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6DA3" w14:textId="2072B4B2" w:rsidR="0075405F" w:rsidRDefault="0075405F" w:rsidP="009A05A5">
      <w:pPr>
        <w:pStyle w:val="Title"/>
        <w:rPr>
          <w:lang w:val="en-US"/>
        </w:rPr>
      </w:pPr>
      <w:bookmarkStart w:id="0" w:name="_Hlk63605363"/>
      <w:r>
        <w:rPr>
          <w:lang w:val="en-US"/>
        </w:rPr>
        <w:t xml:space="preserve">Supplementary </w:t>
      </w:r>
      <w:r w:rsidR="009A05A5">
        <w:rPr>
          <w:lang w:val="en-US"/>
        </w:rPr>
        <w:t>Information</w:t>
      </w:r>
    </w:p>
    <w:p w14:paraId="6E6CF075" w14:textId="77777777" w:rsidR="009A05A5" w:rsidRPr="009A05A5" w:rsidRDefault="009A05A5" w:rsidP="009A05A5">
      <w:pPr>
        <w:rPr>
          <w:lang w:val="en-US"/>
        </w:rPr>
      </w:pPr>
    </w:p>
    <w:p w14:paraId="3E2F5BC5" w14:textId="77777777" w:rsidR="009A05A5" w:rsidRPr="009A05A5" w:rsidRDefault="009A05A5" w:rsidP="009A05A5">
      <w:pPr>
        <w:jc w:val="center"/>
        <w:rPr>
          <w:b/>
          <w:bCs/>
          <w:lang w:val="en-US"/>
        </w:rPr>
      </w:pPr>
      <w:r w:rsidRPr="009A05A5">
        <w:rPr>
          <w:b/>
          <w:bCs/>
          <w:lang w:val="en-US"/>
        </w:rPr>
        <w:t xml:space="preserve">Psychomotor stimulant effects of </w:t>
      </w:r>
      <w:r w:rsidRPr="009A05A5">
        <w:rPr>
          <w:rFonts w:ascii="Symbol" w:hAnsi="Symbol"/>
          <w:b/>
          <w:bCs/>
          <w:lang w:val="en-US"/>
        </w:rPr>
        <w:t></w:t>
      </w:r>
      <w:r w:rsidRPr="009A05A5">
        <w:rPr>
          <w:b/>
          <w:bCs/>
          <w:lang w:val="en-US"/>
        </w:rPr>
        <w:t>-</w:t>
      </w:r>
      <w:proofErr w:type="spellStart"/>
      <w:r w:rsidRPr="009A05A5">
        <w:rPr>
          <w:b/>
          <w:bCs/>
          <w:lang w:val="en-US"/>
        </w:rPr>
        <w:t>pyrrolidinovalerophenone</w:t>
      </w:r>
      <w:proofErr w:type="spellEnd"/>
      <w:r w:rsidRPr="009A05A5">
        <w:rPr>
          <w:b/>
          <w:bCs/>
          <w:lang w:val="en-US"/>
        </w:rPr>
        <w:t xml:space="preserve"> (</w:t>
      </w:r>
      <w:r w:rsidRPr="009A05A5">
        <w:rPr>
          <w:rFonts w:ascii="Symbol" w:hAnsi="Symbol"/>
          <w:b/>
          <w:bCs/>
          <w:lang w:val="en-US"/>
        </w:rPr>
        <w:t></w:t>
      </w:r>
      <w:r w:rsidRPr="009A05A5">
        <w:rPr>
          <w:b/>
          <w:bCs/>
          <w:lang w:val="en-US"/>
        </w:rPr>
        <w:t>PVP) enantiomers correlate with drug binding kinetics at the dopamine transporter</w:t>
      </w:r>
    </w:p>
    <w:p w14:paraId="77DF7BB4" w14:textId="77777777" w:rsidR="009A05A5" w:rsidRDefault="009A05A5" w:rsidP="009A05A5">
      <w:pPr>
        <w:rPr>
          <w:lang w:val="en-US"/>
        </w:rPr>
      </w:pPr>
      <w:bookmarkStart w:id="1" w:name="OLE_LINK1"/>
    </w:p>
    <w:p w14:paraId="72687868" w14:textId="6AB33404" w:rsidR="009A05A5" w:rsidRPr="00C515FA" w:rsidRDefault="009A05A5" w:rsidP="009A05A5">
      <w:pPr>
        <w:rPr>
          <w:lang w:val="en-US"/>
        </w:rPr>
      </w:pPr>
      <w:r w:rsidRPr="00DB7F12">
        <w:rPr>
          <w:lang w:val="en-US"/>
        </w:rPr>
        <w:t>Marco Niello</w:t>
      </w:r>
      <w:proofErr w:type="gramStart"/>
      <w:r w:rsidRPr="00376CC5">
        <w:rPr>
          <w:rFonts w:cs="Times New Roman"/>
          <w:szCs w:val="24"/>
          <w:vertAlign w:val="superscript"/>
        </w:rPr>
        <w:t>1</w:t>
      </w:r>
      <w:r>
        <w:rPr>
          <w:rFonts w:cs="Times New Roman"/>
          <w:szCs w:val="24"/>
          <w:vertAlign w:val="superscript"/>
        </w:rPr>
        <w:t>,*</w:t>
      </w:r>
      <w:proofErr w:type="gramEnd"/>
      <w:r w:rsidRPr="00DB7F12">
        <w:rPr>
          <w:lang w:val="en-US"/>
        </w:rPr>
        <w:t xml:space="preserve">, Spyros </w:t>
      </w:r>
      <w:proofErr w:type="spellStart"/>
      <w:r w:rsidRPr="00DB7F12">
        <w:rPr>
          <w:lang w:val="en-US"/>
        </w:rPr>
        <w:t>Sideromenos</w:t>
      </w:r>
      <w:proofErr w:type="spellEnd"/>
      <w:r>
        <w:rPr>
          <w:rFonts w:cs="Times New Roman"/>
          <w:szCs w:val="24"/>
          <w:vertAlign w:val="superscript"/>
        </w:rPr>
        <w:t>2</w:t>
      </w:r>
      <w:r w:rsidRPr="00DB7F12">
        <w:rPr>
          <w:lang w:val="en-US"/>
        </w:rPr>
        <w:t xml:space="preserve">, </w:t>
      </w:r>
      <w:r>
        <w:rPr>
          <w:lang w:val="en-US"/>
        </w:rPr>
        <w:t xml:space="preserve">Ralph </w:t>
      </w:r>
      <w:proofErr w:type="spellStart"/>
      <w:r>
        <w:rPr>
          <w:lang w:val="en-US"/>
        </w:rPr>
        <w:t>Gradisch</w:t>
      </w:r>
      <w:proofErr w:type="spellEnd"/>
      <w:r>
        <w:rPr>
          <w:rFonts w:cs="Times New Roman"/>
          <w:szCs w:val="24"/>
          <w:vertAlign w:val="superscript"/>
        </w:rPr>
        <w:t>1</w:t>
      </w:r>
      <w:r>
        <w:rPr>
          <w:lang w:val="en-US"/>
        </w:rPr>
        <w:t xml:space="preserve">, </w:t>
      </w:r>
      <w:r w:rsidRPr="00DB7F12">
        <w:rPr>
          <w:lang w:val="en-US"/>
        </w:rPr>
        <w:t>Ronan O´Shea</w:t>
      </w:r>
      <w:r>
        <w:rPr>
          <w:rFonts w:cs="Times New Roman"/>
          <w:szCs w:val="24"/>
          <w:vertAlign w:val="superscript"/>
        </w:rPr>
        <w:t>3</w:t>
      </w:r>
      <w:r w:rsidRPr="00DB7F12">
        <w:rPr>
          <w:lang w:val="en-US"/>
        </w:rPr>
        <w:t xml:space="preserve">, </w:t>
      </w:r>
      <w:r w:rsidRPr="00C515FA">
        <w:rPr>
          <w:lang w:val="en-US"/>
        </w:rPr>
        <w:t xml:space="preserve">Jakob </w:t>
      </w:r>
      <w:proofErr w:type="spellStart"/>
      <w:r w:rsidRPr="000A3E26">
        <w:rPr>
          <w:lang w:val="en-US"/>
        </w:rPr>
        <w:t>Schwazer</w:t>
      </w:r>
      <w:proofErr w:type="spellEnd"/>
      <w:r w:rsidRPr="000A3E26">
        <w:rPr>
          <w:rFonts w:cs="Times New Roman"/>
          <w:szCs w:val="24"/>
          <w:vertAlign w:val="superscript"/>
        </w:rPr>
        <w:t>1</w:t>
      </w:r>
      <w:r>
        <w:rPr>
          <w:rFonts w:cs="Times New Roman"/>
          <w:szCs w:val="24"/>
        </w:rPr>
        <w:t xml:space="preserve">, </w:t>
      </w:r>
      <w:r w:rsidRPr="00C515FA">
        <w:rPr>
          <w:lang w:val="en-US"/>
        </w:rPr>
        <w:t>Walter Sandtner</w:t>
      </w:r>
      <w:r w:rsidRPr="00376CC5">
        <w:rPr>
          <w:rFonts w:cs="Times New Roman"/>
          <w:szCs w:val="24"/>
          <w:vertAlign w:val="superscript"/>
        </w:rPr>
        <w:t>1</w:t>
      </w:r>
      <w:r w:rsidRPr="00C515FA">
        <w:rPr>
          <w:lang w:val="en-US"/>
        </w:rPr>
        <w:t>,</w:t>
      </w:r>
      <w:r>
        <w:rPr>
          <w:lang w:val="en-US"/>
        </w:rPr>
        <w:t xml:space="preserve"> </w:t>
      </w:r>
      <w:r w:rsidRPr="000A3E26">
        <w:rPr>
          <w:lang w:val="en-US"/>
        </w:rPr>
        <w:t>Julian</w:t>
      </w:r>
      <w:r w:rsidRPr="00DB7F12">
        <w:rPr>
          <w:lang w:val="en-US"/>
        </w:rPr>
        <w:t xml:space="preserve"> Maier</w:t>
      </w:r>
      <w:r w:rsidRPr="00376CC5">
        <w:rPr>
          <w:rFonts w:cs="Times New Roman"/>
          <w:szCs w:val="24"/>
          <w:vertAlign w:val="superscript"/>
        </w:rPr>
        <w:t>1</w:t>
      </w:r>
      <w:r w:rsidRPr="00C515FA">
        <w:rPr>
          <w:lang w:val="en-US"/>
        </w:rPr>
        <w:t xml:space="preserve">, Kathrin </w:t>
      </w:r>
      <w:proofErr w:type="spellStart"/>
      <w:r w:rsidRPr="00C515FA">
        <w:rPr>
          <w:lang w:val="en-US"/>
        </w:rPr>
        <w:t>Jäntsch</w:t>
      </w:r>
      <w:proofErr w:type="spellEnd"/>
      <w:r w:rsidRPr="00376CC5">
        <w:rPr>
          <w:rFonts w:cs="Times New Roman"/>
          <w:szCs w:val="24"/>
          <w:vertAlign w:val="superscript"/>
        </w:rPr>
        <w:t>1</w:t>
      </w:r>
      <w:r w:rsidRPr="00C515FA">
        <w:rPr>
          <w:lang w:val="en-US"/>
        </w:rPr>
        <w:t>, Carl R Lupica</w:t>
      </w:r>
      <w:r>
        <w:rPr>
          <w:rFonts w:cs="Times New Roman"/>
          <w:szCs w:val="24"/>
          <w:vertAlign w:val="superscript"/>
        </w:rPr>
        <w:t>3</w:t>
      </w:r>
      <w:r w:rsidRPr="00C515FA">
        <w:rPr>
          <w:lang w:val="en-US"/>
        </w:rPr>
        <w:t>, Alexander F Hoffmann</w:t>
      </w:r>
      <w:r>
        <w:rPr>
          <w:rFonts w:cs="Times New Roman"/>
          <w:szCs w:val="24"/>
          <w:vertAlign w:val="superscript"/>
        </w:rPr>
        <w:t>3</w:t>
      </w:r>
      <w:r w:rsidRPr="00C515FA">
        <w:rPr>
          <w:lang w:val="en-US"/>
        </w:rPr>
        <w:t>,</w:t>
      </w:r>
      <w:r>
        <w:rPr>
          <w:lang w:val="en-US"/>
        </w:rPr>
        <w:t xml:space="preserve"> Thomas </w:t>
      </w:r>
      <w:proofErr w:type="spellStart"/>
      <w:r>
        <w:rPr>
          <w:lang w:val="en-US"/>
        </w:rPr>
        <w:t>Stockner</w:t>
      </w:r>
      <w:proofErr w:type="spellEnd"/>
      <w:r>
        <w:rPr>
          <w:rFonts w:cs="Times New Roman"/>
          <w:szCs w:val="24"/>
          <w:vertAlign w:val="superscript"/>
        </w:rPr>
        <w:t>1</w:t>
      </w:r>
      <w:r>
        <w:rPr>
          <w:lang w:val="en-US"/>
        </w:rPr>
        <w:t>,</w:t>
      </w:r>
      <w:r w:rsidRPr="00C515FA">
        <w:rPr>
          <w:lang w:val="en-US"/>
        </w:rPr>
        <w:t xml:space="preserve"> Daniela D Pollak</w:t>
      </w:r>
      <w:r>
        <w:rPr>
          <w:rFonts w:cs="Times New Roman"/>
          <w:szCs w:val="24"/>
          <w:vertAlign w:val="superscript"/>
        </w:rPr>
        <w:t>2</w:t>
      </w:r>
      <w:r w:rsidRPr="00C515FA">
        <w:rPr>
          <w:lang w:val="en-US"/>
        </w:rPr>
        <w:t>, Michael H Baumann</w:t>
      </w:r>
      <w:r>
        <w:rPr>
          <w:rFonts w:cs="Times New Roman"/>
          <w:szCs w:val="24"/>
          <w:vertAlign w:val="superscript"/>
        </w:rPr>
        <w:t>3</w:t>
      </w:r>
      <w:r w:rsidRPr="00C515FA">
        <w:rPr>
          <w:lang w:val="en-US"/>
        </w:rPr>
        <w:t xml:space="preserve">, Harald H </w:t>
      </w:r>
      <w:proofErr w:type="spellStart"/>
      <w:r w:rsidRPr="00C515FA">
        <w:rPr>
          <w:lang w:val="en-US"/>
        </w:rPr>
        <w:t>Sitte</w:t>
      </w:r>
      <w:proofErr w:type="spellEnd"/>
      <w:r w:rsidRPr="00376CC5">
        <w:rPr>
          <w:rFonts w:cs="Times New Roman"/>
          <w:szCs w:val="24"/>
          <w:vertAlign w:val="superscript"/>
        </w:rPr>
        <w:t>1</w:t>
      </w:r>
      <w:r>
        <w:rPr>
          <w:rFonts w:cs="Times New Roman"/>
          <w:szCs w:val="24"/>
          <w:vertAlign w:val="superscript"/>
        </w:rPr>
        <w:t>,4,*</w:t>
      </w:r>
    </w:p>
    <w:bookmarkEnd w:id="1"/>
    <w:p w14:paraId="49447C9F" w14:textId="77777777" w:rsidR="009A05A5" w:rsidRDefault="009A05A5" w:rsidP="009A05A5">
      <w:pPr>
        <w:spacing w:line="240" w:lineRule="auto"/>
        <w:rPr>
          <w:lang w:val="en-US"/>
        </w:rPr>
      </w:pPr>
    </w:p>
    <w:p w14:paraId="2CE02644" w14:textId="5399AB11" w:rsidR="009A05A5" w:rsidRPr="00DB7F12" w:rsidRDefault="009A05A5" w:rsidP="009A05A5">
      <w:pPr>
        <w:spacing w:line="240" w:lineRule="auto"/>
        <w:rPr>
          <w:lang w:val="en-US"/>
        </w:rPr>
      </w:pPr>
      <w:r w:rsidRPr="00DB7F12">
        <w:rPr>
          <w:lang w:val="en-US"/>
        </w:rPr>
        <w:t>Affiliations:</w:t>
      </w:r>
    </w:p>
    <w:p w14:paraId="2E28DB8A" w14:textId="77777777" w:rsidR="009A05A5" w:rsidRDefault="009A05A5" w:rsidP="009A05A5">
      <w:pPr>
        <w:spacing w:before="240" w:after="0" w:line="240" w:lineRule="auto"/>
        <w:rPr>
          <w:rFonts w:cs="Times New Roman"/>
          <w:szCs w:val="24"/>
        </w:rPr>
      </w:pPr>
      <w:r w:rsidRPr="00376CC5">
        <w:rPr>
          <w:rFonts w:cs="Times New Roman"/>
          <w:szCs w:val="24"/>
          <w:vertAlign w:val="superscript"/>
        </w:rPr>
        <w:t>1</w:t>
      </w:r>
      <w:r w:rsidRPr="00527DC3">
        <w:t xml:space="preserve"> </w:t>
      </w:r>
      <w:proofErr w:type="spellStart"/>
      <w:r>
        <w:t>Center</w:t>
      </w:r>
      <w:proofErr w:type="spellEnd"/>
      <w:r>
        <w:t xml:space="preserve"> for Physiology and Pharmacology, </w:t>
      </w:r>
      <w:r w:rsidRPr="00527DC3">
        <w:rPr>
          <w:rFonts w:cs="Times New Roman"/>
          <w:szCs w:val="24"/>
        </w:rPr>
        <w:t>Institute of Pharmacology, Medical University</w:t>
      </w:r>
      <w:r>
        <w:rPr>
          <w:rFonts w:cs="Times New Roman"/>
          <w:szCs w:val="24"/>
        </w:rPr>
        <w:t xml:space="preserve"> of Vienna</w:t>
      </w:r>
      <w:r w:rsidRPr="00527DC3">
        <w:rPr>
          <w:rFonts w:cs="Times New Roman"/>
          <w:szCs w:val="24"/>
        </w:rPr>
        <w:t>, Vienna, Austria</w:t>
      </w:r>
      <w:r>
        <w:rPr>
          <w:rFonts w:cs="Times New Roman"/>
          <w:szCs w:val="24"/>
        </w:rPr>
        <w:t>.</w:t>
      </w:r>
    </w:p>
    <w:p w14:paraId="707B18FE" w14:textId="77777777" w:rsidR="009A05A5" w:rsidRDefault="009A05A5" w:rsidP="009A05A5">
      <w:pPr>
        <w:spacing w:before="240" w:after="0" w:line="240" w:lineRule="auto"/>
        <w:rPr>
          <w:rFonts w:cs="Times New Roman"/>
          <w:szCs w:val="24"/>
        </w:rPr>
      </w:pPr>
      <w:r>
        <w:rPr>
          <w:rFonts w:cs="Times New Roman"/>
          <w:szCs w:val="24"/>
          <w:vertAlign w:val="superscript"/>
        </w:rPr>
        <w:t>2</w:t>
      </w:r>
      <w:r w:rsidRPr="00527DC3">
        <w:t xml:space="preserve"> </w:t>
      </w:r>
      <w:proofErr w:type="spellStart"/>
      <w:r>
        <w:t>Center</w:t>
      </w:r>
      <w:proofErr w:type="spellEnd"/>
      <w:r>
        <w:t xml:space="preserve"> for Physiology and Pharmacology, </w:t>
      </w:r>
      <w:r>
        <w:rPr>
          <w:rFonts w:cs="Times New Roman"/>
          <w:szCs w:val="24"/>
        </w:rPr>
        <w:t>Department of Neurophysiology and Neuropharmacology</w:t>
      </w:r>
      <w:r w:rsidRPr="00527DC3">
        <w:rPr>
          <w:rFonts w:cs="Times New Roman"/>
          <w:szCs w:val="24"/>
        </w:rPr>
        <w:t>, Medical University</w:t>
      </w:r>
      <w:r>
        <w:rPr>
          <w:rFonts w:cs="Times New Roman"/>
          <w:szCs w:val="24"/>
        </w:rPr>
        <w:t xml:space="preserve"> of Vienna</w:t>
      </w:r>
      <w:r w:rsidRPr="00527DC3">
        <w:rPr>
          <w:rFonts w:cs="Times New Roman"/>
          <w:szCs w:val="24"/>
        </w:rPr>
        <w:t>, Vienna, Austria</w:t>
      </w:r>
      <w:r>
        <w:rPr>
          <w:rFonts w:cs="Times New Roman"/>
          <w:szCs w:val="24"/>
        </w:rPr>
        <w:t>.</w:t>
      </w:r>
    </w:p>
    <w:p w14:paraId="3D7ABCA3" w14:textId="77777777" w:rsidR="009A05A5" w:rsidRPr="00C515FA" w:rsidRDefault="009A05A5" w:rsidP="009A05A5">
      <w:pPr>
        <w:spacing w:before="240" w:after="0" w:line="240" w:lineRule="auto"/>
        <w:rPr>
          <w:rFonts w:cs="Times New Roman"/>
          <w:szCs w:val="24"/>
          <w:lang w:val="en-US"/>
        </w:rPr>
      </w:pPr>
      <w:r>
        <w:rPr>
          <w:rFonts w:cs="Times New Roman"/>
          <w:szCs w:val="24"/>
          <w:vertAlign w:val="superscript"/>
        </w:rPr>
        <w:t>3</w:t>
      </w:r>
      <w:r w:rsidRPr="00527DC3">
        <w:t xml:space="preserve"> </w:t>
      </w:r>
      <w:r w:rsidRPr="00C515FA">
        <w:t>Designer Drug Research Unit, Intramural Research Program, National Institute on Drug Abuse, National Institutes of Health, Baltimore, MD 21224, USA</w:t>
      </w:r>
      <w:r>
        <w:t>.</w:t>
      </w:r>
    </w:p>
    <w:p w14:paraId="28A39681" w14:textId="77777777" w:rsidR="009A05A5" w:rsidRDefault="009A05A5" w:rsidP="009A05A5">
      <w:pPr>
        <w:spacing w:before="240" w:after="0" w:line="240" w:lineRule="auto"/>
        <w:rPr>
          <w:rFonts w:cs="Times New Roman"/>
          <w:szCs w:val="24"/>
        </w:rPr>
      </w:pPr>
      <w:r>
        <w:rPr>
          <w:rFonts w:cs="Times New Roman"/>
          <w:szCs w:val="24"/>
          <w:vertAlign w:val="superscript"/>
        </w:rPr>
        <w:t>4</w:t>
      </w:r>
      <w:r w:rsidRPr="00527DC3">
        <w:t xml:space="preserve"> </w:t>
      </w:r>
      <w:proofErr w:type="spellStart"/>
      <w:r>
        <w:t>AddRess</w:t>
      </w:r>
      <w:proofErr w:type="spellEnd"/>
      <w:r>
        <w:t xml:space="preserve">, </w:t>
      </w:r>
      <w:proofErr w:type="spellStart"/>
      <w:r>
        <w:t>Center</w:t>
      </w:r>
      <w:proofErr w:type="spellEnd"/>
      <w:r>
        <w:t xml:space="preserve"> for Addiction Research and Science, </w:t>
      </w:r>
      <w:r w:rsidRPr="00527DC3">
        <w:rPr>
          <w:rFonts w:cs="Times New Roman"/>
          <w:szCs w:val="24"/>
        </w:rPr>
        <w:t>Medical University</w:t>
      </w:r>
      <w:r>
        <w:rPr>
          <w:rFonts w:cs="Times New Roman"/>
          <w:szCs w:val="24"/>
        </w:rPr>
        <w:t xml:space="preserve"> of Vienna</w:t>
      </w:r>
      <w:r w:rsidRPr="00527DC3">
        <w:rPr>
          <w:rFonts w:cs="Times New Roman"/>
          <w:szCs w:val="24"/>
        </w:rPr>
        <w:t>, Vienna, Austria</w:t>
      </w:r>
      <w:r>
        <w:rPr>
          <w:rFonts w:cs="Times New Roman"/>
          <w:szCs w:val="24"/>
        </w:rPr>
        <w:t>.</w:t>
      </w:r>
    </w:p>
    <w:p w14:paraId="26D18BD0" w14:textId="77777777" w:rsidR="009A05A5" w:rsidRPr="00C515FA" w:rsidRDefault="009A05A5" w:rsidP="009A05A5">
      <w:pPr>
        <w:spacing w:line="240" w:lineRule="auto"/>
      </w:pPr>
    </w:p>
    <w:p w14:paraId="4FED5FD6" w14:textId="77777777" w:rsidR="009A05A5" w:rsidRPr="00DB7F12" w:rsidRDefault="009A05A5" w:rsidP="009A05A5">
      <w:pPr>
        <w:rPr>
          <w:lang w:val="en-US"/>
        </w:rPr>
      </w:pPr>
      <w:r>
        <w:rPr>
          <w:lang w:val="en-US"/>
        </w:rPr>
        <w:t>*Address c</w:t>
      </w:r>
      <w:r w:rsidRPr="00DB7F12">
        <w:rPr>
          <w:lang w:val="en-US"/>
        </w:rPr>
        <w:t>orrespondence</w:t>
      </w:r>
      <w:r>
        <w:rPr>
          <w:lang w:val="en-US"/>
        </w:rPr>
        <w:t xml:space="preserve"> to</w:t>
      </w:r>
      <w:r w:rsidRPr="00DB7F12">
        <w:rPr>
          <w:lang w:val="en-US"/>
        </w:rPr>
        <w:t>:</w:t>
      </w:r>
    </w:p>
    <w:p w14:paraId="60827433" w14:textId="77777777" w:rsidR="009A05A5" w:rsidRPr="00DB7F12" w:rsidRDefault="000B5377" w:rsidP="009A05A5">
      <w:pPr>
        <w:spacing w:after="0"/>
        <w:rPr>
          <w:lang w:val="en-US"/>
        </w:rPr>
      </w:pPr>
      <w:hyperlink r:id="rId5" w:history="1">
        <w:r w:rsidR="009A05A5" w:rsidRPr="00DB7F12">
          <w:rPr>
            <w:rStyle w:val="Hyperlink"/>
            <w:lang w:val="en-US"/>
          </w:rPr>
          <w:t>harald.sitte@meduniwien.ac.at</w:t>
        </w:r>
      </w:hyperlink>
    </w:p>
    <w:p w14:paraId="07B0B21B" w14:textId="77777777" w:rsidR="009A05A5" w:rsidRPr="00DB7F12" w:rsidRDefault="000B5377" w:rsidP="009A05A5">
      <w:pPr>
        <w:rPr>
          <w:lang w:val="en-US"/>
        </w:rPr>
      </w:pPr>
      <w:hyperlink r:id="rId6" w:history="1">
        <w:r w:rsidR="009A05A5" w:rsidRPr="00DB7F12">
          <w:rPr>
            <w:rStyle w:val="Hyperlink"/>
            <w:lang w:val="en-US"/>
          </w:rPr>
          <w:t>marco.niello@meduniwien.ac.at</w:t>
        </w:r>
      </w:hyperlink>
    </w:p>
    <w:p w14:paraId="1A9E18EF" w14:textId="77777777" w:rsidR="009A05A5" w:rsidRPr="009A05A5" w:rsidRDefault="009A05A5" w:rsidP="009A05A5">
      <w:pPr>
        <w:rPr>
          <w:lang w:val="en-US"/>
        </w:rPr>
      </w:pPr>
    </w:p>
    <w:p w14:paraId="12D4AEAF" w14:textId="357618B3" w:rsidR="00224C65" w:rsidRDefault="00F60AAB" w:rsidP="00224C65">
      <w:pPr>
        <w:pStyle w:val="Heading1"/>
        <w:rPr>
          <w:lang w:val="en-US"/>
        </w:rPr>
      </w:pPr>
      <w:r>
        <w:rPr>
          <w:lang w:val="en-US"/>
        </w:rPr>
        <w:lastRenderedPageBreak/>
        <w:t>Supplementary Figures</w:t>
      </w:r>
    </w:p>
    <w:tbl>
      <w:tblPr>
        <w:tblStyle w:val="TableGrid"/>
        <w:tblW w:w="0" w:type="auto"/>
        <w:tblLook w:val="04A0" w:firstRow="1" w:lastRow="0" w:firstColumn="1" w:lastColumn="0" w:noHBand="0" w:noVBand="1"/>
      </w:tblPr>
      <w:tblGrid>
        <w:gridCol w:w="9016"/>
      </w:tblGrid>
      <w:tr w:rsidR="00DB3A51" w14:paraId="3F4C1399" w14:textId="77777777" w:rsidTr="00160934">
        <w:tc>
          <w:tcPr>
            <w:tcW w:w="9016" w:type="dxa"/>
          </w:tcPr>
          <w:p w14:paraId="64C0460B" w14:textId="6E7E0AC0" w:rsidR="00DB3A51" w:rsidRDefault="00DB3A51" w:rsidP="00160934">
            <w:pPr>
              <w:rPr>
                <w:lang w:val="en-US"/>
              </w:rPr>
            </w:pPr>
            <w:r>
              <w:rPr>
                <w:noProof/>
                <w:lang w:val="en-US"/>
              </w:rPr>
              <w:drawing>
                <wp:inline distT="0" distB="0" distL="0" distR="0" wp14:anchorId="7EA0DD8A" wp14:editId="6AB90858">
                  <wp:extent cx="5599216" cy="358352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807" cy="3590941"/>
                          </a:xfrm>
                          <a:prstGeom prst="rect">
                            <a:avLst/>
                          </a:prstGeom>
                          <a:noFill/>
                          <a:ln>
                            <a:noFill/>
                          </a:ln>
                        </pic:spPr>
                      </pic:pic>
                    </a:graphicData>
                  </a:graphic>
                </wp:inline>
              </w:drawing>
            </w:r>
          </w:p>
        </w:tc>
      </w:tr>
      <w:tr w:rsidR="00DB3A51" w14:paraId="5253C0CA" w14:textId="77777777" w:rsidTr="00160934">
        <w:tc>
          <w:tcPr>
            <w:tcW w:w="9016" w:type="dxa"/>
          </w:tcPr>
          <w:p w14:paraId="6498BB3B" w14:textId="11514523" w:rsidR="00DB3A51" w:rsidRDefault="00DB3A51" w:rsidP="00160934">
            <w:pPr>
              <w:rPr>
                <w:lang w:val="en-US"/>
              </w:rPr>
            </w:pPr>
            <w:r w:rsidRPr="00224C65">
              <w:rPr>
                <w:b/>
                <w:bCs/>
                <w:lang w:val="en-US"/>
              </w:rPr>
              <w:t xml:space="preserve">Supplementary Figure </w:t>
            </w:r>
            <w:r>
              <w:rPr>
                <w:b/>
                <w:bCs/>
                <w:lang w:val="en-US"/>
              </w:rPr>
              <w:t>1</w:t>
            </w:r>
            <w:r w:rsidRPr="00224C65">
              <w:rPr>
                <w:b/>
                <w:bCs/>
                <w:lang w:val="en-US"/>
              </w:rPr>
              <w:t>.</w:t>
            </w:r>
            <w:r>
              <w:rPr>
                <w:lang w:val="en-US"/>
              </w:rPr>
              <w:t xml:space="preserve"> a) </w:t>
            </w:r>
            <w:r w:rsidRPr="00AF3D45">
              <w:rPr>
                <w:lang w:val="en-US"/>
              </w:rPr>
              <w:t xml:space="preserve">Chemical structure of cocaine, (R/S) αPVP, (S)-αPVP and (R)-αPVP. b) Uptake-inhibition of </w:t>
            </w:r>
            <w:r w:rsidRPr="00AF3D45">
              <w:rPr>
                <w:vertAlign w:val="superscript"/>
                <w:lang w:val="en-US"/>
              </w:rPr>
              <w:t>3</w:t>
            </w:r>
            <w:r w:rsidRPr="00AF3D45">
              <w:rPr>
                <w:lang w:val="en-US"/>
              </w:rPr>
              <w:t xml:space="preserve">H-DA uptake in DAT. c) Uptake-inhibition of </w:t>
            </w:r>
            <w:r w:rsidRPr="00AF3D45">
              <w:rPr>
                <w:vertAlign w:val="superscript"/>
                <w:lang w:val="en-US"/>
              </w:rPr>
              <w:t>3</w:t>
            </w:r>
            <w:r w:rsidRPr="00AF3D45">
              <w:rPr>
                <w:lang w:val="en-US"/>
              </w:rPr>
              <w:t>H-5HT uptake in SERT. d) representative traces of DAT-mediated currents recordings in the case of S-αPVP and e) R-αPVP. f) quantification of S- and R-αPVP on DAT-mediated currents. Currents are normalized on a saturating concentration of DA (30</w:t>
            </w:r>
            <w:r w:rsidRPr="00AF3D45">
              <w:rPr>
                <w:rFonts w:cs="Arial"/>
                <w:lang w:val="en-US"/>
              </w:rPr>
              <w:t>µ</w:t>
            </w:r>
            <w:r w:rsidRPr="00AF3D45">
              <w:rPr>
                <w:lang w:val="en-US"/>
              </w:rPr>
              <w:t>M).</w:t>
            </w:r>
            <w:r>
              <w:rPr>
                <w:lang w:val="en-US"/>
              </w:rPr>
              <w:t xml:space="preserve">. </w:t>
            </w:r>
          </w:p>
        </w:tc>
      </w:tr>
    </w:tbl>
    <w:p w14:paraId="1AF359E9" w14:textId="1729277E" w:rsidR="008E56D2" w:rsidRPr="00DB3A51" w:rsidRDefault="008E56D2" w:rsidP="008E56D2"/>
    <w:p w14:paraId="20DCDA67" w14:textId="53B35BC9" w:rsidR="00DB3A51" w:rsidRDefault="00DB3A51" w:rsidP="008E56D2">
      <w:pPr>
        <w:rPr>
          <w:lang w:val="en-US"/>
        </w:rPr>
      </w:pPr>
    </w:p>
    <w:p w14:paraId="22D51AF8" w14:textId="77777777" w:rsidR="00DB3A51" w:rsidRDefault="00DB3A51" w:rsidP="008E56D2">
      <w:pPr>
        <w:rPr>
          <w:lang w:val="en-US"/>
        </w:rPr>
      </w:pPr>
    </w:p>
    <w:tbl>
      <w:tblPr>
        <w:tblStyle w:val="TableGrid"/>
        <w:tblW w:w="0" w:type="auto"/>
        <w:tblLook w:val="04A0" w:firstRow="1" w:lastRow="0" w:firstColumn="1" w:lastColumn="0" w:noHBand="0" w:noVBand="1"/>
      </w:tblPr>
      <w:tblGrid>
        <w:gridCol w:w="9016"/>
      </w:tblGrid>
      <w:tr w:rsidR="00F00240" w14:paraId="1CDD3567" w14:textId="77777777" w:rsidTr="00F00240">
        <w:tc>
          <w:tcPr>
            <w:tcW w:w="9016" w:type="dxa"/>
          </w:tcPr>
          <w:p w14:paraId="385B2D14" w14:textId="32A1FCA1" w:rsidR="00F00240" w:rsidRDefault="0068423E" w:rsidP="008E56D2">
            <w:pPr>
              <w:rPr>
                <w:lang w:val="en-US"/>
              </w:rPr>
            </w:pPr>
            <w:r>
              <w:rPr>
                <w:noProof/>
              </w:rPr>
              <w:lastRenderedPageBreak/>
              <w:drawing>
                <wp:inline distT="0" distB="0" distL="0" distR="0" wp14:anchorId="2FE49D6B" wp14:editId="7CF73465">
                  <wp:extent cx="3800475" cy="401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0475" cy="4019550"/>
                          </a:xfrm>
                          <a:prstGeom prst="rect">
                            <a:avLst/>
                          </a:prstGeom>
                          <a:noFill/>
                          <a:ln>
                            <a:noFill/>
                          </a:ln>
                        </pic:spPr>
                      </pic:pic>
                    </a:graphicData>
                  </a:graphic>
                </wp:inline>
              </w:drawing>
            </w:r>
          </w:p>
        </w:tc>
      </w:tr>
      <w:tr w:rsidR="00F00240" w14:paraId="2ABE0644" w14:textId="77777777" w:rsidTr="00F00240">
        <w:tc>
          <w:tcPr>
            <w:tcW w:w="9016" w:type="dxa"/>
          </w:tcPr>
          <w:p w14:paraId="6D5681CA" w14:textId="610170FB" w:rsidR="00F00240" w:rsidRDefault="00F00240" w:rsidP="008E56D2">
            <w:pPr>
              <w:rPr>
                <w:lang w:val="en-US"/>
              </w:rPr>
            </w:pPr>
            <w:r w:rsidRPr="00224C65">
              <w:rPr>
                <w:b/>
                <w:bCs/>
                <w:lang w:val="en-US"/>
              </w:rPr>
              <w:t xml:space="preserve">Supplementary Figure </w:t>
            </w:r>
            <w:r w:rsidR="00DB3A51">
              <w:rPr>
                <w:b/>
                <w:bCs/>
                <w:lang w:val="en-US"/>
              </w:rPr>
              <w:t>2</w:t>
            </w:r>
            <w:r w:rsidRPr="00224C65">
              <w:rPr>
                <w:b/>
                <w:bCs/>
                <w:lang w:val="en-US"/>
              </w:rPr>
              <w:t>.</w:t>
            </w:r>
            <w:r>
              <w:rPr>
                <w:lang w:val="en-US"/>
              </w:rPr>
              <w:t xml:space="preserve"> a) Modified-version of DAT-kinetic model with an inhibitor-bound state</w:t>
            </w:r>
            <w:r w:rsidR="0068423E">
              <w:rPr>
                <w:lang w:val="en-US"/>
              </w:rPr>
              <w:t xml:space="preserve"> (red)</w:t>
            </w:r>
            <w:r>
              <w:rPr>
                <w:lang w:val="en-US"/>
              </w:rPr>
              <w:t xml:space="preserve">. b) </w:t>
            </w:r>
            <w:r w:rsidR="00F76426">
              <w:rPr>
                <w:lang w:val="en-US"/>
              </w:rPr>
              <w:t xml:space="preserve">Representative traces of the kinetics of current-inhibition by cocaine </w:t>
            </w:r>
            <w:r w:rsidR="00F76426">
              <w:rPr>
                <w:rFonts w:cs="Arial"/>
                <w:color w:val="202124"/>
                <w:shd w:val="clear" w:color="auto" w:fill="FFFFFF"/>
              </w:rPr>
              <w:t>10µM</w:t>
            </w:r>
            <w:r w:rsidR="00F76426">
              <w:rPr>
                <w:lang w:val="en-US"/>
              </w:rPr>
              <w:t xml:space="preserve"> (grey), S-</w:t>
            </w:r>
            <w:r w:rsidR="00F76426" w:rsidRPr="00F76426">
              <w:rPr>
                <w:rFonts w:cs="Arial"/>
                <w:lang w:val="en-US"/>
              </w:rPr>
              <w:t>α</w:t>
            </w:r>
            <w:r w:rsidR="00F76426">
              <w:rPr>
                <w:lang w:val="en-US"/>
              </w:rPr>
              <w:t xml:space="preserve">PVP </w:t>
            </w:r>
            <w:r w:rsidR="00F76426">
              <w:rPr>
                <w:rFonts w:cs="Arial"/>
                <w:color w:val="202124"/>
                <w:shd w:val="clear" w:color="auto" w:fill="FFFFFF"/>
              </w:rPr>
              <w:t>3µM</w:t>
            </w:r>
            <w:r w:rsidR="00F76426">
              <w:rPr>
                <w:lang w:val="en-US"/>
              </w:rPr>
              <w:t xml:space="preserve"> (blue) and R-</w:t>
            </w:r>
            <w:r w:rsidR="00F76426" w:rsidRPr="00F76426">
              <w:rPr>
                <w:rFonts w:cs="Arial"/>
                <w:lang w:val="en-US"/>
              </w:rPr>
              <w:t>α</w:t>
            </w:r>
            <w:r w:rsidR="00F76426">
              <w:rPr>
                <w:lang w:val="en-US"/>
              </w:rPr>
              <w:t xml:space="preserve">PVP </w:t>
            </w:r>
            <w:r w:rsidR="00F76426">
              <w:rPr>
                <w:rFonts w:cs="Arial"/>
                <w:color w:val="202124"/>
                <w:shd w:val="clear" w:color="auto" w:fill="FFFFFF"/>
              </w:rPr>
              <w:t>10µM</w:t>
            </w:r>
            <w:r w:rsidR="00F76426">
              <w:rPr>
                <w:lang w:val="en-US"/>
              </w:rPr>
              <w:t xml:space="preserve"> (red).</w:t>
            </w:r>
            <w:r>
              <w:rPr>
                <w:rFonts w:cs="Arial"/>
                <w:color w:val="202124"/>
                <w:shd w:val="clear" w:color="auto" w:fill="FFFFFF"/>
              </w:rPr>
              <w:t xml:space="preserve"> </w:t>
            </w:r>
            <w:r>
              <w:rPr>
                <w:lang w:val="en-US"/>
              </w:rPr>
              <w:t xml:space="preserve">c) </w:t>
            </w:r>
            <w:r w:rsidR="00F76426">
              <w:rPr>
                <w:lang w:val="en-US"/>
              </w:rPr>
              <w:t>Rate of current inhibition (s</w:t>
            </w:r>
            <w:r w:rsidR="00F76426" w:rsidRPr="00F76426">
              <w:rPr>
                <w:vertAlign w:val="superscript"/>
                <w:lang w:val="en-US"/>
              </w:rPr>
              <w:t>-1</w:t>
            </w:r>
            <w:r w:rsidR="00F76426">
              <w:rPr>
                <w:lang w:val="en-US"/>
              </w:rPr>
              <w:t>) as function of the inhibitor concentration applied for cocaine and S-</w:t>
            </w:r>
            <w:r w:rsidR="00F76426" w:rsidRPr="00F76426">
              <w:rPr>
                <w:rFonts w:cs="Arial"/>
                <w:lang w:val="en-US"/>
              </w:rPr>
              <w:t>α</w:t>
            </w:r>
            <w:r w:rsidR="00F76426">
              <w:rPr>
                <w:lang w:val="en-US"/>
              </w:rPr>
              <w:t>PVP</w:t>
            </w:r>
            <w:r>
              <w:rPr>
                <w:lang w:val="en-US"/>
              </w:rPr>
              <w:t>.</w:t>
            </w:r>
            <w:r w:rsidR="00F76426">
              <w:rPr>
                <w:lang w:val="en-US"/>
              </w:rPr>
              <w:t xml:space="preserve"> For both compounds the rate of currents inhibition saturates around value close to the rate limiting step of DAT (</w:t>
            </w:r>
            <w:proofErr w:type="spellStart"/>
            <w:r w:rsidR="00F76426">
              <w:rPr>
                <w:lang w:val="en-US"/>
              </w:rPr>
              <w:t>TiCl</w:t>
            </w:r>
            <w:proofErr w:type="spellEnd"/>
            <w:r w:rsidR="00F76426">
              <w:rPr>
                <w:lang w:val="en-US"/>
              </w:rPr>
              <w:t xml:space="preserve"> </w:t>
            </w:r>
            <w:r w:rsidR="00F76426" w:rsidRPr="00F76426">
              <w:rPr>
                <w:lang w:val="en-US"/>
              </w:rPr>
              <w:sym w:font="Wingdings" w:char="F0E0"/>
            </w:r>
            <w:r w:rsidR="00F76426">
              <w:rPr>
                <w:lang w:val="en-US"/>
              </w:rPr>
              <w:t xml:space="preserve"> </w:t>
            </w:r>
            <w:proofErr w:type="spellStart"/>
            <w:r w:rsidR="00F76426">
              <w:rPr>
                <w:lang w:val="en-US"/>
              </w:rPr>
              <w:t>ToCl</w:t>
            </w:r>
            <w:proofErr w:type="spellEnd"/>
            <w:r w:rsidR="00F76426">
              <w:rPr>
                <w:lang w:val="en-US"/>
              </w:rPr>
              <w:t xml:space="preserve">; </w:t>
            </w:r>
            <w:r w:rsidR="00F76426">
              <w:rPr>
                <w:rFonts w:cs="Arial"/>
                <w:lang w:val="en-US"/>
              </w:rPr>
              <w:t>~</w:t>
            </w:r>
            <w:r w:rsidR="00F76426">
              <w:rPr>
                <w:lang w:val="en-US"/>
              </w:rPr>
              <w:t>1s</w:t>
            </w:r>
            <w:r w:rsidR="00F76426" w:rsidRPr="00F76426">
              <w:rPr>
                <w:vertAlign w:val="superscript"/>
                <w:lang w:val="en-US"/>
              </w:rPr>
              <w:t>-1</w:t>
            </w:r>
            <w:r w:rsidR="00F76426">
              <w:rPr>
                <w:lang w:val="en-US"/>
              </w:rPr>
              <w:t>).</w:t>
            </w:r>
            <w:r>
              <w:rPr>
                <w:lang w:val="en-US"/>
              </w:rPr>
              <w:t xml:space="preserve"> </w:t>
            </w:r>
          </w:p>
        </w:tc>
      </w:tr>
    </w:tbl>
    <w:p w14:paraId="2BC85716" w14:textId="5363E86B" w:rsidR="00F00240" w:rsidRDefault="00F00240" w:rsidP="008E56D2">
      <w:pPr>
        <w:rPr>
          <w:lang w:val="en-US"/>
        </w:rPr>
      </w:pPr>
    </w:p>
    <w:p w14:paraId="141340F6" w14:textId="7CF98A11" w:rsidR="00702BCC" w:rsidRDefault="00702BCC" w:rsidP="00677D38">
      <w:pPr>
        <w:pStyle w:val="Heading1"/>
        <w:pageBreakBefore/>
        <w:rPr>
          <w:lang w:val="en-US"/>
        </w:rPr>
      </w:pPr>
      <w:r>
        <w:rPr>
          <w:lang w:val="en-US"/>
        </w:rPr>
        <w:lastRenderedPageBreak/>
        <w:t>Supplementary Tables</w:t>
      </w:r>
    </w:p>
    <w:p w14:paraId="3AD83919" w14:textId="77777777" w:rsidR="00702BCC" w:rsidRDefault="00702BCC" w:rsidP="008E56D2">
      <w:pPr>
        <w:rPr>
          <w:lang w:val="en-US"/>
        </w:rPr>
      </w:pPr>
    </w:p>
    <w:tbl>
      <w:tblPr>
        <w:tblW w:w="5205" w:type="dxa"/>
        <w:tblLook w:val="04A0" w:firstRow="1" w:lastRow="0" w:firstColumn="1" w:lastColumn="0" w:noHBand="0" w:noVBand="1"/>
      </w:tblPr>
      <w:tblGrid>
        <w:gridCol w:w="2445"/>
        <w:gridCol w:w="375"/>
        <w:gridCol w:w="1028"/>
        <w:gridCol w:w="337"/>
        <w:gridCol w:w="1114"/>
      </w:tblGrid>
      <w:tr w:rsidR="00702BCC" w:rsidRPr="00702BCC" w14:paraId="2776FD80" w14:textId="77777777" w:rsidTr="00C22282">
        <w:trPr>
          <w:trHeight w:val="336"/>
        </w:trPr>
        <w:tc>
          <w:tcPr>
            <w:tcW w:w="2445" w:type="dxa"/>
            <w:tcBorders>
              <w:top w:val="nil"/>
              <w:left w:val="nil"/>
              <w:bottom w:val="nil"/>
              <w:right w:val="nil"/>
            </w:tcBorders>
            <w:shd w:val="clear" w:color="auto" w:fill="auto"/>
            <w:noWrap/>
            <w:vAlign w:val="bottom"/>
            <w:hideMark/>
          </w:tcPr>
          <w:p w14:paraId="015AB4C9" w14:textId="77777777" w:rsidR="00702BCC" w:rsidRPr="00702BCC" w:rsidRDefault="00702BCC" w:rsidP="00702BCC">
            <w:pPr>
              <w:spacing w:after="0" w:line="240" w:lineRule="auto"/>
              <w:rPr>
                <w:rFonts w:eastAsia="Times New Roman" w:cs="Arial"/>
                <w:sz w:val="24"/>
                <w:szCs w:val="24"/>
                <w:lang w:eastAsia="en-GB"/>
              </w:rPr>
            </w:pPr>
          </w:p>
        </w:tc>
        <w:tc>
          <w:tcPr>
            <w:tcW w:w="27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D63334" w14:textId="77777777" w:rsidR="00702BCC" w:rsidRPr="00702BCC" w:rsidRDefault="00702BCC" w:rsidP="00702BCC">
            <w:pPr>
              <w:spacing w:after="0" w:line="240" w:lineRule="auto"/>
              <w:jc w:val="center"/>
              <w:rPr>
                <w:rFonts w:eastAsia="Times New Roman" w:cs="Arial"/>
                <w:b/>
                <w:bCs/>
                <w:color w:val="000000"/>
                <w:lang w:eastAsia="en-GB"/>
              </w:rPr>
            </w:pPr>
            <w:r w:rsidRPr="00702BCC">
              <w:rPr>
                <w:rFonts w:eastAsia="Times New Roman" w:cs="Arial"/>
                <w:b/>
                <w:bCs/>
                <w:color w:val="000000"/>
                <w:vertAlign w:val="superscript"/>
                <w:lang w:eastAsia="en-GB"/>
              </w:rPr>
              <w:t>3</w:t>
            </w:r>
            <w:r w:rsidRPr="00702BCC">
              <w:rPr>
                <w:rFonts w:eastAsia="Times New Roman" w:cs="Arial"/>
                <w:b/>
                <w:bCs/>
                <w:color w:val="000000"/>
                <w:lang w:eastAsia="en-GB"/>
              </w:rPr>
              <w:t>H-DA uptake</w:t>
            </w:r>
          </w:p>
        </w:tc>
      </w:tr>
      <w:tr w:rsidR="00702BCC" w:rsidRPr="00702BCC" w14:paraId="1196714B" w14:textId="77777777" w:rsidTr="00B632B0">
        <w:trPr>
          <w:trHeight w:val="300"/>
        </w:trPr>
        <w:tc>
          <w:tcPr>
            <w:tcW w:w="2445" w:type="dxa"/>
            <w:tcBorders>
              <w:top w:val="single" w:sz="8" w:space="0" w:color="auto"/>
              <w:left w:val="single" w:sz="8" w:space="0" w:color="auto"/>
              <w:bottom w:val="single" w:sz="8" w:space="0" w:color="auto"/>
              <w:right w:val="nil"/>
            </w:tcBorders>
            <w:shd w:val="clear" w:color="auto" w:fill="auto"/>
            <w:noWrap/>
            <w:vAlign w:val="bottom"/>
            <w:hideMark/>
          </w:tcPr>
          <w:p w14:paraId="1AE7F1E7" w14:textId="77777777" w:rsidR="00702BCC" w:rsidRPr="00702BCC" w:rsidRDefault="00702BCC" w:rsidP="00702BCC">
            <w:pPr>
              <w:spacing w:after="0" w:line="240" w:lineRule="auto"/>
              <w:rPr>
                <w:rFonts w:eastAsia="Times New Roman" w:cs="Arial"/>
                <w:b/>
                <w:bCs/>
                <w:color w:val="000000"/>
                <w:lang w:eastAsia="en-GB"/>
              </w:rPr>
            </w:pPr>
            <w:r w:rsidRPr="00702BCC">
              <w:rPr>
                <w:rFonts w:eastAsia="Times New Roman" w:cs="Arial"/>
                <w:b/>
                <w:bCs/>
                <w:color w:val="000000"/>
                <w:lang w:eastAsia="en-GB"/>
              </w:rPr>
              <w:t>Mutant</w:t>
            </w:r>
          </w:p>
        </w:tc>
        <w:tc>
          <w:tcPr>
            <w:tcW w:w="375" w:type="dxa"/>
            <w:tcBorders>
              <w:top w:val="nil"/>
              <w:left w:val="single" w:sz="8" w:space="0" w:color="auto"/>
              <w:bottom w:val="single" w:sz="8" w:space="0" w:color="auto"/>
              <w:right w:val="nil"/>
            </w:tcBorders>
            <w:shd w:val="clear" w:color="auto" w:fill="auto"/>
            <w:noWrap/>
            <w:vAlign w:val="bottom"/>
            <w:hideMark/>
          </w:tcPr>
          <w:p w14:paraId="4F37F74F" w14:textId="77777777" w:rsidR="00702BCC" w:rsidRPr="00702BCC" w:rsidRDefault="00702BCC" w:rsidP="00702BCC">
            <w:pPr>
              <w:spacing w:after="0" w:line="240" w:lineRule="auto"/>
              <w:jc w:val="center"/>
              <w:rPr>
                <w:rFonts w:eastAsia="Times New Roman" w:cs="Arial"/>
                <w:b/>
                <w:bCs/>
                <w:i/>
                <w:iCs/>
                <w:color w:val="000000"/>
                <w:lang w:eastAsia="en-GB"/>
              </w:rPr>
            </w:pPr>
            <w:r w:rsidRPr="00702BCC">
              <w:rPr>
                <w:rFonts w:eastAsia="Times New Roman" w:cs="Arial"/>
                <w:b/>
                <w:bCs/>
                <w:i/>
                <w:iCs/>
                <w:color w:val="000000"/>
                <w:lang w:eastAsia="en-GB"/>
              </w:rPr>
              <w:t>N</w:t>
            </w:r>
          </w:p>
        </w:tc>
        <w:tc>
          <w:tcPr>
            <w:tcW w:w="1028" w:type="dxa"/>
            <w:tcBorders>
              <w:top w:val="nil"/>
              <w:left w:val="nil"/>
              <w:bottom w:val="single" w:sz="8" w:space="0" w:color="auto"/>
              <w:right w:val="nil"/>
            </w:tcBorders>
            <w:shd w:val="clear" w:color="auto" w:fill="auto"/>
            <w:noWrap/>
            <w:vAlign w:val="bottom"/>
            <w:hideMark/>
          </w:tcPr>
          <w:p w14:paraId="31175F5D" w14:textId="354FCF8C" w:rsidR="00702BCC" w:rsidRPr="00702BCC" w:rsidRDefault="00702BCC" w:rsidP="00702BCC">
            <w:pPr>
              <w:spacing w:after="0" w:line="240" w:lineRule="auto"/>
              <w:jc w:val="center"/>
              <w:rPr>
                <w:rFonts w:eastAsia="Times New Roman" w:cs="Arial"/>
                <w:b/>
                <w:bCs/>
                <w:i/>
                <w:iCs/>
                <w:color w:val="000000"/>
                <w:lang w:eastAsia="en-GB"/>
              </w:rPr>
            </w:pPr>
            <w:r w:rsidRPr="00702BCC">
              <w:rPr>
                <w:rFonts w:eastAsia="Times New Roman" w:cs="Arial"/>
                <w:b/>
                <w:bCs/>
                <w:i/>
                <w:iCs/>
                <w:color w:val="000000"/>
                <w:lang w:eastAsia="en-GB"/>
              </w:rPr>
              <w:t>Km</w:t>
            </w:r>
            <w:r w:rsidRPr="00C22282">
              <w:rPr>
                <w:rFonts w:eastAsia="Times New Roman" w:cs="Arial"/>
                <w:b/>
                <w:bCs/>
                <w:i/>
                <w:iCs/>
                <w:color w:val="000000"/>
                <w:lang w:eastAsia="en-GB"/>
              </w:rPr>
              <w:t>(µM)</w:t>
            </w:r>
          </w:p>
        </w:tc>
        <w:tc>
          <w:tcPr>
            <w:tcW w:w="243" w:type="dxa"/>
            <w:tcBorders>
              <w:top w:val="nil"/>
              <w:left w:val="nil"/>
              <w:bottom w:val="single" w:sz="8" w:space="0" w:color="auto"/>
              <w:right w:val="nil"/>
            </w:tcBorders>
            <w:shd w:val="clear" w:color="auto" w:fill="auto"/>
            <w:noWrap/>
            <w:vAlign w:val="bottom"/>
            <w:hideMark/>
          </w:tcPr>
          <w:p w14:paraId="68B243DB" w14:textId="77777777" w:rsidR="00702BCC" w:rsidRPr="00702BCC" w:rsidRDefault="00702BCC" w:rsidP="00702BCC">
            <w:pPr>
              <w:spacing w:after="0" w:line="240" w:lineRule="auto"/>
              <w:jc w:val="center"/>
              <w:rPr>
                <w:rFonts w:eastAsia="Times New Roman" w:cs="Arial"/>
                <w:b/>
                <w:bCs/>
                <w:i/>
                <w:iCs/>
                <w:color w:val="000000"/>
                <w:lang w:eastAsia="en-GB"/>
              </w:rPr>
            </w:pPr>
            <w:r w:rsidRPr="00702BCC">
              <w:rPr>
                <w:rFonts w:eastAsia="Times New Roman" w:cs="Arial"/>
                <w:b/>
                <w:bCs/>
                <w:i/>
                <w:iCs/>
                <w:color w:val="000000"/>
                <w:lang w:eastAsia="en-GB"/>
              </w:rPr>
              <w:t>±</w:t>
            </w:r>
          </w:p>
        </w:tc>
        <w:tc>
          <w:tcPr>
            <w:tcW w:w="1114" w:type="dxa"/>
            <w:tcBorders>
              <w:top w:val="nil"/>
              <w:left w:val="nil"/>
              <w:bottom w:val="single" w:sz="8" w:space="0" w:color="auto"/>
              <w:right w:val="single" w:sz="8" w:space="0" w:color="auto"/>
            </w:tcBorders>
            <w:shd w:val="clear" w:color="auto" w:fill="auto"/>
            <w:noWrap/>
            <w:vAlign w:val="bottom"/>
            <w:hideMark/>
          </w:tcPr>
          <w:p w14:paraId="19E216EE" w14:textId="77777777" w:rsidR="00702BCC" w:rsidRPr="00702BCC" w:rsidRDefault="00702BCC" w:rsidP="00702BCC">
            <w:pPr>
              <w:spacing w:after="0" w:line="240" w:lineRule="auto"/>
              <w:jc w:val="center"/>
              <w:rPr>
                <w:rFonts w:eastAsia="Times New Roman" w:cs="Arial"/>
                <w:b/>
                <w:bCs/>
                <w:i/>
                <w:iCs/>
                <w:color w:val="000000"/>
                <w:lang w:eastAsia="en-GB"/>
              </w:rPr>
            </w:pPr>
            <w:r w:rsidRPr="00702BCC">
              <w:rPr>
                <w:rFonts w:eastAsia="Times New Roman" w:cs="Arial"/>
                <w:b/>
                <w:bCs/>
                <w:i/>
                <w:iCs/>
                <w:color w:val="000000"/>
                <w:lang w:eastAsia="en-GB"/>
              </w:rPr>
              <w:t>SEM</w:t>
            </w:r>
          </w:p>
        </w:tc>
      </w:tr>
      <w:tr w:rsidR="00702BCC" w:rsidRPr="00702BCC" w14:paraId="17FEEEB5"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53851300"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DAT-WT</w:t>
            </w:r>
          </w:p>
        </w:tc>
        <w:tc>
          <w:tcPr>
            <w:tcW w:w="375" w:type="dxa"/>
            <w:tcBorders>
              <w:top w:val="nil"/>
              <w:left w:val="single" w:sz="8" w:space="0" w:color="auto"/>
              <w:bottom w:val="nil"/>
              <w:right w:val="nil"/>
            </w:tcBorders>
            <w:shd w:val="clear" w:color="auto" w:fill="auto"/>
            <w:noWrap/>
            <w:vAlign w:val="bottom"/>
            <w:hideMark/>
          </w:tcPr>
          <w:p w14:paraId="3336CF27"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5</w:t>
            </w:r>
          </w:p>
        </w:tc>
        <w:tc>
          <w:tcPr>
            <w:tcW w:w="1028" w:type="dxa"/>
            <w:tcBorders>
              <w:top w:val="nil"/>
              <w:left w:val="nil"/>
              <w:bottom w:val="nil"/>
              <w:right w:val="nil"/>
            </w:tcBorders>
            <w:shd w:val="clear" w:color="auto" w:fill="auto"/>
            <w:noWrap/>
            <w:vAlign w:val="bottom"/>
            <w:hideMark/>
          </w:tcPr>
          <w:p w14:paraId="58B5D113"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1.7</w:t>
            </w:r>
          </w:p>
        </w:tc>
        <w:tc>
          <w:tcPr>
            <w:tcW w:w="243" w:type="dxa"/>
            <w:tcBorders>
              <w:top w:val="nil"/>
              <w:left w:val="nil"/>
              <w:bottom w:val="nil"/>
              <w:right w:val="nil"/>
            </w:tcBorders>
            <w:shd w:val="clear" w:color="auto" w:fill="auto"/>
            <w:noWrap/>
            <w:vAlign w:val="bottom"/>
            <w:hideMark/>
          </w:tcPr>
          <w:p w14:paraId="5222B1CC"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180BCE88"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0.3</w:t>
            </w:r>
          </w:p>
        </w:tc>
      </w:tr>
      <w:tr w:rsidR="00702BCC" w:rsidRPr="00702BCC" w14:paraId="48D3AC68"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2A184B2E"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DAT-F76Y</w:t>
            </w:r>
          </w:p>
        </w:tc>
        <w:tc>
          <w:tcPr>
            <w:tcW w:w="375" w:type="dxa"/>
            <w:tcBorders>
              <w:top w:val="nil"/>
              <w:left w:val="single" w:sz="8" w:space="0" w:color="auto"/>
              <w:bottom w:val="nil"/>
              <w:right w:val="nil"/>
            </w:tcBorders>
            <w:shd w:val="clear" w:color="auto" w:fill="auto"/>
            <w:noWrap/>
            <w:vAlign w:val="bottom"/>
            <w:hideMark/>
          </w:tcPr>
          <w:p w14:paraId="0108EABF"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4</w:t>
            </w:r>
          </w:p>
        </w:tc>
        <w:tc>
          <w:tcPr>
            <w:tcW w:w="1028" w:type="dxa"/>
            <w:tcBorders>
              <w:top w:val="nil"/>
              <w:left w:val="nil"/>
              <w:bottom w:val="nil"/>
              <w:right w:val="nil"/>
            </w:tcBorders>
            <w:shd w:val="clear" w:color="auto" w:fill="auto"/>
            <w:noWrap/>
            <w:vAlign w:val="bottom"/>
            <w:hideMark/>
          </w:tcPr>
          <w:p w14:paraId="4E225C5B"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3.6</w:t>
            </w:r>
          </w:p>
        </w:tc>
        <w:tc>
          <w:tcPr>
            <w:tcW w:w="243" w:type="dxa"/>
            <w:tcBorders>
              <w:top w:val="nil"/>
              <w:left w:val="nil"/>
              <w:bottom w:val="nil"/>
              <w:right w:val="nil"/>
            </w:tcBorders>
            <w:shd w:val="clear" w:color="auto" w:fill="auto"/>
            <w:noWrap/>
            <w:vAlign w:val="bottom"/>
            <w:hideMark/>
          </w:tcPr>
          <w:p w14:paraId="173DE707"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3CD4BFED"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1.6</w:t>
            </w:r>
          </w:p>
        </w:tc>
      </w:tr>
      <w:tr w:rsidR="00702BCC" w:rsidRPr="00702BCC" w14:paraId="0753CF54"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7B89EC4B"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DAT-S149A</w:t>
            </w:r>
          </w:p>
        </w:tc>
        <w:tc>
          <w:tcPr>
            <w:tcW w:w="375" w:type="dxa"/>
            <w:tcBorders>
              <w:top w:val="nil"/>
              <w:left w:val="single" w:sz="8" w:space="0" w:color="auto"/>
              <w:bottom w:val="nil"/>
              <w:right w:val="nil"/>
            </w:tcBorders>
            <w:shd w:val="clear" w:color="auto" w:fill="auto"/>
            <w:noWrap/>
            <w:vAlign w:val="bottom"/>
            <w:hideMark/>
          </w:tcPr>
          <w:p w14:paraId="753AE344"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w:t>
            </w:r>
          </w:p>
        </w:tc>
        <w:tc>
          <w:tcPr>
            <w:tcW w:w="1028" w:type="dxa"/>
            <w:tcBorders>
              <w:top w:val="nil"/>
              <w:left w:val="nil"/>
              <w:bottom w:val="nil"/>
              <w:right w:val="nil"/>
            </w:tcBorders>
            <w:shd w:val="clear" w:color="auto" w:fill="auto"/>
            <w:noWrap/>
            <w:vAlign w:val="bottom"/>
            <w:hideMark/>
          </w:tcPr>
          <w:p w14:paraId="6F2DA8CD"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1.7</w:t>
            </w:r>
          </w:p>
        </w:tc>
        <w:tc>
          <w:tcPr>
            <w:tcW w:w="243" w:type="dxa"/>
            <w:tcBorders>
              <w:top w:val="nil"/>
              <w:left w:val="nil"/>
              <w:bottom w:val="nil"/>
              <w:right w:val="nil"/>
            </w:tcBorders>
            <w:shd w:val="clear" w:color="auto" w:fill="auto"/>
            <w:noWrap/>
            <w:vAlign w:val="bottom"/>
            <w:hideMark/>
          </w:tcPr>
          <w:p w14:paraId="45B1BF7A"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4F0B80AA"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0.6</w:t>
            </w:r>
          </w:p>
        </w:tc>
      </w:tr>
      <w:tr w:rsidR="00702BCC" w:rsidRPr="00702BCC" w14:paraId="71CD3975"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35458DA0"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DAT-S149A_S429G</w:t>
            </w:r>
          </w:p>
        </w:tc>
        <w:tc>
          <w:tcPr>
            <w:tcW w:w="375" w:type="dxa"/>
            <w:tcBorders>
              <w:top w:val="nil"/>
              <w:left w:val="single" w:sz="8" w:space="0" w:color="auto"/>
              <w:bottom w:val="nil"/>
              <w:right w:val="nil"/>
            </w:tcBorders>
            <w:shd w:val="clear" w:color="auto" w:fill="auto"/>
            <w:noWrap/>
            <w:vAlign w:val="bottom"/>
            <w:hideMark/>
          </w:tcPr>
          <w:p w14:paraId="4857113C"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w:t>
            </w:r>
          </w:p>
        </w:tc>
        <w:tc>
          <w:tcPr>
            <w:tcW w:w="1028" w:type="dxa"/>
            <w:tcBorders>
              <w:top w:val="nil"/>
              <w:left w:val="nil"/>
              <w:bottom w:val="nil"/>
              <w:right w:val="nil"/>
            </w:tcBorders>
            <w:shd w:val="clear" w:color="auto" w:fill="auto"/>
            <w:noWrap/>
            <w:vAlign w:val="bottom"/>
            <w:hideMark/>
          </w:tcPr>
          <w:p w14:paraId="4F3D0A08"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2.3</w:t>
            </w:r>
          </w:p>
        </w:tc>
        <w:tc>
          <w:tcPr>
            <w:tcW w:w="243" w:type="dxa"/>
            <w:tcBorders>
              <w:top w:val="nil"/>
              <w:left w:val="nil"/>
              <w:bottom w:val="nil"/>
              <w:right w:val="nil"/>
            </w:tcBorders>
            <w:shd w:val="clear" w:color="auto" w:fill="auto"/>
            <w:noWrap/>
            <w:vAlign w:val="bottom"/>
            <w:hideMark/>
          </w:tcPr>
          <w:p w14:paraId="73B6A993"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41944FFB"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1.1</w:t>
            </w:r>
          </w:p>
        </w:tc>
      </w:tr>
      <w:tr w:rsidR="00702BCC" w:rsidRPr="00702BCC" w14:paraId="22D1A2A7"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69221F35"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DAT-V152I</w:t>
            </w:r>
          </w:p>
        </w:tc>
        <w:tc>
          <w:tcPr>
            <w:tcW w:w="375" w:type="dxa"/>
            <w:tcBorders>
              <w:top w:val="nil"/>
              <w:left w:val="single" w:sz="8" w:space="0" w:color="auto"/>
              <w:bottom w:val="nil"/>
              <w:right w:val="nil"/>
            </w:tcBorders>
            <w:shd w:val="clear" w:color="auto" w:fill="auto"/>
            <w:noWrap/>
            <w:vAlign w:val="bottom"/>
            <w:hideMark/>
          </w:tcPr>
          <w:p w14:paraId="5D142F0F"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w:t>
            </w:r>
          </w:p>
        </w:tc>
        <w:tc>
          <w:tcPr>
            <w:tcW w:w="1028" w:type="dxa"/>
            <w:tcBorders>
              <w:top w:val="nil"/>
              <w:left w:val="nil"/>
              <w:bottom w:val="nil"/>
              <w:right w:val="nil"/>
            </w:tcBorders>
            <w:shd w:val="clear" w:color="auto" w:fill="auto"/>
            <w:noWrap/>
            <w:vAlign w:val="bottom"/>
            <w:hideMark/>
          </w:tcPr>
          <w:p w14:paraId="6A5E477C"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10.2</w:t>
            </w:r>
          </w:p>
        </w:tc>
        <w:tc>
          <w:tcPr>
            <w:tcW w:w="243" w:type="dxa"/>
            <w:tcBorders>
              <w:top w:val="nil"/>
              <w:left w:val="nil"/>
              <w:bottom w:val="nil"/>
              <w:right w:val="nil"/>
            </w:tcBorders>
            <w:shd w:val="clear" w:color="auto" w:fill="auto"/>
            <w:noWrap/>
            <w:vAlign w:val="bottom"/>
            <w:hideMark/>
          </w:tcPr>
          <w:p w14:paraId="3DE9559C"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3B861B49"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3.9</w:t>
            </w:r>
          </w:p>
        </w:tc>
      </w:tr>
      <w:tr w:rsidR="00702BCC" w:rsidRPr="00702BCC" w14:paraId="79BED561" w14:textId="77777777" w:rsidTr="00B632B0">
        <w:trPr>
          <w:trHeight w:val="288"/>
        </w:trPr>
        <w:tc>
          <w:tcPr>
            <w:tcW w:w="2445" w:type="dxa"/>
            <w:tcBorders>
              <w:top w:val="nil"/>
              <w:left w:val="single" w:sz="8" w:space="0" w:color="auto"/>
              <w:bottom w:val="nil"/>
              <w:right w:val="nil"/>
            </w:tcBorders>
            <w:shd w:val="clear" w:color="auto" w:fill="auto"/>
            <w:noWrap/>
            <w:vAlign w:val="bottom"/>
            <w:hideMark/>
          </w:tcPr>
          <w:p w14:paraId="5F59A00E"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SERT-WT</w:t>
            </w:r>
          </w:p>
        </w:tc>
        <w:tc>
          <w:tcPr>
            <w:tcW w:w="375" w:type="dxa"/>
            <w:tcBorders>
              <w:top w:val="nil"/>
              <w:left w:val="single" w:sz="8" w:space="0" w:color="auto"/>
              <w:bottom w:val="nil"/>
              <w:right w:val="nil"/>
            </w:tcBorders>
            <w:shd w:val="clear" w:color="auto" w:fill="auto"/>
            <w:noWrap/>
            <w:vAlign w:val="bottom"/>
            <w:hideMark/>
          </w:tcPr>
          <w:p w14:paraId="0C5E2C8E"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4</w:t>
            </w:r>
          </w:p>
        </w:tc>
        <w:tc>
          <w:tcPr>
            <w:tcW w:w="1028" w:type="dxa"/>
            <w:tcBorders>
              <w:top w:val="nil"/>
              <w:left w:val="nil"/>
              <w:bottom w:val="nil"/>
              <w:right w:val="nil"/>
            </w:tcBorders>
            <w:shd w:val="clear" w:color="auto" w:fill="auto"/>
            <w:noWrap/>
            <w:vAlign w:val="bottom"/>
            <w:hideMark/>
          </w:tcPr>
          <w:p w14:paraId="13DFF38B"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1.6</w:t>
            </w:r>
          </w:p>
        </w:tc>
        <w:tc>
          <w:tcPr>
            <w:tcW w:w="243" w:type="dxa"/>
            <w:tcBorders>
              <w:top w:val="nil"/>
              <w:left w:val="nil"/>
              <w:bottom w:val="nil"/>
              <w:right w:val="nil"/>
            </w:tcBorders>
            <w:shd w:val="clear" w:color="auto" w:fill="auto"/>
            <w:noWrap/>
            <w:vAlign w:val="bottom"/>
            <w:hideMark/>
          </w:tcPr>
          <w:p w14:paraId="118ED891"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nil"/>
              <w:right w:val="single" w:sz="8" w:space="0" w:color="auto"/>
            </w:tcBorders>
            <w:shd w:val="clear" w:color="auto" w:fill="auto"/>
            <w:noWrap/>
            <w:vAlign w:val="bottom"/>
            <w:hideMark/>
          </w:tcPr>
          <w:p w14:paraId="3016E794"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0.3</w:t>
            </w:r>
          </w:p>
        </w:tc>
      </w:tr>
      <w:tr w:rsidR="00702BCC" w:rsidRPr="00702BCC" w14:paraId="1E0DC0EE" w14:textId="77777777" w:rsidTr="00B632B0">
        <w:trPr>
          <w:trHeight w:val="300"/>
        </w:trPr>
        <w:tc>
          <w:tcPr>
            <w:tcW w:w="2445" w:type="dxa"/>
            <w:tcBorders>
              <w:top w:val="nil"/>
              <w:left w:val="single" w:sz="8" w:space="0" w:color="auto"/>
              <w:bottom w:val="single" w:sz="8" w:space="0" w:color="auto"/>
              <w:right w:val="nil"/>
            </w:tcBorders>
            <w:shd w:val="clear" w:color="auto" w:fill="auto"/>
            <w:noWrap/>
            <w:vAlign w:val="bottom"/>
            <w:hideMark/>
          </w:tcPr>
          <w:p w14:paraId="290CE86B" w14:textId="77777777" w:rsidR="00702BCC" w:rsidRPr="00702BCC" w:rsidRDefault="00702BCC" w:rsidP="00702BCC">
            <w:pPr>
              <w:spacing w:after="0" w:line="240" w:lineRule="auto"/>
              <w:rPr>
                <w:rFonts w:eastAsia="Times New Roman" w:cs="Arial"/>
                <w:i/>
                <w:iCs/>
                <w:color w:val="000000"/>
                <w:lang w:eastAsia="en-GB"/>
              </w:rPr>
            </w:pPr>
            <w:r w:rsidRPr="00702BCC">
              <w:rPr>
                <w:rFonts w:eastAsia="Times New Roman" w:cs="Arial"/>
                <w:i/>
                <w:iCs/>
                <w:color w:val="000000"/>
                <w:lang w:eastAsia="en-GB"/>
              </w:rPr>
              <w:t>SERT-Y95F</w:t>
            </w:r>
          </w:p>
        </w:tc>
        <w:tc>
          <w:tcPr>
            <w:tcW w:w="375" w:type="dxa"/>
            <w:tcBorders>
              <w:top w:val="nil"/>
              <w:left w:val="single" w:sz="8" w:space="0" w:color="auto"/>
              <w:bottom w:val="single" w:sz="8" w:space="0" w:color="auto"/>
              <w:right w:val="nil"/>
            </w:tcBorders>
            <w:shd w:val="clear" w:color="auto" w:fill="auto"/>
            <w:noWrap/>
            <w:vAlign w:val="bottom"/>
            <w:hideMark/>
          </w:tcPr>
          <w:p w14:paraId="6F3D2636"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3</w:t>
            </w:r>
          </w:p>
        </w:tc>
        <w:tc>
          <w:tcPr>
            <w:tcW w:w="1028" w:type="dxa"/>
            <w:tcBorders>
              <w:top w:val="nil"/>
              <w:left w:val="nil"/>
              <w:bottom w:val="single" w:sz="8" w:space="0" w:color="auto"/>
              <w:right w:val="nil"/>
            </w:tcBorders>
            <w:shd w:val="clear" w:color="auto" w:fill="auto"/>
            <w:noWrap/>
            <w:vAlign w:val="bottom"/>
            <w:hideMark/>
          </w:tcPr>
          <w:p w14:paraId="17EFE18D"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1.9</w:t>
            </w:r>
          </w:p>
        </w:tc>
        <w:tc>
          <w:tcPr>
            <w:tcW w:w="243" w:type="dxa"/>
            <w:tcBorders>
              <w:top w:val="nil"/>
              <w:left w:val="nil"/>
              <w:bottom w:val="single" w:sz="8" w:space="0" w:color="auto"/>
              <w:right w:val="nil"/>
            </w:tcBorders>
            <w:shd w:val="clear" w:color="auto" w:fill="auto"/>
            <w:noWrap/>
            <w:vAlign w:val="bottom"/>
            <w:hideMark/>
          </w:tcPr>
          <w:p w14:paraId="68ACA27B"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w:t>
            </w:r>
          </w:p>
        </w:tc>
        <w:tc>
          <w:tcPr>
            <w:tcW w:w="1114" w:type="dxa"/>
            <w:tcBorders>
              <w:top w:val="nil"/>
              <w:left w:val="nil"/>
              <w:bottom w:val="single" w:sz="8" w:space="0" w:color="auto"/>
              <w:right w:val="single" w:sz="8" w:space="0" w:color="auto"/>
            </w:tcBorders>
            <w:shd w:val="clear" w:color="auto" w:fill="auto"/>
            <w:noWrap/>
            <w:vAlign w:val="bottom"/>
            <w:hideMark/>
          </w:tcPr>
          <w:p w14:paraId="41E234BB" w14:textId="77777777" w:rsidR="00702BCC" w:rsidRPr="00702BCC" w:rsidRDefault="00702BCC" w:rsidP="00702BCC">
            <w:pPr>
              <w:spacing w:after="0" w:line="240" w:lineRule="auto"/>
              <w:jc w:val="center"/>
              <w:rPr>
                <w:rFonts w:eastAsia="Times New Roman" w:cs="Arial"/>
                <w:color w:val="000000"/>
                <w:lang w:eastAsia="en-GB"/>
              </w:rPr>
            </w:pPr>
            <w:r w:rsidRPr="00702BCC">
              <w:rPr>
                <w:rFonts w:eastAsia="Times New Roman" w:cs="Arial"/>
                <w:color w:val="000000"/>
                <w:lang w:eastAsia="en-GB"/>
              </w:rPr>
              <w:t>0.7</w:t>
            </w:r>
          </w:p>
        </w:tc>
      </w:tr>
    </w:tbl>
    <w:p w14:paraId="5F719D49" w14:textId="37B4638F" w:rsidR="00702BCC" w:rsidRDefault="00702BCC" w:rsidP="008E56D2">
      <w:pPr>
        <w:rPr>
          <w:lang w:val="en-US"/>
        </w:rPr>
      </w:pPr>
      <w:r w:rsidRPr="00224C65">
        <w:rPr>
          <w:b/>
          <w:bCs/>
          <w:lang w:val="en-US"/>
        </w:rPr>
        <w:t xml:space="preserve">Supplementary </w:t>
      </w:r>
      <w:r>
        <w:rPr>
          <w:b/>
          <w:bCs/>
          <w:lang w:val="en-US"/>
        </w:rPr>
        <w:t>Table</w:t>
      </w:r>
      <w:r w:rsidRPr="00224C65">
        <w:rPr>
          <w:b/>
          <w:bCs/>
          <w:lang w:val="en-US"/>
        </w:rPr>
        <w:t xml:space="preserve"> </w:t>
      </w:r>
      <w:r>
        <w:rPr>
          <w:b/>
          <w:bCs/>
          <w:lang w:val="en-US"/>
        </w:rPr>
        <w:t>1</w:t>
      </w:r>
      <w:r w:rsidRPr="00224C65">
        <w:rPr>
          <w:b/>
          <w:bCs/>
          <w:lang w:val="en-US"/>
        </w:rPr>
        <w:t>.</w:t>
      </w:r>
      <w:r>
        <w:rPr>
          <w:lang w:val="en-US"/>
        </w:rPr>
        <w:t xml:space="preserve"> Km values (</w:t>
      </w:r>
      <w:r w:rsidRPr="00702BCC">
        <w:rPr>
          <w:rFonts w:ascii="Calibri" w:eastAsia="Times New Roman" w:hAnsi="Calibri" w:cs="Calibri"/>
          <w:color w:val="000000"/>
          <w:lang w:eastAsia="en-GB"/>
        </w:rPr>
        <w:t>±</w:t>
      </w:r>
      <w:r>
        <w:rPr>
          <w:rFonts w:ascii="Calibri" w:eastAsia="Times New Roman" w:hAnsi="Calibri" w:cs="Calibri"/>
          <w:color w:val="000000"/>
          <w:lang w:eastAsia="en-GB"/>
        </w:rPr>
        <w:t xml:space="preserve"> SEM</w:t>
      </w:r>
      <w:r>
        <w:rPr>
          <w:lang w:val="en-US"/>
        </w:rPr>
        <w:t xml:space="preserve">) obtained from saturation of uptake experiments conducted in HEK293 cells. The respective construct was expressed transiently and the experiment conducted at least three times, in triplicate, and from two separate transfections. </w:t>
      </w:r>
    </w:p>
    <w:p w14:paraId="3A806F1A" w14:textId="1E5C2970" w:rsidR="00702BCC" w:rsidRDefault="00702BCC" w:rsidP="008E56D2">
      <w:pPr>
        <w:rPr>
          <w:lang w:val="en-US"/>
        </w:rPr>
      </w:pPr>
    </w:p>
    <w:p w14:paraId="50AE61E9" w14:textId="77777777" w:rsidR="00702BCC" w:rsidRDefault="00702BCC" w:rsidP="008E56D2">
      <w:pPr>
        <w:rPr>
          <w:lang w:val="en-US"/>
        </w:rPr>
      </w:pPr>
    </w:p>
    <w:tbl>
      <w:tblPr>
        <w:tblW w:w="8998" w:type="dxa"/>
        <w:tblLook w:val="04A0" w:firstRow="1" w:lastRow="0" w:firstColumn="1" w:lastColumn="0" w:noHBand="0" w:noVBand="1"/>
      </w:tblPr>
      <w:tblGrid>
        <w:gridCol w:w="1749"/>
        <w:gridCol w:w="356"/>
        <w:gridCol w:w="840"/>
        <w:gridCol w:w="378"/>
        <w:gridCol w:w="771"/>
        <w:gridCol w:w="390"/>
        <w:gridCol w:w="958"/>
        <w:gridCol w:w="378"/>
        <w:gridCol w:w="735"/>
        <w:gridCol w:w="404"/>
        <w:gridCol w:w="899"/>
        <w:gridCol w:w="378"/>
        <w:gridCol w:w="780"/>
      </w:tblGrid>
      <w:tr w:rsidR="00C22282" w:rsidRPr="00702BCC" w14:paraId="1F487C93" w14:textId="77777777" w:rsidTr="009A05A5">
        <w:trPr>
          <w:trHeight w:val="331"/>
        </w:trPr>
        <w:tc>
          <w:tcPr>
            <w:tcW w:w="1792" w:type="dxa"/>
            <w:tcBorders>
              <w:top w:val="nil"/>
              <w:left w:val="nil"/>
              <w:bottom w:val="nil"/>
              <w:right w:val="nil"/>
            </w:tcBorders>
            <w:shd w:val="clear" w:color="auto" w:fill="auto"/>
            <w:noWrap/>
            <w:vAlign w:val="bottom"/>
            <w:hideMark/>
          </w:tcPr>
          <w:p w14:paraId="5B46D349" w14:textId="77777777" w:rsidR="00702BCC" w:rsidRPr="009A05A5" w:rsidRDefault="00702BCC" w:rsidP="00702BCC">
            <w:pPr>
              <w:spacing w:after="0" w:line="240" w:lineRule="auto"/>
              <w:rPr>
                <w:rFonts w:eastAsia="Times New Roman" w:cs="Arial"/>
                <w:sz w:val="20"/>
                <w:szCs w:val="20"/>
                <w:lang w:eastAsia="en-GB"/>
              </w:rPr>
            </w:pPr>
          </w:p>
        </w:tc>
        <w:tc>
          <w:tcPr>
            <w:tcW w:w="229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2480F2" w14:textId="77777777" w:rsidR="00702BCC" w:rsidRPr="009A05A5" w:rsidRDefault="00702BCC" w:rsidP="00702BCC">
            <w:pPr>
              <w:spacing w:after="0" w:line="240" w:lineRule="auto"/>
              <w:jc w:val="center"/>
              <w:rPr>
                <w:rFonts w:eastAsia="Times New Roman" w:cs="Arial"/>
                <w:b/>
                <w:bCs/>
                <w:color w:val="000000"/>
                <w:sz w:val="20"/>
                <w:szCs w:val="20"/>
                <w:lang w:eastAsia="en-GB"/>
              </w:rPr>
            </w:pPr>
            <w:r w:rsidRPr="009A05A5">
              <w:rPr>
                <w:rFonts w:eastAsia="Times New Roman" w:cs="Arial"/>
                <w:b/>
                <w:bCs/>
                <w:color w:val="000000"/>
                <w:sz w:val="20"/>
                <w:szCs w:val="20"/>
                <w:lang w:eastAsia="en-GB"/>
              </w:rPr>
              <w:t>Cocaine</w:t>
            </w:r>
          </w:p>
        </w:tc>
        <w:tc>
          <w:tcPr>
            <w:tcW w:w="245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E738D31" w14:textId="77777777" w:rsidR="00702BCC" w:rsidRPr="009A05A5" w:rsidRDefault="00702BCC" w:rsidP="00702BCC">
            <w:pPr>
              <w:spacing w:after="0" w:line="240" w:lineRule="auto"/>
              <w:jc w:val="center"/>
              <w:rPr>
                <w:rFonts w:eastAsia="Times New Roman" w:cs="Arial"/>
                <w:b/>
                <w:bCs/>
                <w:color w:val="000000"/>
                <w:sz w:val="20"/>
                <w:szCs w:val="20"/>
                <w:lang w:eastAsia="en-GB"/>
              </w:rPr>
            </w:pPr>
            <w:r w:rsidRPr="009A05A5">
              <w:rPr>
                <w:rFonts w:eastAsia="Times New Roman" w:cs="Arial"/>
                <w:b/>
                <w:bCs/>
                <w:color w:val="000000"/>
                <w:sz w:val="20"/>
                <w:szCs w:val="20"/>
                <w:lang w:eastAsia="en-GB"/>
              </w:rPr>
              <w:t>S-αPVP</w:t>
            </w:r>
          </w:p>
        </w:tc>
        <w:tc>
          <w:tcPr>
            <w:tcW w:w="245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1FC835F" w14:textId="77777777" w:rsidR="00702BCC" w:rsidRPr="009A05A5" w:rsidRDefault="00702BCC" w:rsidP="00702BCC">
            <w:pPr>
              <w:spacing w:after="0" w:line="240" w:lineRule="auto"/>
              <w:jc w:val="center"/>
              <w:rPr>
                <w:rFonts w:eastAsia="Times New Roman" w:cs="Arial"/>
                <w:b/>
                <w:bCs/>
                <w:color w:val="000000"/>
                <w:sz w:val="20"/>
                <w:szCs w:val="20"/>
                <w:lang w:eastAsia="en-GB"/>
              </w:rPr>
            </w:pPr>
            <w:r w:rsidRPr="009A05A5">
              <w:rPr>
                <w:rFonts w:eastAsia="Times New Roman" w:cs="Arial"/>
                <w:b/>
                <w:bCs/>
                <w:color w:val="000000"/>
                <w:sz w:val="20"/>
                <w:szCs w:val="20"/>
                <w:lang w:eastAsia="en-GB"/>
              </w:rPr>
              <w:t>R-αPVP</w:t>
            </w:r>
          </w:p>
        </w:tc>
      </w:tr>
      <w:tr w:rsidR="00702BCC" w:rsidRPr="00702BCC" w14:paraId="77CE7BCF" w14:textId="77777777" w:rsidTr="009A05A5">
        <w:trPr>
          <w:trHeight w:val="296"/>
        </w:trPr>
        <w:tc>
          <w:tcPr>
            <w:tcW w:w="1792" w:type="dxa"/>
            <w:tcBorders>
              <w:top w:val="single" w:sz="8" w:space="0" w:color="auto"/>
              <w:left w:val="single" w:sz="8" w:space="0" w:color="auto"/>
              <w:bottom w:val="single" w:sz="8" w:space="0" w:color="auto"/>
              <w:right w:val="nil"/>
            </w:tcBorders>
            <w:shd w:val="clear" w:color="auto" w:fill="auto"/>
            <w:noWrap/>
            <w:vAlign w:val="bottom"/>
            <w:hideMark/>
          </w:tcPr>
          <w:p w14:paraId="3ADFDB8F" w14:textId="77777777" w:rsidR="00702BCC" w:rsidRPr="009A05A5" w:rsidRDefault="00702BCC" w:rsidP="00702BCC">
            <w:pPr>
              <w:spacing w:after="0" w:line="240" w:lineRule="auto"/>
              <w:rPr>
                <w:rFonts w:eastAsia="Times New Roman" w:cs="Arial"/>
                <w:b/>
                <w:bCs/>
                <w:color w:val="000000"/>
                <w:sz w:val="20"/>
                <w:szCs w:val="20"/>
                <w:lang w:eastAsia="en-GB"/>
              </w:rPr>
            </w:pPr>
            <w:r w:rsidRPr="009A05A5">
              <w:rPr>
                <w:rFonts w:eastAsia="Times New Roman" w:cs="Arial"/>
                <w:b/>
                <w:bCs/>
                <w:color w:val="000000"/>
                <w:sz w:val="20"/>
                <w:szCs w:val="20"/>
                <w:lang w:eastAsia="en-GB"/>
              </w:rPr>
              <w:t>Mutant</w:t>
            </w:r>
          </w:p>
        </w:tc>
        <w:tc>
          <w:tcPr>
            <w:tcW w:w="324" w:type="dxa"/>
            <w:tcBorders>
              <w:top w:val="nil"/>
              <w:left w:val="single" w:sz="8" w:space="0" w:color="auto"/>
              <w:bottom w:val="single" w:sz="8" w:space="0" w:color="auto"/>
              <w:right w:val="nil"/>
            </w:tcBorders>
            <w:shd w:val="clear" w:color="auto" w:fill="auto"/>
            <w:noWrap/>
            <w:vAlign w:val="bottom"/>
            <w:hideMark/>
          </w:tcPr>
          <w:p w14:paraId="38F6D3B8"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N</w:t>
            </w:r>
          </w:p>
        </w:tc>
        <w:tc>
          <w:tcPr>
            <w:tcW w:w="857" w:type="dxa"/>
            <w:tcBorders>
              <w:top w:val="nil"/>
              <w:left w:val="nil"/>
              <w:bottom w:val="single" w:sz="8" w:space="0" w:color="auto"/>
              <w:right w:val="nil"/>
            </w:tcBorders>
            <w:shd w:val="clear" w:color="auto" w:fill="auto"/>
            <w:noWrap/>
            <w:vAlign w:val="bottom"/>
            <w:hideMark/>
          </w:tcPr>
          <w:p w14:paraId="7024FA5B" w14:textId="3C476009"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Ki (µM)</w:t>
            </w:r>
          </w:p>
        </w:tc>
        <w:tc>
          <w:tcPr>
            <w:tcW w:w="330" w:type="dxa"/>
            <w:tcBorders>
              <w:top w:val="nil"/>
              <w:left w:val="nil"/>
              <w:bottom w:val="single" w:sz="8" w:space="0" w:color="auto"/>
              <w:right w:val="nil"/>
            </w:tcBorders>
            <w:shd w:val="clear" w:color="auto" w:fill="auto"/>
            <w:noWrap/>
            <w:vAlign w:val="bottom"/>
            <w:hideMark/>
          </w:tcPr>
          <w:p w14:paraId="55A55DF5" w14:textId="579FC922" w:rsidR="00702BCC" w:rsidRPr="009A05A5" w:rsidRDefault="00B632B0"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w:t>
            </w:r>
            <w:r w:rsidR="00702BCC" w:rsidRPr="009A05A5">
              <w:rPr>
                <w:rFonts w:eastAsia="Times New Roman" w:cs="Arial"/>
                <w:b/>
                <w:bCs/>
                <w:i/>
                <w:iCs/>
                <w:color w:val="000000"/>
                <w:sz w:val="20"/>
                <w:szCs w:val="20"/>
                <w:lang w:eastAsia="en-GB"/>
              </w:rPr>
              <w:t> </w:t>
            </w:r>
          </w:p>
        </w:tc>
        <w:tc>
          <w:tcPr>
            <w:tcW w:w="786" w:type="dxa"/>
            <w:tcBorders>
              <w:top w:val="nil"/>
              <w:left w:val="nil"/>
              <w:bottom w:val="single" w:sz="8" w:space="0" w:color="auto"/>
              <w:right w:val="single" w:sz="8" w:space="0" w:color="auto"/>
            </w:tcBorders>
            <w:shd w:val="clear" w:color="auto" w:fill="auto"/>
            <w:noWrap/>
            <w:vAlign w:val="bottom"/>
            <w:hideMark/>
          </w:tcPr>
          <w:p w14:paraId="4412653B"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SEM</w:t>
            </w:r>
          </w:p>
        </w:tc>
        <w:tc>
          <w:tcPr>
            <w:tcW w:w="395" w:type="dxa"/>
            <w:tcBorders>
              <w:top w:val="nil"/>
              <w:left w:val="nil"/>
              <w:bottom w:val="single" w:sz="8" w:space="0" w:color="auto"/>
              <w:right w:val="nil"/>
            </w:tcBorders>
            <w:shd w:val="clear" w:color="auto" w:fill="auto"/>
            <w:noWrap/>
            <w:vAlign w:val="bottom"/>
            <w:hideMark/>
          </w:tcPr>
          <w:p w14:paraId="10C2717C"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N</w:t>
            </w:r>
          </w:p>
        </w:tc>
        <w:tc>
          <w:tcPr>
            <w:tcW w:w="978" w:type="dxa"/>
            <w:tcBorders>
              <w:top w:val="nil"/>
              <w:left w:val="nil"/>
              <w:bottom w:val="single" w:sz="8" w:space="0" w:color="auto"/>
              <w:right w:val="nil"/>
            </w:tcBorders>
            <w:shd w:val="clear" w:color="auto" w:fill="auto"/>
            <w:noWrap/>
            <w:vAlign w:val="bottom"/>
            <w:hideMark/>
          </w:tcPr>
          <w:p w14:paraId="0E886EDA" w14:textId="1829102A"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Ki (µM)</w:t>
            </w:r>
          </w:p>
        </w:tc>
        <w:tc>
          <w:tcPr>
            <w:tcW w:w="330" w:type="dxa"/>
            <w:tcBorders>
              <w:top w:val="nil"/>
              <w:left w:val="nil"/>
              <w:bottom w:val="single" w:sz="8" w:space="0" w:color="auto"/>
              <w:right w:val="nil"/>
            </w:tcBorders>
            <w:shd w:val="clear" w:color="auto" w:fill="auto"/>
            <w:noWrap/>
            <w:vAlign w:val="bottom"/>
            <w:hideMark/>
          </w:tcPr>
          <w:p w14:paraId="23115BA4" w14:textId="57E2FB90"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 </w:t>
            </w:r>
            <w:r w:rsidR="00B632B0" w:rsidRPr="009A05A5">
              <w:rPr>
                <w:rFonts w:eastAsia="Times New Roman" w:cs="Arial"/>
                <w:b/>
                <w:bCs/>
                <w:i/>
                <w:iCs/>
                <w:color w:val="000000"/>
                <w:sz w:val="20"/>
                <w:szCs w:val="20"/>
                <w:lang w:eastAsia="en-GB"/>
              </w:rPr>
              <w:t>±</w:t>
            </w:r>
          </w:p>
        </w:tc>
        <w:tc>
          <w:tcPr>
            <w:tcW w:w="749" w:type="dxa"/>
            <w:tcBorders>
              <w:top w:val="nil"/>
              <w:left w:val="nil"/>
              <w:bottom w:val="single" w:sz="8" w:space="0" w:color="auto"/>
              <w:right w:val="nil"/>
            </w:tcBorders>
            <w:shd w:val="clear" w:color="auto" w:fill="auto"/>
            <w:noWrap/>
            <w:vAlign w:val="bottom"/>
            <w:hideMark/>
          </w:tcPr>
          <w:p w14:paraId="6BF57020"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SEM</w:t>
            </w:r>
          </w:p>
        </w:tc>
        <w:tc>
          <w:tcPr>
            <w:tcW w:w="409" w:type="dxa"/>
            <w:tcBorders>
              <w:top w:val="nil"/>
              <w:left w:val="single" w:sz="8" w:space="0" w:color="auto"/>
              <w:bottom w:val="single" w:sz="8" w:space="0" w:color="auto"/>
              <w:right w:val="nil"/>
            </w:tcBorders>
            <w:shd w:val="clear" w:color="auto" w:fill="auto"/>
            <w:noWrap/>
            <w:vAlign w:val="bottom"/>
            <w:hideMark/>
          </w:tcPr>
          <w:p w14:paraId="41DB7BC1"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N</w:t>
            </w:r>
          </w:p>
        </w:tc>
        <w:tc>
          <w:tcPr>
            <w:tcW w:w="918" w:type="dxa"/>
            <w:tcBorders>
              <w:top w:val="nil"/>
              <w:left w:val="nil"/>
              <w:bottom w:val="single" w:sz="8" w:space="0" w:color="auto"/>
              <w:right w:val="nil"/>
            </w:tcBorders>
            <w:shd w:val="clear" w:color="auto" w:fill="auto"/>
            <w:noWrap/>
            <w:vAlign w:val="bottom"/>
            <w:hideMark/>
          </w:tcPr>
          <w:p w14:paraId="1C2765F8" w14:textId="7C5ACDC2"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Ki (µM)</w:t>
            </w:r>
          </w:p>
        </w:tc>
        <w:tc>
          <w:tcPr>
            <w:tcW w:w="330" w:type="dxa"/>
            <w:tcBorders>
              <w:top w:val="nil"/>
              <w:left w:val="nil"/>
              <w:bottom w:val="single" w:sz="8" w:space="0" w:color="auto"/>
              <w:right w:val="nil"/>
            </w:tcBorders>
            <w:shd w:val="clear" w:color="auto" w:fill="auto"/>
            <w:noWrap/>
            <w:vAlign w:val="bottom"/>
            <w:hideMark/>
          </w:tcPr>
          <w:p w14:paraId="2E7FA02E" w14:textId="39D9B72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 </w:t>
            </w:r>
            <w:r w:rsidR="00B632B0" w:rsidRPr="009A05A5">
              <w:rPr>
                <w:rFonts w:eastAsia="Times New Roman" w:cs="Arial"/>
                <w:b/>
                <w:bCs/>
                <w:i/>
                <w:iCs/>
                <w:color w:val="000000"/>
                <w:sz w:val="20"/>
                <w:szCs w:val="20"/>
                <w:lang w:eastAsia="en-GB"/>
              </w:rPr>
              <w:t>±</w:t>
            </w:r>
          </w:p>
        </w:tc>
        <w:tc>
          <w:tcPr>
            <w:tcW w:w="795" w:type="dxa"/>
            <w:tcBorders>
              <w:top w:val="nil"/>
              <w:left w:val="nil"/>
              <w:bottom w:val="single" w:sz="8" w:space="0" w:color="auto"/>
              <w:right w:val="single" w:sz="8" w:space="0" w:color="auto"/>
            </w:tcBorders>
            <w:shd w:val="clear" w:color="auto" w:fill="auto"/>
            <w:noWrap/>
            <w:vAlign w:val="bottom"/>
            <w:hideMark/>
          </w:tcPr>
          <w:p w14:paraId="7130CA51" w14:textId="77777777" w:rsidR="00702BCC" w:rsidRPr="009A05A5" w:rsidRDefault="00702BCC" w:rsidP="00702BCC">
            <w:pPr>
              <w:spacing w:after="0" w:line="240" w:lineRule="auto"/>
              <w:jc w:val="center"/>
              <w:rPr>
                <w:rFonts w:eastAsia="Times New Roman" w:cs="Arial"/>
                <w:b/>
                <w:bCs/>
                <w:i/>
                <w:iCs/>
                <w:color w:val="000000"/>
                <w:sz w:val="20"/>
                <w:szCs w:val="20"/>
                <w:lang w:eastAsia="en-GB"/>
              </w:rPr>
            </w:pPr>
            <w:r w:rsidRPr="009A05A5">
              <w:rPr>
                <w:rFonts w:eastAsia="Times New Roman" w:cs="Arial"/>
                <w:b/>
                <w:bCs/>
                <w:i/>
                <w:iCs/>
                <w:color w:val="000000"/>
                <w:sz w:val="20"/>
                <w:szCs w:val="20"/>
                <w:lang w:eastAsia="en-GB"/>
              </w:rPr>
              <w:t>SEM</w:t>
            </w:r>
          </w:p>
        </w:tc>
      </w:tr>
      <w:tr w:rsidR="00702BCC" w:rsidRPr="00702BCC" w14:paraId="03A3E58D" w14:textId="77777777" w:rsidTr="009A05A5">
        <w:trPr>
          <w:trHeight w:val="284"/>
        </w:trPr>
        <w:tc>
          <w:tcPr>
            <w:tcW w:w="1792" w:type="dxa"/>
            <w:tcBorders>
              <w:top w:val="nil"/>
              <w:left w:val="single" w:sz="8" w:space="0" w:color="auto"/>
              <w:bottom w:val="nil"/>
              <w:right w:val="nil"/>
            </w:tcBorders>
            <w:shd w:val="clear" w:color="auto" w:fill="auto"/>
            <w:noWrap/>
            <w:vAlign w:val="bottom"/>
            <w:hideMark/>
          </w:tcPr>
          <w:p w14:paraId="4770B41A"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DAT-WT</w:t>
            </w:r>
          </w:p>
        </w:tc>
        <w:tc>
          <w:tcPr>
            <w:tcW w:w="324" w:type="dxa"/>
            <w:tcBorders>
              <w:top w:val="nil"/>
              <w:left w:val="single" w:sz="8" w:space="0" w:color="auto"/>
              <w:bottom w:val="nil"/>
              <w:right w:val="nil"/>
            </w:tcBorders>
            <w:shd w:val="clear" w:color="auto" w:fill="auto"/>
            <w:noWrap/>
            <w:vAlign w:val="bottom"/>
            <w:hideMark/>
          </w:tcPr>
          <w:p w14:paraId="49BA25A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auto"/>
            <w:noWrap/>
            <w:vAlign w:val="bottom"/>
            <w:hideMark/>
          </w:tcPr>
          <w:p w14:paraId="0544750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0.202</w:t>
            </w:r>
          </w:p>
        </w:tc>
        <w:tc>
          <w:tcPr>
            <w:tcW w:w="330" w:type="dxa"/>
            <w:tcBorders>
              <w:top w:val="nil"/>
              <w:left w:val="nil"/>
              <w:bottom w:val="nil"/>
              <w:right w:val="nil"/>
            </w:tcBorders>
            <w:shd w:val="clear" w:color="auto" w:fill="auto"/>
            <w:noWrap/>
            <w:vAlign w:val="bottom"/>
            <w:hideMark/>
          </w:tcPr>
          <w:p w14:paraId="2E4B62B1"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auto"/>
            <w:noWrap/>
            <w:vAlign w:val="bottom"/>
            <w:hideMark/>
          </w:tcPr>
          <w:p w14:paraId="1D15FA8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0.044</w:t>
            </w:r>
          </w:p>
        </w:tc>
        <w:tc>
          <w:tcPr>
            <w:tcW w:w="395" w:type="dxa"/>
            <w:tcBorders>
              <w:top w:val="nil"/>
              <w:left w:val="nil"/>
              <w:bottom w:val="nil"/>
              <w:right w:val="nil"/>
            </w:tcBorders>
            <w:shd w:val="clear" w:color="auto" w:fill="auto"/>
            <w:noWrap/>
            <w:vAlign w:val="bottom"/>
            <w:hideMark/>
          </w:tcPr>
          <w:p w14:paraId="6F38681A"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78" w:type="dxa"/>
            <w:tcBorders>
              <w:top w:val="nil"/>
              <w:left w:val="nil"/>
              <w:bottom w:val="nil"/>
              <w:right w:val="nil"/>
            </w:tcBorders>
            <w:shd w:val="clear" w:color="auto" w:fill="auto"/>
            <w:noWrap/>
            <w:vAlign w:val="bottom"/>
            <w:hideMark/>
          </w:tcPr>
          <w:p w14:paraId="61FE989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0.009</w:t>
            </w:r>
          </w:p>
        </w:tc>
        <w:tc>
          <w:tcPr>
            <w:tcW w:w="330" w:type="dxa"/>
            <w:tcBorders>
              <w:top w:val="nil"/>
              <w:left w:val="nil"/>
              <w:bottom w:val="nil"/>
              <w:right w:val="nil"/>
            </w:tcBorders>
            <w:shd w:val="clear" w:color="auto" w:fill="auto"/>
            <w:noWrap/>
            <w:vAlign w:val="bottom"/>
            <w:hideMark/>
          </w:tcPr>
          <w:p w14:paraId="7F30CF7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auto"/>
            <w:noWrap/>
            <w:vAlign w:val="bottom"/>
            <w:hideMark/>
          </w:tcPr>
          <w:p w14:paraId="0E93F6A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0.001</w:t>
            </w:r>
          </w:p>
        </w:tc>
        <w:tc>
          <w:tcPr>
            <w:tcW w:w="409" w:type="dxa"/>
            <w:tcBorders>
              <w:top w:val="nil"/>
              <w:left w:val="nil"/>
              <w:bottom w:val="nil"/>
              <w:right w:val="nil"/>
            </w:tcBorders>
            <w:shd w:val="clear" w:color="auto" w:fill="auto"/>
            <w:noWrap/>
            <w:vAlign w:val="bottom"/>
            <w:hideMark/>
          </w:tcPr>
          <w:p w14:paraId="5D6B1AC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auto"/>
            <w:noWrap/>
            <w:vAlign w:val="bottom"/>
            <w:hideMark/>
          </w:tcPr>
          <w:p w14:paraId="70EFD6A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0.373</w:t>
            </w:r>
          </w:p>
        </w:tc>
        <w:tc>
          <w:tcPr>
            <w:tcW w:w="330" w:type="dxa"/>
            <w:tcBorders>
              <w:top w:val="nil"/>
              <w:left w:val="nil"/>
              <w:bottom w:val="nil"/>
              <w:right w:val="nil"/>
            </w:tcBorders>
            <w:shd w:val="clear" w:color="auto" w:fill="auto"/>
            <w:noWrap/>
            <w:vAlign w:val="bottom"/>
            <w:hideMark/>
          </w:tcPr>
          <w:p w14:paraId="3C0BB17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auto"/>
            <w:noWrap/>
            <w:vAlign w:val="bottom"/>
            <w:hideMark/>
          </w:tcPr>
          <w:p w14:paraId="27A5185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0.052</w:t>
            </w:r>
          </w:p>
        </w:tc>
      </w:tr>
      <w:tr w:rsidR="00702BCC" w:rsidRPr="00702BCC" w14:paraId="74AFE6F9" w14:textId="77777777" w:rsidTr="009A05A5">
        <w:trPr>
          <w:trHeight w:val="284"/>
        </w:trPr>
        <w:tc>
          <w:tcPr>
            <w:tcW w:w="1792" w:type="dxa"/>
            <w:tcBorders>
              <w:top w:val="nil"/>
              <w:left w:val="single" w:sz="8" w:space="0" w:color="auto"/>
              <w:bottom w:val="nil"/>
              <w:right w:val="nil"/>
            </w:tcBorders>
            <w:shd w:val="clear" w:color="auto" w:fill="auto"/>
            <w:noWrap/>
            <w:vAlign w:val="bottom"/>
            <w:hideMark/>
          </w:tcPr>
          <w:p w14:paraId="41AA162F"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DAT-F76Y</w:t>
            </w:r>
          </w:p>
        </w:tc>
        <w:tc>
          <w:tcPr>
            <w:tcW w:w="324" w:type="dxa"/>
            <w:tcBorders>
              <w:top w:val="nil"/>
              <w:left w:val="single" w:sz="8" w:space="0" w:color="auto"/>
              <w:bottom w:val="nil"/>
              <w:right w:val="nil"/>
            </w:tcBorders>
            <w:shd w:val="clear" w:color="auto" w:fill="auto"/>
            <w:noWrap/>
            <w:vAlign w:val="bottom"/>
            <w:hideMark/>
          </w:tcPr>
          <w:p w14:paraId="3521D94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auto"/>
            <w:noWrap/>
            <w:vAlign w:val="bottom"/>
            <w:hideMark/>
          </w:tcPr>
          <w:p w14:paraId="6E982D5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0.322</w:t>
            </w:r>
          </w:p>
        </w:tc>
        <w:tc>
          <w:tcPr>
            <w:tcW w:w="330" w:type="dxa"/>
            <w:tcBorders>
              <w:top w:val="nil"/>
              <w:left w:val="nil"/>
              <w:bottom w:val="nil"/>
              <w:right w:val="nil"/>
            </w:tcBorders>
            <w:shd w:val="clear" w:color="auto" w:fill="auto"/>
            <w:noWrap/>
            <w:vAlign w:val="bottom"/>
            <w:hideMark/>
          </w:tcPr>
          <w:p w14:paraId="5F111CB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auto"/>
            <w:noWrap/>
            <w:vAlign w:val="bottom"/>
            <w:hideMark/>
          </w:tcPr>
          <w:p w14:paraId="2E87100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0.068</w:t>
            </w:r>
          </w:p>
        </w:tc>
        <w:tc>
          <w:tcPr>
            <w:tcW w:w="395" w:type="dxa"/>
            <w:tcBorders>
              <w:top w:val="nil"/>
              <w:left w:val="nil"/>
              <w:bottom w:val="nil"/>
              <w:right w:val="nil"/>
            </w:tcBorders>
            <w:shd w:val="clear" w:color="auto" w:fill="auto"/>
            <w:noWrap/>
            <w:vAlign w:val="bottom"/>
            <w:hideMark/>
          </w:tcPr>
          <w:p w14:paraId="0E7E2F2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78" w:type="dxa"/>
            <w:tcBorders>
              <w:top w:val="nil"/>
              <w:left w:val="nil"/>
              <w:bottom w:val="nil"/>
              <w:right w:val="nil"/>
            </w:tcBorders>
            <w:shd w:val="clear" w:color="auto" w:fill="auto"/>
            <w:noWrap/>
            <w:vAlign w:val="bottom"/>
            <w:hideMark/>
          </w:tcPr>
          <w:p w14:paraId="19E328B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0.064</w:t>
            </w:r>
          </w:p>
        </w:tc>
        <w:tc>
          <w:tcPr>
            <w:tcW w:w="330" w:type="dxa"/>
            <w:tcBorders>
              <w:top w:val="nil"/>
              <w:left w:val="nil"/>
              <w:bottom w:val="nil"/>
              <w:right w:val="nil"/>
            </w:tcBorders>
            <w:shd w:val="clear" w:color="auto" w:fill="auto"/>
            <w:noWrap/>
            <w:vAlign w:val="bottom"/>
            <w:hideMark/>
          </w:tcPr>
          <w:p w14:paraId="3A9D7D2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auto"/>
            <w:noWrap/>
            <w:vAlign w:val="bottom"/>
            <w:hideMark/>
          </w:tcPr>
          <w:p w14:paraId="46D7DD8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0.006</w:t>
            </w:r>
          </w:p>
        </w:tc>
        <w:tc>
          <w:tcPr>
            <w:tcW w:w="409" w:type="dxa"/>
            <w:tcBorders>
              <w:top w:val="nil"/>
              <w:left w:val="nil"/>
              <w:bottom w:val="nil"/>
              <w:right w:val="nil"/>
            </w:tcBorders>
            <w:shd w:val="clear" w:color="auto" w:fill="auto"/>
            <w:noWrap/>
            <w:vAlign w:val="bottom"/>
            <w:hideMark/>
          </w:tcPr>
          <w:p w14:paraId="625A1DA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auto"/>
            <w:noWrap/>
            <w:vAlign w:val="bottom"/>
            <w:hideMark/>
          </w:tcPr>
          <w:p w14:paraId="3631079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2.189</w:t>
            </w:r>
          </w:p>
        </w:tc>
        <w:tc>
          <w:tcPr>
            <w:tcW w:w="330" w:type="dxa"/>
            <w:tcBorders>
              <w:top w:val="nil"/>
              <w:left w:val="nil"/>
              <w:bottom w:val="nil"/>
              <w:right w:val="nil"/>
            </w:tcBorders>
            <w:shd w:val="clear" w:color="auto" w:fill="auto"/>
            <w:noWrap/>
            <w:vAlign w:val="bottom"/>
            <w:hideMark/>
          </w:tcPr>
          <w:p w14:paraId="11FDA10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auto"/>
            <w:noWrap/>
            <w:vAlign w:val="bottom"/>
            <w:hideMark/>
          </w:tcPr>
          <w:p w14:paraId="4A17233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0.353</w:t>
            </w:r>
          </w:p>
        </w:tc>
      </w:tr>
      <w:tr w:rsidR="00702BCC" w:rsidRPr="00702BCC" w14:paraId="14AA52AE" w14:textId="77777777" w:rsidTr="009A05A5">
        <w:trPr>
          <w:trHeight w:val="284"/>
        </w:trPr>
        <w:tc>
          <w:tcPr>
            <w:tcW w:w="1792" w:type="dxa"/>
            <w:tcBorders>
              <w:top w:val="nil"/>
              <w:left w:val="single" w:sz="8" w:space="0" w:color="auto"/>
              <w:bottom w:val="nil"/>
              <w:right w:val="nil"/>
            </w:tcBorders>
            <w:shd w:val="clear" w:color="auto" w:fill="E7E6E6" w:themeFill="background2"/>
            <w:noWrap/>
            <w:vAlign w:val="bottom"/>
            <w:hideMark/>
          </w:tcPr>
          <w:p w14:paraId="1B3CDC6A"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DAT-WT</w:t>
            </w:r>
          </w:p>
        </w:tc>
        <w:tc>
          <w:tcPr>
            <w:tcW w:w="324" w:type="dxa"/>
            <w:tcBorders>
              <w:top w:val="nil"/>
              <w:left w:val="single" w:sz="8" w:space="0" w:color="auto"/>
              <w:bottom w:val="nil"/>
              <w:right w:val="nil"/>
            </w:tcBorders>
            <w:shd w:val="clear" w:color="auto" w:fill="E7E6E6" w:themeFill="background2"/>
            <w:noWrap/>
            <w:vAlign w:val="bottom"/>
            <w:hideMark/>
          </w:tcPr>
          <w:p w14:paraId="08E08F0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E7E6E6" w:themeFill="background2"/>
            <w:noWrap/>
            <w:vAlign w:val="bottom"/>
            <w:hideMark/>
          </w:tcPr>
          <w:p w14:paraId="29DB9BB8"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0.229</w:t>
            </w:r>
          </w:p>
        </w:tc>
        <w:tc>
          <w:tcPr>
            <w:tcW w:w="330" w:type="dxa"/>
            <w:tcBorders>
              <w:top w:val="nil"/>
              <w:left w:val="nil"/>
              <w:bottom w:val="nil"/>
              <w:right w:val="nil"/>
            </w:tcBorders>
            <w:shd w:val="clear" w:color="auto" w:fill="E7E6E6" w:themeFill="background2"/>
            <w:noWrap/>
            <w:vAlign w:val="bottom"/>
            <w:hideMark/>
          </w:tcPr>
          <w:p w14:paraId="68F1A0B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E7E6E6" w:themeFill="background2"/>
            <w:noWrap/>
            <w:vAlign w:val="bottom"/>
            <w:hideMark/>
          </w:tcPr>
          <w:p w14:paraId="18AF28C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0.022</w:t>
            </w:r>
          </w:p>
        </w:tc>
        <w:tc>
          <w:tcPr>
            <w:tcW w:w="395" w:type="dxa"/>
            <w:tcBorders>
              <w:top w:val="nil"/>
              <w:left w:val="nil"/>
              <w:bottom w:val="nil"/>
              <w:right w:val="nil"/>
            </w:tcBorders>
            <w:shd w:val="clear" w:color="auto" w:fill="E7E6E6" w:themeFill="background2"/>
            <w:noWrap/>
            <w:vAlign w:val="bottom"/>
            <w:hideMark/>
          </w:tcPr>
          <w:p w14:paraId="12BD33A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E7E6E6" w:themeFill="background2"/>
            <w:noWrap/>
            <w:vAlign w:val="bottom"/>
            <w:hideMark/>
          </w:tcPr>
          <w:p w14:paraId="7F72D50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0.012</w:t>
            </w:r>
          </w:p>
        </w:tc>
        <w:tc>
          <w:tcPr>
            <w:tcW w:w="330" w:type="dxa"/>
            <w:tcBorders>
              <w:top w:val="nil"/>
              <w:left w:val="nil"/>
              <w:bottom w:val="nil"/>
              <w:right w:val="nil"/>
            </w:tcBorders>
            <w:shd w:val="clear" w:color="auto" w:fill="E7E6E6" w:themeFill="background2"/>
            <w:noWrap/>
            <w:vAlign w:val="bottom"/>
            <w:hideMark/>
          </w:tcPr>
          <w:p w14:paraId="736314BA"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E7E6E6" w:themeFill="background2"/>
            <w:noWrap/>
            <w:vAlign w:val="bottom"/>
            <w:hideMark/>
          </w:tcPr>
          <w:p w14:paraId="3B1F23C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0.002</w:t>
            </w:r>
          </w:p>
        </w:tc>
        <w:tc>
          <w:tcPr>
            <w:tcW w:w="409" w:type="dxa"/>
            <w:tcBorders>
              <w:top w:val="nil"/>
              <w:left w:val="nil"/>
              <w:bottom w:val="nil"/>
              <w:right w:val="nil"/>
            </w:tcBorders>
            <w:shd w:val="clear" w:color="auto" w:fill="E7E6E6" w:themeFill="background2"/>
            <w:noWrap/>
            <w:vAlign w:val="bottom"/>
            <w:hideMark/>
          </w:tcPr>
          <w:p w14:paraId="34AC34A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E7E6E6" w:themeFill="background2"/>
            <w:noWrap/>
            <w:vAlign w:val="bottom"/>
            <w:hideMark/>
          </w:tcPr>
          <w:p w14:paraId="4D6DB13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0.581</w:t>
            </w:r>
          </w:p>
        </w:tc>
        <w:tc>
          <w:tcPr>
            <w:tcW w:w="330" w:type="dxa"/>
            <w:tcBorders>
              <w:top w:val="nil"/>
              <w:left w:val="nil"/>
              <w:bottom w:val="nil"/>
              <w:right w:val="nil"/>
            </w:tcBorders>
            <w:shd w:val="clear" w:color="auto" w:fill="E7E6E6" w:themeFill="background2"/>
            <w:noWrap/>
            <w:vAlign w:val="bottom"/>
            <w:hideMark/>
          </w:tcPr>
          <w:p w14:paraId="0434085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E7E6E6" w:themeFill="background2"/>
            <w:noWrap/>
            <w:vAlign w:val="bottom"/>
            <w:hideMark/>
          </w:tcPr>
          <w:p w14:paraId="5B317D8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0.217</w:t>
            </w:r>
          </w:p>
        </w:tc>
      </w:tr>
      <w:tr w:rsidR="00702BCC" w:rsidRPr="00702BCC" w14:paraId="2E58F208" w14:textId="77777777" w:rsidTr="009A05A5">
        <w:trPr>
          <w:trHeight w:val="284"/>
        </w:trPr>
        <w:tc>
          <w:tcPr>
            <w:tcW w:w="1792" w:type="dxa"/>
            <w:tcBorders>
              <w:top w:val="nil"/>
              <w:left w:val="single" w:sz="8" w:space="0" w:color="auto"/>
              <w:bottom w:val="nil"/>
              <w:right w:val="nil"/>
            </w:tcBorders>
            <w:shd w:val="clear" w:color="auto" w:fill="E7E6E6" w:themeFill="background2"/>
            <w:noWrap/>
            <w:vAlign w:val="bottom"/>
            <w:hideMark/>
          </w:tcPr>
          <w:p w14:paraId="6532A97C"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DAT-S149A</w:t>
            </w:r>
          </w:p>
        </w:tc>
        <w:tc>
          <w:tcPr>
            <w:tcW w:w="324" w:type="dxa"/>
            <w:tcBorders>
              <w:top w:val="nil"/>
              <w:left w:val="single" w:sz="8" w:space="0" w:color="auto"/>
              <w:bottom w:val="nil"/>
              <w:right w:val="nil"/>
            </w:tcBorders>
            <w:shd w:val="clear" w:color="auto" w:fill="E7E6E6" w:themeFill="background2"/>
            <w:noWrap/>
            <w:vAlign w:val="bottom"/>
            <w:hideMark/>
          </w:tcPr>
          <w:p w14:paraId="639CF6C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857" w:type="dxa"/>
            <w:tcBorders>
              <w:top w:val="nil"/>
              <w:left w:val="nil"/>
              <w:bottom w:val="nil"/>
              <w:right w:val="nil"/>
            </w:tcBorders>
            <w:shd w:val="clear" w:color="auto" w:fill="E7E6E6" w:themeFill="background2"/>
            <w:noWrap/>
            <w:vAlign w:val="bottom"/>
            <w:hideMark/>
          </w:tcPr>
          <w:p w14:paraId="17B500E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0.251</w:t>
            </w:r>
          </w:p>
        </w:tc>
        <w:tc>
          <w:tcPr>
            <w:tcW w:w="330" w:type="dxa"/>
            <w:tcBorders>
              <w:top w:val="nil"/>
              <w:left w:val="nil"/>
              <w:bottom w:val="nil"/>
              <w:right w:val="nil"/>
            </w:tcBorders>
            <w:shd w:val="clear" w:color="auto" w:fill="E7E6E6" w:themeFill="background2"/>
            <w:noWrap/>
            <w:vAlign w:val="bottom"/>
            <w:hideMark/>
          </w:tcPr>
          <w:p w14:paraId="15EF4228"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E7E6E6" w:themeFill="background2"/>
            <w:noWrap/>
            <w:vAlign w:val="bottom"/>
            <w:hideMark/>
          </w:tcPr>
          <w:p w14:paraId="16C9B58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0.074</w:t>
            </w:r>
          </w:p>
        </w:tc>
        <w:tc>
          <w:tcPr>
            <w:tcW w:w="395" w:type="dxa"/>
            <w:tcBorders>
              <w:top w:val="nil"/>
              <w:left w:val="nil"/>
              <w:bottom w:val="nil"/>
              <w:right w:val="nil"/>
            </w:tcBorders>
            <w:shd w:val="clear" w:color="auto" w:fill="E7E6E6" w:themeFill="background2"/>
            <w:noWrap/>
            <w:vAlign w:val="bottom"/>
            <w:hideMark/>
          </w:tcPr>
          <w:p w14:paraId="5345A9F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E7E6E6" w:themeFill="background2"/>
            <w:noWrap/>
            <w:vAlign w:val="bottom"/>
            <w:hideMark/>
          </w:tcPr>
          <w:p w14:paraId="32969C8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0.027</w:t>
            </w:r>
          </w:p>
        </w:tc>
        <w:tc>
          <w:tcPr>
            <w:tcW w:w="330" w:type="dxa"/>
            <w:tcBorders>
              <w:top w:val="nil"/>
              <w:left w:val="nil"/>
              <w:bottom w:val="nil"/>
              <w:right w:val="nil"/>
            </w:tcBorders>
            <w:shd w:val="clear" w:color="auto" w:fill="E7E6E6" w:themeFill="background2"/>
            <w:noWrap/>
            <w:vAlign w:val="bottom"/>
            <w:hideMark/>
          </w:tcPr>
          <w:p w14:paraId="5700F16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E7E6E6" w:themeFill="background2"/>
            <w:noWrap/>
            <w:vAlign w:val="bottom"/>
            <w:hideMark/>
          </w:tcPr>
          <w:p w14:paraId="5A396231"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0.008</w:t>
            </w:r>
          </w:p>
        </w:tc>
        <w:tc>
          <w:tcPr>
            <w:tcW w:w="409" w:type="dxa"/>
            <w:tcBorders>
              <w:top w:val="nil"/>
              <w:left w:val="nil"/>
              <w:bottom w:val="nil"/>
              <w:right w:val="nil"/>
            </w:tcBorders>
            <w:shd w:val="clear" w:color="auto" w:fill="E7E6E6" w:themeFill="background2"/>
            <w:noWrap/>
            <w:vAlign w:val="bottom"/>
            <w:hideMark/>
          </w:tcPr>
          <w:p w14:paraId="6678DBF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18" w:type="dxa"/>
            <w:tcBorders>
              <w:top w:val="nil"/>
              <w:left w:val="nil"/>
              <w:bottom w:val="nil"/>
              <w:right w:val="nil"/>
            </w:tcBorders>
            <w:shd w:val="clear" w:color="auto" w:fill="E7E6E6" w:themeFill="background2"/>
            <w:noWrap/>
            <w:vAlign w:val="bottom"/>
            <w:hideMark/>
          </w:tcPr>
          <w:p w14:paraId="459BC80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2.336</w:t>
            </w:r>
          </w:p>
        </w:tc>
        <w:tc>
          <w:tcPr>
            <w:tcW w:w="330" w:type="dxa"/>
            <w:tcBorders>
              <w:top w:val="nil"/>
              <w:left w:val="nil"/>
              <w:bottom w:val="nil"/>
              <w:right w:val="nil"/>
            </w:tcBorders>
            <w:shd w:val="clear" w:color="auto" w:fill="E7E6E6" w:themeFill="background2"/>
            <w:noWrap/>
            <w:vAlign w:val="bottom"/>
            <w:hideMark/>
          </w:tcPr>
          <w:p w14:paraId="0456B0C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E7E6E6" w:themeFill="background2"/>
            <w:noWrap/>
            <w:vAlign w:val="bottom"/>
            <w:hideMark/>
          </w:tcPr>
          <w:p w14:paraId="0CC9A203"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1.191</w:t>
            </w:r>
          </w:p>
        </w:tc>
      </w:tr>
      <w:tr w:rsidR="00702BCC" w:rsidRPr="00702BCC" w14:paraId="1CB2B72C" w14:textId="77777777" w:rsidTr="009A05A5">
        <w:trPr>
          <w:trHeight w:val="284"/>
        </w:trPr>
        <w:tc>
          <w:tcPr>
            <w:tcW w:w="1792" w:type="dxa"/>
            <w:tcBorders>
              <w:top w:val="nil"/>
              <w:left w:val="single" w:sz="8" w:space="0" w:color="auto"/>
              <w:bottom w:val="nil"/>
              <w:right w:val="nil"/>
            </w:tcBorders>
            <w:shd w:val="clear" w:color="auto" w:fill="auto"/>
            <w:noWrap/>
            <w:vAlign w:val="bottom"/>
            <w:hideMark/>
          </w:tcPr>
          <w:p w14:paraId="2549E570"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DAT-WT</w:t>
            </w:r>
          </w:p>
        </w:tc>
        <w:tc>
          <w:tcPr>
            <w:tcW w:w="324" w:type="dxa"/>
            <w:tcBorders>
              <w:top w:val="nil"/>
              <w:left w:val="single" w:sz="8" w:space="0" w:color="auto"/>
              <w:bottom w:val="nil"/>
              <w:right w:val="nil"/>
            </w:tcBorders>
            <w:shd w:val="clear" w:color="auto" w:fill="auto"/>
            <w:noWrap/>
            <w:vAlign w:val="bottom"/>
            <w:hideMark/>
          </w:tcPr>
          <w:p w14:paraId="1EF3CCE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auto"/>
            <w:noWrap/>
            <w:vAlign w:val="bottom"/>
            <w:hideMark/>
          </w:tcPr>
          <w:p w14:paraId="0A09BF1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0.229</w:t>
            </w:r>
          </w:p>
        </w:tc>
        <w:tc>
          <w:tcPr>
            <w:tcW w:w="330" w:type="dxa"/>
            <w:tcBorders>
              <w:top w:val="nil"/>
              <w:left w:val="nil"/>
              <w:bottom w:val="nil"/>
              <w:right w:val="nil"/>
            </w:tcBorders>
            <w:shd w:val="clear" w:color="auto" w:fill="auto"/>
            <w:noWrap/>
            <w:vAlign w:val="bottom"/>
            <w:hideMark/>
          </w:tcPr>
          <w:p w14:paraId="32F4E67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auto"/>
            <w:noWrap/>
            <w:vAlign w:val="bottom"/>
            <w:hideMark/>
          </w:tcPr>
          <w:p w14:paraId="783B436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0.022</w:t>
            </w:r>
          </w:p>
        </w:tc>
        <w:tc>
          <w:tcPr>
            <w:tcW w:w="395" w:type="dxa"/>
            <w:tcBorders>
              <w:top w:val="nil"/>
              <w:left w:val="nil"/>
              <w:bottom w:val="nil"/>
              <w:right w:val="nil"/>
            </w:tcBorders>
            <w:shd w:val="clear" w:color="auto" w:fill="auto"/>
            <w:noWrap/>
            <w:vAlign w:val="bottom"/>
            <w:hideMark/>
          </w:tcPr>
          <w:p w14:paraId="14954872"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auto"/>
            <w:noWrap/>
            <w:vAlign w:val="bottom"/>
            <w:hideMark/>
          </w:tcPr>
          <w:p w14:paraId="3E08ED4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0.012</w:t>
            </w:r>
          </w:p>
        </w:tc>
        <w:tc>
          <w:tcPr>
            <w:tcW w:w="330" w:type="dxa"/>
            <w:tcBorders>
              <w:top w:val="nil"/>
              <w:left w:val="nil"/>
              <w:bottom w:val="nil"/>
              <w:right w:val="nil"/>
            </w:tcBorders>
            <w:shd w:val="clear" w:color="auto" w:fill="auto"/>
            <w:noWrap/>
            <w:vAlign w:val="bottom"/>
            <w:hideMark/>
          </w:tcPr>
          <w:p w14:paraId="778432B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auto"/>
            <w:noWrap/>
            <w:vAlign w:val="bottom"/>
            <w:hideMark/>
          </w:tcPr>
          <w:p w14:paraId="259A292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0.002</w:t>
            </w:r>
          </w:p>
        </w:tc>
        <w:tc>
          <w:tcPr>
            <w:tcW w:w="409" w:type="dxa"/>
            <w:tcBorders>
              <w:top w:val="nil"/>
              <w:left w:val="nil"/>
              <w:bottom w:val="nil"/>
              <w:right w:val="nil"/>
            </w:tcBorders>
            <w:shd w:val="clear" w:color="auto" w:fill="auto"/>
            <w:noWrap/>
            <w:vAlign w:val="bottom"/>
            <w:hideMark/>
          </w:tcPr>
          <w:p w14:paraId="2629066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auto"/>
            <w:noWrap/>
            <w:vAlign w:val="bottom"/>
            <w:hideMark/>
          </w:tcPr>
          <w:p w14:paraId="0EE7330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0.581</w:t>
            </w:r>
          </w:p>
        </w:tc>
        <w:tc>
          <w:tcPr>
            <w:tcW w:w="330" w:type="dxa"/>
            <w:tcBorders>
              <w:top w:val="nil"/>
              <w:left w:val="nil"/>
              <w:bottom w:val="nil"/>
              <w:right w:val="nil"/>
            </w:tcBorders>
            <w:shd w:val="clear" w:color="auto" w:fill="auto"/>
            <w:noWrap/>
            <w:vAlign w:val="bottom"/>
            <w:hideMark/>
          </w:tcPr>
          <w:p w14:paraId="569C467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auto"/>
            <w:noWrap/>
            <w:vAlign w:val="bottom"/>
            <w:hideMark/>
          </w:tcPr>
          <w:p w14:paraId="4448174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0.217</w:t>
            </w:r>
          </w:p>
        </w:tc>
      </w:tr>
      <w:tr w:rsidR="00702BCC" w:rsidRPr="00702BCC" w14:paraId="1A859C4A" w14:textId="77777777" w:rsidTr="009A05A5">
        <w:trPr>
          <w:trHeight w:val="284"/>
        </w:trPr>
        <w:tc>
          <w:tcPr>
            <w:tcW w:w="1792" w:type="dxa"/>
            <w:tcBorders>
              <w:top w:val="nil"/>
              <w:left w:val="single" w:sz="8" w:space="0" w:color="auto"/>
              <w:bottom w:val="nil"/>
              <w:right w:val="nil"/>
            </w:tcBorders>
            <w:shd w:val="clear" w:color="auto" w:fill="auto"/>
            <w:noWrap/>
            <w:vAlign w:val="bottom"/>
            <w:hideMark/>
          </w:tcPr>
          <w:p w14:paraId="0F29D06E"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DAT-S149A_S429G</w:t>
            </w:r>
          </w:p>
        </w:tc>
        <w:tc>
          <w:tcPr>
            <w:tcW w:w="324" w:type="dxa"/>
            <w:tcBorders>
              <w:top w:val="nil"/>
              <w:left w:val="single" w:sz="8" w:space="0" w:color="auto"/>
              <w:bottom w:val="nil"/>
              <w:right w:val="nil"/>
            </w:tcBorders>
            <w:shd w:val="clear" w:color="auto" w:fill="auto"/>
            <w:noWrap/>
            <w:vAlign w:val="bottom"/>
            <w:hideMark/>
          </w:tcPr>
          <w:p w14:paraId="522DBD5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auto"/>
            <w:noWrap/>
            <w:vAlign w:val="bottom"/>
            <w:hideMark/>
          </w:tcPr>
          <w:p w14:paraId="3FC580F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0.365</w:t>
            </w:r>
          </w:p>
        </w:tc>
        <w:tc>
          <w:tcPr>
            <w:tcW w:w="330" w:type="dxa"/>
            <w:tcBorders>
              <w:top w:val="nil"/>
              <w:left w:val="nil"/>
              <w:bottom w:val="nil"/>
              <w:right w:val="nil"/>
            </w:tcBorders>
            <w:shd w:val="clear" w:color="auto" w:fill="auto"/>
            <w:noWrap/>
            <w:vAlign w:val="bottom"/>
            <w:hideMark/>
          </w:tcPr>
          <w:p w14:paraId="16F1F6E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auto"/>
            <w:noWrap/>
            <w:vAlign w:val="bottom"/>
            <w:hideMark/>
          </w:tcPr>
          <w:p w14:paraId="5B98B31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0.107</w:t>
            </w:r>
          </w:p>
        </w:tc>
        <w:tc>
          <w:tcPr>
            <w:tcW w:w="395" w:type="dxa"/>
            <w:tcBorders>
              <w:top w:val="nil"/>
              <w:left w:val="nil"/>
              <w:bottom w:val="nil"/>
              <w:right w:val="nil"/>
            </w:tcBorders>
            <w:shd w:val="clear" w:color="auto" w:fill="auto"/>
            <w:noWrap/>
            <w:vAlign w:val="bottom"/>
            <w:hideMark/>
          </w:tcPr>
          <w:p w14:paraId="0C1C1AC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auto"/>
            <w:noWrap/>
            <w:vAlign w:val="bottom"/>
            <w:hideMark/>
          </w:tcPr>
          <w:p w14:paraId="2D3D1E5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0.026</w:t>
            </w:r>
          </w:p>
        </w:tc>
        <w:tc>
          <w:tcPr>
            <w:tcW w:w="330" w:type="dxa"/>
            <w:tcBorders>
              <w:top w:val="nil"/>
              <w:left w:val="nil"/>
              <w:bottom w:val="nil"/>
              <w:right w:val="nil"/>
            </w:tcBorders>
            <w:shd w:val="clear" w:color="auto" w:fill="auto"/>
            <w:noWrap/>
            <w:vAlign w:val="bottom"/>
            <w:hideMark/>
          </w:tcPr>
          <w:p w14:paraId="1CC0B5D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auto"/>
            <w:noWrap/>
            <w:vAlign w:val="bottom"/>
            <w:hideMark/>
          </w:tcPr>
          <w:p w14:paraId="280D87C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0.008</w:t>
            </w:r>
          </w:p>
        </w:tc>
        <w:tc>
          <w:tcPr>
            <w:tcW w:w="409" w:type="dxa"/>
            <w:tcBorders>
              <w:top w:val="nil"/>
              <w:left w:val="nil"/>
              <w:bottom w:val="nil"/>
              <w:right w:val="nil"/>
            </w:tcBorders>
            <w:shd w:val="clear" w:color="auto" w:fill="auto"/>
            <w:noWrap/>
            <w:vAlign w:val="bottom"/>
            <w:hideMark/>
          </w:tcPr>
          <w:p w14:paraId="2A1D878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18" w:type="dxa"/>
            <w:tcBorders>
              <w:top w:val="nil"/>
              <w:left w:val="nil"/>
              <w:bottom w:val="nil"/>
              <w:right w:val="nil"/>
            </w:tcBorders>
            <w:shd w:val="clear" w:color="auto" w:fill="auto"/>
            <w:noWrap/>
            <w:vAlign w:val="bottom"/>
            <w:hideMark/>
          </w:tcPr>
          <w:p w14:paraId="49E4F10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0.579</w:t>
            </w:r>
          </w:p>
        </w:tc>
        <w:tc>
          <w:tcPr>
            <w:tcW w:w="330" w:type="dxa"/>
            <w:tcBorders>
              <w:top w:val="nil"/>
              <w:left w:val="nil"/>
              <w:bottom w:val="nil"/>
              <w:right w:val="nil"/>
            </w:tcBorders>
            <w:shd w:val="clear" w:color="auto" w:fill="auto"/>
            <w:noWrap/>
            <w:vAlign w:val="bottom"/>
            <w:hideMark/>
          </w:tcPr>
          <w:p w14:paraId="6F00639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auto"/>
            <w:noWrap/>
            <w:vAlign w:val="bottom"/>
            <w:hideMark/>
          </w:tcPr>
          <w:p w14:paraId="7CF9E9A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0.122</w:t>
            </w:r>
          </w:p>
        </w:tc>
      </w:tr>
      <w:tr w:rsidR="00702BCC" w:rsidRPr="00702BCC" w14:paraId="28F3EC21" w14:textId="77777777" w:rsidTr="009A05A5">
        <w:trPr>
          <w:trHeight w:val="296"/>
        </w:trPr>
        <w:tc>
          <w:tcPr>
            <w:tcW w:w="1792" w:type="dxa"/>
            <w:tcBorders>
              <w:top w:val="nil"/>
              <w:left w:val="single" w:sz="8" w:space="0" w:color="auto"/>
              <w:bottom w:val="nil"/>
              <w:right w:val="nil"/>
            </w:tcBorders>
            <w:shd w:val="clear" w:color="auto" w:fill="E7E6E6" w:themeFill="background2"/>
            <w:noWrap/>
            <w:vAlign w:val="bottom"/>
            <w:hideMark/>
          </w:tcPr>
          <w:p w14:paraId="12C976A9"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DAT-WT</w:t>
            </w:r>
          </w:p>
        </w:tc>
        <w:tc>
          <w:tcPr>
            <w:tcW w:w="324" w:type="dxa"/>
            <w:tcBorders>
              <w:top w:val="nil"/>
              <w:left w:val="single" w:sz="8" w:space="0" w:color="auto"/>
              <w:bottom w:val="nil"/>
              <w:right w:val="nil"/>
            </w:tcBorders>
            <w:shd w:val="clear" w:color="auto" w:fill="E7E6E6" w:themeFill="background2"/>
            <w:noWrap/>
            <w:vAlign w:val="bottom"/>
            <w:hideMark/>
          </w:tcPr>
          <w:p w14:paraId="55D9F893"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857" w:type="dxa"/>
            <w:tcBorders>
              <w:top w:val="nil"/>
              <w:left w:val="nil"/>
              <w:bottom w:val="nil"/>
              <w:right w:val="nil"/>
            </w:tcBorders>
            <w:shd w:val="clear" w:color="auto" w:fill="E7E6E6" w:themeFill="background2"/>
            <w:noWrap/>
            <w:vAlign w:val="bottom"/>
            <w:hideMark/>
          </w:tcPr>
          <w:p w14:paraId="26220EA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0.482</w:t>
            </w:r>
          </w:p>
        </w:tc>
        <w:tc>
          <w:tcPr>
            <w:tcW w:w="330" w:type="dxa"/>
            <w:tcBorders>
              <w:top w:val="nil"/>
              <w:left w:val="nil"/>
              <w:bottom w:val="nil"/>
              <w:right w:val="nil"/>
            </w:tcBorders>
            <w:shd w:val="clear" w:color="auto" w:fill="E7E6E6" w:themeFill="background2"/>
            <w:noWrap/>
            <w:vAlign w:val="bottom"/>
            <w:hideMark/>
          </w:tcPr>
          <w:p w14:paraId="0399AC3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E7E6E6" w:themeFill="background2"/>
            <w:noWrap/>
            <w:vAlign w:val="bottom"/>
            <w:hideMark/>
          </w:tcPr>
          <w:p w14:paraId="3970514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0.117</w:t>
            </w:r>
          </w:p>
        </w:tc>
        <w:tc>
          <w:tcPr>
            <w:tcW w:w="395" w:type="dxa"/>
            <w:tcBorders>
              <w:top w:val="nil"/>
              <w:left w:val="nil"/>
              <w:bottom w:val="nil"/>
              <w:right w:val="nil"/>
            </w:tcBorders>
            <w:shd w:val="clear" w:color="auto" w:fill="E7E6E6" w:themeFill="background2"/>
            <w:noWrap/>
            <w:vAlign w:val="bottom"/>
            <w:hideMark/>
          </w:tcPr>
          <w:p w14:paraId="24EB23C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E7E6E6" w:themeFill="background2"/>
            <w:noWrap/>
            <w:vAlign w:val="bottom"/>
            <w:hideMark/>
          </w:tcPr>
          <w:p w14:paraId="6BC957D8"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0.048</w:t>
            </w:r>
          </w:p>
        </w:tc>
        <w:tc>
          <w:tcPr>
            <w:tcW w:w="330" w:type="dxa"/>
            <w:tcBorders>
              <w:top w:val="nil"/>
              <w:left w:val="nil"/>
              <w:bottom w:val="nil"/>
              <w:right w:val="nil"/>
            </w:tcBorders>
            <w:shd w:val="clear" w:color="auto" w:fill="E7E6E6" w:themeFill="background2"/>
            <w:noWrap/>
            <w:vAlign w:val="bottom"/>
            <w:hideMark/>
          </w:tcPr>
          <w:p w14:paraId="263BFAA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E7E6E6" w:themeFill="background2"/>
            <w:noWrap/>
            <w:vAlign w:val="bottom"/>
            <w:hideMark/>
          </w:tcPr>
          <w:p w14:paraId="660B6B7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0.024</w:t>
            </w:r>
          </w:p>
        </w:tc>
        <w:tc>
          <w:tcPr>
            <w:tcW w:w="409" w:type="dxa"/>
            <w:tcBorders>
              <w:top w:val="nil"/>
              <w:left w:val="nil"/>
              <w:bottom w:val="nil"/>
              <w:right w:val="nil"/>
            </w:tcBorders>
            <w:shd w:val="clear" w:color="auto" w:fill="E7E6E6" w:themeFill="background2"/>
            <w:noWrap/>
            <w:vAlign w:val="bottom"/>
            <w:hideMark/>
          </w:tcPr>
          <w:p w14:paraId="5F26F17F"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E7E6E6" w:themeFill="background2"/>
            <w:noWrap/>
            <w:vAlign w:val="bottom"/>
            <w:hideMark/>
          </w:tcPr>
          <w:p w14:paraId="740B8E98"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0.927</w:t>
            </w:r>
          </w:p>
        </w:tc>
        <w:tc>
          <w:tcPr>
            <w:tcW w:w="330" w:type="dxa"/>
            <w:tcBorders>
              <w:top w:val="nil"/>
              <w:left w:val="nil"/>
              <w:bottom w:val="nil"/>
              <w:right w:val="nil"/>
            </w:tcBorders>
            <w:shd w:val="clear" w:color="auto" w:fill="E7E6E6" w:themeFill="background2"/>
            <w:noWrap/>
            <w:vAlign w:val="bottom"/>
            <w:hideMark/>
          </w:tcPr>
          <w:p w14:paraId="7A6A47EA"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E7E6E6" w:themeFill="background2"/>
            <w:noWrap/>
            <w:vAlign w:val="bottom"/>
            <w:hideMark/>
          </w:tcPr>
          <w:p w14:paraId="5A55CF0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0.060</w:t>
            </w:r>
          </w:p>
        </w:tc>
      </w:tr>
      <w:tr w:rsidR="00702BCC" w:rsidRPr="00702BCC" w14:paraId="7523CDF3" w14:textId="77777777" w:rsidTr="009A05A5">
        <w:trPr>
          <w:trHeight w:val="284"/>
        </w:trPr>
        <w:tc>
          <w:tcPr>
            <w:tcW w:w="1792" w:type="dxa"/>
            <w:tcBorders>
              <w:top w:val="nil"/>
              <w:left w:val="single" w:sz="8" w:space="0" w:color="auto"/>
              <w:bottom w:val="nil"/>
              <w:right w:val="nil"/>
            </w:tcBorders>
            <w:shd w:val="clear" w:color="auto" w:fill="E7E6E6" w:themeFill="background2"/>
            <w:noWrap/>
            <w:vAlign w:val="bottom"/>
            <w:hideMark/>
          </w:tcPr>
          <w:p w14:paraId="30B66463"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DAT-V152I</w:t>
            </w:r>
          </w:p>
        </w:tc>
        <w:tc>
          <w:tcPr>
            <w:tcW w:w="324" w:type="dxa"/>
            <w:tcBorders>
              <w:top w:val="nil"/>
              <w:left w:val="single" w:sz="8" w:space="0" w:color="auto"/>
              <w:bottom w:val="nil"/>
              <w:right w:val="nil"/>
            </w:tcBorders>
            <w:shd w:val="clear" w:color="auto" w:fill="E7E6E6" w:themeFill="background2"/>
            <w:noWrap/>
            <w:vAlign w:val="bottom"/>
            <w:hideMark/>
          </w:tcPr>
          <w:p w14:paraId="6035FED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857" w:type="dxa"/>
            <w:tcBorders>
              <w:top w:val="nil"/>
              <w:left w:val="nil"/>
              <w:bottom w:val="nil"/>
              <w:right w:val="nil"/>
            </w:tcBorders>
            <w:shd w:val="clear" w:color="auto" w:fill="E7E6E6" w:themeFill="background2"/>
            <w:noWrap/>
            <w:vAlign w:val="bottom"/>
            <w:hideMark/>
          </w:tcPr>
          <w:p w14:paraId="127F100C"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0.162</w:t>
            </w:r>
          </w:p>
        </w:tc>
        <w:tc>
          <w:tcPr>
            <w:tcW w:w="330" w:type="dxa"/>
            <w:tcBorders>
              <w:top w:val="nil"/>
              <w:left w:val="nil"/>
              <w:bottom w:val="nil"/>
              <w:right w:val="nil"/>
            </w:tcBorders>
            <w:shd w:val="clear" w:color="auto" w:fill="E7E6E6" w:themeFill="background2"/>
            <w:noWrap/>
            <w:vAlign w:val="bottom"/>
            <w:hideMark/>
          </w:tcPr>
          <w:p w14:paraId="2F9752D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E7E6E6" w:themeFill="background2"/>
            <w:noWrap/>
            <w:vAlign w:val="bottom"/>
            <w:hideMark/>
          </w:tcPr>
          <w:p w14:paraId="5B51913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0.052</w:t>
            </w:r>
          </w:p>
        </w:tc>
        <w:tc>
          <w:tcPr>
            <w:tcW w:w="395" w:type="dxa"/>
            <w:tcBorders>
              <w:top w:val="nil"/>
              <w:left w:val="nil"/>
              <w:bottom w:val="nil"/>
              <w:right w:val="nil"/>
            </w:tcBorders>
            <w:shd w:val="clear" w:color="auto" w:fill="E7E6E6" w:themeFill="background2"/>
            <w:noWrap/>
            <w:vAlign w:val="bottom"/>
            <w:hideMark/>
          </w:tcPr>
          <w:p w14:paraId="633DC586"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4</w:t>
            </w:r>
          </w:p>
        </w:tc>
        <w:tc>
          <w:tcPr>
            <w:tcW w:w="978" w:type="dxa"/>
            <w:tcBorders>
              <w:top w:val="nil"/>
              <w:left w:val="nil"/>
              <w:bottom w:val="nil"/>
              <w:right w:val="nil"/>
            </w:tcBorders>
            <w:shd w:val="clear" w:color="auto" w:fill="E7E6E6" w:themeFill="background2"/>
            <w:noWrap/>
            <w:vAlign w:val="bottom"/>
            <w:hideMark/>
          </w:tcPr>
          <w:p w14:paraId="53CF82E4"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0.016</w:t>
            </w:r>
          </w:p>
        </w:tc>
        <w:tc>
          <w:tcPr>
            <w:tcW w:w="330" w:type="dxa"/>
            <w:tcBorders>
              <w:top w:val="nil"/>
              <w:left w:val="nil"/>
              <w:bottom w:val="nil"/>
              <w:right w:val="nil"/>
            </w:tcBorders>
            <w:shd w:val="clear" w:color="auto" w:fill="E7E6E6" w:themeFill="background2"/>
            <w:noWrap/>
            <w:vAlign w:val="bottom"/>
            <w:hideMark/>
          </w:tcPr>
          <w:p w14:paraId="5ADD3D2B"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E7E6E6" w:themeFill="background2"/>
            <w:noWrap/>
            <w:vAlign w:val="bottom"/>
            <w:hideMark/>
          </w:tcPr>
          <w:p w14:paraId="74807A6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0.006</w:t>
            </w:r>
          </w:p>
        </w:tc>
        <w:tc>
          <w:tcPr>
            <w:tcW w:w="409" w:type="dxa"/>
            <w:tcBorders>
              <w:top w:val="nil"/>
              <w:left w:val="nil"/>
              <w:bottom w:val="nil"/>
              <w:right w:val="nil"/>
            </w:tcBorders>
            <w:shd w:val="clear" w:color="auto" w:fill="E7E6E6" w:themeFill="background2"/>
            <w:noWrap/>
            <w:vAlign w:val="bottom"/>
            <w:hideMark/>
          </w:tcPr>
          <w:p w14:paraId="7FE3BA52"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E7E6E6" w:themeFill="background2"/>
            <w:noWrap/>
            <w:vAlign w:val="bottom"/>
            <w:hideMark/>
          </w:tcPr>
          <w:p w14:paraId="5E6FC8F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0.295</w:t>
            </w:r>
          </w:p>
        </w:tc>
        <w:tc>
          <w:tcPr>
            <w:tcW w:w="330" w:type="dxa"/>
            <w:tcBorders>
              <w:top w:val="nil"/>
              <w:left w:val="nil"/>
              <w:bottom w:val="nil"/>
              <w:right w:val="nil"/>
            </w:tcBorders>
            <w:shd w:val="clear" w:color="auto" w:fill="E7E6E6" w:themeFill="background2"/>
            <w:noWrap/>
            <w:vAlign w:val="bottom"/>
            <w:hideMark/>
          </w:tcPr>
          <w:p w14:paraId="017D51E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E7E6E6" w:themeFill="background2"/>
            <w:noWrap/>
            <w:vAlign w:val="bottom"/>
            <w:hideMark/>
          </w:tcPr>
          <w:p w14:paraId="3FBA9CF2"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0.024</w:t>
            </w:r>
          </w:p>
        </w:tc>
      </w:tr>
      <w:tr w:rsidR="00702BCC" w:rsidRPr="00702BCC" w14:paraId="495BC98B" w14:textId="77777777" w:rsidTr="009A05A5">
        <w:trPr>
          <w:trHeight w:val="284"/>
        </w:trPr>
        <w:tc>
          <w:tcPr>
            <w:tcW w:w="1792" w:type="dxa"/>
            <w:tcBorders>
              <w:top w:val="nil"/>
              <w:left w:val="single" w:sz="8" w:space="0" w:color="auto"/>
              <w:bottom w:val="nil"/>
              <w:right w:val="nil"/>
            </w:tcBorders>
            <w:shd w:val="clear" w:color="auto" w:fill="auto"/>
            <w:noWrap/>
            <w:vAlign w:val="bottom"/>
            <w:hideMark/>
          </w:tcPr>
          <w:p w14:paraId="79A0C701"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SERT-WT</w:t>
            </w:r>
          </w:p>
        </w:tc>
        <w:tc>
          <w:tcPr>
            <w:tcW w:w="324" w:type="dxa"/>
            <w:tcBorders>
              <w:top w:val="nil"/>
              <w:left w:val="single" w:sz="8" w:space="0" w:color="auto"/>
              <w:bottom w:val="nil"/>
              <w:right w:val="nil"/>
            </w:tcBorders>
            <w:shd w:val="clear" w:color="auto" w:fill="auto"/>
            <w:noWrap/>
            <w:vAlign w:val="bottom"/>
            <w:hideMark/>
          </w:tcPr>
          <w:p w14:paraId="27FF6893"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nil"/>
              <w:right w:val="nil"/>
            </w:tcBorders>
            <w:shd w:val="clear" w:color="auto" w:fill="auto"/>
            <w:noWrap/>
            <w:vAlign w:val="bottom"/>
            <w:hideMark/>
          </w:tcPr>
          <w:p w14:paraId="0C5BA8F2"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2.703</w:t>
            </w:r>
          </w:p>
        </w:tc>
        <w:tc>
          <w:tcPr>
            <w:tcW w:w="330" w:type="dxa"/>
            <w:tcBorders>
              <w:top w:val="nil"/>
              <w:left w:val="nil"/>
              <w:bottom w:val="nil"/>
              <w:right w:val="nil"/>
            </w:tcBorders>
            <w:shd w:val="clear" w:color="auto" w:fill="auto"/>
            <w:noWrap/>
            <w:vAlign w:val="bottom"/>
            <w:hideMark/>
          </w:tcPr>
          <w:p w14:paraId="336D01B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nil"/>
              <w:right w:val="single" w:sz="8" w:space="0" w:color="auto"/>
            </w:tcBorders>
            <w:shd w:val="clear" w:color="auto" w:fill="auto"/>
            <w:noWrap/>
            <w:vAlign w:val="bottom"/>
            <w:hideMark/>
          </w:tcPr>
          <w:p w14:paraId="77E78CF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0.543</w:t>
            </w:r>
          </w:p>
        </w:tc>
        <w:tc>
          <w:tcPr>
            <w:tcW w:w="395" w:type="dxa"/>
            <w:tcBorders>
              <w:top w:val="nil"/>
              <w:left w:val="nil"/>
              <w:bottom w:val="nil"/>
              <w:right w:val="nil"/>
            </w:tcBorders>
            <w:shd w:val="clear" w:color="auto" w:fill="auto"/>
            <w:noWrap/>
            <w:vAlign w:val="bottom"/>
            <w:hideMark/>
          </w:tcPr>
          <w:p w14:paraId="0918B901"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78" w:type="dxa"/>
            <w:tcBorders>
              <w:top w:val="nil"/>
              <w:left w:val="nil"/>
              <w:bottom w:val="nil"/>
              <w:right w:val="nil"/>
            </w:tcBorders>
            <w:shd w:val="clear" w:color="auto" w:fill="auto"/>
            <w:noWrap/>
            <w:vAlign w:val="bottom"/>
            <w:hideMark/>
          </w:tcPr>
          <w:p w14:paraId="147E0ED8" w14:textId="4007A318"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386.3</w:t>
            </w:r>
          </w:p>
        </w:tc>
        <w:tc>
          <w:tcPr>
            <w:tcW w:w="330" w:type="dxa"/>
            <w:tcBorders>
              <w:top w:val="nil"/>
              <w:left w:val="nil"/>
              <w:bottom w:val="nil"/>
              <w:right w:val="nil"/>
            </w:tcBorders>
            <w:shd w:val="clear" w:color="auto" w:fill="auto"/>
            <w:noWrap/>
            <w:vAlign w:val="bottom"/>
            <w:hideMark/>
          </w:tcPr>
          <w:p w14:paraId="430C1FC7"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nil"/>
              <w:right w:val="single" w:sz="8" w:space="0" w:color="auto"/>
            </w:tcBorders>
            <w:shd w:val="clear" w:color="auto" w:fill="auto"/>
            <w:noWrap/>
            <w:vAlign w:val="bottom"/>
            <w:hideMark/>
          </w:tcPr>
          <w:p w14:paraId="432BEEAF" w14:textId="76B5A78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81.05</w:t>
            </w:r>
          </w:p>
        </w:tc>
        <w:tc>
          <w:tcPr>
            <w:tcW w:w="409" w:type="dxa"/>
            <w:tcBorders>
              <w:top w:val="nil"/>
              <w:left w:val="nil"/>
              <w:bottom w:val="nil"/>
              <w:right w:val="nil"/>
            </w:tcBorders>
            <w:shd w:val="clear" w:color="auto" w:fill="auto"/>
            <w:noWrap/>
            <w:vAlign w:val="bottom"/>
            <w:hideMark/>
          </w:tcPr>
          <w:p w14:paraId="07707DCE"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nil"/>
              <w:right w:val="nil"/>
            </w:tcBorders>
            <w:shd w:val="clear" w:color="auto" w:fill="auto"/>
            <w:noWrap/>
            <w:vAlign w:val="bottom"/>
            <w:hideMark/>
          </w:tcPr>
          <w:p w14:paraId="0196ED3B" w14:textId="6C294D46"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653.1</w:t>
            </w:r>
          </w:p>
        </w:tc>
        <w:tc>
          <w:tcPr>
            <w:tcW w:w="330" w:type="dxa"/>
            <w:tcBorders>
              <w:top w:val="nil"/>
              <w:left w:val="nil"/>
              <w:bottom w:val="nil"/>
              <w:right w:val="nil"/>
            </w:tcBorders>
            <w:shd w:val="clear" w:color="auto" w:fill="auto"/>
            <w:noWrap/>
            <w:vAlign w:val="bottom"/>
            <w:hideMark/>
          </w:tcPr>
          <w:p w14:paraId="1617960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nil"/>
              <w:right w:val="single" w:sz="8" w:space="0" w:color="auto"/>
            </w:tcBorders>
            <w:shd w:val="clear" w:color="auto" w:fill="auto"/>
            <w:noWrap/>
            <w:vAlign w:val="bottom"/>
            <w:hideMark/>
          </w:tcPr>
          <w:p w14:paraId="21E42B3F" w14:textId="4E806EBB"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106.0</w:t>
            </w:r>
          </w:p>
        </w:tc>
      </w:tr>
      <w:tr w:rsidR="00702BCC" w:rsidRPr="00702BCC" w14:paraId="04069581" w14:textId="77777777" w:rsidTr="009A05A5">
        <w:trPr>
          <w:trHeight w:val="296"/>
        </w:trPr>
        <w:tc>
          <w:tcPr>
            <w:tcW w:w="1792" w:type="dxa"/>
            <w:tcBorders>
              <w:top w:val="nil"/>
              <w:left w:val="single" w:sz="8" w:space="0" w:color="auto"/>
              <w:bottom w:val="single" w:sz="8" w:space="0" w:color="auto"/>
              <w:right w:val="nil"/>
            </w:tcBorders>
            <w:shd w:val="clear" w:color="auto" w:fill="auto"/>
            <w:noWrap/>
            <w:vAlign w:val="bottom"/>
            <w:hideMark/>
          </w:tcPr>
          <w:p w14:paraId="614FBDC9" w14:textId="77777777" w:rsidR="00702BCC" w:rsidRPr="009A05A5" w:rsidRDefault="00702BCC" w:rsidP="00702BCC">
            <w:pPr>
              <w:spacing w:after="0" w:line="240" w:lineRule="auto"/>
              <w:rPr>
                <w:rFonts w:eastAsia="Times New Roman" w:cs="Arial"/>
                <w:i/>
                <w:iCs/>
                <w:color w:val="000000"/>
                <w:sz w:val="18"/>
                <w:szCs w:val="18"/>
                <w:lang w:eastAsia="en-GB"/>
              </w:rPr>
            </w:pPr>
            <w:r w:rsidRPr="009A05A5">
              <w:rPr>
                <w:rFonts w:eastAsia="Times New Roman" w:cs="Arial"/>
                <w:i/>
                <w:iCs/>
                <w:color w:val="000000"/>
                <w:sz w:val="18"/>
                <w:szCs w:val="18"/>
                <w:lang w:eastAsia="en-GB"/>
              </w:rPr>
              <w:t>SERT-Y95F</w:t>
            </w:r>
          </w:p>
        </w:tc>
        <w:tc>
          <w:tcPr>
            <w:tcW w:w="324" w:type="dxa"/>
            <w:tcBorders>
              <w:top w:val="nil"/>
              <w:left w:val="single" w:sz="8" w:space="0" w:color="auto"/>
              <w:bottom w:val="single" w:sz="8" w:space="0" w:color="auto"/>
              <w:right w:val="nil"/>
            </w:tcBorders>
            <w:shd w:val="clear" w:color="auto" w:fill="auto"/>
            <w:noWrap/>
            <w:vAlign w:val="bottom"/>
            <w:hideMark/>
          </w:tcPr>
          <w:p w14:paraId="4B30B9E9"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857" w:type="dxa"/>
            <w:tcBorders>
              <w:top w:val="nil"/>
              <w:left w:val="nil"/>
              <w:bottom w:val="single" w:sz="8" w:space="0" w:color="auto"/>
              <w:right w:val="nil"/>
            </w:tcBorders>
            <w:shd w:val="clear" w:color="auto" w:fill="auto"/>
            <w:noWrap/>
            <w:vAlign w:val="bottom"/>
            <w:hideMark/>
          </w:tcPr>
          <w:p w14:paraId="2758FD1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0.613</w:t>
            </w:r>
          </w:p>
        </w:tc>
        <w:tc>
          <w:tcPr>
            <w:tcW w:w="330" w:type="dxa"/>
            <w:tcBorders>
              <w:top w:val="nil"/>
              <w:left w:val="nil"/>
              <w:bottom w:val="single" w:sz="8" w:space="0" w:color="auto"/>
              <w:right w:val="nil"/>
            </w:tcBorders>
            <w:shd w:val="clear" w:color="auto" w:fill="auto"/>
            <w:noWrap/>
            <w:vAlign w:val="bottom"/>
            <w:hideMark/>
          </w:tcPr>
          <w:p w14:paraId="1BF1D583"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86" w:type="dxa"/>
            <w:tcBorders>
              <w:top w:val="nil"/>
              <w:left w:val="nil"/>
              <w:bottom w:val="single" w:sz="8" w:space="0" w:color="auto"/>
              <w:right w:val="single" w:sz="8" w:space="0" w:color="auto"/>
            </w:tcBorders>
            <w:shd w:val="clear" w:color="auto" w:fill="auto"/>
            <w:noWrap/>
            <w:vAlign w:val="bottom"/>
            <w:hideMark/>
          </w:tcPr>
          <w:p w14:paraId="2798D5FD"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0.070</w:t>
            </w:r>
          </w:p>
        </w:tc>
        <w:tc>
          <w:tcPr>
            <w:tcW w:w="395" w:type="dxa"/>
            <w:tcBorders>
              <w:top w:val="nil"/>
              <w:left w:val="nil"/>
              <w:bottom w:val="single" w:sz="8" w:space="0" w:color="auto"/>
              <w:right w:val="nil"/>
            </w:tcBorders>
            <w:shd w:val="clear" w:color="auto" w:fill="auto"/>
            <w:noWrap/>
            <w:vAlign w:val="bottom"/>
            <w:hideMark/>
          </w:tcPr>
          <w:p w14:paraId="2D5604C2"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78" w:type="dxa"/>
            <w:tcBorders>
              <w:top w:val="nil"/>
              <w:left w:val="nil"/>
              <w:bottom w:val="single" w:sz="8" w:space="0" w:color="auto"/>
              <w:right w:val="nil"/>
            </w:tcBorders>
            <w:shd w:val="clear" w:color="auto" w:fill="auto"/>
            <w:noWrap/>
            <w:vAlign w:val="bottom"/>
            <w:hideMark/>
          </w:tcPr>
          <w:p w14:paraId="580142A5" w14:textId="685A993D"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125.5</w:t>
            </w:r>
          </w:p>
        </w:tc>
        <w:tc>
          <w:tcPr>
            <w:tcW w:w="330" w:type="dxa"/>
            <w:tcBorders>
              <w:top w:val="nil"/>
              <w:left w:val="nil"/>
              <w:bottom w:val="single" w:sz="8" w:space="0" w:color="auto"/>
              <w:right w:val="nil"/>
            </w:tcBorders>
            <w:shd w:val="clear" w:color="auto" w:fill="auto"/>
            <w:noWrap/>
            <w:vAlign w:val="bottom"/>
            <w:hideMark/>
          </w:tcPr>
          <w:p w14:paraId="43668850"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49" w:type="dxa"/>
            <w:tcBorders>
              <w:top w:val="nil"/>
              <w:left w:val="nil"/>
              <w:bottom w:val="single" w:sz="8" w:space="0" w:color="auto"/>
              <w:right w:val="single" w:sz="8" w:space="0" w:color="auto"/>
            </w:tcBorders>
            <w:shd w:val="clear" w:color="auto" w:fill="auto"/>
            <w:noWrap/>
            <w:vAlign w:val="bottom"/>
            <w:hideMark/>
          </w:tcPr>
          <w:p w14:paraId="4F882CC5"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5.503</w:t>
            </w:r>
          </w:p>
        </w:tc>
        <w:tc>
          <w:tcPr>
            <w:tcW w:w="409" w:type="dxa"/>
            <w:tcBorders>
              <w:top w:val="nil"/>
              <w:left w:val="nil"/>
              <w:bottom w:val="single" w:sz="8" w:space="0" w:color="auto"/>
              <w:right w:val="nil"/>
            </w:tcBorders>
            <w:shd w:val="clear" w:color="auto" w:fill="auto"/>
            <w:noWrap/>
            <w:vAlign w:val="bottom"/>
            <w:hideMark/>
          </w:tcPr>
          <w:p w14:paraId="362A54E3"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w:t>
            </w:r>
          </w:p>
        </w:tc>
        <w:tc>
          <w:tcPr>
            <w:tcW w:w="918" w:type="dxa"/>
            <w:tcBorders>
              <w:top w:val="nil"/>
              <w:left w:val="nil"/>
              <w:bottom w:val="single" w:sz="8" w:space="0" w:color="auto"/>
              <w:right w:val="nil"/>
            </w:tcBorders>
            <w:shd w:val="clear" w:color="auto" w:fill="auto"/>
            <w:noWrap/>
            <w:vAlign w:val="bottom"/>
            <w:hideMark/>
          </w:tcPr>
          <w:p w14:paraId="110761B5" w14:textId="4C009C7E"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317.</w:t>
            </w:r>
            <w:r w:rsidR="00C22282" w:rsidRPr="009A05A5">
              <w:rPr>
                <w:rFonts w:eastAsia="Times New Roman" w:cs="Arial"/>
                <w:color w:val="000000"/>
                <w:sz w:val="20"/>
                <w:szCs w:val="20"/>
                <w:lang w:eastAsia="en-GB"/>
              </w:rPr>
              <w:t>5</w:t>
            </w:r>
          </w:p>
        </w:tc>
        <w:tc>
          <w:tcPr>
            <w:tcW w:w="330" w:type="dxa"/>
            <w:tcBorders>
              <w:top w:val="nil"/>
              <w:left w:val="nil"/>
              <w:bottom w:val="single" w:sz="8" w:space="0" w:color="auto"/>
              <w:right w:val="nil"/>
            </w:tcBorders>
            <w:shd w:val="clear" w:color="auto" w:fill="auto"/>
            <w:noWrap/>
            <w:vAlign w:val="bottom"/>
            <w:hideMark/>
          </w:tcPr>
          <w:p w14:paraId="633C1D0A" w14:textId="77777777"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w:t>
            </w:r>
          </w:p>
        </w:tc>
        <w:tc>
          <w:tcPr>
            <w:tcW w:w="795" w:type="dxa"/>
            <w:tcBorders>
              <w:top w:val="nil"/>
              <w:left w:val="nil"/>
              <w:bottom w:val="single" w:sz="8" w:space="0" w:color="auto"/>
              <w:right w:val="single" w:sz="8" w:space="0" w:color="auto"/>
            </w:tcBorders>
            <w:shd w:val="clear" w:color="auto" w:fill="auto"/>
            <w:noWrap/>
            <w:vAlign w:val="bottom"/>
            <w:hideMark/>
          </w:tcPr>
          <w:p w14:paraId="143302FE" w14:textId="3024D76C" w:rsidR="00702BCC" w:rsidRPr="009A05A5" w:rsidRDefault="00702BCC" w:rsidP="00702BCC">
            <w:pPr>
              <w:spacing w:after="0" w:line="240" w:lineRule="auto"/>
              <w:jc w:val="center"/>
              <w:rPr>
                <w:rFonts w:eastAsia="Times New Roman" w:cs="Arial"/>
                <w:color w:val="000000"/>
                <w:sz w:val="20"/>
                <w:szCs w:val="20"/>
                <w:lang w:eastAsia="en-GB"/>
              </w:rPr>
            </w:pPr>
            <w:r w:rsidRPr="009A05A5">
              <w:rPr>
                <w:rFonts w:eastAsia="Times New Roman" w:cs="Arial"/>
                <w:color w:val="000000"/>
                <w:sz w:val="20"/>
                <w:szCs w:val="20"/>
                <w:lang w:eastAsia="en-GB"/>
              </w:rPr>
              <w:t>51.57</w:t>
            </w:r>
          </w:p>
        </w:tc>
      </w:tr>
    </w:tbl>
    <w:p w14:paraId="693527F6" w14:textId="5D7A941F" w:rsidR="00702BCC" w:rsidRDefault="00702BCC" w:rsidP="00702BCC">
      <w:pPr>
        <w:rPr>
          <w:lang w:val="en-US"/>
        </w:rPr>
      </w:pPr>
      <w:r w:rsidRPr="00224C65">
        <w:rPr>
          <w:b/>
          <w:bCs/>
          <w:lang w:val="en-US"/>
        </w:rPr>
        <w:t xml:space="preserve">Supplementary </w:t>
      </w:r>
      <w:r>
        <w:rPr>
          <w:b/>
          <w:bCs/>
          <w:lang w:val="en-US"/>
        </w:rPr>
        <w:t>Table</w:t>
      </w:r>
      <w:r w:rsidRPr="00224C65">
        <w:rPr>
          <w:b/>
          <w:bCs/>
          <w:lang w:val="en-US"/>
        </w:rPr>
        <w:t xml:space="preserve"> </w:t>
      </w:r>
      <w:r>
        <w:rPr>
          <w:b/>
          <w:bCs/>
          <w:lang w:val="en-US"/>
        </w:rPr>
        <w:t>2</w:t>
      </w:r>
      <w:r w:rsidRPr="00224C65">
        <w:rPr>
          <w:b/>
          <w:bCs/>
          <w:lang w:val="en-US"/>
        </w:rPr>
        <w:t>.</w:t>
      </w:r>
      <w:r>
        <w:rPr>
          <w:lang w:val="en-US"/>
        </w:rPr>
        <w:t xml:space="preserve"> Ki (</w:t>
      </w:r>
      <w:r w:rsidRPr="00702BCC">
        <w:rPr>
          <w:rFonts w:ascii="Calibri" w:eastAsia="Times New Roman" w:hAnsi="Calibri" w:cs="Calibri"/>
          <w:color w:val="000000"/>
          <w:lang w:eastAsia="en-GB"/>
        </w:rPr>
        <w:t>±</w:t>
      </w:r>
      <w:r>
        <w:rPr>
          <w:rFonts w:ascii="Calibri" w:eastAsia="Times New Roman" w:hAnsi="Calibri" w:cs="Calibri"/>
          <w:color w:val="000000"/>
          <w:lang w:eastAsia="en-GB"/>
        </w:rPr>
        <w:t xml:space="preserve"> SEM</w:t>
      </w:r>
      <w:r>
        <w:rPr>
          <w:lang w:val="en-US"/>
        </w:rPr>
        <w:t xml:space="preserve">) values </w:t>
      </w:r>
      <w:r w:rsidR="008E3107">
        <w:rPr>
          <w:lang w:val="en-US"/>
        </w:rPr>
        <w:t>derived from</w:t>
      </w:r>
      <w:r>
        <w:rPr>
          <w:lang w:val="en-US"/>
        </w:rPr>
        <w:t xml:space="preserve"> uptake inhibition experiments</w:t>
      </w:r>
      <w:r w:rsidR="008E3107">
        <w:rPr>
          <w:lang w:val="en-US"/>
        </w:rPr>
        <w:t>, using Cheng-</w:t>
      </w:r>
      <w:proofErr w:type="spellStart"/>
      <w:r w:rsidR="008E3107">
        <w:rPr>
          <w:lang w:val="en-US"/>
        </w:rPr>
        <w:t>Prusoff</w:t>
      </w:r>
      <w:proofErr w:type="spellEnd"/>
      <w:r w:rsidR="008E3107">
        <w:rPr>
          <w:lang w:val="en-US"/>
        </w:rPr>
        <w:t xml:space="preserve"> equation</w:t>
      </w:r>
      <w:r>
        <w:rPr>
          <w:lang w:val="en-US"/>
        </w:rPr>
        <w:t>. The effect of the mutant</w:t>
      </w:r>
      <w:r w:rsidR="008E3107">
        <w:rPr>
          <w:lang w:val="en-US"/>
        </w:rPr>
        <w:t>s</w:t>
      </w:r>
      <w:r>
        <w:rPr>
          <w:lang w:val="en-US"/>
        </w:rPr>
        <w:t xml:space="preserve"> was </w:t>
      </w:r>
      <w:r w:rsidR="008E3107">
        <w:rPr>
          <w:lang w:val="en-US"/>
        </w:rPr>
        <w:t>evaluated</w:t>
      </w:r>
      <w:r>
        <w:rPr>
          <w:lang w:val="en-US"/>
        </w:rPr>
        <w:t xml:space="preserve"> against the wild-type</w:t>
      </w:r>
      <w:r w:rsidR="008E3107">
        <w:rPr>
          <w:lang w:val="en-US"/>
        </w:rPr>
        <w:t xml:space="preserve"> transporter</w:t>
      </w:r>
      <w:r>
        <w:rPr>
          <w:lang w:val="en-US"/>
        </w:rPr>
        <w:t xml:space="preserve"> in very experiments in order to account for </w:t>
      </w:r>
      <w:r w:rsidR="008E3107">
        <w:rPr>
          <w:lang w:val="en-US"/>
        </w:rPr>
        <w:t>inter-day and transfection-related variability.</w:t>
      </w:r>
    </w:p>
    <w:p w14:paraId="7AB3B5D5" w14:textId="77777777" w:rsidR="00702BCC" w:rsidRDefault="00702BCC" w:rsidP="008E56D2">
      <w:pPr>
        <w:rPr>
          <w:lang w:val="en-US"/>
        </w:rPr>
      </w:pPr>
    </w:p>
    <w:p w14:paraId="4BC8828A" w14:textId="09735E5D" w:rsidR="00224C65" w:rsidRDefault="00224C65" w:rsidP="00677D38">
      <w:pPr>
        <w:pStyle w:val="Heading1"/>
        <w:pageBreakBefore/>
        <w:rPr>
          <w:lang w:val="en-US"/>
        </w:rPr>
      </w:pPr>
      <w:r>
        <w:rPr>
          <w:lang w:val="en-US"/>
        </w:rPr>
        <w:lastRenderedPageBreak/>
        <w:t>Material and Methods</w:t>
      </w:r>
    </w:p>
    <w:p w14:paraId="03353D88" w14:textId="0E4D6FD9" w:rsidR="00224C65" w:rsidRPr="00DB7F12" w:rsidRDefault="00224C65" w:rsidP="00224C65">
      <w:pPr>
        <w:pStyle w:val="Heading2"/>
        <w:rPr>
          <w:lang w:val="en-US"/>
        </w:rPr>
      </w:pPr>
      <w:r w:rsidRPr="00DB7F12">
        <w:rPr>
          <w:lang w:val="en-US"/>
        </w:rPr>
        <w:t>Cell culture</w:t>
      </w:r>
    </w:p>
    <w:p w14:paraId="2C862E4C" w14:textId="6AB4DE37" w:rsidR="00224C65" w:rsidRPr="00DB7F12" w:rsidRDefault="00224C65" w:rsidP="00224C65">
      <w:pPr>
        <w:rPr>
          <w:lang w:val="en-US"/>
        </w:rPr>
      </w:pPr>
      <w:r w:rsidRPr="00DB7F12">
        <w:rPr>
          <w:lang w:val="en-US"/>
        </w:rPr>
        <w:t xml:space="preserve">Cells were kept in culture as described previously </w:t>
      </w:r>
      <w:r w:rsidR="00646217">
        <w:rPr>
          <w:lang w:val="en-US"/>
        </w:rPr>
        <w:fldChar w:fldCharType="begin" w:fldLock="1"/>
      </w:r>
      <w:r w:rsidR="00646217">
        <w:rPr>
          <w:lang w:val="en-US"/>
        </w:rPr>
        <w:instrText>ADDIN CSL_CITATION {"citationItems":[{"id":"ITEM-1","itemData":{"DOI":"10.1007/7854_2016_63","ISBN":"9783642209246","ISSN":"18663389","PMID":"22081443","abstract":"This chapter gives an overview of the role that diffusion tensor MRI (DTI) can play in the study of cognitive decline that is associated with advancing age. A brief overview of biological injury processes that impinge on the aging brain is provided, and their overall effect on the integrity of neural architecture is described. Cognitive decline associated with aging, and white matter connectivity degradation as a biological substrate for that decline, is then described. We then briefly describe the technology of DTI as a means for in vivo, non-invasive interrogation of white matter connectivity, and relate it to FLAIR, a more traditional MRI method for assessing white matter injury. We then survey the existing findings on relationships between aging-associated neuropathological processes and DTI measurements on one hand; and relationships between DTI measurements and late-life cognitive function on the other. We conclude with a summary of current research directions in relation to DTI studies of cognitive aging.","author":[{"dropping-particle":"","family":"Mayer","given":"Felix P.","non-dropping-particle":"","parse-names":false,"suffix":""},{"dropping-particle":"","family":"Luf","given":"Anton","non-dropping-particle":"","parse-names":false,"suffix":""},{"dropping-particle":"","family":"Nagy","given":"Constanze","non-dropping-particle":"","parse-names":false,"suffix":""},{"dropping-particle":"","family":"Holy","given":"Marion","non-dropping-particle":"","parse-names":false,"suffix":""},{"dropping-particle":"","family":"Schmid","given":"Rainer","non-dropping-particle":"","parse-names":false,"suffix":""},{"dropping-particle":"","family":"Freissmuth","given":"Michael","non-dropping-particle":"","parse-names":false,"suffix":""},{"dropping-particle":"","family":"Sitte","given":"Harald H.","non-dropping-particle":"","parse-names":false,"suffix":""}],"container-title":"Current Topics in Behavioral Neurosciences","id":"ITEM-1","issued":{"date-parts":[["2016"]]},"page":"333-350","title":"Application of a combined approach to identify new psychoactive street drugs and decipher their mechanisms at monoamine transporters","type":"chapter","volume":"32"},"uris":["http://www.mendeley.com/documents/?uuid=edd8ef40-5fa2-38cd-8555-c4abe4f453fe"]}],"mendeley":{"formattedCitation":"(Mayer et al. 2016)","plainTextFormattedCitation":"(Mayer et al. 2016)","previouslyFormattedCitation":"(Mayer et al. 2016)"},"properties":{"noteIndex":0},"schema":"https://github.com/citation-style-language/schema/raw/master/csl-citation.json"}</w:instrText>
      </w:r>
      <w:r w:rsidR="00646217">
        <w:rPr>
          <w:lang w:val="en-US"/>
        </w:rPr>
        <w:fldChar w:fldCharType="separate"/>
      </w:r>
      <w:r w:rsidR="00646217" w:rsidRPr="00646217">
        <w:rPr>
          <w:noProof/>
          <w:lang w:val="en-US"/>
        </w:rPr>
        <w:t>(Mayer et al. 2016)</w:t>
      </w:r>
      <w:r w:rsidR="00646217">
        <w:rPr>
          <w:lang w:val="en-US"/>
        </w:rPr>
        <w:fldChar w:fldCharType="end"/>
      </w:r>
      <w:r w:rsidRPr="00DB7F12">
        <w:rPr>
          <w:lang w:val="en-US"/>
        </w:rPr>
        <w:t xml:space="preserve">. In brief, human embryonic kidney 293 cells (HEK293 cells) were cultivated in Dulbecco's Modified Eagle Medium (DMEM), containing 10% fetal calf serum (FCS). For the transient expression cells were transfected 48 hours before the experiment by combining DAT-containing plasmid DNA with </w:t>
      </w:r>
      <w:proofErr w:type="spellStart"/>
      <w:r w:rsidRPr="00DB7F12">
        <w:rPr>
          <w:lang w:val="en-US"/>
        </w:rPr>
        <w:t>polyethylenimine</w:t>
      </w:r>
      <w:proofErr w:type="spellEnd"/>
      <w:r w:rsidRPr="00DB7F12">
        <w:rPr>
          <w:lang w:val="en-US"/>
        </w:rPr>
        <w:t xml:space="preserve"> (Santa Cruz) at a ratio of 1:3 (w/w) in serum-free DMEM. Stable cell lines were generated using Geneticin. Cell lines were maintained in a sub-confluent state in 10 cm dishes and in humidified atmosphere (37 °C, 5% CO</w:t>
      </w:r>
      <w:r w:rsidRPr="00C834EE">
        <w:rPr>
          <w:vertAlign w:val="subscript"/>
          <w:lang w:val="en-US"/>
        </w:rPr>
        <w:t>2</w:t>
      </w:r>
      <w:r w:rsidRPr="00DB7F12">
        <w:rPr>
          <w:lang w:val="en-US"/>
        </w:rPr>
        <w:t>). For uptake or uptake-inhibition experiments cells were seeded the day before the experiment onto poly-D-lysine coated 96-well plates. In the case of transporter-electrophysiology cells were instead seeded at low density onto PDL-coated 3cm dishes.</w:t>
      </w:r>
    </w:p>
    <w:p w14:paraId="32AAF3AD" w14:textId="77777777" w:rsidR="00224C65" w:rsidRPr="00DB7F12" w:rsidRDefault="00224C65" w:rsidP="00224C65">
      <w:pPr>
        <w:pStyle w:val="Heading2"/>
        <w:rPr>
          <w:lang w:val="en-US"/>
        </w:rPr>
      </w:pPr>
      <w:r w:rsidRPr="00DB7F12">
        <w:rPr>
          <w:lang w:val="en-US"/>
        </w:rPr>
        <w:t>Radiotracer assay</w:t>
      </w:r>
    </w:p>
    <w:p w14:paraId="63530B10" w14:textId="15999BFB" w:rsidR="00224C65" w:rsidRPr="00DB7F12" w:rsidRDefault="00224C65" w:rsidP="00224C65">
      <w:pPr>
        <w:rPr>
          <w:lang w:val="en-US"/>
        </w:rPr>
      </w:pPr>
      <w:r w:rsidRPr="00DB7F12">
        <w:rPr>
          <w:lang w:val="en-US"/>
        </w:rPr>
        <w:t>Experiments were conducted as described previously</w:t>
      </w:r>
      <w:r w:rsidR="00646217">
        <w:rPr>
          <w:lang w:val="en-US"/>
        </w:rPr>
        <w:t xml:space="preserve"> </w:t>
      </w:r>
      <w:r w:rsidR="00646217">
        <w:rPr>
          <w:lang w:val="en-US"/>
        </w:rPr>
        <w:fldChar w:fldCharType="begin" w:fldLock="1"/>
      </w:r>
      <w:r w:rsidR="00646217">
        <w:rPr>
          <w:lang w:val="en-US"/>
        </w:rPr>
        <w:instrText>ADDIN CSL_CITATION {"citationItems":[{"id":"ITEM-1","itemData":{"DOI":"10.1007/7854_2016_63","ISBN":"9783642209246","ISSN":"18663389","PMID":"22081443","abstract":"This chapter gives an overview of the role that diffusion tensor MRI (DTI) can play in the study of cognitive decline that is associated with advancing age. A brief overview of biological injury processes that impinge on the aging brain is provided, and their overall effect on the integrity of neural architecture is described. Cognitive decline associated with aging, and white matter connectivity degradation as a biological substrate for that decline, is then described. We then briefly describe the technology of DTI as a means for in vivo, non-invasive interrogation of white matter connectivity, and relate it to FLAIR, a more traditional MRI method for assessing white matter injury. We then survey the existing findings on relationships between aging-associated neuropathological processes and DTI measurements on one hand; and relationships between DTI measurements and late-life cognitive function on the other. We conclude with a summary of current research directions in relation to DTI studies of cognitive aging.","author":[{"dropping-particle":"","family":"Mayer","given":"Felix P.","non-dropping-particle":"","parse-names":false,"suffix":""},{"dropping-particle":"","family":"Luf","given":"Anton","non-dropping-particle":"","parse-names":false,"suffix":""},{"dropping-particle":"","family":"Nagy","given":"Constanze","non-dropping-particle":"","parse-names":false,"suffix":""},{"dropping-particle":"","family":"Holy","given":"Marion","non-dropping-particle":"","parse-names":false,"suffix":""},{"dropping-particle":"","family":"Schmid","given":"Rainer","non-dropping-particle":"","parse-names":false,"suffix":""},{"dropping-particle":"","family":"Freissmuth","given":"Michael","non-dropping-particle":"","parse-names":false,"suffix":""},{"dropping-particle":"","family":"Sitte","given":"Harald H.","non-dropping-particle":"","parse-names":false,"suffix":""}],"container-title":"Current Topics in Behavioral Neurosciences","id":"ITEM-1","issued":{"date-parts":[["2016"]]},"page":"333-350","title":"Application of a combined approach to identify new psychoactive street drugs and decipher their mechanisms at monoamine transporters","type":"chapter","volume":"32"},"uris":["http://www.mendeley.com/documents/?uuid=edd8ef40-5fa2-38cd-8555-c4abe4f453fe"]}],"mendeley":{"formattedCitation":"(Mayer et al. 2016)","plainTextFormattedCitation":"(Mayer et al. 2016)","previouslyFormattedCitation":"(Mayer et al. 2016)"},"properties":{"noteIndex":0},"schema":"https://github.com/citation-style-language/schema/raw/master/csl-citation.json"}</w:instrText>
      </w:r>
      <w:r w:rsidR="00646217">
        <w:rPr>
          <w:lang w:val="en-US"/>
        </w:rPr>
        <w:fldChar w:fldCharType="separate"/>
      </w:r>
      <w:r w:rsidR="00646217" w:rsidRPr="00646217">
        <w:rPr>
          <w:noProof/>
          <w:lang w:val="en-US"/>
        </w:rPr>
        <w:t>(Mayer et al. 2016)</w:t>
      </w:r>
      <w:r w:rsidR="00646217">
        <w:rPr>
          <w:lang w:val="en-US"/>
        </w:rPr>
        <w:fldChar w:fldCharType="end"/>
      </w:r>
      <w:r w:rsidRPr="00DB7F12">
        <w:rPr>
          <w:lang w:val="en-US"/>
        </w:rPr>
        <w:t>.</w:t>
      </w:r>
    </w:p>
    <w:p w14:paraId="03DC4F24" w14:textId="42AF8B94" w:rsidR="00224C65" w:rsidRPr="00DB7F12" w:rsidRDefault="00224C65" w:rsidP="00224C65">
      <w:pPr>
        <w:rPr>
          <w:lang w:val="en-US"/>
        </w:rPr>
      </w:pPr>
      <w:r w:rsidRPr="00DB7F12">
        <w:rPr>
          <w:lang w:val="en-US"/>
        </w:rPr>
        <w:t>In brief, the day of experiment, cell culture medium was replaced with Krebs-HEPES buffer. In the case of saturation of uptake experiment, cells were pre-incubated with sub-saturating concentrations of the inhibitor. After 10min the cells were exposed for 1min</w:t>
      </w:r>
      <w:r>
        <w:rPr>
          <w:lang w:val="en-US"/>
        </w:rPr>
        <w:t xml:space="preserve"> or 6min</w:t>
      </w:r>
      <w:r w:rsidRPr="00DB7F12">
        <w:rPr>
          <w:lang w:val="en-US"/>
        </w:rPr>
        <w:t xml:space="preserve"> with tritiated substrates (0.2</w:t>
      </w:r>
      <w:r w:rsidRPr="00DB7F12">
        <w:rPr>
          <w:rFonts w:cs="Arial"/>
          <w:lang w:val="en-US"/>
        </w:rPr>
        <w:t>µ</w:t>
      </w:r>
      <w:r w:rsidRPr="00DB7F12">
        <w:rPr>
          <w:lang w:val="en-US"/>
        </w:rPr>
        <w:t>M [</w:t>
      </w:r>
      <w:r w:rsidRPr="00DB7F12">
        <w:rPr>
          <w:vertAlign w:val="superscript"/>
          <w:lang w:val="en-US"/>
        </w:rPr>
        <w:t>3</w:t>
      </w:r>
      <w:proofErr w:type="gramStart"/>
      <w:r w:rsidRPr="00DB7F12">
        <w:rPr>
          <w:lang w:val="en-US"/>
        </w:rPr>
        <w:t>H]DA</w:t>
      </w:r>
      <w:proofErr w:type="gramEnd"/>
      <w:r w:rsidRPr="00DB7F12">
        <w:rPr>
          <w:lang w:val="en-US"/>
        </w:rPr>
        <w:t xml:space="preserve"> for DAT and 0.2</w:t>
      </w:r>
      <w:r w:rsidRPr="00DB7F12">
        <w:rPr>
          <w:rFonts w:cs="Arial"/>
          <w:lang w:val="en-US"/>
        </w:rPr>
        <w:t>µ</w:t>
      </w:r>
      <w:r w:rsidRPr="00DB7F12">
        <w:rPr>
          <w:lang w:val="en-US"/>
        </w:rPr>
        <w:t>M [</w:t>
      </w:r>
      <w:r w:rsidRPr="00DB7F12">
        <w:rPr>
          <w:vertAlign w:val="superscript"/>
          <w:lang w:val="en-US"/>
        </w:rPr>
        <w:t>3</w:t>
      </w:r>
      <w:r w:rsidRPr="00DB7F12">
        <w:rPr>
          <w:lang w:val="en-US"/>
        </w:rPr>
        <w:t>H]5-HT for SERT), in presence of the inhibitor, then washed with of ice-cold KHB and lysed with 1% sodium dodecyl sulphate (SDS). The radioactivity was determined with a beta-scintillation counter. Nonspecific uptake was determined in the presence of 30μM methylphenidate (DAT) or 10μM paroxetine (SERT) and subtracted.  For uptake-inhibition experiments, the uptake in the absence of the substance of interest was defined as 100% uptake. IC50, Km and Vmax were determined by non-linear regression fits (GraphPad Prism 5.0).</w:t>
      </w:r>
      <w:r w:rsidR="008E3107">
        <w:rPr>
          <w:lang w:val="en-US"/>
        </w:rPr>
        <w:t xml:space="preserve"> Ki values were calculated using Cheng </w:t>
      </w:r>
      <w:proofErr w:type="spellStart"/>
      <w:r w:rsidR="008E3107">
        <w:rPr>
          <w:lang w:val="en-US"/>
        </w:rPr>
        <w:t>Prusoff</w:t>
      </w:r>
      <w:proofErr w:type="spellEnd"/>
      <w:r w:rsidR="008E3107">
        <w:rPr>
          <w:lang w:val="en-US"/>
        </w:rPr>
        <w:t xml:space="preserve"> equation as Ki=IC</w:t>
      </w:r>
      <w:r w:rsidR="008E3107" w:rsidRPr="0093409F">
        <w:rPr>
          <w:vertAlign w:val="subscript"/>
          <w:lang w:val="en-US"/>
        </w:rPr>
        <w:t>50</w:t>
      </w:r>
      <w:r w:rsidR="008E3107">
        <w:rPr>
          <w:lang w:val="en-US"/>
        </w:rPr>
        <w:t>/(1+(S/Km)), with S=</w:t>
      </w:r>
      <w:r w:rsidR="008E3107" w:rsidRPr="00DB7F12">
        <w:rPr>
          <w:lang w:val="en-US"/>
        </w:rPr>
        <w:t>0.2</w:t>
      </w:r>
      <w:r w:rsidR="008E3107" w:rsidRPr="00DB7F12">
        <w:rPr>
          <w:rFonts w:cs="Arial"/>
          <w:lang w:val="en-US"/>
        </w:rPr>
        <w:t>µ</w:t>
      </w:r>
      <w:r w:rsidR="008E3107" w:rsidRPr="00DB7F12">
        <w:rPr>
          <w:lang w:val="en-US"/>
        </w:rPr>
        <w:t>M [</w:t>
      </w:r>
      <w:r w:rsidR="008E3107" w:rsidRPr="00DB7F12">
        <w:rPr>
          <w:vertAlign w:val="superscript"/>
          <w:lang w:val="en-US"/>
        </w:rPr>
        <w:t>3</w:t>
      </w:r>
      <w:r w:rsidR="008E3107" w:rsidRPr="00DB7F12">
        <w:rPr>
          <w:lang w:val="en-US"/>
        </w:rPr>
        <w:t xml:space="preserve">H]DA </w:t>
      </w:r>
      <w:r w:rsidR="008E3107">
        <w:rPr>
          <w:lang w:val="en-US"/>
        </w:rPr>
        <w:t>or</w:t>
      </w:r>
      <w:r w:rsidR="008E3107" w:rsidRPr="00DB7F12">
        <w:rPr>
          <w:lang w:val="en-US"/>
        </w:rPr>
        <w:t xml:space="preserve"> [</w:t>
      </w:r>
      <w:r w:rsidR="008E3107" w:rsidRPr="00DB7F12">
        <w:rPr>
          <w:vertAlign w:val="superscript"/>
          <w:lang w:val="en-US"/>
        </w:rPr>
        <w:t>3</w:t>
      </w:r>
      <w:r w:rsidR="008E3107" w:rsidRPr="00DB7F12">
        <w:rPr>
          <w:lang w:val="en-US"/>
        </w:rPr>
        <w:t>H]5-HT</w:t>
      </w:r>
      <w:r w:rsidR="008E3107">
        <w:rPr>
          <w:lang w:val="en-US"/>
        </w:rPr>
        <w:t xml:space="preserve"> </w:t>
      </w:r>
      <w:r w:rsidR="00646217">
        <w:rPr>
          <w:lang w:val="en-US"/>
        </w:rPr>
        <w:fldChar w:fldCharType="begin" w:fldLock="1"/>
      </w:r>
      <w:r w:rsidR="00646217">
        <w:rPr>
          <w:lang w:val="en-US"/>
        </w:rPr>
        <w:instrText>ADDIN CSL_CITATION {"citationItems":[{"id":"ITEM-1","itemData":{"DOI":"10.1016/0006-2952(73)90196-2","ISSN":"00062952","PMID":"4202581","abstract":"A theoretical analysis has been made of the relationship between the inhibition constant (KI) of a substance and the (I50) value which expresses the concentration of inhibitor required to produce 50 per cent inhibition of an enzymic reaction at a specific substrate concentration. A comparison has been made of the relationships between KI and I50 for monosubstrate reactions when noncompetitive or uncompetitive inhibition kinetics apply, as well as for bisubstrate reactions under conditions of competitive, noncompetitive and uncompetitive inhibition kinetics. Precautions have been indicated against the indiscriminate use of I50 values in agreement with the admonitions previously described in the literature. The analysis described shows KI does not equal I50 when competitive inhibition kinetics apply; however, KI is equal to I50 under conditions of either noncompetitive or uncompetitive kinetics. © 1973.","author":[{"dropping-particle":"","family":"Yung-Chi","given":"Cheng","non-dropping-particle":"","parse-names":false,"suffix":""},{"dropping-particle":"","family":"Prusoff","given":"William H.","non-dropping-particle":"","parse-names":false,"suffix":""}],"container-title":"Biochemical Pharmacology","id":"ITEM-1","issue":"23","issued":{"date-parts":[["1973","12","1"]]},"page":"3099-3108","publisher":"Biochem Pharmacol","title":"Relationship between the inhibition constant (KI) and the concentration of inhibitor which causes 50 per cent inhibition (I50) of an enzymatic reaction","type":"article-journal","volume":"22"},"uris":["http://www.mendeley.com/documents/?uuid=5aae82e7-686e-3e7f-adfc-0262144e1171"]}],"mendeley":{"formattedCitation":"(Yung-Chi and Prusoff 1973)","plainTextFormattedCitation":"(Yung-Chi and Prusoff 1973)","previouslyFormattedCitation":"(Yung-Chi and Prusoff 1973)"},"properties":{"noteIndex":0},"schema":"https://github.com/citation-style-language/schema/raw/master/csl-citation.json"}</w:instrText>
      </w:r>
      <w:r w:rsidR="00646217">
        <w:rPr>
          <w:lang w:val="en-US"/>
        </w:rPr>
        <w:fldChar w:fldCharType="separate"/>
      </w:r>
      <w:r w:rsidR="00646217" w:rsidRPr="00646217">
        <w:rPr>
          <w:noProof/>
          <w:lang w:val="en-US"/>
        </w:rPr>
        <w:t>(Yung-Chi and Prusoff 1973)</w:t>
      </w:r>
      <w:r w:rsidR="00646217">
        <w:rPr>
          <w:lang w:val="en-US"/>
        </w:rPr>
        <w:fldChar w:fldCharType="end"/>
      </w:r>
      <w:r w:rsidR="008E3107">
        <w:rPr>
          <w:lang w:val="en-US"/>
        </w:rPr>
        <w:t>.</w:t>
      </w:r>
    </w:p>
    <w:p w14:paraId="35D4C1E4" w14:textId="61F20DD8" w:rsidR="00224C65" w:rsidRPr="00DB7F12" w:rsidRDefault="00224C65" w:rsidP="00224C65">
      <w:pPr>
        <w:rPr>
          <w:lang w:val="en-US"/>
        </w:rPr>
      </w:pPr>
      <w:r w:rsidRPr="00DB7F12">
        <w:rPr>
          <w:lang w:val="en-US"/>
        </w:rPr>
        <w:t>Radioligand Binding Assay</w:t>
      </w:r>
      <w:r>
        <w:rPr>
          <w:lang w:val="en-US"/>
        </w:rPr>
        <w:t>s were</w:t>
      </w:r>
      <w:r w:rsidRPr="00DB7F12">
        <w:rPr>
          <w:lang w:val="en-US"/>
        </w:rPr>
        <w:t xml:space="preserve"> conducted in membrane</w:t>
      </w:r>
      <w:r>
        <w:rPr>
          <w:lang w:val="en-US"/>
        </w:rPr>
        <w:t>s.</w:t>
      </w:r>
      <w:r w:rsidRPr="00DB7F12">
        <w:rPr>
          <w:lang w:val="en-US"/>
        </w:rPr>
        <w:t xml:space="preserve"> HEK293 stably expressing the human DAT were harvested and prepared as described previously </w:t>
      </w:r>
      <w:r w:rsidR="00646217">
        <w:rPr>
          <w:lang w:val="en-US"/>
        </w:rPr>
        <w:fldChar w:fldCharType="begin" w:fldLock="1"/>
      </w:r>
      <w:r w:rsidR="00646217">
        <w:rPr>
          <w:lang w:val="en-US"/>
        </w:rPr>
        <w:instrText>ADDIN CSL_CITATION {"citationItems":[{"id":"ITEM-1","itemData":{"DOI":"10.1007/978-1-4939-3765-3_1","ISSN":"19406045","abstract":"Radioligand uptake and binding assays denote an invaluable tool in the field of neurotransmitter transporter research. Their benefits have been evident since the late 1950s, and they continue to contribute major insights into transporter function and structure to date. In the current chapter, we focus primarily on the family of monoamine (MA) neurotransmitter transporters (MATs), i.e., transporters (T) for norepinephrine [noradrenaline] (NET), dopamine (DAT), and serotonin [5-hydroxy tryptamine, 5-HT] (SERT), dysfunction of which has been linked to numerous neuropsychiatric disorders and substance abuse. Radiotracer assays have provided a major way of elucidating the mechanisms of action of not only endogenous substrates (e.g., NE, SER, and DA), but also many diverse substances such as antidepressants (e.g., imipramine and citalopram), psychostimulants (e.g., amphetamine and cocaine), toxins (e.g., conotoxins), or neurotoxins (e.g., 1-methyl-4-phenylpyridinium, MPP+) that exert their action on MATs. In this chapter we describe the basic principles and experimental procedures of radiotracer assays commonly used in the studies of MATs.","author":[{"dropping-particle":"","family":"Sucic","given":"Sonja","non-dropping-particle":"","parse-names":false,"suffix":""},{"dropping-particle":"","family":"Bönisch","given":"Heinz","non-dropping-particle":"","parse-names":false,"suffix":""}],"container-title":"Neuromethods","id":"ITEM-1","issued":{"date-parts":[["2016"]]},"page":"1-21","publisher":"Humana Press Inc.","title":"Classical radioligand uptake and binding methods in transporter research: An emphasis on the monoamine neurotransmitter transporters","type":"article-journal","volume":"118"},"uris":["http://www.mendeley.com/documents/?uuid=7e50c05a-aca1-39db-8a4f-7eac30006979"]}],"mendeley":{"formattedCitation":"(Sucic and Bönisch 2016)","plainTextFormattedCitation":"(Sucic and Bönisch 2016)","previouslyFormattedCitation":"(Sucic and Bönisch 2016)"},"properties":{"noteIndex":0},"schema":"https://github.com/citation-style-language/schema/raw/master/csl-citation.json"}</w:instrText>
      </w:r>
      <w:r w:rsidR="00646217">
        <w:rPr>
          <w:lang w:val="en-US"/>
        </w:rPr>
        <w:fldChar w:fldCharType="separate"/>
      </w:r>
      <w:r w:rsidR="00646217" w:rsidRPr="00646217">
        <w:rPr>
          <w:noProof/>
          <w:lang w:val="en-US"/>
        </w:rPr>
        <w:t>(Sucic and Bönisch 2016)</w:t>
      </w:r>
      <w:r w:rsidR="00646217">
        <w:rPr>
          <w:lang w:val="en-US"/>
        </w:rPr>
        <w:fldChar w:fldCharType="end"/>
      </w:r>
      <w:r w:rsidRPr="00DB7F12">
        <w:rPr>
          <w:lang w:val="en-US"/>
        </w:rPr>
        <w:t>. In brief, membranes were prepared in buffer containing 10mM Tris-HCl pH</w:t>
      </w:r>
      <w:r>
        <w:rPr>
          <w:lang w:val="en-US"/>
        </w:rPr>
        <w:t>=</w:t>
      </w:r>
      <w:r w:rsidRPr="00DB7F12">
        <w:rPr>
          <w:lang w:val="en-US"/>
        </w:rPr>
        <w:t>7.5, and 2mM MgCl</w:t>
      </w:r>
      <w:r w:rsidRPr="00B60015">
        <w:rPr>
          <w:vertAlign w:val="subscript"/>
          <w:lang w:val="en-US"/>
        </w:rPr>
        <w:t>2</w:t>
      </w:r>
      <w:r w:rsidRPr="00DB7F12">
        <w:rPr>
          <w:lang w:val="en-US"/>
        </w:rPr>
        <w:t>. DAT membranes (10</w:t>
      </w:r>
      <w:r w:rsidRPr="00DB7F12">
        <w:rPr>
          <w:rFonts w:cs="Arial"/>
          <w:lang w:val="en-US"/>
        </w:rPr>
        <w:t>µ</w:t>
      </w:r>
      <w:r w:rsidRPr="00DB7F12">
        <w:rPr>
          <w:lang w:val="en-US"/>
        </w:rPr>
        <w:t>g</w:t>
      </w:r>
      <w:r>
        <w:rPr>
          <w:lang w:val="en-US"/>
        </w:rPr>
        <w:t>/assay</w:t>
      </w:r>
      <w:r w:rsidRPr="00DB7F12">
        <w:rPr>
          <w:lang w:val="en-US"/>
        </w:rPr>
        <w:t xml:space="preserve">) were incubated at RT in </w:t>
      </w:r>
      <w:r>
        <w:rPr>
          <w:lang w:val="en-US"/>
        </w:rPr>
        <w:t>50</w:t>
      </w:r>
      <w:r w:rsidRPr="00C109B7">
        <w:rPr>
          <w:rFonts w:cs="Arial"/>
          <w:lang w:val="en-US"/>
        </w:rPr>
        <w:t>µ</w:t>
      </w:r>
      <w:r>
        <w:rPr>
          <w:lang w:val="en-US"/>
        </w:rPr>
        <w:t>L</w:t>
      </w:r>
      <w:r w:rsidRPr="00DB7F12">
        <w:rPr>
          <w:lang w:val="en-US"/>
        </w:rPr>
        <w:t xml:space="preserve"> of buffer (20mM Tris-HCl</w:t>
      </w:r>
      <w:r>
        <w:rPr>
          <w:lang w:val="en-US"/>
        </w:rPr>
        <w:t xml:space="preserve"> </w:t>
      </w:r>
      <w:r w:rsidRPr="00DB7F12">
        <w:rPr>
          <w:lang w:val="en-US"/>
        </w:rPr>
        <w:t>pH</w:t>
      </w:r>
      <w:r>
        <w:rPr>
          <w:lang w:val="en-US"/>
        </w:rPr>
        <w:t>=</w:t>
      </w:r>
      <w:r w:rsidRPr="00DB7F12">
        <w:rPr>
          <w:lang w:val="en-US"/>
        </w:rPr>
        <w:t xml:space="preserve">7.5, </w:t>
      </w:r>
      <w:r>
        <w:rPr>
          <w:lang w:val="en-US"/>
        </w:rPr>
        <w:t>2</w:t>
      </w:r>
      <w:r w:rsidRPr="00DB7F12">
        <w:rPr>
          <w:lang w:val="en-US"/>
        </w:rPr>
        <w:t>mM MgCl</w:t>
      </w:r>
      <w:r w:rsidRPr="00C109B7">
        <w:rPr>
          <w:vertAlign w:val="subscript"/>
          <w:lang w:val="en-US"/>
        </w:rPr>
        <w:t>2</w:t>
      </w:r>
      <w:r w:rsidRPr="00DB7F12">
        <w:rPr>
          <w:lang w:val="en-US"/>
        </w:rPr>
        <w:t xml:space="preserve">, 3mM </w:t>
      </w:r>
      <w:proofErr w:type="spellStart"/>
      <w:r w:rsidRPr="00DB7F12">
        <w:rPr>
          <w:lang w:val="en-US"/>
        </w:rPr>
        <w:t>KCl</w:t>
      </w:r>
      <w:proofErr w:type="spellEnd"/>
      <w:r w:rsidRPr="00DB7F12">
        <w:rPr>
          <w:lang w:val="en-US"/>
        </w:rPr>
        <w:t>, 120mM NaCl and 10</w:t>
      </w:r>
      <w:r w:rsidRPr="00DB7F12">
        <w:rPr>
          <w:rFonts w:cs="Arial"/>
          <w:lang w:val="en-US"/>
        </w:rPr>
        <w:t>µ</w:t>
      </w:r>
      <w:r w:rsidRPr="00DB7F12">
        <w:rPr>
          <w:lang w:val="en-US"/>
        </w:rPr>
        <w:t>M ZnCl</w:t>
      </w:r>
      <w:r w:rsidRPr="00C109B7">
        <w:rPr>
          <w:vertAlign w:val="subscript"/>
          <w:lang w:val="en-US"/>
        </w:rPr>
        <w:t>2</w:t>
      </w:r>
      <w:r w:rsidRPr="00DB7F12">
        <w:rPr>
          <w:lang w:val="en-US"/>
        </w:rPr>
        <w:t>) containing</w:t>
      </w:r>
      <w:r>
        <w:rPr>
          <w:lang w:val="en-US"/>
        </w:rPr>
        <w:t xml:space="preserve"> 10nM</w:t>
      </w:r>
      <w:r w:rsidRPr="00DB7F12">
        <w:rPr>
          <w:lang w:val="en-US"/>
        </w:rPr>
        <w:t xml:space="preserve"> </w:t>
      </w:r>
      <w:r>
        <w:rPr>
          <w:lang w:val="en-US"/>
        </w:rPr>
        <w:t>[</w:t>
      </w:r>
      <w:r w:rsidRPr="00B60015">
        <w:rPr>
          <w:vertAlign w:val="superscript"/>
          <w:lang w:val="en-US"/>
        </w:rPr>
        <w:t>3</w:t>
      </w:r>
      <w:proofErr w:type="gramStart"/>
      <w:r w:rsidRPr="00B60015">
        <w:rPr>
          <w:lang w:val="en-US"/>
        </w:rPr>
        <w:t>H</w:t>
      </w:r>
      <w:r>
        <w:rPr>
          <w:lang w:val="en-US"/>
        </w:rPr>
        <w:t>]</w:t>
      </w:r>
      <w:r w:rsidRPr="00B60015">
        <w:rPr>
          <w:lang w:val="en-US"/>
        </w:rPr>
        <w:t>WIN</w:t>
      </w:r>
      <w:proofErr w:type="gramEnd"/>
      <w:r w:rsidRPr="00B60015">
        <w:rPr>
          <w:lang w:val="en-US"/>
        </w:rPr>
        <w:t>35428</w:t>
      </w:r>
      <w:r w:rsidRPr="00DB7F12">
        <w:rPr>
          <w:lang w:val="en-US"/>
        </w:rPr>
        <w:t xml:space="preserve"> (</w:t>
      </w:r>
      <w:r w:rsidR="0093409F">
        <w:rPr>
          <w:lang w:val="en-US"/>
        </w:rPr>
        <w:t xml:space="preserve">82.4 </w:t>
      </w:r>
      <w:r w:rsidRPr="00DB7F12">
        <w:rPr>
          <w:lang w:val="en-US"/>
        </w:rPr>
        <w:t>Ci/mmol).</w:t>
      </w:r>
      <w:r>
        <w:rPr>
          <w:lang w:val="en-US"/>
        </w:rPr>
        <w:t xml:space="preserve"> After 1h, the preparation was diluted 1:50 in assay buffer containing </w:t>
      </w:r>
      <w:r w:rsidRPr="00DB7F12">
        <w:rPr>
          <w:lang w:val="en-US"/>
        </w:rPr>
        <w:t>the indicated concentrations of cocaine, S- and R-</w:t>
      </w:r>
      <w:r w:rsidRPr="00DB7F12">
        <w:rPr>
          <w:rFonts w:cs="Arial"/>
          <w:lang w:val="en-US"/>
        </w:rPr>
        <w:t>α</w:t>
      </w:r>
      <w:r w:rsidRPr="00DB7F12">
        <w:rPr>
          <w:lang w:val="en-US"/>
        </w:rPr>
        <w:t>PVP</w:t>
      </w:r>
      <w:r>
        <w:rPr>
          <w:lang w:val="en-US"/>
        </w:rPr>
        <w:t>, and t</w:t>
      </w:r>
      <w:r w:rsidRPr="00F037F0">
        <w:rPr>
          <w:lang w:val="en-US"/>
        </w:rPr>
        <w:t xml:space="preserve">he binding reactions terminated </w:t>
      </w:r>
      <w:r>
        <w:rPr>
          <w:lang w:val="en-US"/>
        </w:rPr>
        <w:t xml:space="preserve">at different time point </w:t>
      </w:r>
      <w:r w:rsidRPr="00F037F0">
        <w:rPr>
          <w:lang w:val="en-US"/>
        </w:rPr>
        <w:t xml:space="preserve">by harvesting the membranes on glass fiber filters </w:t>
      </w:r>
      <w:r w:rsidRPr="00F037F0">
        <w:rPr>
          <w:lang w:val="en-US"/>
        </w:rPr>
        <w:lastRenderedPageBreak/>
        <w:t xml:space="preserve">precoated with polyethyleneimine </w:t>
      </w:r>
      <w:r>
        <w:rPr>
          <w:lang w:val="en-US"/>
        </w:rPr>
        <w:t>followed by</w:t>
      </w:r>
      <w:r w:rsidRPr="00F037F0">
        <w:rPr>
          <w:lang w:val="en-US"/>
        </w:rPr>
        <w:t xml:space="preserve"> washing with ice-cold buffer (1</w:t>
      </w:r>
      <w:r>
        <w:rPr>
          <w:lang w:val="en-US"/>
        </w:rPr>
        <w:t>0</w:t>
      </w:r>
      <w:r w:rsidRPr="00F037F0">
        <w:rPr>
          <w:lang w:val="en-US"/>
        </w:rPr>
        <w:t xml:space="preserve">mM </w:t>
      </w:r>
      <w:proofErr w:type="spellStart"/>
      <w:r w:rsidRPr="00F037F0">
        <w:rPr>
          <w:lang w:val="en-US"/>
        </w:rPr>
        <w:t>TrisHC</w:t>
      </w:r>
      <w:r>
        <w:rPr>
          <w:lang w:val="en-US"/>
        </w:rPr>
        <w:t>l</w:t>
      </w:r>
      <w:proofErr w:type="spellEnd"/>
      <w:r w:rsidRPr="00F037F0">
        <w:rPr>
          <w:lang w:val="en-US"/>
        </w:rPr>
        <w:t xml:space="preserve"> pH 7.4, 120mM NaCl, 2mM MgCl</w:t>
      </w:r>
      <w:r w:rsidRPr="00667D45">
        <w:rPr>
          <w:vertAlign w:val="subscript"/>
          <w:lang w:val="en-US"/>
        </w:rPr>
        <w:t>2</w:t>
      </w:r>
      <w:r>
        <w:rPr>
          <w:lang w:val="en-US"/>
        </w:rPr>
        <w:t>)</w:t>
      </w:r>
      <w:r w:rsidRPr="00F037F0">
        <w:rPr>
          <w:lang w:val="en-US"/>
        </w:rPr>
        <w:t>. The</w:t>
      </w:r>
      <w:r>
        <w:rPr>
          <w:lang w:val="en-US"/>
        </w:rPr>
        <w:t xml:space="preserve"> </w:t>
      </w:r>
      <w:r w:rsidRPr="00F037F0">
        <w:rPr>
          <w:lang w:val="en-US"/>
        </w:rPr>
        <w:t>radioactivity was quantified by liquid scintillation counting. Nonspecific binding was defined in the presence of 10</w:t>
      </w:r>
      <w:r>
        <w:rPr>
          <w:rFonts w:cs="Arial"/>
          <w:lang w:val="en-US"/>
        </w:rPr>
        <w:t>µ</w:t>
      </w:r>
      <w:r w:rsidRPr="00F037F0">
        <w:rPr>
          <w:lang w:val="en-US"/>
        </w:rPr>
        <w:t xml:space="preserve">M </w:t>
      </w:r>
      <w:r>
        <w:rPr>
          <w:lang w:val="en-US"/>
        </w:rPr>
        <w:t>Methylphenidate for 30min</w:t>
      </w:r>
      <w:r w:rsidRPr="00F037F0">
        <w:rPr>
          <w:lang w:val="en-US"/>
        </w:rPr>
        <w:t>.</w:t>
      </w:r>
    </w:p>
    <w:p w14:paraId="3E1F08F1" w14:textId="77777777" w:rsidR="00224C65" w:rsidRPr="00DB7F12" w:rsidRDefault="00224C65" w:rsidP="00224C65">
      <w:pPr>
        <w:pStyle w:val="Heading2"/>
        <w:rPr>
          <w:lang w:val="en-US"/>
        </w:rPr>
      </w:pPr>
      <w:r w:rsidRPr="00DB7F12">
        <w:rPr>
          <w:lang w:val="en-US"/>
        </w:rPr>
        <w:t>Electrophysiology</w:t>
      </w:r>
    </w:p>
    <w:p w14:paraId="47A6D978" w14:textId="7E1561E1" w:rsidR="00224C65" w:rsidRDefault="00224C65" w:rsidP="00224C65">
      <w:pPr>
        <w:rPr>
          <w:lang w:val="en-US"/>
        </w:rPr>
      </w:pPr>
      <w:r w:rsidRPr="00DB7F12">
        <w:rPr>
          <w:lang w:val="en-US"/>
        </w:rPr>
        <w:t>Transporter-mediated currents were recorded in whole cell configuration using HEK293 cell</w:t>
      </w:r>
      <w:r w:rsidR="00646217">
        <w:rPr>
          <w:lang w:val="en-US"/>
        </w:rPr>
        <w:t xml:space="preserve"> line</w:t>
      </w:r>
      <w:r w:rsidRPr="00DB7F12">
        <w:rPr>
          <w:lang w:val="en-US"/>
        </w:rPr>
        <w:t xml:space="preserve"> stably expressing DAT</w:t>
      </w:r>
      <w:r w:rsidR="00646217">
        <w:rPr>
          <w:lang w:val="en-US"/>
        </w:rPr>
        <w:t xml:space="preserve"> previously developed </w:t>
      </w:r>
      <w:r w:rsidR="00646217">
        <w:rPr>
          <w:lang w:val="en-US"/>
        </w:rPr>
        <w:fldChar w:fldCharType="begin" w:fldLock="1"/>
      </w:r>
      <w:r w:rsidR="00646217">
        <w:rPr>
          <w:lang w:val="en-US"/>
        </w:rPr>
        <w:instrText>ADDIN CSL_CITATION {"citationItems":[{"id":"ITEM-1","itemData":{"DOI":"10.1046/j.1471-4159.1998.71031289.x","ISBN":"0022-3042 (Print)\\r0022-3042 (Linking)","ISSN":"0022-3042","PMID":"9721755","abstract":"Amphetamine and related substances induce dopamine release. According to a traditional explanation, this dopamine release occurs in exchange for amphetamine by means of the dopamine transporter (DAT). We tested this hypothesis in human embryonic kidney 293 cells stably transfected with the human DAT by measuring the uptake of dopamine, tyramine, and D- and L-amphetamine as well as substrate-induced release of preloaded N-methyl-4-[3H]phenylpyridinium ([3H]MPP+). The uptake of substrates was sodium-dependent and was inhibited by ouabain and cocaine, which also prevented substrate-induced release of MPP+. Patch-clamp recordings revealed that all four substrates elicited voltage-dependent inward currents (on top of constitutive leak currents) that were prevented by cocaine. Whereas individual substrates had similar affinities in release, uptake, and patch-clamp experiments, maximal effects displayed remarkable differences. Hence, maximal effects in release and current induction were approximately 25% higher for D-amphetamine as compared with the other substrates. By contrast, dopamine was the most efficacious substrate in uptake experiments, with its maximal initial uptake rate exceeding those of amphetamine and tyramine by factors of 20 and 4, respectively. Our experiments indicate a poor correlation between substrate-induced release and the transport of substrates, whereas the ability of substrates to induce currents correlates well with their releasing action.","author":[{"dropping-particle":"","family":"Sitte","given":"H. H.","non-dropping-particle":"","parse-names":false,"suffix":""},{"dropping-particle":"","family":"Huck","given":"S.","non-dropping-particle":"","parse-names":false,"suffix":""},{"dropping-particle":"","family":"Reither","given":"H.","non-dropping-particle":"","parse-names":false,"suffix":""},{"dropping-particle":"","family":"Boehm","given":"S.","non-dropping-particle":"","parse-names":false,"suffix":""},{"dropping-particle":"","family":"Singer","given":"E. A.","non-dropping-particle":"","parse-names":false,"suffix":""},{"dropping-particle":"","family":"Pifl","given":"C.","non-dropping-particle":"","parse-names":false,"suffix":""}],"container-title":"Journal of neurochemistry","id":"ITEM-1","issue":"3","issued":{"date-parts":[["1998","11","13"]]},"page":"1289-1297","publisher":"Wiley/Blackwell (10.1111)","title":"Carrier-mediated release, transport rates, and charge transfer induced by amphetamine, tyramine, and dopamine in mammalian cells transfected with the human dopamine transporter.","type":"article-journal","volume":"71"},"uris":["http://www.mendeley.com/documents/?uuid=362a0a44-1c1a-31af-9d38-48d7551d31b7"]}],"mendeley":{"formattedCitation":"(Sitte et al. 1998)","plainTextFormattedCitation":"(Sitte et al. 1998)","previouslyFormattedCitation":"(Sitte et al. 1998)"},"properties":{"noteIndex":0},"schema":"https://github.com/citation-style-language/schema/raw/master/csl-citation.json"}</w:instrText>
      </w:r>
      <w:r w:rsidR="00646217">
        <w:rPr>
          <w:lang w:val="en-US"/>
        </w:rPr>
        <w:fldChar w:fldCharType="separate"/>
      </w:r>
      <w:r w:rsidR="00646217" w:rsidRPr="00646217">
        <w:rPr>
          <w:noProof/>
          <w:lang w:val="en-US"/>
        </w:rPr>
        <w:t>(Sitte et al. 1998)</w:t>
      </w:r>
      <w:r w:rsidR="00646217">
        <w:rPr>
          <w:lang w:val="en-US"/>
        </w:rPr>
        <w:fldChar w:fldCharType="end"/>
      </w:r>
      <w:r w:rsidRPr="00DB7F12">
        <w:rPr>
          <w:lang w:val="en-US"/>
        </w:rPr>
        <w:t xml:space="preserve">. Cells were clamped at -60mV and continuously </w:t>
      </w:r>
      <w:proofErr w:type="spellStart"/>
      <w:r w:rsidRPr="00DB7F12">
        <w:rPr>
          <w:lang w:val="en-US"/>
        </w:rPr>
        <w:t>superfused</w:t>
      </w:r>
      <w:proofErr w:type="spellEnd"/>
      <w:r w:rsidRPr="00DB7F12">
        <w:rPr>
          <w:lang w:val="en-US"/>
        </w:rPr>
        <w:t xml:space="preserve"> with a physiological external solution (140mM NaCl, 2.5mM CaCl</w:t>
      </w:r>
      <w:r w:rsidRPr="00F037F0">
        <w:rPr>
          <w:vertAlign w:val="subscript"/>
          <w:lang w:val="en-US"/>
        </w:rPr>
        <w:t>2</w:t>
      </w:r>
      <w:r w:rsidRPr="00DB7F12">
        <w:rPr>
          <w:lang w:val="en-US"/>
        </w:rPr>
        <w:t>, 2mM MgCl</w:t>
      </w:r>
      <w:r w:rsidRPr="00F037F0">
        <w:rPr>
          <w:vertAlign w:val="subscript"/>
          <w:lang w:val="en-US"/>
        </w:rPr>
        <w:t>2</w:t>
      </w:r>
      <w:r w:rsidRPr="00DB7F12">
        <w:rPr>
          <w:lang w:val="en-US"/>
        </w:rPr>
        <w:t xml:space="preserve">, 20mM glucose and 10mM HEPES, pH=7.4). The pipette solution contained 133mM potassium gluconate, </w:t>
      </w:r>
      <w:r>
        <w:rPr>
          <w:lang w:val="en-US"/>
        </w:rPr>
        <w:t>6</w:t>
      </w:r>
      <w:r w:rsidRPr="00DB7F12">
        <w:rPr>
          <w:lang w:val="en-US"/>
        </w:rPr>
        <w:t>mM NaCl, 1mM CaCl</w:t>
      </w:r>
      <w:r w:rsidRPr="00F037F0">
        <w:rPr>
          <w:vertAlign w:val="subscript"/>
          <w:lang w:val="en-US"/>
        </w:rPr>
        <w:t>2</w:t>
      </w:r>
      <w:r w:rsidRPr="00DB7F12">
        <w:rPr>
          <w:lang w:val="en-US"/>
        </w:rPr>
        <w:t>, 0.7mM MgCl</w:t>
      </w:r>
      <w:r w:rsidRPr="00F037F0">
        <w:rPr>
          <w:vertAlign w:val="subscript"/>
          <w:lang w:val="en-US"/>
        </w:rPr>
        <w:t>2</w:t>
      </w:r>
      <w:r w:rsidRPr="00DB7F12">
        <w:rPr>
          <w:lang w:val="en-US"/>
        </w:rPr>
        <w:t xml:space="preserve">, 10mM HEPES, 10mM EGTA, pH=7.2. Currents elicited by DA, were measured at room temperature (20-24°C) using an </w:t>
      </w:r>
      <w:proofErr w:type="spellStart"/>
      <w:r w:rsidRPr="00DB7F12">
        <w:rPr>
          <w:lang w:val="en-US"/>
        </w:rPr>
        <w:t>Axopatch</w:t>
      </w:r>
      <w:proofErr w:type="spellEnd"/>
      <w:r w:rsidRPr="00DB7F12">
        <w:rPr>
          <w:lang w:val="en-US"/>
        </w:rPr>
        <w:t xml:space="preserve"> 700B amplifier and </w:t>
      </w:r>
      <w:proofErr w:type="spellStart"/>
      <w:r w:rsidRPr="00DB7F12">
        <w:rPr>
          <w:lang w:val="en-US"/>
        </w:rPr>
        <w:t>pClamp</w:t>
      </w:r>
      <w:proofErr w:type="spellEnd"/>
      <w:r w:rsidRPr="00DB7F12">
        <w:rPr>
          <w:lang w:val="en-US"/>
        </w:rPr>
        <w:t xml:space="preserve"> 11.2 software (MDS Analytical Technologies). All the solutions perfused onto the cell were applied using a DAD-12 </w:t>
      </w:r>
      <w:proofErr w:type="spellStart"/>
      <w:r w:rsidRPr="00DB7F12">
        <w:rPr>
          <w:lang w:val="en-US"/>
        </w:rPr>
        <w:t>superfusion</w:t>
      </w:r>
      <w:proofErr w:type="spellEnd"/>
      <w:r w:rsidRPr="00DB7F12">
        <w:rPr>
          <w:lang w:val="en-US"/>
        </w:rPr>
        <w:t xml:space="preserve"> system and </w:t>
      </w:r>
      <w:proofErr w:type="gramStart"/>
      <w:r w:rsidRPr="00DB7F12">
        <w:rPr>
          <w:lang w:val="en-US"/>
        </w:rPr>
        <w:t>a</w:t>
      </w:r>
      <w:proofErr w:type="gramEnd"/>
      <w:r w:rsidRPr="00DB7F12">
        <w:rPr>
          <w:lang w:val="en-US"/>
        </w:rPr>
        <w:t xml:space="preserve"> 8-tube perfusion manifold (ALA Scientific Instruments). Current traces were filtered at 1kHz and digitized at 10kHz using a </w:t>
      </w:r>
      <w:proofErr w:type="spellStart"/>
      <w:r w:rsidRPr="00DB7F12">
        <w:rPr>
          <w:lang w:val="en-US"/>
        </w:rPr>
        <w:t>Digidata</w:t>
      </w:r>
      <w:proofErr w:type="spellEnd"/>
      <w:r w:rsidRPr="00DB7F12">
        <w:rPr>
          <w:lang w:val="en-US"/>
        </w:rPr>
        <w:t xml:space="preserve"> 1550 (MDS Analytical Technologies). Current amplitudes in response to substrate application were quantified using </w:t>
      </w:r>
      <w:proofErr w:type="spellStart"/>
      <w:r w:rsidRPr="00DB7F12">
        <w:rPr>
          <w:lang w:val="en-US"/>
        </w:rPr>
        <w:t>Clampfit</w:t>
      </w:r>
      <w:proofErr w:type="spellEnd"/>
      <w:r w:rsidRPr="00DB7F12">
        <w:rPr>
          <w:lang w:val="en-US"/>
        </w:rPr>
        <w:t xml:space="preserve"> 10.2 software (Molecular Devices). For the analysis, passive holding currents were subtracted, and the traces were filtered using a 100-Hz digital Gaussian low-pass filter.</w:t>
      </w:r>
      <w:r>
        <w:rPr>
          <w:lang w:val="en-US"/>
        </w:rPr>
        <w:t xml:space="preserve"> </w:t>
      </w:r>
    </w:p>
    <w:p w14:paraId="2CF891D2" w14:textId="56FEFC34" w:rsidR="00B42573" w:rsidRPr="00B42573" w:rsidRDefault="00B42573" w:rsidP="00B42573">
      <w:pPr>
        <w:pStyle w:val="Heading2"/>
        <w:rPr>
          <w:lang w:val="en-US"/>
        </w:rPr>
      </w:pPr>
      <w:r>
        <w:rPr>
          <w:lang w:val="en-US"/>
        </w:rPr>
        <w:t>Kinetic</w:t>
      </w:r>
      <w:r w:rsidR="00224C65">
        <w:rPr>
          <w:lang w:val="en-US"/>
        </w:rPr>
        <w:t xml:space="preserve"> Modeling</w:t>
      </w:r>
    </w:p>
    <w:p w14:paraId="387B715D" w14:textId="2FEEEB64" w:rsidR="00B42573" w:rsidRPr="00817939" w:rsidRDefault="00B42573" w:rsidP="00B42573">
      <w:pPr>
        <w:rPr>
          <w:rFonts w:cs="Arial"/>
          <w:lang w:val="en-US"/>
        </w:rPr>
      </w:pPr>
      <w:r w:rsidRPr="00817939">
        <w:rPr>
          <w:rFonts w:cs="Arial"/>
          <w:lang w:val="en-US"/>
        </w:rPr>
        <w:t xml:space="preserve">We have adapted a previously published kinetic model of DAT </w:t>
      </w:r>
      <w:r w:rsidR="00646217">
        <w:rPr>
          <w:rFonts w:cs="Arial"/>
          <w:lang w:val="en-US"/>
        </w:rPr>
        <w:fldChar w:fldCharType="begin" w:fldLock="1"/>
      </w:r>
      <w:r w:rsidR="00646217">
        <w:rPr>
          <w:rFonts w:cs="Arial"/>
          <w:lang w:val="en-US"/>
        </w:rPr>
        <w:instrText>ADDIN CSL_CITATION {"citationItems":[{"id":"ITEM-1","itemData":{"DOI":"10.1523/JNEUROSCI.2796-07.2008","ISSN":"1529-2401","PMID":"18216205","abstract":"Amphetamine (AMPH) is a widely abused psychostimulant that acts as a substrate for the human dopamine transporter (hDAT). Using a piezoelectric rapid application system, we measured AMPH-induced currents mediated by hDAT. Whole-cell patch-clamp recordings in a heterologous expression system reveal that AMPH induces a rapidly activating and subsequently decaying inward current mediated by hDAT. We hypothesize that this transient inward current reflects a conformational change associated with substrate translocation. The AMPH-induced current strictly depends on extracellular Na+. Elevated intracellular Na+ has no effect on the peak AMPH-induced current amplitude but inhibits the steady-state current. In addition, elevated intracellular Na+ causes an overshoot outward current upon washout of AMPH that reflects hDAT locked in a Na+-exchange mode. Furthermore, elevated intracellular Na+ dramatically accelerates the recovery time from desensitization of the AMPH-induced current, revealing a new role for intracellular Na+ in promoting the transition to the hDAT \"outward-facing\" conformation. Ion substitution suggests that both extracellular and intracellular Cl- facilitate transporter turnover in contrast to the classical model of Cl- as a cotransported ion. We present an alternating-access model of hDAT function that accurately fits the main features of the experimental data. The model predicts that translocation of substrate occurs within milliseconds of substrate binding but that slow reorientation of the empty transporter is the rate-limiting factor for turnover. The model provides a framework for interpreting perturbations of hDAT activity.","author":[{"dropping-particle":"","family":"Erreger","given":"Kevin","non-dropping-particle":"","parse-names":false,"suffix":""},{"dropping-particle":"","family":"Grewer","given":"Christof","non-dropping-particle":"","parse-names":false,"suffix":""},{"dropping-particle":"","family":"Javitch","given":"Jonathan A","non-dropping-particle":"","parse-names":false,"suffix":""},{"dropping-particle":"","family":"Galli","given":"Aurelio","non-dropping-particle":"","parse-names":false,"suffix":""}],"container-title":"The Journal of neuroscience : the official journal of the Society for Neuroscience","id":"ITEM-1","issue":"4","issued":{"date-parts":[["2008","1","23"]]},"page":"976-89","publisher":"Society for Neuroscience","title":"Currents in response to rapid concentration jumps of amphetamine uncover novel aspects of human dopamine transporter function.","type":"article-journal","volume":"28"},"uris":["http://www.mendeley.com/documents/?uuid=fa4db103-5898-3c53-920d-21c0c2446f39"]}],"mendeley":{"formattedCitation":"(Erreger et al. 2008)","plainTextFormattedCitation":"(Erreger et al. 2008)","previouslyFormattedCitation":"(Erreger et al. 2008)"},"properties":{"noteIndex":0},"schema":"https://github.com/citation-style-language/schema/raw/master/csl-citation.json"}</w:instrText>
      </w:r>
      <w:r w:rsidR="00646217">
        <w:rPr>
          <w:rFonts w:cs="Arial"/>
          <w:lang w:val="en-US"/>
        </w:rPr>
        <w:fldChar w:fldCharType="separate"/>
      </w:r>
      <w:r w:rsidR="00646217" w:rsidRPr="00646217">
        <w:rPr>
          <w:rFonts w:cs="Arial"/>
          <w:noProof/>
          <w:lang w:val="en-US"/>
        </w:rPr>
        <w:t>(Erreger et al. 2008)</w:t>
      </w:r>
      <w:r w:rsidR="00646217">
        <w:rPr>
          <w:rFonts w:cs="Arial"/>
          <w:lang w:val="en-US"/>
        </w:rPr>
        <w:fldChar w:fldCharType="end"/>
      </w:r>
      <w:r w:rsidRPr="00817939">
        <w:rPr>
          <w:rFonts w:cs="Arial"/>
          <w:lang w:val="en-US"/>
        </w:rPr>
        <w:t xml:space="preserve"> to include an inhibitor bound state and account for our data (Supp. Fig1a). The time-dependent changes in state occupancies were evaluated by numerically integrating the resulting system of differential equations using Systems Biology Toolbox and </w:t>
      </w:r>
      <w:proofErr w:type="spellStart"/>
      <w:r w:rsidRPr="00817939">
        <w:rPr>
          <w:rFonts w:cs="Arial"/>
          <w:lang w:val="en-US"/>
        </w:rPr>
        <w:t>Matlab</w:t>
      </w:r>
      <w:proofErr w:type="spellEnd"/>
      <w:r w:rsidRPr="00817939">
        <w:rPr>
          <w:rFonts w:cs="Arial"/>
          <w:lang w:val="en-US"/>
        </w:rPr>
        <w:t xml:space="preserve"> 2015a (</w:t>
      </w:r>
      <w:proofErr w:type="spellStart"/>
      <w:r w:rsidRPr="00817939">
        <w:rPr>
          <w:rFonts w:cs="Arial"/>
          <w:lang w:val="en-US"/>
        </w:rPr>
        <w:t>Mathworks</w:t>
      </w:r>
      <w:proofErr w:type="spellEnd"/>
      <w:r w:rsidRPr="00817939">
        <w:rPr>
          <w:rFonts w:cs="Arial"/>
          <w:lang w:val="en-US"/>
        </w:rPr>
        <w:t xml:space="preserve">). The voltage dependence of individual rates was modeled according to </w:t>
      </w:r>
      <w:proofErr w:type="spellStart"/>
      <w:r w:rsidRPr="00817939">
        <w:rPr>
          <w:rFonts w:cs="Arial"/>
          <w:lang w:val="en-US"/>
        </w:rPr>
        <w:t>Laüger</w:t>
      </w:r>
      <w:proofErr w:type="spellEnd"/>
      <w:r w:rsidRPr="00817939">
        <w:rPr>
          <w:rFonts w:cs="Arial"/>
          <w:lang w:val="en-US"/>
        </w:rPr>
        <w:t xml:space="preserve"> </w:t>
      </w:r>
      <w:r w:rsidR="00646217">
        <w:rPr>
          <w:rFonts w:cs="Arial"/>
          <w:lang w:val="en-US"/>
        </w:rPr>
        <w:fldChar w:fldCharType="begin" w:fldLock="1"/>
      </w:r>
      <w:r w:rsidR="00646217">
        <w:rPr>
          <w:rFonts w:cs="Arial"/>
          <w:lang w:val="en-US"/>
        </w:rPr>
        <w:instrText>ADDIN CSL_CITATION {"citationItems":[{"id":"ITEM-1","itemData":{"author":[{"dropping-particle":"","family":"Läuger","given":"Peter","non-dropping-particle":"","parse-names":false,"suffix":""}],"id":"ITEM-1","issued":{"date-parts":[["1991"]]},"publisher":"Sinauer Associates","title":"Electrogenic Ion Pumps","type":"book"},"uris":["http://www.mendeley.com/documents/?uuid=f59f1dd1-debc-4285-a947-b43b8e84fb93"]}],"mendeley":{"formattedCitation":"(Läuger 1991)","plainTextFormattedCitation":"(Läuger 1991)","previouslyFormattedCitation":"(Läuger 1991)"},"properties":{"noteIndex":0},"schema":"https://github.com/citation-style-language/schema/raw/master/csl-citation.json"}</w:instrText>
      </w:r>
      <w:r w:rsidR="00646217">
        <w:rPr>
          <w:rFonts w:cs="Arial"/>
          <w:lang w:val="en-US"/>
        </w:rPr>
        <w:fldChar w:fldCharType="separate"/>
      </w:r>
      <w:r w:rsidR="00646217" w:rsidRPr="00646217">
        <w:rPr>
          <w:rFonts w:cs="Arial"/>
          <w:noProof/>
          <w:lang w:val="en-US"/>
        </w:rPr>
        <w:t>(Läuger 1991)</w:t>
      </w:r>
      <w:r w:rsidR="00646217">
        <w:rPr>
          <w:rFonts w:cs="Arial"/>
          <w:lang w:val="en-US"/>
        </w:rPr>
        <w:fldChar w:fldCharType="end"/>
      </w:r>
      <w:r w:rsidR="00646217">
        <w:rPr>
          <w:rFonts w:cs="Arial"/>
          <w:lang w:val="en-US"/>
        </w:rPr>
        <w:t xml:space="preserve"> </w:t>
      </w:r>
      <w:r w:rsidRPr="00817939">
        <w:rPr>
          <w:rFonts w:cs="Arial"/>
          <w:lang w:val="en-US"/>
        </w:rPr>
        <w:t xml:space="preserve">assuming a symmetric barrier as </w:t>
      </w:r>
      <w:proofErr w:type="spellStart"/>
      <w:r w:rsidRPr="00817939">
        <w:rPr>
          <w:rFonts w:cs="Arial"/>
          <w:i/>
          <w:iCs/>
          <w:lang w:val="en-US"/>
        </w:rPr>
        <w:t>k</w:t>
      </w:r>
      <w:r w:rsidRPr="00817939">
        <w:rPr>
          <w:rFonts w:cs="Arial"/>
          <w:i/>
          <w:iCs/>
          <w:vertAlign w:val="subscript"/>
          <w:lang w:val="en-US"/>
        </w:rPr>
        <w:t>ij</w:t>
      </w:r>
      <w:proofErr w:type="spellEnd"/>
      <w:r w:rsidRPr="00817939">
        <w:rPr>
          <w:rFonts w:cs="Arial"/>
          <w:lang w:val="en-US"/>
        </w:rPr>
        <w:t xml:space="preserve"> = </w:t>
      </w:r>
      <w:r w:rsidRPr="00817939">
        <w:rPr>
          <w:rFonts w:cs="Arial"/>
          <w:i/>
          <w:iCs/>
          <w:lang w:val="en-US"/>
        </w:rPr>
        <w:t>k</w:t>
      </w:r>
      <w:r w:rsidRPr="00817939">
        <w:rPr>
          <w:rFonts w:cs="Arial"/>
          <w:vertAlign w:val="superscript"/>
          <w:lang w:val="en-US"/>
        </w:rPr>
        <w:t>0</w:t>
      </w:r>
      <w:r w:rsidRPr="00817939">
        <w:rPr>
          <w:rFonts w:cs="Arial"/>
          <w:i/>
          <w:iCs/>
          <w:vertAlign w:val="subscript"/>
          <w:lang w:val="en-US"/>
        </w:rPr>
        <w:t>ij</w:t>
      </w:r>
      <w:r w:rsidRPr="00817939">
        <w:rPr>
          <w:rFonts w:cs="Arial"/>
          <w:lang w:val="en-US"/>
        </w:rPr>
        <w:t>exp(-</w:t>
      </w:r>
      <w:proofErr w:type="spellStart"/>
      <w:r w:rsidRPr="00817939">
        <w:rPr>
          <w:rFonts w:cs="Arial"/>
          <w:i/>
          <w:iCs/>
          <w:lang w:val="en-US"/>
        </w:rPr>
        <w:t>z</w:t>
      </w:r>
      <w:r w:rsidRPr="00817939">
        <w:rPr>
          <w:rFonts w:cs="Arial"/>
          <w:i/>
          <w:iCs/>
          <w:vertAlign w:val="subscript"/>
          <w:lang w:val="en-US"/>
        </w:rPr>
        <w:t>Qi,j</w:t>
      </w:r>
      <w:r w:rsidRPr="00817939">
        <w:rPr>
          <w:rFonts w:cs="Arial"/>
          <w:i/>
          <w:iCs/>
          <w:lang w:val="en-US"/>
        </w:rPr>
        <w:t>FV</w:t>
      </w:r>
      <w:proofErr w:type="spellEnd"/>
      <w:r w:rsidRPr="00817939">
        <w:rPr>
          <w:rFonts w:cs="Arial"/>
          <w:i/>
          <w:iCs/>
          <w:lang w:val="en-US"/>
        </w:rPr>
        <w:t>/2RT</w:t>
      </w:r>
      <w:r w:rsidRPr="00817939">
        <w:rPr>
          <w:rFonts w:cs="Arial"/>
          <w:lang w:val="en-US"/>
        </w:rPr>
        <w:t xml:space="preserve">), with F </w:t>
      </w:r>
      <w:r w:rsidR="00751903" w:rsidRPr="00817939">
        <w:rPr>
          <w:rFonts w:cs="Arial"/>
          <w:lang w:val="en-US"/>
        </w:rPr>
        <w:t>=</w:t>
      </w:r>
      <w:r w:rsidRPr="00817939">
        <w:rPr>
          <w:rFonts w:cs="Arial"/>
          <w:lang w:val="en-US"/>
        </w:rPr>
        <w:t>96,485 coulombs</w:t>
      </w:r>
      <w:r w:rsidR="00751903" w:rsidRPr="00817939">
        <w:rPr>
          <w:rFonts w:eastAsia="Malgun Gothic" w:cs="Arial"/>
          <w:lang w:val="en-US"/>
        </w:rPr>
        <w:t>·</w:t>
      </w:r>
      <w:r w:rsidRPr="00817939">
        <w:rPr>
          <w:rFonts w:cs="Arial"/>
          <w:lang w:val="en-US"/>
        </w:rPr>
        <w:t>mol</w:t>
      </w:r>
      <w:r w:rsidR="00751903" w:rsidRPr="00817939">
        <w:rPr>
          <w:rFonts w:cs="Arial"/>
          <w:vertAlign w:val="superscript"/>
          <w:lang w:val="en-US"/>
        </w:rPr>
        <w:t>-</w:t>
      </w:r>
      <w:r w:rsidRPr="00817939">
        <w:rPr>
          <w:rFonts w:cs="Arial"/>
          <w:vertAlign w:val="superscript"/>
          <w:lang w:val="en-US"/>
        </w:rPr>
        <w:t>1</w:t>
      </w:r>
      <w:r w:rsidRPr="00817939">
        <w:rPr>
          <w:rFonts w:cs="Arial"/>
          <w:lang w:val="en-US"/>
        </w:rPr>
        <w:t xml:space="preserve">, R </w:t>
      </w:r>
      <w:r w:rsidR="00751903" w:rsidRPr="00817939">
        <w:rPr>
          <w:rFonts w:cs="Arial"/>
          <w:lang w:val="en-US"/>
        </w:rPr>
        <w:t>=</w:t>
      </w:r>
      <w:r w:rsidRPr="00817939">
        <w:rPr>
          <w:rFonts w:cs="Arial"/>
          <w:lang w:val="en-US"/>
        </w:rPr>
        <w:t xml:space="preserve"> 8.314 JK</w:t>
      </w:r>
      <w:r w:rsidR="00751903" w:rsidRPr="00817939">
        <w:rPr>
          <w:rFonts w:cs="Arial"/>
          <w:vertAlign w:val="superscript"/>
          <w:lang w:val="en-US"/>
        </w:rPr>
        <w:t>-</w:t>
      </w:r>
      <w:r w:rsidRPr="00817939">
        <w:rPr>
          <w:rFonts w:cs="Arial"/>
          <w:vertAlign w:val="superscript"/>
          <w:lang w:val="en-US"/>
        </w:rPr>
        <w:t>1</w:t>
      </w:r>
      <w:r w:rsidRPr="00817939">
        <w:rPr>
          <w:rFonts w:cs="Arial"/>
          <w:lang w:val="en-US"/>
        </w:rPr>
        <w:t xml:space="preserve"> mol</w:t>
      </w:r>
      <w:r w:rsidR="00751903" w:rsidRPr="00817939">
        <w:rPr>
          <w:rFonts w:cs="Arial"/>
          <w:vertAlign w:val="superscript"/>
          <w:lang w:val="en-US"/>
        </w:rPr>
        <w:t>-1</w:t>
      </w:r>
      <w:r w:rsidRPr="00817939">
        <w:rPr>
          <w:rFonts w:cs="Arial"/>
          <w:lang w:val="en-US"/>
        </w:rPr>
        <w:t>, V</w:t>
      </w:r>
      <w:r w:rsidR="00751903" w:rsidRPr="00817939">
        <w:rPr>
          <w:rFonts w:cs="Arial"/>
          <w:lang w:val="en-US"/>
        </w:rPr>
        <w:t xml:space="preserve"> </w:t>
      </w:r>
      <w:r w:rsidRPr="00817939">
        <w:rPr>
          <w:rFonts w:cs="Arial"/>
          <w:lang w:val="en-US"/>
        </w:rPr>
        <w:t xml:space="preserve">is the membrane voltage in volts, and T </w:t>
      </w:r>
      <w:r w:rsidR="00751903" w:rsidRPr="00817939">
        <w:rPr>
          <w:rFonts w:cs="Arial"/>
          <w:lang w:val="en-US"/>
        </w:rPr>
        <w:t>=</w:t>
      </w:r>
      <w:r w:rsidRPr="00817939">
        <w:rPr>
          <w:rFonts w:cs="Arial"/>
          <w:lang w:val="en-US"/>
        </w:rPr>
        <w:t xml:space="preserve"> 293 K. Coupled membrane currents in response to substrate application were calculated as I</w:t>
      </w:r>
      <w:r w:rsidR="00751903" w:rsidRPr="00817939">
        <w:rPr>
          <w:rFonts w:cs="Arial"/>
          <w:lang w:val="en-US"/>
        </w:rPr>
        <w:t xml:space="preserve"> =</w:t>
      </w:r>
      <w:r w:rsidRPr="00817939">
        <w:rPr>
          <w:rFonts w:cs="Arial"/>
          <w:lang w:val="en-US"/>
        </w:rPr>
        <w:t xml:space="preserve"> (</w:t>
      </w:r>
      <w:r w:rsidR="00751903" w:rsidRPr="00817939">
        <w:rPr>
          <w:rFonts w:cs="Arial"/>
          <w:lang w:val="en-US"/>
        </w:rPr>
        <w:t>-</w:t>
      </w:r>
      <w:r w:rsidRPr="00817939">
        <w:rPr>
          <w:rFonts w:cs="Arial"/>
          <w:lang w:val="en-US"/>
        </w:rPr>
        <w:t>F</w:t>
      </w:r>
      <w:r w:rsidR="00751903" w:rsidRPr="00817939">
        <w:rPr>
          <w:rFonts w:cs="Arial"/>
          <w:color w:val="202124"/>
          <w:shd w:val="clear" w:color="auto" w:fill="FFFFFF"/>
        </w:rPr>
        <w:t>Σ</w:t>
      </w:r>
      <w:proofErr w:type="spellStart"/>
      <w:r w:rsidRPr="00817939">
        <w:rPr>
          <w:rFonts w:cs="Arial"/>
          <w:lang w:val="en-US"/>
        </w:rPr>
        <w:t>zQ,ij</w:t>
      </w:r>
      <w:proofErr w:type="spellEnd"/>
      <w:r w:rsidRPr="00817939">
        <w:rPr>
          <w:rFonts w:cs="Arial"/>
          <w:lang w:val="en-US"/>
        </w:rPr>
        <w:t>(p</w:t>
      </w:r>
      <w:r w:rsidRPr="00817939">
        <w:rPr>
          <w:rFonts w:cs="Arial"/>
          <w:vertAlign w:val="subscript"/>
          <w:lang w:val="en-US"/>
        </w:rPr>
        <w:t>i</w:t>
      </w:r>
      <w:r w:rsidRPr="00817939">
        <w:rPr>
          <w:rFonts w:cs="Arial"/>
          <w:lang w:val="en-US"/>
        </w:rPr>
        <w:t xml:space="preserve"> </w:t>
      </w:r>
      <w:proofErr w:type="spellStart"/>
      <w:r w:rsidRPr="00817939">
        <w:rPr>
          <w:rFonts w:cs="Arial"/>
          <w:lang w:val="en-US"/>
        </w:rPr>
        <w:t>k</w:t>
      </w:r>
      <w:r w:rsidRPr="00817939">
        <w:rPr>
          <w:rFonts w:cs="Arial"/>
          <w:vertAlign w:val="subscript"/>
          <w:lang w:val="en-US"/>
        </w:rPr>
        <w:t>ij</w:t>
      </w:r>
      <w:proofErr w:type="spellEnd"/>
      <w:r w:rsidRPr="00817939">
        <w:rPr>
          <w:rFonts w:cs="Arial"/>
          <w:lang w:val="en-US"/>
        </w:rPr>
        <w:t xml:space="preserve"> </w:t>
      </w:r>
      <w:r w:rsidR="00751903" w:rsidRPr="00817939">
        <w:rPr>
          <w:rFonts w:cs="Arial"/>
          <w:lang w:val="en-US"/>
        </w:rPr>
        <w:t>-</w:t>
      </w:r>
      <w:r w:rsidRPr="00817939">
        <w:rPr>
          <w:rFonts w:cs="Arial"/>
          <w:lang w:val="en-US"/>
        </w:rPr>
        <w:t xml:space="preserve"> </w:t>
      </w:r>
      <w:proofErr w:type="spellStart"/>
      <w:r w:rsidRPr="00817939">
        <w:rPr>
          <w:rFonts w:cs="Arial"/>
          <w:lang w:val="en-US"/>
        </w:rPr>
        <w:t>p</w:t>
      </w:r>
      <w:r w:rsidRPr="00817939">
        <w:rPr>
          <w:rFonts w:cs="Arial"/>
          <w:vertAlign w:val="subscript"/>
          <w:lang w:val="en-US"/>
        </w:rPr>
        <w:t>j</w:t>
      </w:r>
      <w:r w:rsidRPr="00817939">
        <w:rPr>
          <w:rFonts w:cs="Arial"/>
          <w:lang w:val="en-US"/>
        </w:rPr>
        <w:t>k</w:t>
      </w:r>
      <w:r w:rsidRPr="00817939">
        <w:rPr>
          <w:rFonts w:cs="Arial"/>
          <w:vertAlign w:val="subscript"/>
          <w:lang w:val="en-US"/>
        </w:rPr>
        <w:t>ji</w:t>
      </w:r>
      <w:proofErr w:type="spellEnd"/>
      <w:r w:rsidRPr="00817939">
        <w:rPr>
          <w:rFonts w:cs="Arial"/>
          <w:lang w:val="en-US"/>
        </w:rPr>
        <w:t>))NC/N</w:t>
      </w:r>
      <w:r w:rsidRPr="00817939">
        <w:rPr>
          <w:rFonts w:cs="Arial"/>
          <w:vertAlign w:val="subscript"/>
          <w:lang w:val="en-US"/>
        </w:rPr>
        <w:t>A</w:t>
      </w:r>
      <w:r w:rsidRPr="00817939">
        <w:rPr>
          <w:rFonts w:cs="Arial"/>
          <w:lang w:val="en-US"/>
        </w:rPr>
        <w:t xml:space="preserve"> , where </w:t>
      </w:r>
      <w:proofErr w:type="spellStart"/>
      <w:r w:rsidRPr="00817939">
        <w:rPr>
          <w:rFonts w:cs="Arial"/>
          <w:lang w:val="en-US"/>
        </w:rPr>
        <w:t>z</w:t>
      </w:r>
      <w:r w:rsidRPr="00817939">
        <w:rPr>
          <w:rFonts w:cs="Arial"/>
          <w:vertAlign w:val="subscript"/>
          <w:lang w:val="en-US"/>
        </w:rPr>
        <w:t>Q,ij</w:t>
      </w:r>
      <w:proofErr w:type="spellEnd"/>
      <w:r w:rsidR="00751903" w:rsidRPr="00817939">
        <w:rPr>
          <w:rFonts w:cs="Arial"/>
          <w:vertAlign w:val="subscript"/>
          <w:lang w:val="en-US"/>
        </w:rPr>
        <w:t xml:space="preserve"> </w:t>
      </w:r>
      <w:r w:rsidRPr="00817939">
        <w:rPr>
          <w:rFonts w:cs="Arial"/>
          <w:lang w:val="en-US"/>
        </w:rPr>
        <w:t>is the net charge</w:t>
      </w:r>
      <w:r w:rsidR="00751903" w:rsidRPr="00817939">
        <w:rPr>
          <w:rFonts w:cs="Arial"/>
          <w:lang w:val="en-US"/>
        </w:rPr>
        <w:t xml:space="preserve"> </w:t>
      </w:r>
      <w:r w:rsidRPr="00817939">
        <w:rPr>
          <w:rFonts w:cs="Arial"/>
          <w:lang w:val="en-US"/>
        </w:rPr>
        <w:t xml:space="preserve">transferred during the transition, NC is the number of trans- porters set to 4 </w:t>
      </w:r>
      <w:r w:rsidR="00751903" w:rsidRPr="00817939">
        <w:rPr>
          <w:rFonts w:cs="Arial"/>
          <w:lang w:val="en-US"/>
        </w:rPr>
        <w:t>X</w:t>
      </w:r>
      <w:r w:rsidRPr="00817939">
        <w:rPr>
          <w:rFonts w:cs="Arial"/>
          <w:lang w:val="en-US"/>
        </w:rPr>
        <w:t xml:space="preserve"> 10</w:t>
      </w:r>
      <w:r w:rsidRPr="00817939">
        <w:rPr>
          <w:rFonts w:cs="Arial"/>
          <w:vertAlign w:val="superscript"/>
          <w:lang w:val="en-US"/>
        </w:rPr>
        <w:t>6</w:t>
      </w:r>
      <w:r w:rsidRPr="00817939">
        <w:rPr>
          <w:rFonts w:cs="Arial"/>
          <w:lang w:val="en-US"/>
        </w:rPr>
        <w:t xml:space="preserve">, and NA if 6.022 </w:t>
      </w:r>
      <w:r w:rsidR="00751903" w:rsidRPr="00817939">
        <w:rPr>
          <w:rFonts w:cs="Arial"/>
          <w:lang w:val="en-US"/>
        </w:rPr>
        <w:t>X</w:t>
      </w:r>
      <w:r w:rsidRPr="00817939">
        <w:rPr>
          <w:rFonts w:cs="Arial"/>
          <w:lang w:val="en-US"/>
        </w:rPr>
        <w:t xml:space="preserve"> 10</w:t>
      </w:r>
      <w:r w:rsidRPr="00817939">
        <w:rPr>
          <w:rFonts w:cs="Arial"/>
          <w:vertAlign w:val="superscript"/>
          <w:lang w:val="en-US"/>
        </w:rPr>
        <w:t>23</w:t>
      </w:r>
      <w:r w:rsidRPr="00817939">
        <w:rPr>
          <w:rFonts w:cs="Arial"/>
          <w:lang w:val="en-US"/>
        </w:rPr>
        <w:t>. The uncoupled</w:t>
      </w:r>
      <w:r w:rsidR="00751903" w:rsidRPr="00817939">
        <w:rPr>
          <w:rFonts w:cs="Arial"/>
          <w:lang w:val="en-US"/>
        </w:rPr>
        <w:t xml:space="preserve"> </w:t>
      </w:r>
      <w:r w:rsidRPr="00817939">
        <w:rPr>
          <w:rFonts w:cs="Arial"/>
          <w:lang w:val="en-US"/>
        </w:rPr>
        <w:t>current was modeled as a current through a Na</w:t>
      </w:r>
      <w:r w:rsidR="00751903" w:rsidRPr="00817939">
        <w:rPr>
          <w:rFonts w:cs="Arial"/>
          <w:vertAlign w:val="superscript"/>
          <w:lang w:val="en-US"/>
        </w:rPr>
        <w:t>+</w:t>
      </w:r>
      <w:r w:rsidRPr="00817939">
        <w:rPr>
          <w:rFonts w:cs="Arial"/>
          <w:lang w:val="en-US"/>
        </w:rPr>
        <w:t>-permeable</w:t>
      </w:r>
      <w:r w:rsidR="00751903" w:rsidRPr="00817939">
        <w:rPr>
          <w:rFonts w:cs="Arial"/>
          <w:lang w:val="en-US"/>
        </w:rPr>
        <w:t xml:space="preserve"> </w:t>
      </w:r>
      <w:r w:rsidRPr="00817939">
        <w:rPr>
          <w:rFonts w:cs="Arial"/>
          <w:lang w:val="en-US"/>
        </w:rPr>
        <w:t xml:space="preserve">channel with I </w:t>
      </w:r>
      <w:r w:rsidR="00751903" w:rsidRPr="00817939">
        <w:rPr>
          <w:rFonts w:cs="Arial"/>
          <w:lang w:val="en-US"/>
        </w:rPr>
        <w:t>=</w:t>
      </w:r>
      <w:r w:rsidRPr="00817939">
        <w:rPr>
          <w:rFonts w:cs="Arial"/>
          <w:lang w:val="en-US"/>
        </w:rPr>
        <w:t xml:space="preserve"> </w:t>
      </w:r>
      <w:proofErr w:type="spellStart"/>
      <w:r w:rsidRPr="00817939">
        <w:rPr>
          <w:rFonts w:cs="Arial"/>
          <w:lang w:val="en-US"/>
        </w:rPr>
        <w:t>P</w:t>
      </w:r>
      <w:r w:rsidRPr="00817939">
        <w:rPr>
          <w:rFonts w:cs="Arial"/>
          <w:vertAlign w:val="subscript"/>
          <w:lang w:val="en-US"/>
        </w:rPr>
        <w:t>c</w:t>
      </w:r>
      <w:r w:rsidR="00751903" w:rsidRPr="00817939">
        <w:rPr>
          <w:rFonts w:cs="Arial"/>
          <w:lang w:val="en-US"/>
        </w:rPr>
        <w:t>γ</w:t>
      </w:r>
      <w:r w:rsidRPr="00817939">
        <w:rPr>
          <w:rFonts w:cs="Arial"/>
          <w:lang w:val="en-US"/>
        </w:rPr>
        <w:t>NC</w:t>
      </w:r>
      <w:proofErr w:type="spellEnd"/>
      <w:r w:rsidRPr="00817939">
        <w:rPr>
          <w:rFonts w:cs="Arial"/>
          <w:lang w:val="en-US"/>
        </w:rPr>
        <w:t>(V</w:t>
      </w:r>
      <w:r w:rsidR="00751903" w:rsidRPr="00817939">
        <w:rPr>
          <w:rFonts w:cs="Arial"/>
          <w:lang w:val="en-US"/>
        </w:rPr>
        <w:t>-</w:t>
      </w:r>
      <w:proofErr w:type="spellStart"/>
      <w:r w:rsidRPr="00817939">
        <w:rPr>
          <w:rFonts w:cs="Arial"/>
          <w:lang w:val="en-US"/>
        </w:rPr>
        <w:t>V</w:t>
      </w:r>
      <w:r w:rsidRPr="00817939">
        <w:rPr>
          <w:rFonts w:cs="Arial"/>
          <w:vertAlign w:val="subscript"/>
          <w:lang w:val="en-US"/>
        </w:rPr>
        <w:t>rev</w:t>
      </w:r>
      <w:proofErr w:type="spellEnd"/>
      <w:r w:rsidRPr="00817939">
        <w:rPr>
          <w:rFonts w:cs="Arial"/>
          <w:lang w:val="en-US"/>
        </w:rPr>
        <w:t>), where Pc</w:t>
      </w:r>
      <w:r w:rsidR="00751903" w:rsidRPr="00817939">
        <w:rPr>
          <w:rFonts w:cs="Arial"/>
          <w:lang w:val="en-US"/>
        </w:rPr>
        <w:t xml:space="preserve"> </w:t>
      </w:r>
      <w:r w:rsidRPr="00817939">
        <w:rPr>
          <w:rFonts w:cs="Arial"/>
          <w:lang w:val="en-US"/>
        </w:rPr>
        <w:t>is the occupancy</w:t>
      </w:r>
      <w:r w:rsidR="00751903" w:rsidRPr="00817939">
        <w:rPr>
          <w:rFonts w:cs="Arial"/>
          <w:lang w:val="en-US"/>
        </w:rPr>
        <w:t xml:space="preserve"> </w:t>
      </w:r>
      <w:r w:rsidRPr="00817939">
        <w:rPr>
          <w:rFonts w:cs="Arial"/>
          <w:lang w:val="en-US"/>
        </w:rPr>
        <w:t xml:space="preserve">of the channel state, </w:t>
      </w:r>
      <w:r w:rsidR="00751903" w:rsidRPr="00817939">
        <w:rPr>
          <w:rFonts w:cs="Arial"/>
          <w:lang w:val="en-US"/>
        </w:rPr>
        <w:t>γ</w:t>
      </w:r>
      <w:r w:rsidRPr="00817939">
        <w:rPr>
          <w:rFonts w:cs="Arial"/>
          <w:lang w:val="en-US"/>
        </w:rPr>
        <w:t xml:space="preserve"> is the single-channel conductance of 2.4 </w:t>
      </w:r>
      <w:proofErr w:type="spellStart"/>
      <w:r w:rsidRPr="00817939">
        <w:rPr>
          <w:rFonts w:cs="Arial"/>
          <w:lang w:val="en-US"/>
        </w:rPr>
        <w:t>picosiemens</w:t>
      </w:r>
      <w:proofErr w:type="spellEnd"/>
      <w:r w:rsidRPr="00817939">
        <w:rPr>
          <w:rFonts w:cs="Arial"/>
          <w:lang w:val="en-US"/>
        </w:rPr>
        <w:t xml:space="preserve">, NC is the number of channels (4 </w:t>
      </w:r>
      <w:r w:rsidR="00751903" w:rsidRPr="00817939">
        <w:rPr>
          <w:rFonts w:cs="Arial"/>
          <w:lang w:val="en-US"/>
        </w:rPr>
        <w:t>X</w:t>
      </w:r>
      <w:r w:rsidRPr="00817939">
        <w:rPr>
          <w:rFonts w:cs="Arial"/>
          <w:lang w:val="en-US"/>
        </w:rPr>
        <w:t xml:space="preserve"> 10</w:t>
      </w:r>
      <w:r w:rsidRPr="00817939">
        <w:rPr>
          <w:rFonts w:cs="Arial"/>
          <w:vertAlign w:val="superscript"/>
          <w:lang w:val="en-US"/>
        </w:rPr>
        <w:t>6</w:t>
      </w:r>
      <w:r w:rsidR="00751903" w:rsidRPr="00817939">
        <w:rPr>
          <w:rFonts w:cs="Arial"/>
          <w:lang w:val="en-US"/>
        </w:rPr>
        <w:t>)</w:t>
      </w:r>
      <w:r w:rsidRPr="00817939">
        <w:rPr>
          <w:rFonts w:cs="Arial"/>
          <w:lang w:val="en-US"/>
        </w:rPr>
        <w:t>, V</w:t>
      </w:r>
      <w:r w:rsidR="00751903" w:rsidRPr="00817939">
        <w:rPr>
          <w:rFonts w:cs="Arial"/>
          <w:lang w:val="en-US"/>
        </w:rPr>
        <w:t xml:space="preserve"> </w:t>
      </w:r>
      <w:r w:rsidRPr="00817939">
        <w:rPr>
          <w:rFonts w:cs="Arial"/>
          <w:lang w:val="en-US"/>
        </w:rPr>
        <w:t>is the</w:t>
      </w:r>
      <w:r w:rsidR="00817939">
        <w:rPr>
          <w:rFonts w:cs="Arial"/>
          <w:lang w:val="en-US"/>
        </w:rPr>
        <w:t xml:space="preserve"> </w:t>
      </w:r>
      <w:r w:rsidRPr="00817939">
        <w:rPr>
          <w:rFonts w:cs="Arial"/>
          <w:lang w:val="en-US"/>
        </w:rPr>
        <w:t xml:space="preserve">membrane voltage, and </w:t>
      </w:r>
      <w:proofErr w:type="spellStart"/>
      <w:r w:rsidRPr="00817939">
        <w:rPr>
          <w:rFonts w:cs="Arial"/>
          <w:lang w:val="en-US"/>
        </w:rPr>
        <w:t>V</w:t>
      </w:r>
      <w:r w:rsidRPr="00817939">
        <w:rPr>
          <w:rFonts w:cs="Arial"/>
          <w:vertAlign w:val="subscript"/>
          <w:lang w:val="en-US"/>
        </w:rPr>
        <w:t>rev</w:t>
      </w:r>
      <w:proofErr w:type="spellEnd"/>
      <w:r w:rsidRPr="00817939">
        <w:rPr>
          <w:rFonts w:cs="Arial"/>
          <w:lang w:val="en-US"/>
        </w:rPr>
        <w:t xml:space="preserve"> is the reversal potential of Na</w:t>
      </w:r>
      <w:r w:rsidR="00751903" w:rsidRPr="00817939">
        <w:rPr>
          <w:rFonts w:cs="Arial"/>
          <w:vertAlign w:val="superscript"/>
          <w:lang w:val="en-US"/>
        </w:rPr>
        <w:t>+</w:t>
      </w:r>
      <w:r w:rsidR="00751903" w:rsidRPr="00817939">
        <w:rPr>
          <w:rFonts w:cs="Arial"/>
          <w:lang w:val="en-US"/>
        </w:rPr>
        <w:t xml:space="preserve"> </w:t>
      </w:r>
      <w:r w:rsidRPr="00817939">
        <w:rPr>
          <w:rFonts w:cs="Arial"/>
          <w:lang w:val="en-US"/>
        </w:rPr>
        <w:t>at 80 mV. The extra- and intracellular ion concentrations were set</w:t>
      </w:r>
      <w:r w:rsidR="00751903" w:rsidRPr="00817939">
        <w:rPr>
          <w:rFonts w:cs="Arial"/>
          <w:lang w:val="en-US"/>
        </w:rPr>
        <w:t xml:space="preserve"> to the values used in patch clamp experiments. </w:t>
      </w:r>
    </w:p>
    <w:p w14:paraId="184B190D" w14:textId="133E97A7" w:rsidR="00B42573" w:rsidRDefault="00B42573" w:rsidP="00224C65">
      <w:pPr>
        <w:pStyle w:val="Heading2"/>
        <w:rPr>
          <w:lang w:val="en-US"/>
        </w:rPr>
      </w:pPr>
      <w:r>
        <w:rPr>
          <w:lang w:val="en-US"/>
        </w:rPr>
        <w:lastRenderedPageBreak/>
        <w:t>Molecular modeling</w:t>
      </w:r>
    </w:p>
    <w:p w14:paraId="0C307C0C" w14:textId="5F2F1021" w:rsidR="008100D9" w:rsidRDefault="008100D9" w:rsidP="008100D9">
      <w:pPr>
        <w:jc w:val="both"/>
      </w:pPr>
      <w:r>
        <w:t xml:space="preserve">To create a </w:t>
      </w:r>
      <w:proofErr w:type="spellStart"/>
      <w:r>
        <w:t>hDAT</w:t>
      </w:r>
      <w:proofErr w:type="spellEnd"/>
      <w:r>
        <w:t xml:space="preserve"> model fit for docking studies, we used the outward-open crystal structure of </w:t>
      </w:r>
      <w:proofErr w:type="spellStart"/>
      <w:r>
        <w:t>hSERT</w:t>
      </w:r>
      <w:proofErr w:type="spellEnd"/>
      <w:r>
        <w:t xml:space="preserve"> as template</w:t>
      </w:r>
      <w:r>
        <w:rPr>
          <w:rFonts w:eastAsia="Calibri" w:cs="Times New Roman"/>
          <w:lang w:bidi="th-TH"/>
        </w:rPr>
        <w:t xml:space="preserve"> </w:t>
      </w:r>
      <w:r>
        <w:rPr>
          <w:rFonts w:eastAsia="Calibri" w:cs="Times New Roman"/>
          <w:color w:val="000000"/>
          <w:lang w:bidi="th-TH"/>
        </w:rPr>
        <w:t>(PDB ID: 5I71,</w:t>
      </w:r>
      <w:r w:rsidR="00646217">
        <w:rPr>
          <w:rFonts w:eastAsia="Calibri" w:cs="Times New Roman"/>
          <w:color w:val="000000"/>
          <w:lang w:bidi="th-TH"/>
        </w:rPr>
        <w:t xml:space="preserve"> </w:t>
      </w:r>
      <w:r w:rsidR="00646217">
        <w:rPr>
          <w:rFonts w:eastAsia="Calibri" w:cs="Times New Roman"/>
          <w:color w:val="000000"/>
          <w:lang w:bidi="th-TH"/>
        </w:rPr>
        <w:fldChar w:fldCharType="begin" w:fldLock="1"/>
      </w:r>
      <w:r w:rsidR="00BF2E10">
        <w:rPr>
          <w:rFonts w:eastAsia="Calibri" w:cs="Times New Roman"/>
          <w:color w:val="000000"/>
          <w:lang w:bidi="th-TH"/>
        </w:rPr>
        <w:instrText>ADDIN CSL_CITATION {"citationItems":[{"id":"ITEM-1","itemData":{"DOI":"10.1038/nature17629","ISBN":"1546-1726 (Electronic)\\r1097-6256 (Linking)","ISSN":"0028-0836","PMID":"27049939","abstract":"The serotonin transporter (SERT) terminates serotonergic signalling through the sodium- and chloride-dependent reuptake of neurotransmitter into presynaptic neurons. SERT is a target for antidepressant and psychostimulant drugs, which block reuptake and prolong neurotransmitter signalling. Here we report X-ray crystallographic structures of human SERT at 3.15 Å resolution bound to the antidepressants (S)-citalopram or paroxetine. Antidepressants lock SERT in an outward-open conformation by lodging in the central binding site, located between transmembrane helices 1, 3, 6, 8 and 10, directly blocking serotonin binding. We further identify the location of an allosteric site in the complex as residing at the periphery of the extracellular vestibule, interposed between extracellular loops 4 and 6 and transmembrane helices 1, 6, 10 and 11. Occupancy of the allosteric site sterically hinders ligand unbinding from the central site, providing an explanation for the action of (S)-citalopram as an allosteric ligand. These structures define the mechanism of antidepressant action in SERT, and provide blueprints for future drug design.","author":[{"dropping-particle":"","family":"Coleman","given":"Jonathan A.","non-dropping-particle":"","parse-names":false,"suffix":""},{"dropping-particle":"","family":"Green","given":"Evan M.","non-dropping-particle":"","parse-names":false,"suffix":""},{"dropping-particle":"","family":"Gouaux","given":"Eric","non-dropping-particle":"","parse-names":false,"suffix":""}],"container-title":"Nature","id":"ITEM-1","issue":"7599","issued":{"date-parts":[["2016"]]},"page":"334-339","publisher":"Nature Publishing Group","title":"X-ray structures and mechanism of the human serotonin transporter","type":"article-journal","volume":"532"},"uris":["http://www.mendeley.com/documents/?uuid=dcf08042-bd26-41bb-b638-0648e17efbd4"]}],"mendeley":{"formattedCitation":"(Coleman, Green, and Gouaux 2016)","manualFormatting":"Coleman, Green, and Gouaux 2016)","plainTextFormattedCitation":"(Coleman, Green, and Gouaux 2016)","previouslyFormattedCitation":"(Coleman, Green, and Gouaux 2016)"},"properties":{"noteIndex":0},"schema":"https://github.com/citation-style-language/schema/raw/master/csl-citation.json"}</w:instrText>
      </w:r>
      <w:r w:rsidR="00646217">
        <w:rPr>
          <w:rFonts w:eastAsia="Calibri" w:cs="Times New Roman"/>
          <w:color w:val="000000"/>
          <w:lang w:bidi="th-TH"/>
        </w:rPr>
        <w:fldChar w:fldCharType="separate"/>
      </w:r>
      <w:r w:rsidR="00646217" w:rsidRPr="00646217">
        <w:rPr>
          <w:rFonts w:eastAsia="Calibri" w:cs="Times New Roman"/>
          <w:noProof/>
          <w:color w:val="000000"/>
          <w:lang w:bidi="th-TH"/>
        </w:rPr>
        <w:t>Coleman, Green, and Gouaux 2016)</w:t>
      </w:r>
      <w:r w:rsidR="00646217">
        <w:rPr>
          <w:rFonts w:eastAsia="Calibri" w:cs="Times New Roman"/>
          <w:color w:val="000000"/>
          <w:lang w:bidi="th-TH"/>
        </w:rPr>
        <w:fldChar w:fldCharType="end"/>
      </w:r>
      <w:r>
        <w:rPr>
          <w:rFonts w:eastAsia="Calibri" w:cs="Times New Roman"/>
          <w:color w:val="000000"/>
          <w:lang w:bidi="th-TH"/>
        </w:rPr>
        <w:t xml:space="preserve"> for homology </w:t>
      </w:r>
      <w:proofErr w:type="spellStart"/>
      <w:r>
        <w:rPr>
          <w:rFonts w:eastAsia="Calibri" w:cs="Times New Roman"/>
          <w:color w:val="000000"/>
          <w:lang w:bidi="th-TH"/>
        </w:rPr>
        <w:t>modeling</w:t>
      </w:r>
      <w:proofErr w:type="spellEnd"/>
      <w:r>
        <w:t xml:space="preserve">. To obtain a binding competent </w:t>
      </w:r>
      <w:proofErr w:type="spellStart"/>
      <w:r>
        <w:t>hDAT</w:t>
      </w:r>
      <w:proofErr w:type="spellEnd"/>
      <w:r>
        <w:t xml:space="preserve"> structure, we first inserted the best </w:t>
      </w:r>
      <w:proofErr w:type="spellStart"/>
      <w:r>
        <w:t>hDAT</w:t>
      </w:r>
      <w:proofErr w:type="spellEnd"/>
      <w:r>
        <w:t xml:space="preserve"> model into an </w:t>
      </w:r>
      <w:proofErr w:type="spellStart"/>
      <w:r>
        <w:t>POPC</w:t>
      </w:r>
      <w:r>
        <w:rPr>
          <w:rFonts w:eastAsia="Calibri" w:cs="Times New Roman"/>
          <w:lang w:bidi="th-TH"/>
        </w:rPr>
        <w:t>:cholesterol</w:t>
      </w:r>
      <w:proofErr w:type="spellEnd"/>
      <w:r>
        <w:rPr>
          <w:rFonts w:eastAsia="Calibri" w:cs="Times New Roman"/>
          <w:lang w:bidi="th-TH"/>
        </w:rPr>
        <w:t xml:space="preserve"> containing membrane (70:30 mol%), equilibrated the membrane surround </w:t>
      </w:r>
      <w:proofErr w:type="spellStart"/>
      <w:r>
        <w:rPr>
          <w:rFonts w:eastAsia="Calibri" w:cs="Times New Roman"/>
          <w:lang w:bidi="th-TH"/>
        </w:rPr>
        <w:t>hDAT</w:t>
      </w:r>
      <w:proofErr w:type="spellEnd"/>
      <w:r>
        <w:rPr>
          <w:rFonts w:eastAsia="Calibri" w:cs="Times New Roman"/>
          <w:lang w:bidi="th-TH"/>
        </w:rPr>
        <w:t xml:space="preserve"> using the coarse grained Martini force field </w:t>
      </w:r>
      <w:r w:rsidR="00646217">
        <w:rPr>
          <w:rFonts w:eastAsia="Calibri" w:cs="Times New Roman"/>
          <w:lang w:bidi="th-TH"/>
        </w:rPr>
        <w:fldChar w:fldCharType="begin" w:fldLock="1"/>
      </w:r>
      <w:r w:rsidR="00BF2E10">
        <w:rPr>
          <w:rFonts w:eastAsia="Calibri" w:cs="Times New Roman"/>
          <w:lang w:bidi="th-TH"/>
        </w:rPr>
        <w:instrText>ADDIN CSL_CITATION {"citationItems":[{"id":"ITEM-1","itemData":{"DOI":"10.1021/ct700324x","ISSN":"15499618","abstract":"Many biologically interesting phenomena occur on a time scale that is too long to be studied by atomistic simulations. These phenomena include the dynamics of large proteins and self-assembly of biological materials. Coarse-grained (CG) molecular modeling allows computer simulations to be run on length and time scales that are 2-3 orders of magnitude larger compared to atomistic simulations, providing a bridge between the atomistic and the mesoscopic scale. We developed a new CG model for proteins as an extension of the MARTINI force field. Here, we validate the model for its use in peptide-bilayer systems. In order to validate the model, we calculated the potential of mean force for each amino acid as a function of its distance from the center of a dioleoylphosphatidylcholine (DOPC) lipid bilayer. We then compared amino acid association constants, the partitioning of a series of model pentapeptides, the partitioning and orientation of WALP23 in DOPC lipid bilayers and a series of KALP peptides in dimyristoylphos-phatidylcholine and dipalmitoylphosphatidylcholine (DPPC) bilayers. A comparison with results obtained from atomistic models shows good agreement in all of the tests performed. We also performed a systematic investigation of the partitioning of five series of polyalanine-leucine peptides (with different lengths and compositions) in DPPC bilayers. As expected, the fraction of peptides partitioned at the interface increased with decreasing peptide length and decreasing leucine content, demonstrating that the CG model is capable of discriminating partitioning behavior arising from subtle differences in the amino acid composition. Finally, we simulated the concentration-dependent formation of transmembrane pores by magainin, an antimicrobial peptide. In line with atomistic simulation studies, disordered toroidal pores are formed. In conclusion, the model is computationally efficient and effectively reproduces peptide-lipid interactions and the partitioning of amino acids and peptides in lipid bilayers. © 2008 American Chemical Society.","author":[{"dropping-particle":"","family":"Monticelli","given":"Luca","non-dropping-particle":"","parse-names":false,"suffix":""},{"dropping-particle":"","family":"Kandasamy","given":"Senthil K.","non-dropping-particle":"","parse-names":false,"suffix":""},{"dropping-particle":"","family":"Periole","given":"Xavier","non-dropping-particle":"","parse-names":false,"suffix":""},{"dropping-particle":"","family":"Larson","given":"Ronald G.","non-dropping-particle":"","parse-names":false,"suffix":""},{"dropping-particle":"","family":"Tieleman","given":"D. Peter","non-dropping-particle":"","parse-names":false,"suffix":""},{"dropping-particle":"","family":"Marrink","given":"Siewert Jan","non-dropping-particle":"","parse-names":false,"suffix":""}],"container-title":"Journal of Chemical Theory and Computation","id":"ITEM-1","issue":"5","issued":{"date-parts":[["2008","5","13"]]},"page":"819-834","publisher":"J Chem Theory Comput","title":"The MARTINI coarse-grained force field: Extension to proteins","type":"article-journal","volume":"4"},"uris":["http://www.mendeley.com/documents/?uuid=ea400c29-31eb-3f7b-a36a-8cd99a72d444"]},{"id":"ITEM-2","itemData":{"DOI":"10.1021/ct300646g","ISSN":"15499618","abstract":"The Martini coarse-grained force field has been successfully used for simulating a wide range of (bio)molecular systems. Recent progress in our ability to test the model against fully atomistic force fields, however, has revealed some shortcomings. Most notable, phenylalanine and proline were too hydrophobic, and dimers formed by polar residues in apolar solvents did not bind strongly enough. Here, we reparametrize these residues either through reassignment of particle types or by introducing embedded charges. The new parameters are tested with respect to partitioning across a lipid bilayer, membrane binding of Wimley-White peptides, and dimerization free energy in solvents of different polarity. In addition, we improve some of the bonded terms in the Martini protein force field that lead to a more realistic length of α-helices and to improved numerical stability for polyalanine and glycine repeats. The new parameter set is denoted Martini version 2.2. © 2012 American Chemical Society.","author":[{"dropping-particle":"","family":"Jong","given":"Djurre H.","non-dropping-particle":"De","parse-names":false,"suffix":""},{"dropping-particle":"","family":"Singh","given":"Gurpreet","non-dropping-particle":"","parse-names":false,"suffix":""},{"dropping-particle":"","family":"Bennett","given":"W. F.Drew","non-dropping-particle":"","parse-names":false,"suffix":""},{"dropping-particle":"","family":"Arnarez","given":"Clement","non-dropping-particle":"","parse-names":false,"suffix":""},{"dropping-particle":"","family":"Wassenaar","given":"Tsjerk A.","non-dropping-particle":"","parse-names":false,"suffix":""},{"dropping-particle":"V.","family":"Schäfer","given":"Lars","non-dropping-particle":"","parse-names":false,"suffix":""},{"dropping-particle":"","family":"Periole","given":"Xavier","non-dropping-particle":"","parse-names":false,"suffix":""},{"dropping-particle":"","family":"Tieleman","given":"D. Peter","non-dropping-particle":"","parse-names":false,"suffix":""},{"dropping-particle":"","family":"Marrink","given":"Siewert J.","non-dropping-particle":"","parse-names":false,"suffix":""}],"container-title":"Journal of Chemical Theory and Computation","id":"ITEM-2","issue":"1","issued":{"date-parts":[["2013","1","8"]]},"page":"687-697","publisher":"J Chem Theory Comput","title":"Improved parameters for the martini coarse-grained protein force field","type":"article-journal","volume":"9"},"uris":["http://www.mendeley.com/documents/?uuid=638e6bbe-1db3-3c77-b989-06cf780f00c7"]},{"id":"ITEM-3","itemData":{"DOI":"10.1021/acs.jctc.5b00209","ISSN":"15499626","PMID":"26574417","abstract":"For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This work highlights the key features of insane and presents a survey of properties for a large range of lipids as a start of a computational lipidomics project.","author":[{"dropping-particle":"","family":"Wassenaar","given":"Tsjerk A.","non-dropping-particle":"","parse-names":false,"suffix":""},{"dropping-particle":"","family":"Ingólfsson","given":"Helgi I.","non-dropping-particle":"","parse-names":false,"suffix":""},{"dropping-particle":"","family":"Böckmann","given":"Rainer A.","non-dropping-particle":"","parse-names":false,"suffix":""},{"dropping-particle":"","family":"Tieleman","given":"D. Peter","non-dropping-particle":"","parse-names":false,"suffix":""},{"dropping-particle":"","family":"Marrink","given":"Siewert J.","non-dropping-particle":"","parse-names":false,"suffix":""}],"container-title":"Journal of Chemical Theory and Computation","id":"ITEM-3","issue":"5","issued":{"date-parts":[["2015","5","12"]]},"page":"2144-2155","publisher":"American Chemical Society","title":"Computational lipidomics with insane: A versatile tool for generating custom membranes for molecular simulations","type":"article-journal","volume":"11"},"uris":["http://www.mendeley.com/documents/?uuid=8806af82-c766-326b-a0a5-f5a9ad4cbe6a"]}],"mendeley":{"formattedCitation":"(Monticelli et al. 2008; De Jong et al. 2013; Wassenaar et al. 2015)","plainTextFormattedCitation":"(Monticelli et al. 2008; De Jong et al. 2013; Wassenaar et al. 2015)","previouslyFormattedCitation":"(Monticelli et al. 2008; De Jong et al. 2013; Wassenaar et al. 2015)"},"properties":{"noteIndex":0},"schema":"https://github.com/citation-style-language/schema/raw/master/csl-citation.json"}</w:instrText>
      </w:r>
      <w:r w:rsidR="00646217">
        <w:rPr>
          <w:rFonts w:eastAsia="Calibri" w:cs="Times New Roman"/>
          <w:lang w:bidi="th-TH"/>
        </w:rPr>
        <w:fldChar w:fldCharType="separate"/>
      </w:r>
      <w:r w:rsidR="00646217" w:rsidRPr="00646217">
        <w:rPr>
          <w:rFonts w:eastAsia="Calibri" w:cs="Times New Roman"/>
          <w:noProof/>
          <w:lang w:bidi="th-TH"/>
        </w:rPr>
        <w:t>(Monticelli et al. 2008; De Jong et al. 2013; Wassenaar et al. 2015)</w:t>
      </w:r>
      <w:r w:rsidR="00646217">
        <w:rPr>
          <w:rFonts w:eastAsia="Calibri" w:cs="Times New Roman"/>
          <w:lang w:bidi="th-TH"/>
        </w:rPr>
        <w:fldChar w:fldCharType="end"/>
      </w:r>
      <w:r>
        <w:rPr>
          <w:rFonts w:eastAsia="Calibri" w:cs="Times New Roman"/>
          <w:lang w:bidi="th-TH"/>
        </w:rPr>
        <w:t xml:space="preserve">, followed by 50 ns long all atom simulations using the amber99sb-ildn force </w:t>
      </w:r>
      <w:r w:rsidR="00BF2E10">
        <w:rPr>
          <w:rFonts w:eastAsia="Calibri" w:cs="Times New Roman"/>
          <w:lang w:bidi="th-TH"/>
        </w:rPr>
        <w:t xml:space="preserve">field </w:t>
      </w:r>
      <w:r w:rsidR="00BF2E10">
        <w:rPr>
          <w:rFonts w:eastAsia="Calibri" w:cs="Times New Roman"/>
          <w:lang w:bidi="th-TH"/>
        </w:rPr>
        <w:fldChar w:fldCharType="begin" w:fldLock="1"/>
      </w:r>
      <w:r w:rsidR="00BF2E10">
        <w:rPr>
          <w:rFonts w:eastAsia="Calibri" w:cs="Times New Roman"/>
          <w:lang w:bidi="th-TH"/>
        </w:rPr>
        <w:instrText>ADDIN CSL_CITATION {"citationItems":[{"id":"ITEM-1","itemData":{"DOI":"10.1002/prot.22711","ISSN":"08873585","PMID":"20408171","abstract":"Recent advances in hardware and software have enabled increasingly long molecular dynamics (MD) simulations of biomolecules, exposing certain limitations in the accuracy of the force fields used for such simulations and spurring efforts to refine these force fields. Recent modifications to the Amber and CHARMM protein force fields, for example, have improved the backbone torsion potentials, remedying deficiencies in earlier versions. Here, we further advance simulation accuracy by improving the amino acid side-chain torsion potentials of the Amber ff99SB force field. First, we used simulations of model alpha-helical systems to identify the four residue types whose rotamer distribution differed the most from expectations based on Protein Data Bank statistics. Second, we optimized the side-chain torsion potentials of these residues to match new, highlevel quantum-mechanical calculations. Finally, we used microsecond-timescale MD simulations in explicit solvent to validate the resulting force field against a large set of experimental NMR measurements that directly probe side-chain conformations. The new force field, which we have termed Amber ff99SBILDN, exhibits considerably better agreement with the NMR data. © 2010 Wiley-Liss, Inc.","author":[{"dropping-particle":"","family":"Lindorff-Larsen","given":"Kresten","non-dropping-particle":"","parse-names":false,"suffix":""},{"dropping-particle":"","family":"Piana","given":"Stefano","non-dropping-particle":"","parse-names":false,"suffix":""},{"dropping-particle":"","family":"Palmo","given":"Kim","non-dropping-particle":"","parse-names":false,"suffix":""},{"dropping-particle":"","family":"Maragakis","given":"Paul","non-dropping-particle":"","parse-names":false,"suffix":""},{"dropping-particle":"","family":"Klepeis","given":"John L.","non-dropping-particle":"","parse-names":false,"suffix":""},{"dropping-particle":"","family":"Dror","given":"Ron O.","non-dropping-particle":"","parse-names":false,"suffix":""},{"dropping-particle":"","family":"Shaw","given":"David E.","non-dropping-particle":"","parse-names":false,"suffix":""}],"container-title":"Proteins: Structure, Function and Bioinformatics","id":"ITEM-1","issue":"8","issued":{"date-parts":[["2010","6"]]},"page":"1950-1958","publisher":"Proteins","title":"Improved side-chain torsion potentials for the Amber ff99SB protein force field","type":"article-journal","volume":"78"},"uris":["http://www.mendeley.com/documents/?uuid=ff79696a-66b5-38df-8d5b-7ba5665d92a6"]}],"mendeley":{"formattedCitation":"(Lindorff-Larsen et al. 2010)","plainTextFormattedCitation":"(Lindorff-Larsen et al. 2010)","previouslyFormattedCitation":"(Lindorff-Larsen et al. 2010)"},"properties":{"noteIndex":0},"schema":"https://github.com/citation-style-language/schema/raw/master/csl-citation.json"}</w:instrText>
      </w:r>
      <w:r w:rsidR="00BF2E10">
        <w:rPr>
          <w:rFonts w:eastAsia="Calibri" w:cs="Times New Roman"/>
          <w:lang w:bidi="th-TH"/>
        </w:rPr>
        <w:fldChar w:fldCharType="separate"/>
      </w:r>
      <w:r w:rsidR="00BF2E10" w:rsidRPr="00BF2E10">
        <w:rPr>
          <w:rFonts w:eastAsia="Calibri" w:cs="Times New Roman"/>
          <w:noProof/>
          <w:lang w:bidi="th-TH"/>
        </w:rPr>
        <w:t>(Lindorff-Larsen et al. 2010)</w:t>
      </w:r>
      <w:r w:rsidR="00BF2E10">
        <w:rPr>
          <w:rFonts w:eastAsia="Calibri" w:cs="Times New Roman"/>
          <w:lang w:bidi="th-TH"/>
        </w:rPr>
        <w:fldChar w:fldCharType="end"/>
      </w:r>
      <w:r>
        <w:rPr>
          <w:rFonts w:eastAsia="Calibri" w:cs="Times New Roman"/>
          <w:color w:val="00B6BD"/>
          <w:lang w:bidi="th-TH"/>
        </w:rPr>
        <w:t>.</w:t>
      </w:r>
      <w:r>
        <w:rPr>
          <w:rFonts w:eastAsia="Calibri" w:cs="Times New Roman"/>
          <w:color w:val="000000"/>
          <w:lang w:bidi="th-TH"/>
        </w:rPr>
        <w:t xml:space="preserve"> Importantly, the MD simulations were carried out in the presence of the substrate dopamine. The binding pose of dopamine to </w:t>
      </w:r>
      <w:proofErr w:type="spellStart"/>
      <w:r>
        <w:rPr>
          <w:rFonts w:eastAsia="Calibri" w:cs="Times New Roman"/>
          <w:color w:val="000000"/>
          <w:lang w:bidi="th-TH"/>
        </w:rPr>
        <w:t>hDAT</w:t>
      </w:r>
      <w:proofErr w:type="spellEnd"/>
      <w:r>
        <w:rPr>
          <w:rFonts w:eastAsia="Calibri" w:cs="Times New Roman"/>
          <w:color w:val="000000"/>
          <w:lang w:bidi="th-TH"/>
        </w:rPr>
        <w:t xml:space="preserve"> was derived from the crystal structure of </w:t>
      </w:r>
      <w:proofErr w:type="spellStart"/>
      <w:r>
        <w:rPr>
          <w:rFonts w:eastAsia="Calibri" w:cs="Times New Roman"/>
          <w:color w:val="000000"/>
          <w:lang w:bidi="th-TH"/>
        </w:rPr>
        <w:t>dDAT</w:t>
      </w:r>
      <w:proofErr w:type="spellEnd"/>
      <w:r>
        <w:rPr>
          <w:rFonts w:eastAsia="Calibri" w:cs="Times New Roman"/>
          <w:color w:val="000000"/>
          <w:lang w:bidi="th-TH"/>
        </w:rPr>
        <w:t xml:space="preserve"> in complex with dopamine. The importance of adding dopamine, or any other ligand of similar size and with a related chemical structure, is linked to biasing side chain orientations and thereby creating a binding-competent substrate binding site. </w:t>
      </w:r>
    </w:p>
    <w:p w14:paraId="634C9657" w14:textId="55731648" w:rsidR="008100D9" w:rsidRPr="008100D9" w:rsidRDefault="008100D9" w:rsidP="008100D9">
      <w:pPr>
        <w:rPr>
          <w:lang w:val="en-US"/>
        </w:rPr>
      </w:pPr>
      <w:r>
        <w:t xml:space="preserve">Using the docking program GOLD we created 300 S-αPVP poses bound to the S1 of the simulation optimised </w:t>
      </w:r>
      <w:proofErr w:type="spellStart"/>
      <w:r>
        <w:t>hDAT</w:t>
      </w:r>
      <w:proofErr w:type="spellEnd"/>
      <w:r>
        <w:t xml:space="preserve"> model and clustered the poses according to RMSD applying a cut-off of 1 Å. The best pose of the five best scoring clusters were identified by using the </w:t>
      </w:r>
      <w:proofErr w:type="spellStart"/>
      <w:r>
        <w:t>chemPLP</w:t>
      </w:r>
      <w:proofErr w:type="spellEnd"/>
      <w:r>
        <w:t xml:space="preserve"> scoring function </w:t>
      </w:r>
      <w:r w:rsidR="00BF2E10">
        <w:fldChar w:fldCharType="begin" w:fldLock="1"/>
      </w:r>
      <w:r w:rsidR="00BF2E10">
        <w:instrText>ADDIN CSL_CITATION {"citationItems":[{"id":"ITEM-1","itemData":{"DOI":"10.1021/ci800298z","ISSN":"15499596","PMID":"19125657","abstract":"In this paper we present two empirical scoring functions, PLANTS chemplp and PLANTSPLP, designed for our docking algorithm PLANTS (Protein-Ligand ANT System), which is based on ant colony optimization (ACO). They are related, regarding their functional form, to parts of already published scoring functions and force fields. The parametrization procedure described here was able to identify several parameter settings showing an excellent performance for the task of pose prediction on two test sets comprising 298 complexes in total. Up to 87% of the complexes of the Astex diverse set and 77% of the CCDC/Astex clean listnc (noncovalently bound complexes of the clean list) could be reproduced with root-mean-square deviations of less than 2 Å with respect to the experimentally determined structures. A comparison with the state-of-the-art docking tool GOLD clearly shows that this is, especially for the druglike Astex diverse set, an improvement in pose prediction performance. Additionally, optimized parameter settings for the search algorithm were identified, which can be used to balance pose prediction reliability and search speed. © 2009 American Chemical Society.","author":[{"dropping-particle":"","family":"Korb","given":"Oliver","non-dropping-particle":"","parse-names":false,"suffix":""},{"dropping-particle":"","family":"Stützle","given":"Thomas","non-dropping-particle":"","parse-names":false,"suffix":""},{"dropping-particle":"","family":"Exner","given":"Thomas E.","non-dropping-particle":"","parse-names":false,"suffix":""}],"container-title":"Journal of Chemical Information and Modeling","id":"ITEM-1","issue":"1","issued":{"date-parts":[["2009","1"]]},"page":"84-96","publisher":"J Chem Inf Model","title":"Empirical scoring functions for advanced Protein-Ligand docking with PLANTS","type":"article-journal","volume":"49"},"uris":["http://www.mendeley.com/documents/?uuid=0076d436-93a0-3935-a80a-8013f8f0b902"]}],"mendeley":{"formattedCitation":"(Korb, Stützle, and Exner 2009)","plainTextFormattedCitation":"(Korb, Stützle, and Exner 2009)","previouslyFormattedCitation":"(Korb, Stützle, and Exner 2009)"},"properties":{"noteIndex":0},"schema":"https://github.com/citation-style-language/schema/raw/master/csl-citation.json"}</w:instrText>
      </w:r>
      <w:r w:rsidR="00BF2E10">
        <w:fldChar w:fldCharType="separate"/>
      </w:r>
      <w:r w:rsidR="00BF2E10" w:rsidRPr="00BF2E10">
        <w:rPr>
          <w:noProof/>
        </w:rPr>
        <w:t>(Korb, Stützle, and Exner 2009)</w:t>
      </w:r>
      <w:r w:rsidR="00BF2E10">
        <w:fldChar w:fldCharType="end"/>
      </w:r>
      <w:r w:rsidR="00BF2E10">
        <w:t xml:space="preserve">. </w:t>
      </w:r>
      <w:r>
        <w:t xml:space="preserve">The orientation of S-αPVP of the best scoring cluster (Figure 2H) is also consistent with the conformation observed for related ligands co-crystallised with </w:t>
      </w:r>
      <w:proofErr w:type="spellStart"/>
      <w:r>
        <w:t>dDAT</w:t>
      </w:r>
      <w:proofErr w:type="spellEnd"/>
      <w:r>
        <w:t xml:space="preserve">, while the poses of the other 4 cluster deviated in at least one of the structural features. </w:t>
      </w:r>
    </w:p>
    <w:p w14:paraId="07F84F42" w14:textId="77777777" w:rsidR="00B42573" w:rsidRDefault="00B42573" w:rsidP="00B42573">
      <w:pPr>
        <w:pStyle w:val="Heading3"/>
      </w:pPr>
      <w:r>
        <w:t>Protein preparation</w:t>
      </w:r>
    </w:p>
    <w:p w14:paraId="5645D72A" w14:textId="537DFC71" w:rsidR="0013656F" w:rsidRDefault="00B42573" w:rsidP="00B42573">
      <w:pPr>
        <w:jc w:val="both"/>
        <w:rPr>
          <w:rFonts w:eastAsia="Calibri" w:cs="Times New Roman"/>
          <w:color w:val="00B6BD"/>
          <w:lang w:bidi="th-TH"/>
        </w:rPr>
      </w:pPr>
      <w:r>
        <w:rPr>
          <w:rFonts w:eastAsia="Calibri" w:cs="Times New Roman"/>
          <w:lang w:bidi="th-TH"/>
        </w:rPr>
        <w:t>A homology model of the human dopamine transporter (</w:t>
      </w:r>
      <w:proofErr w:type="spellStart"/>
      <w:r>
        <w:rPr>
          <w:rFonts w:eastAsia="Calibri" w:cs="Times New Roman"/>
          <w:lang w:bidi="th-TH"/>
        </w:rPr>
        <w:t>hDAT</w:t>
      </w:r>
      <w:proofErr w:type="spellEnd"/>
      <w:r>
        <w:rPr>
          <w:rFonts w:eastAsia="Calibri" w:cs="Times New Roman"/>
          <w:lang w:bidi="th-TH"/>
        </w:rPr>
        <w:t>) was created using MODELLER 9.20</w:t>
      </w:r>
      <w:r w:rsidR="00BF2E10">
        <w:rPr>
          <w:rFonts w:eastAsia="Calibri" w:cs="Times New Roman"/>
          <w:lang w:bidi="th-TH"/>
        </w:rPr>
        <w:t xml:space="preserve"> </w:t>
      </w:r>
      <w:r w:rsidR="00BF2E10">
        <w:rPr>
          <w:rFonts w:eastAsia="Calibri" w:cs="Times New Roman"/>
          <w:lang w:bidi="th-TH"/>
        </w:rPr>
        <w:fldChar w:fldCharType="begin" w:fldLock="1"/>
      </w:r>
      <w:r w:rsidR="00BF2E10">
        <w:rPr>
          <w:rFonts w:eastAsia="Calibri" w:cs="Times New Roman"/>
          <w:lang w:bidi="th-TH"/>
        </w:rPr>
        <w:instrText>ADDIN CSL_CITATION {"citationItems":[{"id":"ITEM-1","itemData":{"DOI":"10.1110/ps.062416606","ISSN":"09618368","PMID":"17075131","abstract":"Protein structures in the Protein Data Bank provide a wealth of data about the interactions that determine the native states of proteins. Using the probability theory, we derive an atomic distance-dependent statistical potential from a sample of native structures that does not depend on any adjustable parameters (Discrete Optimized Protein Energy, or DOPE). DOPE is based on an improved reference state that corresponds to noninteracting atoms in a homogeneous sphere with the radius dependent on a sample native structure; it thus accounts for the finite and spherical shape of the native structures. The DOPE potential was extracted from a nonredundant set of 1472 crystallographic structures. We tested DOPE and five other scoring functions by the detection of the native state among six multiple target decoy sets, the correlation between the score and model error, and the identification of the most accurate non-native structure in the decoy set. For all decoy sets, DOPE is the best performing function in terms of all criteria, except for a tie in one criterion for one decoy set. To facilitate its use in various applications, such as model assessment, loop modeling, and fitting into cryo-electron microscopy mass density maps combined with comparative protein structure modeling, DOPE was incorporated into the modeling package MODELLER-8.","author":[{"dropping-particle":"","family":"Shen","given":"Min-yi","non-dropping-particle":"","parse-names":false,"suffix":""},{"dropping-particle":"","family":"Sali","given":"Andrej","non-dropping-particle":"","parse-names":false,"suffix":""}],"container-title":"Protein Science","id":"ITEM-1","issue":"11","issued":{"date-parts":[["2006","11"]]},"page":"2507-2524","publisher":"Wiley","title":"Statistical potential for assessment and prediction of protein structures","type":"article-journal","volume":"15"},"uris":["http://www.mendeley.com/documents/?uuid=bad5467d-0ecf-3fa5-8ec6-9fda3dd6a6c3"]},{"id":"ITEM-2","itemData":{"DOI":"10.1007/978-1-4939-0366-5_1","ISSN":"10643745","PMID":"24573470","abstract":"Genome sequencing projects have resulted in a rapid increase in the number of known protein sequences. In contrast, only about one-hundredth of these sequences have been characterized at atomic resolution using experimental structure determination methods. Computational protein structure modelling techniques have the potential to bridge this sequence–structure gap. In this chapter, we present an example that illustrates the use of MODELLER to construct a comparative model for a protein with unknown structure. Automation of a similar protocol has resulted in models of useful accuracy for domains in more than half of all known protein sequences.","author":[{"dropping-particle":"","family":"Webb","given":"Benjamin","non-dropping-particle":"","parse-names":false,"suffix":""},{"dropping-particle":"","family":"Sali","given":"Andrej","non-dropping-particle":"","parse-names":false,"suffix":""}],"container-title":"Methods in Molecular Biology","id":"ITEM-2","issued":{"date-parts":[["2014"]]},"publisher":"Humana Press Inc.","title":"Protein structure modeling with MODELLER","type":"article-journal","volume":"1137"},"uris":["http://www.mendeley.com/documents/?uuid=b6d4a782-a24b-3f24-9137-35b247b203c0"]}],"mendeley":{"formattedCitation":"(Shen and Sali 2006; Webb and Sali 2014)","plainTextFormattedCitation":"(Shen and Sali 2006; Webb and Sali 2014)","previouslyFormattedCitation":"(Shen and Sali 2006; Webb and Sali 2014)"},"properties":{"noteIndex":0},"schema":"https://github.com/citation-style-language/schema/raw/master/csl-citation.json"}</w:instrText>
      </w:r>
      <w:r w:rsidR="00BF2E10">
        <w:rPr>
          <w:rFonts w:eastAsia="Calibri" w:cs="Times New Roman"/>
          <w:lang w:bidi="th-TH"/>
        </w:rPr>
        <w:fldChar w:fldCharType="separate"/>
      </w:r>
      <w:r w:rsidR="00BF2E10" w:rsidRPr="00BF2E10">
        <w:rPr>
          <w:rFonts w:eastAsia="Calibri" w:cs="Times New Roman"/>
          <w:noProof/>
          <w:lang w:bidi="th-TH"/>
        </w:rPr>
        <w:t>(Shen and Sali 2006; Webb and Sali 2014)</w:t>
      </w:r>
      <w:r w:rsidR="00BF2E10">
        <w:rPr>
          <w:rFonts w:eastAsia="Calibri" w:cs="Times New Roman"/>
          <w:lang w:bidi="th-TH"/>
        </w:rPr>
        <w:fldChar w:fldCharType="end"/>
      </w:r>
      <w:r>
        <w:rPr>
          <w:rFonts w:eastAsia="Calibri" w:cs="Times New Roman"/>
          <w:lang w:bidi="th-TH"/>
        </w:rPr>
        <w:t xml:space="preserve"> </w:t>
      </w:r>
      <w:r>
        <w:rPr>
          <w:rFonts w:eastAsia="Calibri" w:cs="Times New Roman"/>
          <w:color w:val="000000"/>
          <w:lang w:bidi="th-TH"/>
        </w:rPr>
        <w:t>by building</w:t>
      </w:r>
      <w:r>
        <w:rPr>
          <w:rFonts w:eastAsia="Calibri" w:cs="Times New Roman"/>
          <w:lang w:bidi="th-TH"/>
        </w:rPr>
        <w:t xml:space="preserve"> 100 model structures from which the best was selected based on the DOPE score. The outward-open human SERT crystal structure was used </w:t>
      </w:r>
      <w:r>
        <w:rPr>
          <w:rFonts w:eastAsia="Calibri" w:cs="Times New Roman"/>
          <w:color w:val="000000"/>
          <w:lang w:bidi="th-TH"/>
        </w:rPr>
        <w:t>(PDB ID: 5I71,</w:t>
      </w:r>
      <w:r w:rsidR="00BF2E10">
        <w:rPr>
          <w:rFonts w:eastAsia="Calibri" w:cs="Times New Roman"/>
          <w:color w:val="000000"/>
          <w:lang w:bidi="th-TH"/>
        </w:rPr>
        <w:t xml:space="preserve"> </w:t>
      </w:r>
      <w:r w:rsidR="00BF2E10">
        <w:rPr>
          <w:rFonts w:eastAsia="Calibri" w:cs="Times New Roman"/>
          <w:color w:val="000000"/>
          <w:lang w:bidi="th-TH"/>
        </w:rPr>
        <w:fldChar w:fldCharType="begin" w:fldLock="1"/>
      </w:r>
      <w:r w:rsidR="00BF2E10">
        <w:rPr>
          <w:rFonts w:eastAsia="Calibri" w:cs="Times New Roman"/>
          <w:color w:val="000000"/>
          <w:lang w:bidi="th-TH"/>
        </w:rPr>
        <w:instrText>ADDIN CSL_CITATION {"citationItems":[{"id":"ITEM-1","itemData":{"DOI":"10.1038/nature17629","ISBN":"1546-1726 (Electronic)\\r1097-6256 (Linking)","ISSN":"0028-0836","PMID":"27049939","abstract":"The serotonin transporter (SERT) terminates serotonergic signalling through the sodium- and chloride-dependent reuptake of neurotransmitter into presynaptic neurons. SERT is a target for antidepressant and psychostimulant drugs, which block reuptake and prolong neurotransmitter signalling. Here we report X-ray crystallographic structures of human SERT at 3.15 Å resolution bound to the antidepressants (S)-citalopram or paroxetine. Antidepressants lock SERT in an outward-open conformation by lodging in the central binding site, located between transmembrane helices 1, 3, 6, 8 and 10, directly blocking serotonin binding. We further identify the location of an allosteric site in the complex as residing at the periphery of the extracellular vestibule, interposed between extracellular loops 4 and 6 and transmembrane helices 1, 6, 10 and 11. Occupancy of the allosteric site sterically hinders ligand unbinding from the central site, providing an explanation for the action of (S)-citalopram as an allosteric ligand. These structures define the mechanism of antidepressant action in SERT, and provide blueprints for future drug design.","author":[{"dropping-particle":"","family":"Coleman","given":"Jonathan A.","non-dropping-particle":"","parse-names":false,"suffix":""},{"dropping-particle":"","family":"Green","given":"Evan M.","non-dropping-particle":"","parse-names":false,"suffix":""},{"dropping-particle":"","family":"Gouaux","given":"Eric","non-dropping-particle":"","parse-names":false,"suffix":""}],"container-title":"Nature","id":"ITEM-1","issue":"7599","issued":{"date-parts":[["2016"]]},"page":"334-339","publisher":"Nature Publishing Group","title":"X-ray structures and mechanism of the human serotonin transporter","type":"article-journal","volume":"532"},"uris":["http://www.mendeley.com/documents/?uuid=dcf08042-bd26-41bb-b638-0648e17efbd4"]}],"mendeley":{"formattedCitation":"(Coleman, Green, and Gouaux 2016)","plainTextFormattedCitation":"(Coleman, Green, and Gouaux 2016)","previouslyFormattedCitation":"(Coleman, Green, and Gouaux 2016)"},"properties":{"noteIndex":0},"schema":"https://github.com/citation-style-language/schema/raw/master/csl-citation.json"}</w:instrText>
      </w:r>
      <w:r w:rsidR="00BF2E10">
        <w:rPr>
          <w:rFonts w:eastAsia="Calibri" w:cs="Times New Roman"/>
          <w:color w:val="000000"/>
          <w:lang w:bidi="th-TH"/>
        </w:rPr>
        <w:fldChar w:fldCharType="separate"/>
      </w:r>
      <w:r w:rsidR="00BF2E10" w:rsidRPr="00BF2E10">
        <w:rPr>
          <w:rFonts w:eastAsia="Calibri" w:cs="Times New Roman"/>
          <w:noProof/>
          <w:color w:val="000000"/>
          <w:lang w:bidi="th-TH"/>
        </w:rPr>
        <w:t>(Coleman, Green, and Gouaux 2016)</w:t>
      </w:r>
      <w:r w:rsidR="00BF2E10">
        <w:rPr>
          <w:rFonts w:eastAsia="Calibri" w:cs="Times New Roman"/>
          <w:color w:val="000000"/>
          <w:lang w:bidi="th-TH"/>
        </w:rPr>
        <w:fldChar w:fldCharType="end"/>
      </w:r>
      <w:r>
        <w:rPr>
          <w:rFonts w:eastAsia="Calibri" w:cs="Times New Roman"/>
          <w:color w:val="000000"/>
          <w:lang w:bidi="th-TH"/>
        </w:rPr>
        <w:t xml:space="preserve"> as template</w:t>
      </w:r>
      <w:r>
        <w:rPr>
          <w:rFonts w:eastAsia="Calibri" w:cs="Times New Roman"/>
          <w:lang w:bidi="th-TH"/>
        </w:rPr>
        <w:t xml:space="preserve">. During </w:t>
      </w:r>
      <w:proofErr w:type="spellStart"/>
      <w:r>
        <w:rPr>
          <w:rFonts w:eastAsia="Calibri" w:cs="Times New Roman"/>
          <w:lang w:bidi="th-TH"/>
        </w:rPr>
        <w:t>modeling</w:t>
      </w:r>
      <w:proofErr w:type="spellEnd"/>
      <w:r>
        <w:rPr>
          <w:rFonts w:eastAsia="Calibri" w:cs="Times New Roman"/>
          <w:lang w:bidi="th-TH"/>
        </w:rPr>
        <w:t xml:space="preserve"> the bound ions (2 Na</w:t>
      </w:r>
      <w:r>
        <w:rPr>
          <w:rFonts w:eastAsia="Calibri" w:cs="Times New Roman"/>
          <w:vertAlign w:val="superscript"/>
          <w:lang w:bidi="th-TH"/>
        </w:rPr>
        <w:t>+</w:t>
      </w:r>
      <w:r>
        <w:rPr>
          <w:rFonts w:eastAsia="Calibri" w:cs="Times New Roman"/>
          <w:lang w:bidi="th-TH"/>
        </w:rPr>
        <w:t xml:space="preserve"> and a Cl</w:t>
      </w:r>
      <w:r>
        <w:rPr>
          <w:rFonts w:eastAsia="Calibri" w:cs="Times New Roman"/>
          <w:vertAlign w:val="superscript"/>
          <w:lang w:bidi="th-TH"/>
        </w:rPr>
        <w:t>-</w:t>
      </w:r>
      <w:r>
        <w:rPr>
          <w:rFonts w:eastAsia="Calibri" w:cs="Times New Roman"/>
          <w:lang w:bidi="th-TH"/>
        </w:rPr>
        <w:t xml:space="preserve">) as well as dopamine were inserted into their respective binding site as observed in crystal structure of dopamine bound </w:t>
      </w:r>
      <w:proofErr w:type="spellStart"/>
      <w:r>
        <w:rPr>
          <w:rFonts w:eastAsia="Calibri" w:cs="Times New Roman"/>
          <w:lang w:bidi="th-TH"/>
        </w:rPr>
        <w:t>dDAT</w:t>
      </w:r>
      <w:proofErr w:type="spellEnd"/>
      <w:r>
        <w:rPr>
          <w:rFonts w:eastAsia="Calibri" w:cs="Times New Roman"/>
          <w:lang w:bidi="th-TH"/>
        </w:rPr>
        <w:t xml:space="preserve"> </w:t>
      </w:r>
      <w:r w:rsidR="00BF2E10">
        <w:rPr>
          <w:rFonts w:eastAsia="Calibri" w:cs="Times New Roman"/>
          <w:lang w:bidi="th-TH"/>
        </w:rPr>
        <w:fldChar w:fldCharType="begin" w:fldLock="1"/>
      </w:r>
      <w:r w:rsidR="0013656F">
        <w:rPr>
          <w:rFonts w:eastAsia="Calibri" w:cs="Times New Roman"/>
          <w:lang w:bidi="th-TH"/>
        </w:rPr>
        <w:instrText>ADDIN CSL_CITATION {"citationItems":[{"id":"ITEM-1","itemData":{"DOI":"10.1038/nature14431","ISBN":"1476-4687","ISSN":"14764687","PMID":"25970245","abstract":"Na+/Cl–-coupled biogenic amine transporters are the primary targets of therapeutic and abused drugs, ranging from antidepressants to the psychostimulants cocaine and amphetamines, and to their cognate substrates. Here we determine X-ray crystal ... \\n","author":[{"dropping-particle":"","family":"Wang","given":"Kevin H","non-dropping-particle":"","parse-names":false,"suffix":""},{"dropping-particle":"","family":"Penmatsa","given":"Aravind","non-dropping-particle":"","parse-names":false,"suffix":""},{"dropping-particle":"","family":"Gouaux","given":"Eric","non-dropping-particle":"","parse-names":false,"suffix":""}],"container-title":"Nature","id":"ITEM-1","issue":"7552","issued":{"date-parts":[["2015"]]},"page":"322-327","title":"Neurotransmitter and psychostimulant recognition by the dopamine transporter","type":"article-journal","volume":"521"},"uris":["http://www.mendeley.com/documents/?uuid=0622af05-e1a0-315a-82cd-8ccf34f59432"]}],"mendeley":{"formattedCitation":"(K. H. Wang, Penmatsa, and Gouaux 2015)","plainTextFormattedCitation":"(K. H. Wang, Penmatsa, and Gouaux 2015)","previouslyFormattedCitation":"(K. H. Wang, Penmatsa, and Gouaux 2015)"},"properties":{"noteIndex":0},"schema":"https://github.com/citation-style-language/schema/raw/master/csl-citation.json"}</w:instrText>
      </w:r>
      <w:r w:rsidR="00BF2E10">
        <w:rPr>
          <w:rFonts w:eastAsia="Calibri" w:cs="Times New Roman"/>
          <w:lang w:bidi="th-TH"/>
        </w:rPr>
        <w:fldChar w:fldCharType="separate"/>
      </w:r>
      <w:r w:rsidR="0013656F" w:rsidRPr="0013656F">
        <w:rPr>
          <w:rFonts w:eastAsia="Calibri" w:cs="Times New Roman"/>
          <w:noProof/>
          <w:lang w:bidi="th-TH"/>
        </w:rPr>
        <w:t>(K. H. Wang, Penmatsa, and Gouaux 2015)</w:t>
      </w:r>
      <w:r w:rsidR="00BF2E10">
        <w:rPr>
          <w:rFonts w:eastAsia="Calibri" w:cs="Times New Roman"/>
          <w:lang w:bidi="th-TH"/>
        </w:rPr>
        <w:fldChar w:fldCharType="end"/>
      </w:r>
      <w:r>
        <w:rPr>
          <w:rFonts w:eastAsia="Calibri" w:cs="Times New Roman"/>
          <w:lang w:bidi="th-TH"/>
        </w:rPr>
        <w:t xml:space="preserve">. All side chains were protonated by their default protonation state except GLU491, which was protonated as indicated by a structural analysis of the </w:t>
      </w:r>
      <w:proofErr w:type="spellStart"/>
      <w:r>
        <w:rPr>
          <w:rFonts w:eastAsia="Calibri" w:cs="Times New Roman"/>
          <w:lang w:bidi="th-TH"/>
        </w:rPr>
        <w:t>dDAT</w:t>
      </w:r>
      <w:proofErr w:type="spellEnd"/>
      <w:r>
        <w:rPr>
          <w:rFonts w:eastAsia="Calibri" w:cs="Times New Roman"/>
          <w:lang w:bidi="th-TH"/>
        </w:rPr>
        <w:t xml:space="preserve"> and the </w:t>
      </w:r>
      <w:proofErr w:type="spellStart"/>
      <w:r>
        <w:rPr>
          <w:rFonts w:eastAsia="Calibri" w:cs="Times New Roman"/>
          <w:lang w:bidi="th-TH"/>
        </w:rPr>
        <w:t>hSERT</w:t>
      </w:r>
      <w:proofErr w:type="spellEnd"/>
      <w:r>
        <w:rPr>
          <w:rFonts w:eastAsia="Calibri" w:cs="Times New Roman"/>
          <w:lang w:bidi="th-TH"/>
        </w:rPr>
        <w:t xml:space="preserve"> structures. The model was converted into the coarse grained (CG) representation of the MARTINI force field </w:t>
      </w:r>
      <w:r w:rsidR="00BF2E10">
        <w:rPr>
          <w:rFonts w:eastAsia="Calibri" w:cs="Times New Roman"/>
          <w:lang w:bidi="th-TH"/>
        </w:rPr>
        <w:fldChar w:fldCharType="begin" w:fldLock="1"/>
      </w:r>
      <w:r w:rsidR="00BF2E10">
        <w:rPr>
          <w:rFonts w:eastAsia="Calibri" w:cs="Times New Roman"/>
          <w:lang w:bidi="th-TH"/>
        </w:rPr>
        <w:instrText>ADDIN CSL_CITATION {"citationItems":[{"id":"ITEM-1","itemData":{"DOI":"10.1021/ct300646g","ISSN":"15499618","abstract":"The Martini coarse-grained force field has been successfully used for simulating a wide range of (bio)molecular systems. Recent progress in our ability to test the model against fully atomistic force fields, however, has revealed some shortcomings. Most notable, phenylalanine and proline were too hydrophobic, and dimers formed by polar residues in apolar solvents did not bind strongly enough. Here, we reparametrize these residues either through reassignment of particle types or by introducing embedded charges. The new parameters are tested with respect to partitioning across a lipid bilayer, membrane binding of Wimley-White peptides, and dimerization free energy in solvents of different polarity. In addition, we improve some of the bonded terms in the Martini protein force field that lead to a more realistic length of α-helices and to improved numerical stability for polyalanine and glycine repeats. The new parameter set is denoted Martini version 2.2. © 2012 American Chemical Society.","author":[{"dropping-particle":"","family":"Jong","given":"Djurre H.","non-dropping-particle":"De","parse-names":false,"suffix":""},{"dropping-particle":"","family":"Singh","given":"Gurpreet","non-dropping-particle":"","parse-names":false,"suffix":""},{"dropping-particle":"","family":"Bennett","given":"W. F.Drew","non-dropping-particle":"","parse-names":false,"suffix":""},{"dropping-particle":"","family":"Arnarez","given":"Clement","non-dropping-particle":"","parse-names":false,"suffix":""},{"dropping-particle":"","family":"Wassenaar","given":"Tsjerk A.","non-dropping-particle":"","parse-names":false,"suffix":""},{"dropping-particle":"V.","family":"Schäfer","given":"Lars","non-dropping-particle":"","parse-names":false,"suffix":""},{"dropping-particle":"","family":"Periole","given":"Xavier","non-dropping-particle":"","parse-names":false,"suffix":""},{"dropping-particle":"","family":"Tieleman","given":"D. Peter","non-dropping-particle":"","parse-names":false,"suffix":""},{"dropping-particle":"","family":"Marrink","given":"Siewert J.","non-dropping-particle":"","parse-names":false,"suffix":""}],"container-title":"Journal of Chemical Theory and Computation","id":"ITEM-1","issue":"1","issued":{"date-parts":[["2013","1","8"]]},"page":"687-697","publisher":"J Chem Theory Comput","title":"Improved parameters for the martini coarse-grained protein force field","type":"article-journal","volume":"9"},"uris":["http://www.mendeley.com/documents/?uuid=638e6bbe-1db3-3c77-b989-06cf780f00c7"]}],"mendeley":{"formattedCitation":"(De Jong et al. 2013)","plainTextFormattedCitation":"(De Jong et al. 2013)","previouslyFormattedCitation":"(De Jong et al. 2013)"},"properties":{"noteIndex":0},"schema":"https://github.com/citation-style-language/schema/raw/master/csl-citation.json"}</w:instrText>
      </w:r>
      <w:r w:rsidR="00BF2E10">
        <w:rPr>
          <w:rFonts w:eastAsia="Calibri" w:cs="Times New Roman"/>
          <w:lang w:bidi="th-TH"/>
        </w:rPr>
        <w:fldChar w:fldCharType="separate"/>
      </w:r>
      <w:r w:rsidR="00BF2E10" w:rsidRPr="00BF2E10">
        <w:rPr>
          <w:rFonts w:eastAsia="Calibri" w:cs="Times New Roman"/>
          <w:noProof/>
          <w:lang w:bidi="th-TH"/>
        </w:rPr>
        <w:t>(De Jong et al. 2013)</w:t>
      </w:r>
      <w:r w:rsidR="00BF2E10">
        <w:rPr>
          <w:rFonts w:eastAsia="Calibri" w:cs="Times New Roman"/>
          <w:lang w:bidi="th-TH"/>
        </w:rPr>
        <w:fldChar w:fldCharType="end"/>
      </w:r>
      <w:r>
        <w:rPr>
          <w:rFonts w:eastAsia="Calibri" w:cs="Times New Roman"/>
          <w:lang w:bidi="th-TH"/>
        </w:rPr>
        <w:t xml:space="preserve"> and embedded into a </w:t>
      </w:r>
      <w:proofErr w:type="spellStart"/>
      <w:r>
        <w:rPr>
          <w:rFonts w:eastAsia="Calibri" w:cs="Times New Roman"/>
          <w:lang w:bidi="th-TH"/>
        </w:rPr>
        <w:t>POPC:cholesterol</w:t>
      </w:r>
      <w:proofErr w:type="spellEnd"/>
      <w:r>
        <w:rPr>
          <w:rFonts w:eastAsia="Calibri" w:cs="Times New Roman"/>
          <w:lang w:bidi="th-TH"/>
        </w:rPr>
        <w:t xml:space="preserve"> membrane (70:30 mol%) to obtain an equilibrated membrane lipid environment. The simulation box was filled with </w:t>
      </w:r>
      <w:r>
        <w:rPr>
          <w:rFonts w:cs="Times New Roman"/>
          <w:sz w:val="24"/>
          <w:szCs w:val="24"/>
        </w:rPr>
        <w:t>water and 150 mM NaCl</w:t>
      </w:r>
      <w:r>
        <w:rPr>
          <w:rFonts w:eastAsia="Calibri" w:cs="Times New Roman"/>
          <w:lang w:bidi="th-TH"/>
        </w:rPr>
        <w:t xml:space="preserve">. The </w:t>
      </w:r>
      <w:proofErr w:type="gramStart"/>
      <w:r>
        <w:rPr>
          <w:rFonts w:eastAsia="Calibri" w:cs="Times New Roman"/>
          <w:lang w:bidi="th-TH"/>
        </w:rPr>
        <w:t>coarse grained</w:t>
      </w:r>
      <w:proofErr w:type="gramEnd"/>
      <w:r>
        <w:rPr>
          <w:rFonts w:eastAsia="Calibri" w:cs="Times New Roman"/>
          <w:lang w:bidi="th-TH"/>
        </w:rPr>
        <w:t xml:space="preserve"> system was simulated for 1 </w:t>
      </w:r>
      <w:proofErr w:type="spellStart"/>
      <w:r>
        <w:rPr>
          <w:rFonts w:eastAsia="Calibri" w:cs="Times New Roman"/>
          <w:lang w:bidi="th-TH"/>
        </w:rPr>
        <w:t>μs</w:t>
      </w:r>
      <w:proofErr w:type="spellEnd"/>
      <w:r>
        <w:rPr>
          <w:rFonts w:eastAsia="Calibri" w:cs="Times New Roman"/>
          <w:lang w:bidi="th-TH"/>
        </w:rPr>
        <w:t xml:space="preserve"> with the protein structure restrained to avoid conformational changes while equilibrating the lipid membrane surrounding the protein. </w:t>
      </w:r>
      <w:r>
        <w:rPr>
          <w:rFonts w:eastAsia="Calibri" w:cs="Times New Roman"/>
          <w:lang w:bidi="th-TH"/>
        </w:rPr>
        <w:lastRenderedPageBreak/>
        <w:t>Membrane, water and ions of the equilibrated coarse grained system was converted to an all-atom representation</w:t>
      </w:r>
      <w:r w:rsidR="00BF2E10">
        <w:rPr>
          <w:rFonts w:eastAsia="Calibri" w:cs="Times New Roman"/>
          <w:lang w:bidi="th-TH"/>
        </w:rPr>
        <w:t xml:space="preserve"> </w:t>
      </w:r>
      <w:r w:rsidR="00BF2E10">
        <w:rPr>
          <w:rFonts w:eastAsia="Calibri" w:cs="Times New Roman"/>
          <w:lang w:bidi="th-TH"/>
        </w:rPr>
        <w:fldChar w:fldCharType="begin" w:fldLock="1"/>
      </w:r>
      <w:r w:rsidR="00BF2E10">
        <w:rPr>
          <w:rFonts w:eastAsia="Calibri" w:cs="Times New Roman"/>
          <w:lang w:bidi="th-TH"/>
        </w:rPr>
        <w:instrText>ADDIN CSL_CITATION {"citationItems":[{"id":"ITEM-1","itemData":{"DOI":"10.1021/ct400617g","ISSN":"15499618","abstract":"The conversion of coarse-grained to atomistic models is an important step in obtaining insight about atomistic scale processes from coarse-grained simulations. For this process, called backmapping or reverse transformation, several tools are available, but these commonly require libraries of molecule fragments or they are linked to a specific software package. In addition, the methods are usually restricted to specific molecules and to a specific force field. Here, we present an alternative method, consisting of geometric projection and subsequent force-field based relaxation. This method is designed to be simple and flexible, and offers a generic solution for resolution transformation. For simple systems, the conversion only requires a list of particle correspondences on the two levels of resolution. For special cases, such as nondefault protonation states of amino acids and virtual sites, a target particle list can be specified. The mapping uses simple building blocks, which list the particles on the different levels of resolution. For conversion to higher resolution, the initial model is relaxed with several short cycles of energy minimization and position-restrained MD. The reconstruction of an atomistic backbone from a coarse-grained model is done using a new dedicated algorithm. The method is generic and can be used to map between any two particle based representations, provided that a mapping can be written. The focus of this work is on the coarse-grained MARTINI force field, for which mapping definitions are written to allow conversion to and from the higher-resolution force fields GROMOS, CHARMM, and AMBER, and to and from a simplified three-bead lipid model. Together, these offer the possibility to simulate mesoscopic membrane structures, to be transformed to MARTINI and subsequently to an atomistic model for investigation of detailed interactions. The method was tested on a set of systems ranging from a simple, single-component bilayer to a large protein-membrane-solvent complex. The results demonstrate the efficiency and the efficacy of the new approach. © 2013 American Chemical Society.","author":[{"dropping-particle":"","family":"Wassenaar","given":"Tsjerk A.","non-dropping-particle":"","parse-names":false,"suffix":""},{"dropping-particle":"","family":"Pluhackova","given":"Kristyna","non-dropping-particle":"","parse-names":false,"suffix":""},{"dropping-particle":"","family":"Böckmann","given":"Rainer A.","non-dropping-particle":"","parse-names":false,"suffix":""},{"dropping-particle":"","family":"Marrink","given":"Siewert J.","non-dropping-particle":"","parse-names":false,"suffix":""},{"dropping-particle":"","family":"Tieleman","given":"D. Peter","non-dropping-particle":"","parse-names":false,"suffix":""}],"container-title":"Journal of Chemical Theory and Computation","id":"ITEM-1","issue":"2","issued":{"date-parts":[["2014","2","11"]]},"page":"676-690","publisher":"J Chem Theory Comput","title":"Going backward: A flexible geometric approach to reverse transformation from coarse grained to atomistic models","type":"article-journal","volume":"10"},"uris":["http://www.mendeley.com/documents/?uuid=5677d41a-924b-339d-9b28-704c313b80a6"]}],"mendeley":{"formattedCitation":"(Wassenaar et al. 2014)","plainTextFormattedCitation":"(Wassenaar et al. 2014)","previouslyFormattedCitation":"(Wassenaar et al. 2014)"},"properties":{"noteIndex":0},"schema":"https://github.com/citation-style-language/schema/raw/master/csl-citation.json"}</w:instrText>
      </w:r>
      <w:r w:rsidR="00BF2E10">
        <w:rPr>
          <w:rFonts w:eastAsia="Calibri" w:cs="Times New Roman"/>
          <w:lang w:bidi="th-TH"/>
        </w:rPr>
        <w:fldChar w:fldCharType="separate"/>
      </w:r>
      <w:r w:rsidR="00BF2E10" w:rsidRPr="00BF2E10">
        <w:rPr>
          <w:rFonts w:eastAsia="Calibri" w:cs="Times New Roman"/>
          <w:noProof/>
          <w:lang w:bidi="th-TH"/>
        </w:rPr>
        <w:t>(Wassenaar et al. 2014)</w:t>
      </w:r>
      <w:r w:rsidR="00BF2E10">
        <w:rPr>
          <w:rFonts w:eastAsia="Calibri" w:cs="Times New Roman"/>
          <w:lang w:bidi="th-TH"/>
        </w:rPr>
        <w:fldChar w:fldCharType="end"/>
      </w:r>
      <w:r>
        <w:rPr>
          <w:rFonts w:eastAsia="Calibri" w:cs="Times New Roman"/>
          <w:lang w:bidi="th-TH"/>
        </w:rPr>
        <w:t xml:space="preserve">. The original protein model was re-inserted into the membrane using the </w:t>
      </w:r>
      <w:proofErr w:type="spellStart"/>
      <w:r>
        <w:rPr>
          <w:rFonts w:eastAsia="Calibri" w:cs="Times New Roman"/>
          <w:i/>
          <w:lang w:bidi="th-TH"/>
        </w:rPr>
        <w:t>membed</w:t>
      </w:r>
      <w:proofErr w:type="spellEnd"/>
      <w:r>
        <w:rPr>
          <w:rFonts w:eastAsia="Calibri" w:cs="Times New Roman"/>
          <w:lang w:bidi="th-TH"/>
        </w:rPr>
        <w:t xml:space="preserve"> procedure</w:t>
      </w:r>
      <w:r w:rsidR="0013656F">
        <w:rPr>
          <w:rFonts w:eastAsia="Calibri" w:cs="Times New Roman"/>
          <w:lang w:bidi="th-TH"/>
        </w:rPr>
        <w:t xml:space="preserve">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{"citationItems":[{"id":"ITEM-1","itemData":{"DOI":"10.1002/jcc.21507","ISSN":"1096987X","abstract":"To efficiently insert a protein into an equilibrated and fully hydrated membrane with minimal membrane perturbation we present a computational tool, called g-membed, which is part of the Gromacs suite of programs. The input consists of an equilibrated membrane system, either flat or curved, and a protein structure in the right position and. orientation with respect to the lipid bilayer. g-membed first decreases the width of the protein in the xy-plane and removes all molecules (generally lipids and waters) that overlap with the narrowed protein. Then the protein is grown back to its full size in a short molecular dynamics simulation (typically 1000 steps), thereby pushing the lipids away to optimally accommodate the protein in the membrane. After embedding the protein in the membrane, both the lipid properties and the hydration layer are still close to equilibrium. Thus, only a short equilibration run (less then 1 ns in the cases tested) is required to re-equilibrate the membrane. Its simplicity makes g-membed very practical for use in scripting and high-throughput molecular dynamics simulations. © 2010 Wiley Periodicals, Inc.","author":[{"dropping-particle":"","family":"Wolf","given":"Maarten G.","non-dropping-particle":"","parse-names":false,"suffix":""},{"dropping-particle":"","family":"Hoefling","given":"Martin","non-dropping-particle":"","parse-names":false,"suffix":""},{"dropping-particle":"","family":"Aponte-SantamaríA","given":"Camilo","non-dropping-particle":"","parse-names":false,"suffix":""},{"dropping-particle":"","family":"Grubmüller","given":"Helmut","non-dropping-particle":"","parse-names":false,"suffix":""},{"dropping-particle":"","family":"Groenhof","given":"Gerrit","non-dropping-particle":"","parse-names":false,"suffix":""}],"container-title":"Journal of Computational Chemistry","id":"ITEM-1","issue":"11","issued":{"date-parts":[["2010"]]},"page":"2169-2174","publisher":"John Wiley and Sons Inc.","title":"G-membed: Efficient insertion of a membrane protein into an equilibrated lipid bilayer with minimal perturbation","type":"article-journal","volume":"31"},"uris":["http://www.mendeley.com/documents/?uuid=8ebd5adb-95bd-3ec9-94c4-37dd3e66d75c"]}],"mendeley":{"formattedCitation":"(Wolf et al. 2010)","plainTextFormattedCitation":"(Wolf et al. 2010)","previouslyFormattedCitation":"(Wolf et al. 2010)"},"properties":{"noteIndex":0},"schema":"https://github.com/citation-style-language/schema/raw/master/csl-citation.json"}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(Wolf et al. 2010)</w:t>
      </w:r>
      <w:r w:rsidR="0013656F">
        <w:rPr>
          <w:rFonts w:eastAsia="Calibri" w:cs="Times New Roman"/>
          <w:lang w:bidi="th-TH"/>
        </w:rPr>
        <w:fldChar w:fldCharType="end"/>
      </w:r>
      <w:r>
        <w:rPr>
          <w:rFonts w:eastAsia="Calibri" w:cs="Times New Roman"/>
          <w:lang w:bidi="th-TH"/>
        </w:rPr>
        <w:t xml:space="preserve"> to relax possible local atom overlaps. </w:t>
      </w:r>
      <w:proofErr w:type="spellStart"/>
      <w:r>
        <w:rPr>
          <w:rFonts w:eastAsia="Calibri" w:cs="Times New Roman"/>
          <w:lang w:bidi="th-TH"/>
        </w:rPr>
        <w:t>hDAT</w:t>
      </w:r>
      <w:proofErr w:type="spellEnd"/>
      <w:r>
        <w:rPr>
          <w:rFonts w:eastAsia="Calibri" w:cs="Times New Roman"/>
          <w:lang w:bidi="th-TH"/>
        </w:rPr>
        <w:t xml:space="preserve">, ions and solvent were described using the amber99sb-ildn force field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{"citationItems":[{"id":"ITEM-1","itemData":{"DOI":"10.1002/prot.22711","ISSN":"08873585","PMID":"20408171","abstract":"Recent advances in hardware and software have enabled increasingly long molecular dynamics (MD) simulations of biomolecules, exposing certain limitations in the accuracy of the force fields used for such simulations and spurring efforts to refine these force fields. Recent modifications to the Amber and CHARMM protein force fields, for example, have improved the backbone torsion potentials, remedying deficiencies in earlier versions. Here, we further advance simulation accuracy by improving the amino acid side-chain torsion potentials of the Amber ff99SB force field. First, we used simulations of model alpha-helical systems to identify the four residue types whose rotamer distribution differed the most from expectations based on Protein Data Bank statistics. Second, we optimized the side-chain torsion potentials of these residues to match new, highlevel quantum-mechanical calculations. Finally, we used microsecond-timescale MD simulations in explicit solvent to validate the resulting force field against a large set of experimental NMR measurements that directly probe side-chain conformations. The new force field, which we have termed Amber ff99SBILDN, exhibits considerably better agreement with the NMR data. © 2010 Wiley-Liss, Inc.","author":[{"dropping-particle":"","family":"Lindorff-Larsen","given":"Kresten","non-dropping-particle":"","parse-names":false,"suffix":""},{"dropping-particle":"","family":"Piana","given":"Stefano","non-dropping-particle":"","parse-names":false,"suffix":""},{"dropping-particle":"","family":"Palmo","given":"Kim","non-dropping-particle":"","parse-names":false,"suffix":""},{"dropping-particle":"","family":"Maragakis","given":"Paul","non-dropping-particle":"","parse-names":false,"suffix":""},{"dropping-particle":"","family":"Klepeis","given":"John L.","non-dropping-particle":"","parse-names":false,"suffix":""},{"dropping-particle":"","family":"Dror","given":"Ron O.","non-dropping-particle":"","parse-names":false,"suffix":""},{"dropping-particle":"","family":"Shaw","given":"David E.","non-dropping-particle":"","parse-names":false,"suffix":""}],"container-title":"Proteins: Structure, Function and Bioinformatics","id":"ITEM-1","issue":"8","issued":{"date-parts":[["2010","6"]]},"page":"1950-1958","publisher":"Proteins","title":"Improved side-chain torsion potentials for the Amber ff99SB protein force field","type":"article-journal","volume":"78"},"uris":["http://www.mendeley.com/documents/?uuid=ff79696a-66b5-38df-8d5b-7ba5665d92a6"]}],"mendeley":{"formattedCitation":"(Lindorff-Larsen et al. 2010)","plainTextFormattedCitation":"(Lindorff-Larsen et al. 2010)","previouslyFormattedCitation":"(Lindorff-Larsen et al. 2010)"},"properties":{"noteIndex":0},"schema":"https://github.com/citation-style-language/schema/raw/master/csl-citation.json"}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(Lindorff-Larsen et al. 2010)</w:t>
      </w:r>
      <w:r w:rsidR="0013656F">
        <w:rPr>
          <w:rFonts w:eastAsia="Calibri" w:cs="Times New Roman"/>
          <w:lang w:bidi="th-TH"/>
        </w:rPr>
        <w:fldChar w:fldCharType="end"/>
      </w:r>
      <w:r>
        <w:rPr>
          <w:rFonts w:eastAsia="Calibri" w:cs="Times New Roman"/>
          <w:lang w:bidi="th-TH"/>
        </w:rPr>
        <w:t xml:space="preserve">, POPC and cholesterol by </w:t>
      </w:r>
      <w:proofErr w:type="spellStart"/>
      <w:r>
        <w:rPr>
          <w:rFonts w:eastAsia="Calibri" w:cs="Times New Roman"/>
          <w:lang w:bidi="th-TH"/>
        </w:rPr>
        <w:t>Slipid</w:t>
      </w:r>
      <w:proofErr w:type="spellEnd"/>
      <w:r w:rsidR="0013656F">
        <w:rPr>
          <w:rFonts w:eastAsia="Calibri" w:cs="Times New Roman"/>
          <w:lang w:bidi="th-TH"/>
        </w:rPr>
        <w:t xml:space="preserve">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{"citationItems":[{"id":"ITEM-1","itemData":{"DOI":"10.1021/ct300777p","ISSN":"15499618","abstract":"To be able to model complex biological membranes in a more realistic manner, the force field Slipids (Stockholm lipids) has been extended to include parameters for sphingomyelin (SM), phosphatidylglycerol (PG), phosphatidylserine (PS) lipids, and cholesterol. Since the parametrization scheme was faithful to the scheme used in previous editions of Slipids, all parameters are consistent and fully compatible. The results of careful validation of a number of key structural properties for one and two component lipid bilayers are in excellent agreement with experiments. Potentials of mean force for transferring water across binary mixtures of lipids and cholesterol were also computed in order to compare water permeability rates to experiments. In agreement with experimental and simulation studies, it was found that the permeability and partitioning of water is affected by cholesterol in lipid bilayers made of saturated lipids to the largest extent. With the extensions of Slipids presented here, it is now possible to study complex systems containing many different lipids and proteins in a fully atomistic resolution in the isothermic-isobaric (NPT) ensemble, which is the proper ensemble for membrane simulations. © 2012 American Chemical Society.","author":[{"dropping-particle":"","family":"Jämbeck","given":"Joakim P.M.","non-dropping-particle":"","parse-names":false,"suffix":""},{"dropping-particle":"","family":"Lyubartsev","given":"Alexander P.","non-dropping-particle":"","parse-names":false,"suffix":""}],"container-title":"Journal of Chemical Theory and Computation","id":"ITEM-1","issue":"1","issued":{"date-parts":[["2013","1","8"]]},"page":"774-784","publisher":"J Chem Theory Comput","title":"Another piece of the membrane puzzle: Extending slipids further","type":"article-journal","volume":"9"},"uris":["http://www.mendeley.com/documents/?uuid=b3a86867-a613-31e1-8470-bd5625403ebc"]},{"id":"ITEM-2","itemData":{"DOI":"10.1021/ct300342n","ISSN":"15499618","abstract":"Biological membranes are versatile in composition and host intriguing molecular processes. In order to be able to study these systems, an accurate model Hamiltonian or force field (FF) is a necessity. Here, we report the results of our extension of earlier developed all-atomistic FF parameters for fully saturated phospholipids that complements an earlier parameter set for saturated phosphatidylcholine lipids (J. Phys. Chem. B, 2012, 116, 3164-3179). The FF, coined Slipids (Stockholm lipids), now also includes parameters for unsaturated phosphatidylcholine and phosphatidylethanolamine lipids, e.g., POPC, DOPC, SOPC, POPE, and DOPE. As the extended set of parameters is derived with the same philosophy as previously applied, the resulting FF has been developed in a fully consistent manner. The capabilities of Slipids are demonstrated by performing long simulations without applying any surface tension and using the correct isothermal-isobaric (NPT) ensemble for a range of temperatures and carefully comparing a number of properties with experimental findings. Results show that several structural properties are very well reproduced, such as scattering form factors, NMR order parameters, thicknesses, and area per lipid. Thermal dependencies of different thicknesses and area per lipid are reproduced as well. Lipid diffusion is systematically slightly underestimated, whereas the normalized lipid diffusion follows the experimental trends. This is believed to be due to the lack of collective movement in the relatively small bilayer patches used. Furthermore, the compatibility with amino acid FFs from the AMBER family is tested in explicit transmembrane complexes of the WALP23 peptide with DLPC and DOPC bilayers, and this shows that Slipids can be used to study more complex and biologically relevant systems. © 2012 American Chemical Society.","author":[{"dropping-particle":"","family":"Jämbeck","given":"Joakim P.M.","non-dropping-particle":"","parse-names":false,"suffix":""},{"dropping-particle":"","family":"Lyubartsev","given":"Alexander P.","non-dropping-particle":"","parse-names":false,"suffix":""}],"container-title":"Journal of Chemical Theory and Computation","id":"ITEM-2","issue":"8","issued":{"date-parts":[["2012","8","14"]]},"page":"2938-2948","publisher":"J Chem Theory Comput","title":"An extension and further validation of an all-atomistic force field for biological membranes","type":"article-journal","volume":"8"},"uris":["http://www.mendeley.com/documents/?uuid=2039dcb5-e932-34b8-9ced-5dadb8c8d6c9"]}],"mendeley":{"formattedCitation":"(Jämbeck and Lyubartsev 2013, 2012)","plainTextFormattedCitation":"(Jämbeck and Lyubartsev 2013, 2012)","previouslyFormattedCitation":"(Jämbeck and Lyubartsev 2013, 2012)"},"properties":{"noteIndex":0},"schema":"https://github.com/citation-style-language/schema/raw/master/csl-citation.json"}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(Jämbeck and Lyubartsev 2013, 2012)</w:t>
      </w:r>
      <w:r w:rsidR="0013656F">
        <w:rPr>
          <w:rFonts w:eastAsia="Calibri" w:cs="Times New Roman"/>
          <w:lang w:bidi="th-TH"/>
        </w:rPr>
        <w:fldChar w:fldCharType="end"/>
      </w:r>
      <w:bookmarkStart w:id="2" w:name="__Fieldmark__3843_208998611"/>
      <w:bookmarkEnd w:id="2"/>
      <w:r>
        <w:rPr>
          <w:rFonts w:eastAsia="Calibri" w:cs="Times New Roman"/>
          <w:lang w:bidi="th-TH"/>
        </w:rPr>
        <w:t xml:space="preserve">. Force field parameters of the dopamine molecule were obtained by using the dopamine conformation in the </w:t>
      </w:r>
      <w:proofErr w:type="spellStart"/>
      <w:r>
        <w:rPr>
          <w:rFonts w:eastAsia="Calibri" w:cs="Times New Roman"/>
          <w:lang w:bidi="th-TH"/>
        </w:rPr>
        <w:t>dDAT</w:t>
      </w:r>
      <w:proofErr w:type="spellEnd"/>
      <w:r>
        <w:rPr>
          <w:rFonts w:eastAsia="Calibri" w:cs="Times New Roman"/>
          <w:lang w:bidi="th-TH"/>
        </w:rPr>
        <w:t xml:space="preserve"> crystal structure</w:t>
      </w:r>
      <w:r w:rsidR="00BF2E10">
        <w:rPr>
          <w:rFonts w:eastAsia="Calibri" w:cs="Times New Roman"/>
          <w:lang w:bidi="th-TH"/>
        </w:rPr>
        <w:t xml:space="preserve"> </w:t>
      </w:r>
      <w:r w:rsidR="0013656F">
        <w:rPr>
          <w:rFonts w:eastAsia="Calibri" w:cs="Times New Roman"/>
          <w:lang w:bidi="th-TH"/>
        </w:rPr>
        <w:t xml:space="preserve">(PDB ID: 4XP1; </w:t>
      </w:r>
      <w:r w:rsidR="00BF2E10">
        <w:rPr>
          <w:rFonts w:eastAsia="Calibri" w:cs="Times New Roman"/>
          <w:lang w:bidi="th-TH"/>
        </w:rPr>
        <w:fldChar w:fldCharType="begin" w:fldLock="1"/>
      </w:r>
      <w:r w:rsidR="0013656F">
        <w:rPr>
          <w:rFonts w:eastAsia="Calibri" w:cs="Times New Roman"/>
          <w:lang w:bidi="th-TH"/>
        </w:rPr>
        <w:instrText>ADDIN CSL_CITATION {"citationItems":[{"id":"ITEM-1","itemData":{"DOI":"10.1038/nature14431","ISBN":"1476-4687","ISSN":"14764687","PMID":"25970245","abstract":"Na+/Cl–-coupled biogenic amine transporters are the primary targets of therapeutic and abused drugs, ranging from antidepressants to the psychostimulants cocaine and amphetamines, and to their cognate substrates. Here we determine X-ray crystal ... \\n","author":[{"dropping-particle":"","family":"Wang","given":"Kevin H","non-dropping-particle":"","parse-names":false,"suffix":""},{"dropping-particle":"","family":"Penmatsa","given":"Aravind","non-dropping-particle":"","parse-names":false,"suffix":""},{"dropping-particle":"","family":"Gouaux","given":"Eric","non-dropping-particle":"","parse-names":false,"suffix":""}],"container-title":"Nature","id":"ITEM-1","issue":"7552","issued":{"date-parts":[["2015"]]},"page":"322-327","title":"Neurotransmitter and psychostimulant recognition by the dopamine transporter","type":"article-journal","volume":"521"},"uris":["http://www.mendeley.com/documents/?uuid=0622af05-e1a0-315a-82cd-8ccf34f59432"]}],"mendeley":{"formattedCitation":"(K. H. Wang, Penmatsa, and Gouaux 2015)","manualFormatting":"Wang, Penmatsa, and Gouaux 2015)","plainTextFormattedCitation":"(K. H. Wang, Penmatsa, and Gouaux 2015)","previouslyFormattedCitation":"(K. H. Wang, Penmatsa, and Gouaux 2015)"},"properties":{"noteIndex":0},"schema":"https://github.com/citation-style-language/schema/raw/master/csl-citation.json"}</w:instrText>
      </w:r>
      <w:r w:rsidR="00BF2E10">
        <w:rPr>
          <w:rFonts w:eastAsia="Calibri" w:cs="Times New Roman"/>
          <w:lang w:bidi="th-TH"/>
        </w:rPr>
        <w:fldChar w:fldCharType="separate"/>
      </w:r>
      <w:r w:rsidR="00BF2E10" w:rsidRPr="00BF2E10">
        <w:rPr>
          <w:rFonts w:eastAsia="Calibri" w:cs="Times New Roman"/>
          <w:noProof/>
          <w:lang w:bidi="th-TH"/>
        </w:rPr>
        <w:t>Wang, Penmatsa, and Gouaux 2015)</w:t>
      </w:r>
      <w:r w:rsidR="00BF2E10">
        <w:rPr>
          <w:rFonts w:eastAsia="Calibri" w:cs="Times New Roman"/>
          <w:lang w:bidi="th-TH"/>
        </w:rPr>
        <w:fldChar w:fldCharType="end"/>
      </w:r>
      <w:r>
        <w:rPr>
          <w:rFonts w:eastAsia="Calibri" w:cs="Times New Roman"/>
          <w:lang w:bidi="th-TH"/>
        </w:rPr>
        <w:t xml:space="preserve"> using the general amber force field (GAFF)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{"citationItems":[{"id":"ITEM-1","itemData":{"DOI":"10.1002/jcc.20035","ISSN":"01928651","PMID":"15116359","abstract":"We describe here a general Amber force field (GAFF) for organic molecules. GAFF is designed to be compatible with existing Amber force fields for proteins and nucleic acids, and has parameters for most organic and pharmaceutical molecules that are composed of H, C, N, O, S, P, and halogens. It uses a simple functional form and a limited number of atom types, but incorporates both empirical and heuristic models to estimate force constants and partial atomic charges. The performance of GAFF in test cases is encouraging. In test I, 74 crystallographic structures were compared to GAFF minimized structures, with a root-mean-square displacement of 0.26 Å, which is comparable to that of the Tripos 5.2 force field (0.25 Å) and better than those of MMFF 94 and CHARMm (0.47 and 0.44 Å, respectively). In test II, gas phase minimizations were performed on 22 nucleic acid base pairs, and the minimized structures and intermolecular energies were compared to MP2/6-31G* results. The RMS of displacements and relative energies were 0.25 Å and 1.2 kcal/mol, respectively. These data are comparable to results from Parm99/RESP (0.16 Å and 1.18 kcal/mol, respectively), which were parameterized to these base pairs. Test III looked at the relative energies of 71 conformational pairs that were used in development of the Parm99 force field. The RMS error in relative energies (compared to experiment) is about 0.5 kcal/mol. GAFF can be applied to wide range of molecules in an automatic fashion, making it suitable for rational drug design and database searching. © 2004 Wiley Periodicals, Inc.","author":[{"dropping-particle":"","family":"Wang","given":"Junmei","non-dropping-particle":"","parse-names":false,"suffix":""},{"dropping-particle":"","family":"Wolf","given":"Romain M.","non-dropping-particle":"","parse-names":false,"suffix":""},{"dropping-particle":"","family":"Caldwell","given":"James W.","non-dropping-particle":"","parse-names":false,"suffix":""},{"dropping-particle":"","family":"Kollman","given":"Peter A.","non-dropping-particle":"","parse-names":false,"suffix":""},{"dropping-particle":"","family":"Case","given":"David A.","non-dropping-particle":"","parse-names":false,"suffix":""}],"container-title":"Journal of Computational Chemistry","id":"ITEM-1","issue":"9","issued":{"date-parts":[["2004","7","15"]]},"page":"1157-1174","publisher":"John Wiley and Sons Inc.","title":"Development and testing of a general Amber force field","type":"article-journal","volume":"25"},"uris":["http://www.mendeley.com/documents/?uuid=713f2720-7b32-34a5-9898-c31e0ede6ef5"]}],"mendeley":{"formattedCitation":"(J. Wang et al. 2004)","plainTextFormattedCitation":"(J. Wang et al. 2004)","previouslyFormattedCitation":"(J. Wang et al. 2004)"},"properties":{"noteIndex":0},"schema":"https://github.com/citation-style-language/schema/raw/master/csl-citation.json"}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(J. Wang et al. 2004)</w:t>
      </w:r>
      <w:r w:rsidR="0013656F">
        <w:rPr>
          <w:rFonts w:eastAsia="Calibri" w:cs="Times New Roman"/>
          <w:lang w:bidi="th-TH"/>
        </w:rPr>
        <w:fldChar w:fldCharType="end"/>
      </w:r>
      <w:r w:rsidR="0013656F">
        <w:rPr>
          <w:rFonts w:eastAsia="Calibri" w:cs="Times New Roman"/>
          <w:lang w:bidi="th-TH"/>
        </w:rPr>
        <w:t xml:space="preserve"> </w:t>
      </w:r>
      <w:r>
        <w:rPr>
          <w:rFonts w:eastAsia="Calibri" w:cs="Times New Roman"/>
          <w:lang w:bidi="th-TH"/>
        </w:rPr>
        <w:t>and ACPYPE</w:t>
      </w:r>
      <w:r w:rsidR="0013656F">
        <w:rPr>
          <w:rFonts w:eastAsia="Calibri" w:cs="Times New Roman"/>
          <w:lang w:bidi="th-TH"/>
        </w:rPr>
        <w:t xml:space="preserve">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{"citationItems":[{"id":"ITEM-1","itemData":{"DOI":"10.1186/1756-0500-5-367","ISSN":"17560500","PMID":"22824207","abstract":"Background: ACPYPE (or AnteChamber PYthon Parser interfacE) is a wrapper script around the ANTECHAMBER software that simplifies the generation of small molecule topologies and parameters for a variety of molecular dynamics programmes like GROMACS, CHARMM and CNS. It is written in the Python programming language and was developed as a tool for interfacing with other Python based applications such as the CCPN software suite (for NMR data analysis) and ARIA (for structure calculations from NMR data). ACPYPE is open source code, under GNU GPL v3, and is available as a stand-alone application at http://www.ccpn.ac.uk/acpype and as a web portal application at. Findings. We verified the topologies generated by ACPYPE in three ways: by comparing with default AMBER topologies for standard amino acids; by generating and verifying topologies for a large set of ligands from the PDB; and by recalculating the structures for 5 protein-ligand complexes from the PDB. Conclusions: ACPYPE is a tool that simplifies the automatic generation of topology and parameters in different formats for different molecular mechanics programmes, including calculation of partial charges, while being object oriented for integration with other applications. © 2012 da Silva and Vranken; licensee BioMed Central Ltd.","author":[{"dropping-particle":"","family":"Sousa Da Silva","given":"Alan W.","non-dropping-particle":"","parse-names":false,"suffix":""},{"dropping-particle":"","family":"Vranken","given":"Wim F.","non-dropping-particle":"","parse-names":false,"suffix":""}],"container-title":"BMC Research Notes","id":"ITEM-1","issued":{"date-parts":[["2012"]]},"publisher":"BMC Res Notes","title":"ACPYPE - AnteChamber PYthon Parser interfacE","type":"article-journal","volume":"5"},"uris":["http://www.mendeley.com/documents/?uuid=1fd078c9-620b-3db4-a10e-cdee762b4240"]}],"mendeley":{"formattedCitation":"(Sousa Da Silva and Vranken 2012)","plainTextFormattedCitation":"(Sousa Da Silva and Vranken 2012)","previouslyFormattedCitation":"(Sousa Da Silva and Vranken 2012)"},"properties":{"noteIndex":0},"schema":"https://github.com/citation-style-language/schema/raw/master/csl-citation.json"}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(Sousa Da Silva and Vranken 2012)</w:t>
      </w:r>
      <w:r w:rsidR="0013656F">
        <w:rPr>
          <w:rFonts w:eastAsia="Calibri" w:cs="Times New Roman"/>
          <w:lang w:bidi="th-TH"/>
        </w:rPr>
        <w:fldChar w:fldCharType="end"/>
      </w:r>
      <w:r w:rsidR="0013656F">
        <w:rPr>
          <w:rFonts w:eastAsia="Calibri" w:cs="Times New Roman"/>
          <w:color w:val="00B6BD"/>
          <w:lang w:bidi="th-TH"/>
        </w:rPr>
        <w:t>.</w:t>
      </w:r>
      <w:r>
        <w:rPr>
          <w:rFonts w:eastAsia="Calibri" w:cs="Times New Roman"/>
          <w:lang w:bidi="th-TH"/>
        </w:rPr>
        <w:t xml:space="preserve"> Partial charges of the dopamine atoms were determined by the R.E.D. Server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{"citationItems":[{"id":"ITEM-1","itemData":{"DOI":"10.1093/nar/gkr288","ISSN":"03051048","PMID":"21609950","abstract":"R.E.D. Server is a unique, open web service, designed to derive non-polarizable RESP and ESP charges and to build force field libraries for new molecules/molecular fragments. It provides to computational biologists the means to derive rigorously molecular electrostatic potential-based charges embedded in force field libraries that are ready to be used in force field development, charge validation and molecular dynamics simulations. R.E.D. Server interfaces quantum mechanics programs, the RESP program and the latest version of the R.E.D. tools. A two step approach has been developed. The first one consists of preparing P2N file(s) to rigorously define key elements such as atom names, topology and chemical equivalencing needed when building a force field library. Then, P2N files are used to derive RESP or ESP charges embedded in force field libraries in the Tripos mol2 format. In complex cases an entire set of force field libraries or force field topology database is generated. Other features developed in R.E.D. Server include help services, a demonstration, tutorials, frequently asked questions, Jmol-based tools useful to construct PDB input files and parse R.E.D. Server outputs as well as a graphical queuing system allowing any user to check the status of R.E.D. Server jobs. © 2011 The Author(s).","author":[{"dropping-particle":"","family":"Vanquelef","given":"Enguerran","non-dropping-particle":"","parse-names":false,"suffix":""},{"dropping-particle":"","family":"Simon","given":"Sabrina","non-dropping-particle":"","parse-names":false,"suffix":""},{"dropping-particle":"","family":"Marquant","given":"Gaelle","non-dropping-particle":"","parse-names":false,"suffix":""},{"dropping-particle":"","family":"Garcia","given":"Elodie","non-dropping-particle":"","parse-names":false,"suffix":""},{"dropping-particle":"","family":"Klimerak","given":"Geoffroy","non-dropping-particle":"","parse-names":false,"suffix":""},{"dropping-particle":"","family":"Delepine","given":"Jean Charles","non-dropping-particle":"","parse-names":false,"suffix":""},{"dropping-particle":"","family":"Cieplak","given":"Piotr","non-dropping-particle":"","parse-names":false,"suffix":""},{"dropping-particle":"","family":"Dupradeau","given":"François Yves","non-dropping-particle":"","parse-names":false,"suffix":""}],"container-title":"Nucleic Acids Research","id":"ITEM-1","issue":"SUPPL. 2","issued":{"date-parts":[["2011","7","1"]]},"publisher":"Nucleic Acids Res","title":"R.E.D. Server: A web service for deriving RESP and ESP charges and building force field libraries for new molecules and molecular fragments","type":"article-journal","volume":"39"},"uris":["http://www.mendeley.com/documents/?uuid=0549484b-b671-335f-8286-98d635c74e4c"]}],"mendeley":{"formattedCitation":"(Vanquelef et al. 2011)","plainTextFormattedCitation":"(Vanquelef et al. 2011)","previouslyFormattedCitation":"(Vanquelef et al. 2011)"},"properties":{"noteIndex":0},"schema":"https://github.com/citation-style-language/schema/raw/master/csl-citation.json"}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(Vanquelef et al. 2011)</w:t>
      </w:r>
      <w:r w:rsidR="0013656F">
        <w:rPr>
          <w:rFonts w:eastAsia="Calibri" w:cs="Times New Roman"/>
          <w:lang w:bidi="th-TH"/>
        </w:rPr>
        <w:fldChar w:fldCharType="end"/>
      </w:r>
      <w:r w:rsidR="0013656F">
        <w:rPr>
          <w:rFonts w:eastAsia="Calibri" w:cs="Times New Roman"/>
          <w:color w:val="00B6BD"/>
          <w:lang w:bidi="th-TH"/>
        </w:rPr>
        <w:t>.</w:t>
      </w:r>
    </w:p>
    <w:p w14:paraId="4D6BF384" w14:textId="1A052ADE" w:rsidR="00B42573" w:rsidRDefault="00B42573" w:rsidP="00B42573">
      <w:pPr>
        <w:jc w:val="both"/>
      </w:pPr>
      <w:r>
        <w:rPr>
          <w:rFonts w:eastAsia="Calibri" w:cs="Times New Roman"/>
          <w:lang w:bidi="th-TH"/>
        </w:rPr>
        <w:t>After the all atom conversion the simulation was performed using GROMACS version 2018.1</w:t>
      </w:r>
      <w:r w:rsidR="0013656F">
        <w:rPr>
          <w:rFonts w:eastAsia="Calibri" w:cs="Times New Roman"/>
          <w:lang w:bidi="th-TH"/>
        </w:rPr>
        <w:t xml:space="preserve"> </w:t>
      </w:r>
      <w:r w:rsidR="0013656F">
        <w:rPr>
          <w:rFonts w:eastAsia="Calibri" w:cs="Times New Roman"/>
          <w:lang w:bidi="th-TH"/>
        </w:rPr>
        <w:fldChar w:fldCharType="begin" w:fldLock="1"/>
      </w:r>
      <w:r w:rsidR="0013656F">
        <w:rPr>
          <w:rFonts w:eastAsia="Calibri" w:cs="Times New Roman"/>
          <w:lang w:bidi="th-TH"/>
        </w:rPr>
        <w:instrText>ADDIN CSL_CITATION {"citationItems":[{"id":"ITEM-1","itemData":{"DOI":"10.1016/j.softx.2015.06.001","ISSN":"23527110","abstract":"GROMACS is one of the most widely used open-source and free software codes in chemistry, used primarily for dynamical simulations of biomolecules. It provides a rich set of calculation types, preparation and analysis tools. Several advanced techniques for free-energy calculations are supported. In version 5, it reaches new performance heights, through several new and enhanced parallelization algorithms. These work on every level; SIMD registers inside cores, multithreading, heterogeneous CPU-GPU acceleration, state-of-the-art 3D domain decomposition, and ensemble-level parallelization through built-in replica exchange and the separate Copernicus framework. The latest best-in-class compressed trajectory storage format is supported.","author":[{"dropping-particle":"","family":"Abraham","given":"Mark James","non-dropping-particle":"","parse-names":false,"suffix":""},{"dropping-particle":"","family":"Murtola","given":"Teemu","non-dropping-particle":"","parse-names":false,"suffix":""},{"dropping-particle":"","family":"Schulz","given":"Roland","non-dropping-particle":"","parse-names":false,"suffix":""},{"dropping-particle":"","family":"Páll","given":"Szilárd","non-dropping-particle":"","parse-names":false,"suffix":""},{"dropping-particle":"","family":"Smith","given":"Jeremy C.","non-dropping-particle":"","parse-names":false,"suffix":""},{"dropping-particle":"","family":"Hess","given":"Berk","non-dropping-particle":"","parse-names":false,"suffix":""},{"dropping-particle":"","family":"Lindah","given":"Erik","non-dropping-particle":"","parse-names":false,"suffix":""}],"container-title":"SoftwareX","id":"ITEM-1","issued":{"date-parts":[["2015","9","1"]]},"page":"19-25","publisher":"Elsevier B.V.","title":"Gromacs: High performance molecular simulations through multi-level parallelism from laptops to supercomputers","type":"article-journal","volume":"1-2"},"uris":["http://www.mendeley.com/documents/?uuid=95f7e336-257a-37f9-a0e7-8124d39ad054"]}],"mendeley":{"formattedCitation":"(Abraham et al. 2015)","plainTextFormattedCitation":"(Abraham et al. 2015)","previouslyFormattedCitation":"(Abraham et al. 2015)"},"properties":{"noteIndex":0},"schema":"https://github.com/citation-style-language/schema/raw/master/csl-citation.json"}</w:instrText>
      </w:r>
      <w:r w:rsidR="0013656F">
        <w:rPr>
          <w:rFonts w:eastAsia="Calibri" w:cs="Times New Roman"/>
          <w:lang w:bidi="th-TH"/>
        </w:rPr>
        <w:fldChar w:fldCharType="separate"/>
      </w:r>
      <w:r w:rsidR="0013656F" w:rsidRPr="0013656F">
        <w:rPr>
          <w:rFonts w:eastAsia="Calibri" w:cs="Times New Roman"/>
          <w:noProof/>
          <w:lang w:bidi="th-TH"/>
        </w:rPr>
        <w:t>(Abraham et al. 2015)</w:t>
      </w:r>
      <w:r w:rsidR="0013656F">
        <w:rPr>
          <w:rFonts w:eastAsia="Calibri" w:cs="Times New Roman"/>
          <w:lang w:bidi="th-TH"/>
        </w:rPr>
        <w:fldChar w:fldCharType="end"/>
      </w:r>
      <w:bookmarkStart w:id="3" w:name="__Fieldmark__3785_208998611"/>
      <w:r>
        <w:rPr>
          <w:rFonts w:eastAsia="Calibri" w:cs="Times New Roman"/>
          <w:lang w:bidi="th-TH"/>
        </w:rPr>
        <w:t>.</w:t>
      </w:r>
      <w:bookmarkEnd w:id="3"/>
      <w:r>
        <w:rPr>
          <w:rFonts w:eastAsia="Calibri" w:cs="Times New Roman"/>
          <w:lang w:bidi="th-TH"/>
        </w:rPr>
        <w:t xml:space="preserve"> The assembled system was energy-minimized and equilibrated in four steps of 2.5 ns each by slowly releasing the position restraints (1000, 100, 10, 1 kJ/mol/nm) that are active on the Cα atoms and bound ions. The production run </w:t>
      </w:r>
      <w:proofErr w:type="gramStart"/>
      <w:r>
        <w:rPr>
          <w:rFonts w:eastAsia="Calibri" w:cs="Times New Roman"/>
          <w:lang w:bidi="th-TH"/>
        </w:rPr>
        <w:t>were</w:t>
      </w:r>
      <w:proofErr w:type="gramEnd"/>
      <w:r>
        <w:rPr>
          <w:rFonts w:eastAsia="Calibri" w:cs="Times New Roman"/>
          <w:lang w:bidi="th-TH"/>
        </w:rPr>
        <w:t xml:space="preserve"> carried for 50 ns with all restrains removed. </w:t>
      </w:r>
      <w:r>
        <w:rPr>
          <w:rStyle w:val="Bekezdsalapbettpusa5"/>
          <w:rFonts w:eastAsia="Calibri" w:cs="Times New Roman"/>
          <w:lang w:bidi="th-TH"/>
        </w:rPr>
        <w:t xml:space="preserve">Temperature was maintained at 310 K using the v-rescale (τ = 0.5 </w:t>
      </w:r>
      <w:proofErr w:type="spellStart"/>
      <w:r>
        <w:rPr>
          <w:rStyle w:val="Bekezdsalapbettpusa5"/>
          <w:rFonts w:eastAsia="Calibri" w:cs="Times New Roman"/>
          <w:lang w:bidi="th-TH"/>
        </w:rPr>
        <w:t>ps</w:t>
      </w:r>
      <w:proofErr w:type="spellEnd"/>
      <w:r>
        <w:rPr>
          <w:rStyle w:val="Bekezdsalapbettpusa5"/>
          <w:rFonts w:eastAsia="Calibri" w:cs="Times New Roman"/>
          <w:lang w:bidi="th-TH"/>
        </w:rPr>
        <w:t>) thermostat</w:t>
      </w:r>
      <w:r w:rsidR="0013656F">
        <w:rPr>
          <w:rStyle w:val="Bekezdsalapbettpusa5"/>
          <w:rFonts w:eastAsia="Calibri" w:cs="Times New Roman"/>
          <w:lang w:bidi="th-TH"/>
        </w:rPr>
        <w:t xml:space="preserve"> </w:t>
      </w:r>
      <w:r w:rsidR="0013656F">
        <w:rPr>
          <w:rStyle w:val="Bekezdsalapbettpusa5"/>
          <w:rFonts w:eastAsia="Calibri" w:cs="Times New Roman"/>
          <w:lang w:bidi="th-TH"/>
        </w:rPr>
        <w:fldChar w:fldCharType="begin" w:fldLock="1"/>
      </w:r>
      <w:r w:rsidR="0013656F">
        <w:rPr>
          <w:rStyle w:val="Bekezdsalapbettpusa5"/>
          <w:rFonts w:eastAsia="Calibri" w:cs="Times New Roman"/>
          <w:lang w:bidi="th-TH"/>
        </w:rPr>
        <w:instrText>ADDIN CSL_CITATION {"citationItems":[{"id":"ITEM-1","itemData":{"DOI":"10.1063/1.2408420","ISSN":"00219606","PMID":"17212484","abstract":"The authors present a new molecular dynamics algorithm for sampling the canonical distribution. In this approach the velocities of all the particles are rescaled by a properly chosen random factor. The algorithm is formally justified and it is shown that, in spite of its stochastic nature, a quantity can still be defined that remains constant during the evolution. In numerical applications this quantity can be used to measure the accuracy of the sampling. The authors illustrate the properties of this new method on Lennard-Jones and TIP4P water models in the solid and liquid phases. Its performance is excellent and largely independent of the thermostat parameter also with regard to the dynamic properties. © 2007 American Institute of Physics.","author":[{"dropping-particle":"","family":"Bussi","given":"Giovanni","non-dropping-particle":"","parse-names":false,"suffix":""},{"dropping-particle":"","family":"Donadio","given":"Davide","non-dropping-particle":"","parse-names":false,"suffix":""},{"dropping-particle":"","family":"Parrinello","given":"Michele","non-dropping-particle":"","parse-names":false,"suffix":""}],"container-title":"Journal of Chemical Physics","id":"ITEM-1","issue":"1","issued":{"date-parts":[["2007"]]},"publisher":"J Chem Phys","title":"Canonical sampling through velocity rescaling","type":"article-journal","volume":"126"},"uris":["http://www.mendeley.com/documents/?uuid=8e94a801-98d3-3252-b0a2-76c75ffbf1e1"]}],"mendeley":{"formattedCitation":"(Bussi, Donadio, and Parrinello 2007)","plainTextFormattedCitation":"(Bussi, Donadio, and Parrinello 2007)","previouslyFormattedCitation":"(Bussi, Donadio, and Parrinello 2007)"},"properties":{"noteIndex":0},"schema":"https://github.com/citation-style-language/schema/raw/master/csl-citation.json"}</w:instrText>
      </w:r>
      <w:r w:rsidR="0013656F">
        <w:rPr>
          <w:rStyle w:val="Bekezdsalapbettpusa5"/>
          <w:rFonts w:eastAsia="Calibri" w:cs="Times New Roman"/>
          <w:lang w:bidi="th-TH"/>
        </w:rPr>
        <w:fldChar w:fldCharType="separate"/>
      </w:r>
      <w:r w:rsidR="0013656F" w:rsidRPr="0013656F">
        <w:rPr>
          <w:rStyle w:val="Bekezdsalapbettpusa5"/>
          <w:rFonts w:eastAsia="Calibri" w:cs="Times New Roman"/>
          <w:noProof/>
          <w:lang w:bidi="th-TH"/>
        </w:rPr>
        <w:t>(Bussi, Donadio, and Parrinello 2007)</w:t>
      </w:r>
      <w:r w:rsidR="0013656F">
        <w:rPr>
          <w:rStyle w:val="Bekezdsalapbettpusa5"/>
          <w:rFonts w:eastAsia="Calibri" w:cs="Times New Roman"/>
          <w:lang w:bidi="th-TH"/>
        </w:rPr>
        <w:fldChar w:fldCharType="end"/>
      </w:r>
      <w:r>
        <w:rPr>
          <w:rStyle w:val="Bekezdsalapbettpusa5"/>
          <w:rFonts w:eastAsia="Calibri" w:cs="Times New Roman"/>
          <w:lang w:bidi="th-TH"/>
        </w:rPr>
        <w:t xml:space="preserve">, while separately coupling protein, membrane and solvent. Pressure was maintained at 1 bar using the </w:t>
      </w:r>
      <w:proofErr w:type="spellStart"/>
      <w:r>
        <w:rPr>
          <w:rStyle w:val="Bekezdsalapbettpusa5"/>
          <w:rFonts w:eastAsia="Calibri" w:cs="Times New Roman"/>
          <w:lang w:bidi="th-TH"/>
        </w:rPr>
        <w:t>Parrinello</w:t>
      </w:r>
      <w:proofErr w:type="spellEnd"/>
      <w:r>
        <w:rPr>
          <w:rStyle w:val="Bekezdsalapbettpusa5"/>
          <w:rFonts w:eastAsia="Calibri" w:cs="Times New Roman"/>
          <w:lang w:bidi="th-TH"/>
        </w:rPr>
        <w:t xml:space="preserve">-Rahman </w:t>
      </w:r>
      <w:proofErr w:type="spellStart"/>
      <w:r>
        <w:rPr>
          <w:rStyle w:val="Bekezdsalapbettpusa5"/>
          <w:rFonts w:eastAsia="Calibri" w:cs="Times New Roman"/>
          <w:lang w:bidi="th-TH"/>
        </w:rPr>
        <w:t>barostat</w:t>
      </w:r>
      <w:proofErr w:type="spellEnd"/>
      <w:r w:rsidR="0013656F">
        <w:rPr>
          <w:rStyle w:val="Bekezdsalapbettpusa5"/>
          <w:rFonts w:eastAsia="Calibri" w:cs="Times New Roman"/>
          <w:lang w:bidi="th-TH"/>
        </w:rPr>
        <w:t xml:space="preserve"> </w:t>
      </w:r>
      <w:r w:rsidR="0013656F">
        <w:rPr>
          <w:rStyle w:val="Bekezdsalapbettpusa5"/>
          <w:rFonts w:eastAsia="Calibri" w:cs="Times New Roman"/>
          <w:lang w:bidi="th-TH"/>
        </w:rPr>
        <w:fldChar w:fldCharType="begin" w:fldLock="1"/>
      </w:r>
      <w:r w:rsidR="009626ED">
        <w:rPr>
          <w:rStyle w:val="Bekezdsalapbettpusa5"/>
          <w:rFonts w:eastAsia="Calibri" w:cs="Times New Roman"/>
          <w:lang w:bidi="th-TH"/>
        </w:rPr>
        <w:instrText>ADDIN CSL_CITATION {"citationItems":[{"id":"ITEM-1","itemData":{"DOI":"10.1063/1.328693","ISSN":"00218979","abstract":"A new Lagrangian formulation is introduced. It can be used to make molecular dynamics (MD) calculations on systems under the most general, externally applied, conditions of stress. In this formulation the MD cell shape and size can change according to dynamical equations given by this Lagrangian. This new MD technique is well suited to the study of structural transformations in solids under external stress and at finite temperature. As an example of the use of this technique we show how a single crystal of Ni behaves under uniform uniaxial compressive and tensile loads. This work confirms some of the results of static (i.e., zero temperature) calculations reported in the literature. We also show that some results regarding the stress-strain relation obtained by static calculations are invalid at finite temperature. We find that, under compressive loading, our model of Ni shows a bifurcation in its stress-strain relation; this bifurcation provides a link in configuration space between cubic and hexagonal close packing. It is suggested that such a transformation could perhaps be observed experimentally under extreme conditions of shock.","author":[{"dropping-particle":"","family":"Parrinello","given":"M.","non-dropping-particle":"","parse-names":false,"suffix":""},{"dropping-particle":"","family":"Rahman","given":"A.","non-dropping-particle":"","parse-names":false,"suffix":""}],"container-title":"Journal of Applied Physics","id":"ITEM-1","issue":"12","issued":{"date-parts":[["1981"]]},"page":"7182-7190","title":"Polymorphic transitions in single crystals: A new molecular dynamics method","type":"article-journal","volume":"52"},"uris":["http://www.mendeley.com/documents/?uuid=48bbb226-8cc5-36f6-96df-318196c7ca61"]}],"mendeley":{"formattedCitation":"(Parrinello and Rahman 1981)","plainTextFormattedCitation":"(Parrinello and Rahman 1981)","previouslyFormattedCitation":"(Parrinello and Rahman 1981)"},"properties":{"noteIndex":0},"schema":"https://github.com/citation-style-language/schema/raw/master/csl-citation.json"}</w:instrText>
      </w:r>
      <w:r w:rsidR="0013656F">
        <w:rPr>
          <w:rStyle w:val="Bekezdsalapbettpusa5"/>
          <w:rFonts w:eastAsia="Calibri" w:cs="Times New Roman"/>
          <w:lang w:bidi="th-TH"/>
        </w:rPr>
        <w:fldChar w:fldCharType="separate"/>
      </w:r>
      <w:r w:rsidR="0013656F" w:rsidRPr="0013656F">
        <w:rPr>
          <w:rStyle w:val="Bekezdsalapbettpusa5"/>
          <w:rFonts w:eastAsia="Calibri" w:cs="Times New Roman"/>
          <w:noProof/>
          <w:lang w:bidi="th-TH"/>
        </w:rPr>
        <w:t>(Parrinello and Rahman 1981)</w:t>
      </w:r>
      <w:r w:rsidR="0013656F">
        <w:rPr>
          <w:rStyle w:val="Bekezdsalapbettpusa5"/>
          <w:rFonts w:eastAsia="Calibri" w:cs="Times New Roman"/>
          <w:lang w:bidi="th-TH"/>
        </w:rPr>
        <w:fldChar w:fldCharType="end"/>
      </w:r>
      <w:r>
        <w:rPr>
          <w:rStyle w:val="Bekezdsalapbettpusa5"/>
          <w:rFonts w:eastAsia="Calibri" w:cs="Times New Roman"/>
          <w:lang w:bidi="th-TH"/>
        </w:rPr>
        <w:t xml:space="preserve"> in a </w:t>
      </w:r>
      <w:proofErr w:type="spellStart"/>
      <w:r>
        <w:rPr>
          <w:rStyle w:val="Bekezdsalapbettpusa5"/>
          <w:rFonts w:eastAsia="Calibri" w:cs="Times New Roman"/>
          <w:lang w:bidi="th-TH"/>
        </w:rPr>
        <w:t>semiisotropic</w:t>
      </w:r>
      <w:proofErr w:type="spellEnd"/>
      <w:r>
        <w:rPr>
          <w:rStyle w:val="Bekezdsalapbettpusa5"/>
          <w:rFonts w:eastAsia="Calibri" w:cs="Times New Roman"/>
          <w:lang w:bidi="th-TH"/>
        </w:rPr>
        <w:t xml:space="preserve"> manner and applied a coupling constant of 20.1 ps. Long range electrostatic interactions were described using the smooth particle mesh Ewald method</w:t>
      </w:r>
      <w:r w:rsidR="009626ED">
        <w:rPr>
          <w:rStyle w:val="Bekezdsalapbettpusa5"/>
          <w:rFonts w:eastAsia="Calibri" w:cs="Times New Roman"/>
          <w:lang w:bidi="th-TH"/>
        </w:rPr>
        <w:t xml:space="preserve"> </w:t>
      </w:r>
      <w:r w:rsidR="009626ED">
        <w:rPr>
          <w:rStyle w:val="Bekezdsalapbettpusa5"/>
          <w:rFonts w:eastAsia="Calibri" w:cs="Times New Roman"/>
          <w:lang w:bidi="th-TH"/>
        </w:rPr>
        <w:fldChar w:fldCharType="begin" w:fldLock="1"/>
      </w:r>
      <w:r w:rsidR="009626ED">
        <w:rPr>
          <w:rStyle w:val="Bekezdsalapbettpusa5"/>
          <w:rFonts w:eastAsia="Calibri" w:cs="Times New Roman"/>
          <w:lang w:bidi="th-TH"/>
        </w:rPr>
        <w:instrText>ADDIN CSL_CITATION {"citationItems":[{"id":"ITEM-1","itemData":{"DOI":"10.1063/1.464397","ISSN":"00219606","abstract":"An N·log(N) method for evaluating electrostatic energies and forces of large periodic systems is presented. The method is based on interpolation of the reciprocal space Ewald sums and evaluation of the resulting convolutions using fast Fourier transforms. Timings and accuracies are presented for three large crystalline ionic systems.","author":[{"dropping-particle":"","family":"Darden","given":"Tom","non-dropping-particle":"","parse-names":false,"suffix":""},{"dropping-particle":"","family":"York","given":"Darrin","non-dropping-particle":"","parse-names":false,"suffix":""},{"dropping-particle":"","family":"Pedersen","given":"Lee","non-dropping-particle":"","parse-names":false,"suffix":""}],"container-title":"The Journal of Chemical Physics","id":"ITEM-1","issue":"12","issued":{"date-parts":[["1993"]]},"page":"10089-10092","title":"Particle mesh Ewald: An N·log(N) method for Ewald sums in large systems","type":"article-journal","volume":"98"},"uris":["http://www.mendeley.com/documents/?uuid=b84ecd89-a9e2-33fa-9ce9-46c8804c02f9"]}],"mendeley":{"formattedCitation":"(Darden, York, and Pedersen 1993)","plainTextFormattedCitation":"(Darden, York, and Pedersen 1993)","previouslyFormattedCitation":"(Darden, York, and Pedersen 1993)"},"properties":{"noteIndex":0},"schema":"https://github.com/citation-style-language/schema/raw/master/csl-citation.json"}</w:instrText>
      </w:r>
      <w:r w:rsidR="009626ED">
        <w:rPr>
          <w:rStyle w:val="Bekezdsalapbettpusa5"/>
          <w:rFonts w:eastAsia="Calibri" w:cs="Times New Roman"/>
          <w:lang w:bidi="th-TH"/>
        </w:rPr>
        <w:fldChar w:fldCharType="separate"/>
      </w:r>
      <w:r w:rsidR="009626ED" w:rsidRPr="009626ED">
        <w:rPr>
          <w:rStyle w:val="Bekezdsalapbettpusa5"/>
          <w:rFonts w:eastAsia="Calibri" w:cs="Times New Roman"/>
          <w:noProof/>
          <w:lang w:bidi="th-TH"/>
        </w:rPr>
        <w:t>(Darden, York, and Pedersen 1993)</w:t>
      </w:r>
      <w:r w:rsidR="009626ED">
        <w:rPr>
          <w:rStyle w:val="Bekezdsalapbettpusa5"/>
          <w:rFonts w:eastAsia="Calibri" w:cs="Times New Roman"/>
          <w:lang w:bidi="th-TH"/>
        </w:rPr>
        <w:fldChar w:fldCharType="end"/>
      </w:r>
      <w:r>
        <w:rPr>
          <w:rStyle w:val="Bekezdsalapbettpusa5"/>
          <w:rFonts w:eastAsia="Calibri" w:cs="Times New Roman"/>
          <w:lang w:bidi="th-TH"/>
        </w:rPr>
        <w:t xml:space="preserve"> applying a </w:t>
      </w:r>
      <w:proofErr w:type="spellStart"/>
      <w:r>
        <w:rPr>
          <w:rStyle w:val="Bekezdsalapbettpusa5"/>
          <w:rFonts w:eastAsia="Calibri" w:cs="Times New Roman"/>
          <w:lang w:bidi="th-TH"/>
        </w:rPr>
        <w:t>cutoff</w:t>
      </w:r>
      <w:proofErr w:type="spellEnd"/>
      <w:r>
        <w:rPr>
          <w:rStyle w:val="Bekezdsalapbettpusa5"/>
          <w:rFonts w:eastAsia="Calibri" w:cs="Times New Roman"/>
          <w:lang w:bidi="th-TH"/>
        </w:rPr>
        <w:t xml:space="preserve"> of 0.9 nm. The van der Waals interactions were described using the Lennard Jones potentials applying a </w:t>
      </w:r>
      <w:proofErr w:type="spellStart"/>
      <w:r>
        <w:rPr>
          <w:rStyle w:val="Bekezdsalapbettpusa5"/>
          <w:rFonts w:eastAsia="Calibri" w:cs="Times New Roman"/>
          <w:lang w:bidi="th-TH"/>
        </w:rPr>
        <w:t>cutoff</w:t>
      </w:r>
      <w:proofErr w:type="spellEnd"/>
      <w:r>
        <w:rPr>
          <w:rStyle w:val="Bekezdsalapbettpusa5"/>
          <w:rFonts w:eastAsia="Calibri" w:cs="Times New Roman"/>
          <w:lang w:bidi="th-TH"/>
        </w:rPr>
        <w:t xml:space="preserve"> of 0.9 nm. Long range correction for energy and pressure were applied. The complete set of parameters of the production run can be found in the supporting information. The final </w:t>
      </w:r>
      <w:proofErr w:type="spellStart"/>
      <w:r>
        <w:rPr>
          <w:rStyle w:val="Bekezdsalapbettpusa5"/>
          <w:rFonts w:eastAsia="Calibri" w:cs="Times New Roman"/>
          <w:lang w:bidi="th-TH"/>
        </w:rPr>
        <w:t>conformation</w:t>
      </w:r>
      <w:proofErr w:type="spellEnd"/>
      <w:r>
        <w:rPr>
          <w:rStyle w:val="Bekezdsalapbettpusa5"/>
          <w:rFonts w:eastAsia="Calibri" w:cs="Times New Roman"/>
          <w:lang w:bidi="th-TH"/>
        </w:rPr>
        <w:t xml:space="preserve"> of </w:t>
      </w:r>
      <w:proofErr w:type="spellStart"/>
      <w:r>
        <w:rPr>
          <w:rStyle w:val="Bekezdsalapbettpusa5"/>
          <w:rFonts w:eastAsia="Calibri" w:cs="Times New Roman"/>
          <w:lang w:bidi="th-TH"/>
        </w:rPr>
        <w:t>hDAT</w:t>
      </w:r>
      <w:proofErr w:type="spellEnd"/>
      <w:r>
        <w:rPr>
          <w:rStyle w:val="Bekezdsalapbettpusa5"/>
          <w:rFonts w:eastAsia="Calibri" w:cs="Times New Roman"/>
          <w:lang w:bidi="th-TH"/>
        </w:rPr>
        <w:t xml:space="preserve"> was used as </w:t>
      </w:r>
      <w:proofErr w:type="spellStart"/>
      <w:r>
        <w:rPr>
          <w:rStyle w:val="Bekezdsalapbettpusa5"/>
          <w:rFonts w:eastAsia="Calibri" w:cs="Times New Roman"/>
          <w:lang w:bidi="th-TH"/>
        </w:rPr>
        <w:t>hDAT</w:t>
      </w:r>
      <w:proofErr w:type="spellEnd"/>
      <w:r>
        <w:rPr>
          <w:rStyle w:val="Bekezdsalapbettpusa5"/>
          <w:rFonts w:eastAsia="Calibri" w:cs="Times New Roman"/>
          <w:lang w:bidi="th-TH"/>
        </w:rPr>
        <w:t xml:space="preserve"> model for docking of S-αPVP. </w:t>
      </w:r>
    </w:p>
    <w:p w14:paraId="4169E80B" w14:textId="77777777" w:rsidR="00B42573" w:rsidRDefault="00B42573" w:rsidP="00B42573">
      <w:pPr>
        <w:pStyle w:val="Heading3"/>
      </w:pPr>
      <w:r>
        <w:t>Ligand preparation</w:t>
      </w:r>
    </w:p>
    <w:p w14:paraId="3A8F105B" w14:textId="1D6D2226" w:rsidR="00B42573" w:rsidRDefault="00B42573" w:rsidP="00B42573">
      <w:pPr>
        <w:jc w:val="both"/>
      </w:pPr>
      <w:r>
        <w:t>The structure of αPVP (alpha-</w:t>
      </w:r>
      <w:proofErr w:type="spellStart"/>
      <w:r>
        <w:t>pyrrolidinovalerophenone</w:t>
      </w:r>
      <w:proofErr w:type="spellEnd"/>
      <w:r>
        <w:t>; 1-Phenyl-2-(pyrrolidin-1-</w:t>
      </w:r>
      <w:proofErr w:type="gramStart"/>
      <w:r>
        <w:t>yl)pentan</w:t>
      </w:r>
      <w:proofErr w:type="gramEnd"/>
      <w:r>
        <w:t xml:space="preserve">-1-one; PubChem CID: 11148955) was downloaded as SDF file, which describes the R-enantiomer of the racemic compound. The 3D structure that includes all hydrogen atoms was generated using </w:t>
      </w:r>
      <w:proofErr w:type="spellStart"/>
      <w:r>
        <w:t>Openbabel</w:t>
      </w:r>
      <w:proofErr w:type="spellEnd"/>
      <w:r w:rsidR="009626ED">
        <w:t xml:space="preserve"> </w:t>
      </w:r>
      <w:r w:rsidR="009626ED">
        <w:fldChar w:fldCharType="begin" w:fldLock="1"/>
      </w:r>
      <w:r w:rsidR="009626ED">
        <w:instrText>ADDIN CSL_CITATION {"citationItems":[{"id":"ITEM-1","itemData":{"DOI":"10.1186/1758-2946-3-33","ISSN":"17582946","PMID":"21982300","abstract":"Background: A frequent problem in computational modeling is the interconversion of chemical structures between different formats. While standard interchange formats exist (for example, Chemical Markup Language) and de facto standards have arisen (for example, SMILES format), the need to interconvert formats is a continuing problem due to the multitude of different application areas for chemistry data, differences in the data stored by different formats (0D versus 3D, for example), and competition between software along with a lack of vendorneutral formats. Results: We discuss, for the first time, Open Babel, an open-source chemical toolbox that speaks the many languages of chemical data. Open Babel version 2.3 interconverts over 110 formats. The need to represent such a wide variety of chemical and molecular data requires a library that implements a wide range of cheminformatics algorithms, from partial charge assignment and aromaticity detection, to bond order perception and canonicalization. We detail the implementation of Open Babel, describe key advances in the 2.3 release, and outline a variety of uses both in terms of software products and scientific research, including applications far beyond simple format interconversion. Conclusions: Open Babel presents a solution to the proliferation of multiple chemical file formats. In addition, it provides a variety of useful utilities from conformer searching and 2D depiction, to filtering, batch conversion, and substructure and similarity searching. For developers, it can be used as a programming library to handle chemical data in areas such as organic chemistry, drug design, materials science, and computational chemistry. It is freely available under an open-source license from http://openbabel.org. © 2011 O'Boyle et al; licensee Chemistry Central Ltd.","author":[{"dropping-particle":"","family":"O'Boyle","given":"Noel M.","non-dropping-particle":"","parse-names":false,"suffix":""},{"dropping-particle":"","family":"Banck","given":"Michael","non-dropping-particle":"","parse-names":false,"suffix":""},{"dropping-particle":"","family":"James","given":"Craig A.","non-dropping-particle":"","parse-names":false,"suffix":""},{"dropping-particle":"","family":"Morley","given":"Chris","non-dropping-particle":"","parse-names":false,"suffix":""},{"dropping-particle":"","family":"Vandermeersch","given":"Tim","non-dropping-particle":"","parse-names":false,"suffix":""},{"dropping-particle":"","family":"Hutchison","given":"Geoffrey R.","non-dropping-particle":"","parse-names":false,"suffix":""}],"container-title":"Journal of Cheminformatics","id":"ITEM-1","issue":"10","issued":{"date-parts":[["2011","10","7"]]},"page":"1-14","publisher":"BioMed Central","title":"Open Babel: An Open chemical toolbox","type":"article-journal","volume":"3"},"uris":["http://www.mendeley.com/documents/?uuid=57fec3a8-0781-323a-8cf3-9848673c9d0f"]}],"mendeley":{"formattedCitation":"(O’Boyle et al. 2011)","plainTextFormattedCitation":"(O’Boyle et al. 2011)","previouslyFormattedCitation":"(O’Boyle et al. 2011)"},"properties":{"noteIndex":0},"schema":"https://github.com/citation-style-language/schema/raw/master/csl-citation.json"}</w:instrText>
      </w:r>
      <w:r w:rsidR="009626ED">
        <w:fldChar w:fldCharType="separate"/>
      </w:r>
      <w:r w:rsidR="009626ED" w:rsidRPr="009626ED">
        <w:rPr>
          <w:noProof/>
        </w:rPr>
        <w:t>(O’Boyle et al. 2011)</w:t>
      </w:r>
      <w:r w:rsidR="009626ED">
        <w:fldChar w:fldCharType="end"/>
      </w:r>
      <w:r>
        <w:t xml:space="preserve">. Thereby, the </w:t>
      </w:r>
      <w:proofErr w:type="spellStart"/>
      <w:r>
        <w:t>pyrrolidin</w:t>
      </w:r>
      <w:proofErr w:type="spellEnd"/>
      <w:r>
        <w:t xml:space="preserve"> nitrogen (</w:t>
      </w:r>
      <w:proofErr w:type="spellStart"/>
      <w:r>
        <w:t>pKa</w:t>
      </w:r>
      <w:proofErr w:type="spellEnd"/>
      <w:r>
        <w:t xml:space="preserve"> 7.89) was protonated in accordance to its </w:t>
      </w:r>
      <w:proofErr w:type="spellStart"/>
      <w:r>
        <w:t>pKa</w:t>
      </w:r>
      <w:proofErr w:type="spellEnd"/>
      <w:r>
        <w:t xml:space="preserve"> values (7.89) as predicted by Chemicalize. The S-enantiomer was created by generating the mirror image through symmetry inversion of the R-enantiomer.</w:t>
      </w:r>
    </w:p>
    <w:p w14:paraId="1D733D8A" w14:textId="77777777" w:rsidR="00B42573" w:rsidRDefault="00B42573" w:rsidP="00B42573">
      <w:pPr>
        <w:pStyle w:val="Heading3"/>
      </w:pPr>
      <w:r>
        <w:t>Computational docking</w:t>
      </w:r>
    </w:p>
    <w:p w14:paraId="2570F054" w14:textId="6A7C59A9" w:rsidR="00B42573" w:rsidRPr="00B42573" w:rsidRDefault="00B42573" w:rsidP="00B42573">
      <w:pPr>
        <w:rPr>
          <w:lang w:val="en-US"/>
        </w:rPr>
      </w:pPr>
      <w:r>
        <w:t xml:space="preserve">The </w:t>
      </w:r>
      <w:proofErr w:type="gramStart"/>
      <w:r>
        <w:t>three dimensional</w:t>
      </w:r>
      <w:proofErr w:type="gramEnd"/>
      <w:r>
        <w:t xml:space="preserve"> structure of </w:t>
      </w:r>
      <w:proofErr w:type="spellStart"/>
      <w:r>
        <w:t>hDAT</w:t>
      </w:r>
      <w:proofErr w:type="spellEnd"/>
      <w:r>
        <w:t xml:space="preserve"> (including the two bound sodium ions and the chloride ion) was extracted from the last frame of the MD simulation. The program GOLD </w:t>
      </w:r>
      <w:r>
        <w:lastRenderedPageBreak/>
        <w:t>(version 2020.3) was used to perform the molecular docking</w:t>
      </w:r>
      <w:r w:rsidR="009626ED">
        <w:t xml:space="preserve"> </w:t>
      </w:r>
      <w:r w:rsidR="009626ED">
        <w:fldChar w:fldCharType="begin" w:fldLock="1"/>
      </w:r>
      <w:r w:rsidR="009626ED">
        <w:instrText>ADDIN CSL_CITATION {"citationItems":[{"id":"ITEM-1","itemData":{"DOI":"10.1006/jmbi.1996.0897","ISSN":"00222836","PMID":"9126849","abstract":"Prediction of small molecule binding modes to macromolecules of known three-dimensional structure is a problem of paramount importance in rational drug design (the 'docking' problem). We report the development and validation of the program GOLD (Genetic Optimisation for Ligand Docking). GOLD is an automated ligand docking program that uses a genetic algorithm to explore the full range of ligand conformational flexibility with partial flexibility of the protein, and satisfies the fundamental requirement that the Ligand must displace loosely bound water on binding. Numerous enhancements and modifications have been applied to the original technique resulting in a substantial increase in the reliability and the applicability of the algorithm. The advanced algorithm has been tested on a dataset of 100 complexes extracted from the Brookhaven Protein DataBank. When used to dock the ligand back into the binding site, GOLD achieved a 71% success rate in identifying the experimental binding mode.","author":[{"dropping-particle":"","family":"Jones","given":"Gareth","non-dropping-particle":"","parse-names":false,"suffix":""},{"dropping-particle":"","family":"Willett","given":"Peter","non-dropping-particle":"","parse-names":false,"suffix":""},{"dropping-particle":"","family":"Glen","given":"Robert C.","non-dropping-particle":"","parse-names":false,"suffix":""},{"dropping-particle":"","family":"Leach","given":"Andrew R.","non-dropping-particle":"","parse-names":false,"suffix":""},{"dropping-particle":"","family":"Taylor","given":"Robin","non-dropping-particle":"","parse-names":false,"suffix":""}],"container-title":"Journal of Molecular Biology","id":"ITEM-1","issue":"3","issued":{"date-parts":[["1997","4","4"]]},"page":"727-748","publisher":"Academic Press","title":"Development and validation of a genetic algorithm for flexible docking","type":"article-journal","volume":"267"},"uris":["http://www.mendeley.com/documents/?uuid=aa9c1dbc-388f-3716-bdba-752a64815c07"]}],"mendeley":{"formattedCitation":"(Jones et al. 1997)","plainTextFormattedCitation":"(Jones et al. 1997)","previouslyFormattedCitation":"(Jones et al. 1997)"},"properties":{"noteIndex":0},"schema":"https://github.com/citation-style-language/schema/raw/master/csl-citation.json"}</w:instrText>
      </w:r>
      <w:r w:rsidR="009626ED">
        <w:fldChar w:fldCharType="separate"/>
      </w:r>
      <w:r w:rsidR="009626ED" w:rsidRPr="009626ED">
        <w:rPr>
          <w:noProof/>
        </w:rPr>
        <w:t>(Jones et al. 1997)</w:t>
      </w:r>
      <w:r w:rsidR="009626ED">
        <w:fldChar w:fldCharType="end"/>
      </w:r>
      <w:r>
        <w:t xml:space="preserve">. Protein and ligand preparation was carried out according to the standard procedure of GOLD. The binding site for docking was defined by selecting all residues of the S1 and the outer vestibule up to the salt bridge of the outer gate. The ligand was fully flexible during docking, while </w:t>
      </w:r>
      <w:proofErr w:type="spellStart"/>
      <w:r>
        <w:t>hDAT</w:t>
      </w:r>
      <w:proofErr w:type="spellEnd"/>
      <w:r>
        <w:t xml:space="preserve"> was kept rigid. 300 </w:t>
      </w:r>
      <w:r>
        <w:rPr>
          <w:rStyle w:val="Bekezdsalapbettpusa5"/>
          <w:rFonts w:eastAsia="Calibri" w:cs="Times New Roman"/>
          <w:lang w:bidi="th-TH"/>
        </w:rPr>
        <w:t xml:space="preserve">S-αPVP </w:t>
      </w:r>
      <w:r>
        <w:t xml:space="preserve">binding poses were generated. The poses were ranked using the </w:t>
      </w:r>
      <w:proofErr w:type="spellStart"/>
      <w:r>
        <w:t>chemPLP</w:t>
      </w:r>
      <w:proofErr w:type="spellEnd"/>
      <w:r>
        <w:t xml:space="preserve"> scoring function </w:t>
      </w:r>
      <w:r w:rsidR="009626ED">
        <w:fldChar w:fldCharType="begin" w:fldLock="1"/>
      </w:r>
      <w:r w:rsidR="009626ED">
        <w:instrText>ADDIN CSL_CITATION {"citationItems":[{"id":"ITEM-1","itemData":{"DOI":"10.1021/ci800298z","ISSN":"15499596","PMID":"19125657","abstract":"In this paper we present two empirical scoring functions, PLANTS chemplp and PLANTSPLP, designed for our docking algorithm PLANTS (Protein-Ligand ANT System), which is based on ant colony optimization (ACO). They are related, regarding their functional form, to parts of already published scoring functions and force fields. The parametrization procedure described here was able to identify several parameter settings showing an excellent performance for the task of pose prediction on two test sets comprising 298 complexes in total. Up to 87% of the complexes of the Astex diverse set and 77% of the CCDC/Astex clean listnc (noncovalently bound complexes of the clean list) could be reproduced with root-mean-square deviations of less than 2 Å with respect to the experimentally determined structures. A comparison with the state-of-the-art docking tool GOLD clearly shows that this is, especially for the druglike Astex diverse set, an improvement in pose prediction performance. Additionally, optimized parameter settings for the search algorithm were identified, which can be used to balance pose prediction reliability and search speed. © 2009 American Chemical Society.","author":[{"dropping-particle":"","family":"Korb","given":"Oliver","non-dropping-particle":"","parse-names":false,"suffix":""},{"dropping-particle":"","family":"Stützle","given":"Thomas","non-dropping-particle":"","parse-names":false,"suffix":""},{"dropping-particle":"","family":"Exner","given":"Thomas E.","non-dropping-particle":"","parse-names":false,"suffix":""}],"container-title":"Journal of Chemical Information and Modeling","id":"ITEM-1","issue":"1","issued":{"date-parts":[["2009","1"]]},"page":"84-96","publisher":"J Chem Inf Model","title":"Empirical scoring functions for advanced Protein-Ligand docking with PLANTS","type":"article-journal","volume":"49"},"uris":["http://www.mendeley.com/documents/?uuid=0076d436-93a0-3935-a80a-8013f8f0b902"]}],"mendeley":{"formattedCitation":"(Korb, Stützle, and Exner 2009)","plainTextFormattedCitation":"(Korb, Stützle, and Exner 2009)","previouslyFormattedCitation":"(Korb, Stützle, and Exner 2009)"},"properties":{"noteIndex":0},"schema":"https://github.com/citation-style-language/schema/raw/master/csl-citation.json"}</w:instrText>
      </w:r>
      <w:r w:rsidR="009626ED">
        <w:fldChar w:fldCharType="separate"/>
      </w:r>
      <w:r w:rsidR="009626ED" w:rsidRPr="009626ED">
        <w:rPr>
          <w:noProof/>
        </w:rPr>
        <w:t>(Korb, Stützle, and Exner 2009)</w:t>
      </w:r>
      <w:r w:rsidR="009626ED">
        <w:fldChar w:fldCharType="end"/>
      </w:r>
      <w:r>
        <w:t xml:space="preserve"> and clustered based on RMSD using a cut-off of 1 Å. All other settings were set to default values. The best predicted pose was extracted from each of the 5 highest scoring clusters and visually analysed using </w:t>
      </w:r>
      <w:proofErr w:type="spellStart"/>
      <w:r>
        <w:t>Pymol</w:t>
      </w:r>
      <w:proofErr w:type="spellEnd"/>
      <w:r>
        <w:t xml:space="preserve"> (version 1.8.4, The </w:t>
      </w:r>
      <w:proofErr w:type="spellStart"/>
      <w:r>
        <w:t>PyMOL</w:t>
      </w:r>
      <w:proofErr w:type="spellEnd"/>
      <w:r>
        <w:t xml:space="preserve"> Molecular Graphics System, Version 2.0 Schrödinger, LLC.).</w:t>
      </w:r>
    </w:p>
    <w:p w14:paraId="65D4F888" w14:textId="0F1E4BB5" w:rsidR="00224C65" w:rsidRPr="00DB7F12" w:rsidRDefault="00224C65" w:rsidP="00224C65">
      <w:pPr>
        <w:pStyle w:val="Heading2"/>
        <w:rPr>
          <w:lang w:val="en-US"/>
        </w:rPr>
      </w:pPr>
      <w:r w:rsidRPr="00DB7F12">
        <w:rPr>
          <w:lang w:val="en-US"/>
        </w:rPr>
        <w:t>Site-directed mutagenesis</w:t>
      </w:r>
    </w:p>
    <w:p w14:paraId="364F7530" w14:textId="77777777" w:rsidR="00224C65" w:rsidRPr="00DB7F12" w:rsidRDefault="00224C65" w:rsidP="00224C65">
      <w:pPr>
        <w:rPr>
          <w:lang w:val="en-US"/>
        </w:rPr>
      </w:pPr>
      <w:r w:rsidRPr="00DB7F12">
        <w:rPr>
          <w:lang w:val="en-US"/>
        </w:rPr>
        <w:t xml:space="preserve">Mutants were created with the </w:t>
      </w:r>
      <w:proofErr w:type="spellStart"/>
      <w:r w:rsidRPr="00DB7F12">
        <w:rPr>
          <w:lang w:val="en-US"/>
        </w:rPr>
        <w:t>QuikChangeII</w:t>
      </w:r>
      <w:proofErr w:type="spellEnd"/>
      <w:r w:rsidRPr="00DB7F12">
        <w:rPr>
          <w:lang w:val="en-US"/>
        </w:rPr>
        <w:t xml:space="preserve"> site-directed mutagenesis kit (Agilent Technologies) with the cDNA encoding </w:t>
      </w:r>
      <w:r>
        <w:rPr>
          <w:lang w:val="en-US"/>
        </w:rPr>
        <w:t>the YFP</w:t>
      </w:r>
      <w:r w:rsidRPr="00DB7F12">
        <w:rPr>
          <w:lang w:val="en-US"/>
        </w:rPr>
        <w:t>–</w:t>
      </w:r>
      <w:proofErr w:type="spellStart"/>
      <w:r>
        <w:rPr>
          <w:lang w:val="en-US"/>
        </w:rPr>
        <w:t>h</w:t>
      </w:r>
      <w:r w:rsidRPr="00DB7F12">
        <w:rPr>
          <w:lang w:val="en-US"/>
        </w:rPr>
        <w:t>DAT</w:t>
      </w:r>
      <w:proofErr w:type="spellEnd"/>
      <w:r w:rsidRPr="00DB7F12">
        <w:rPr>
          <w:lang w:val="en-US"/>
        </w:rPr>
        <w:t xml:space="preserve"> and confirmed by sequencing.</w:t>
      </w:r>
    </w:p>
    <w:p w14:paraId="214F8EFA" w14:textId="77777777" w:rsidR="00224C65" w:rsidRPr="00DB7F12" w:rsidRDefault="00224C65" w:rsidP="00224C65">
      <w:pPr>
        <w:pStyle w:val="Heading2"/>
        <w:rPr>
          <w:lang w:val="en-US"/>
        </w:rPr>
      </w:pPr>
      <w:r w:rsidRPr="00DB7F12">
        <w:rPr>
          <w:lang w:val="en-US"/>
        </w:rPr>
        <w:t>Animals</w:t>
      </w:r>
    </w:p>
    <w:p w14:paraId="042CCCD0" w14:textId="3B699F88" w:rsidR="00224C65" w:rsidRPr="00DB7F12" w:rsidRDefault="00DD3A73" w:rsidP="00224C65">
      <w:pPr>
        <w:rPr>
          <w:lang w:val="en-US"/>
        </w:rPr>
      </w:pPr>
      <w:r w:rsidRPr="003837D4">
        <w:rPr>
          <w:color w:val="000000"/>
          <w:shd w:val="clear" w:color="auto" w:fill="FFFFFF"/>
          <w:lang w:val="en-US"/>
        </w:rPr>
        <w:t>Adult male wild-type C57Bl6/N mice (10-12 weeks old at the initiation of experiments) were obtained from Charles River (</w:t>
      </w:r>
      <w:proofErr w:type="spellStart"/>
      <w:r w:rsidRPr="003837D4">
        <w:rPr>
          <w:color w:val="000000"/>
          <w:shd w:val="clear" w:color="auto" w:fill="FFFFFF"/>
          <w:lang w:val="en-US"/>
        </w:rPr>
        <w:t>Sulzfeld</w:t>
      </w:r>
      <w:proofErr w:type="spellEnd"/>
      <w:r w:rsidRPr="003837D4">
        <w:rPr>
          <w:color w:val="000000"/>
          <w:shd w:val="clear" w:color="auto" w:fill="FFFFFF"/>
          <w:lang w:val="en-US"/>
        </w:rPr>
        <w:t>, Germany) and used for all behavioral experiments</w:t>
      </w:r>
      <w:r w:rsidRPr="00DB7F12">
        <w:rPr>
          <w:color w:val="000000"/>
          <w:shd w:val="clear" w:color="auto" w:fill="FFFFFF"/>
          <w:lang w:val="en-US"/>
        </w:rPr>
        <w:t>. All animal experiments were conducted in agreement with the ARRIVE guidelines and the U.K. Animals (Scientific Procedures Act, 1986 and associated guidelines, EU Directive 2010/63/EU for animal experiments) and approved by the national ethical committee on animal care and use (</w:t>
      </w:r>
      <w:proofErr w:type="spellStart"/>
      <w:r w:rsidRPr="00DB7F12">
        <w:rPr>
          <w:color w:val="000000"/>
          <w:shd w:val="clear" w:color="auto" w:fill="FFFFFF"/>
          <w:lang w:val="en-US"/>
        </w:rPr>
        <w:t>Bundesministerium</w:t>
      </w:r>
      <w:proofErr w:type="spellEnd"/>
      <w:r w:rsidRPr="00DB7F12">
        <w:rPr>
          <w:color w:val="000000"/>
          <w:shd w:val="clear" w:color="auto" w:fill="FFFFFF"/>
          <w:lang w:val="en-US"/>
        </w:rPr>
        <w:t xml:space="preserve"> </w:t>
      </w:r>
      <w:proofErr w:type="spellStart"/>
      <w:r w:rsidRPr="00DB7F12">
        <w:rPr>
          <w:color w:val="000000"/>
          <w:shd w:val="clear" w:color="auto" w:fill="FFFFFF"/>
          <w:lang w:val="en-US"/>
        </w:rPr>
        <w:t>für</w:t>
      </w:r>
      <w:proofErr w:type="spellEnd"/>
      <w:r w:rsidRPr="00DB7F12">
        <w:rPr>
          <w:color w:val="000000"/>
          <w:shd w:val="clear" w:color="auto" w:fill="FFFFFF"/>
          <w:lang w:val="en-US"/>
        </w:rPr>
        <w:t xml:space="preserve"> </w:t>
      </w:r>
      <w:proofErr w:type="spellStart"/>
      <w:r w:rsidRPr="00DB7F12">
        <w:rPr>
          <w:color w:val="000000"/>
          <w:shd w:val="clear" w:color="auto" w:fill="FFFFFF"/>
          <w:lang w:val="en-US"/>
        </w:rPr>
        <w:t>Wissenschaft</w:t>
      </w:r>
      <w:proofErr w:type="spellEnd"/>
      <w:r w:rsidRPr="00DB7F12">
        <w:rPr>
          <w:color w:val="000000"/>
          <w:shd w:val="clear" w:color="auto" w:fill="FFFFFF"/>
          <w:lang w:val="en-US"/>
        </w:rPr>
        <w:t xml:space="preserve"> und </w:t>
      </w:r>
      <w:proofErr w:type="spellStart"/>
      <w:r w:rsidRPr="00DB7F12">
        <w:rPr>
          <w:color w:val="000000"/>
          <w:shd w:val="clear" w:color="auto" w:fill="FFFFFF"/>
          <w:lang w:val="en-US"/>
        </w:rPr>
        <w:t>Forschung</w:t>
      </w:r>
      <w:proofErr w:type="spellEnd"/>
      <w:r w:rsidRPr="00DB7F12">
        <w:rPr>
          <w:color w:val="000000"/>
          <w:shd w:val="clear" w:color="auto" w:fill="FFFFFF"/>
          <w:lang w:val="en-US"/>
        </w:rPr>
        <w:t>: BMBWF-</w:t>
      </w:r>
      <w:r>
        <w:rPr>
          <w:color w:val="000000"/>
          <w:shd w:val="clear" w:color="auto" w:fill="FFFFFF"/>
          <w:lang w:val="en-US"/>
        </w:rPr>
        <w:t>2020-0.193.053)</w:t>
      </w:r>
      <w:r w:rsidRPr="00DB7F12">
        <w:rPr>
          <w:color w:val="000000"/>
          <w:shd w:val="clear" w:color="auto" w:fill="FFFFFF"/>
          <w:lang w:val="en-US"/>
        </w:rPr>
        <w:t>. </w:t>
      </w:r>
      <w:r w:rsidRPr="00DB7F12">
        <w:rPr>
          <w:lang w:val="en-US"/>
        </w:rPr>
        <w:t xml:space="preserve">Mice were kept on a </w:t>
      </w:r>
      <w:proofErr w:type="gramStart"/>
      <w:r w:rsidRPr="00DB7F12">
        <w:rPr>
          <w:lang w:val="en-US"/>
        </w:rPr>
        <w:t>12/12 hour</w:t>
      </w:r>
      <w:proofErr w:type="gramEnd"/>
      <w:r w:rsidRPr="00DB7F12">
        <w:rPr>
          <w:lang w:val="en-US"/>
        </w:rPr>
        <w:t xml:space="preserve"> light/dark cycle, housed in group of four mice per cage in a climate-controlled facility with ad libitum access to food and water.</w:t>
      </w:r>
    </w:p>
    <w:p w14:paraId="56385A6F" w14:textId="683F6C92" w:rsidR="00224C65" w:rsidRDefault="00224C65" w:rsidP="00224C65">
      <w:pPr>
        <w:pStyle w:val="Heading2"/>
        <w:rPr>
          <w:lang w:val="en-US"/>
        </w:rPr>
      </w:pPr>
      <w:r>
        <w:rPr>
          <w:lang w:val="en-US"/>
        </w:rPr>
        <w:lastRenderedPageBreak/>
        <w:t>FSCV</w:t>
      </w:r>
    </w:p>
    <w:p w14:paraId="2426728B" w14:textId="77777777" w:rsidR="005E52FF" w:rsidRPr="005E52FF" w:rsidRDefault="005E52FF" w:rsidP="005E52FF">
      <w:pPr>
        <w:pStyle w:val="Heading3"/>
        <w:rPr>
          <w:rFonts w:eastAsiaTheme="minorHAnsi"/>
          <w:lang w:val="en-US"/>
        </w:rPr>
      </w:pPr>
      <w:r w:rsidRPr="005E52FF">
        <w:rPr>
          <w:rFonts w:eastAsiaTheme="minorHAnsi"/>
          <w:lang w:val="en-US"/>
        </w:rPr>
        <w:t>Slice preparation</w:t>
      </w:r>
    </w:p>
    <w:p w14:paraId="72051124" w14:textId="77777777" w:rsidR="005E52FF" w:rsidRPr="005E52FF" w:rsidRDefault="005E52FF" w:rsidP="005E52FF">
      <w:pPr>
        <w:pStyle w:val="Heading2"/>
        <w:rPr>
          <w:rFonts w:eastAsiaTheme="minorHAnsi" w:cstheme="minorBidi"/>
          <w:color w:val="auto"/>
          <w:sz w:val="22"/>
          <w:szCs w:val="22"/>
          <w:lang w:val="en-US"/>
        </w:rPr>
      </w:pPr>
      <w:r w:rsidRPr="005E52FF">
        <w:rPr>
          <w:rFonts w:eastAsiaTheme="minorHAnsi" w:cstheme="minorBidi"/>
          <w:color w:val="auto"/>
          <w:sz w:val="22"/>
          <w:szCs w:val="22"/>
          <w:lang w:val="en-US"/>
        </w:rPr>
        <w:t xml:space="preserve">Long-Evans rats were anesthetized with isoflurane and the brains rapidly removed and placed in ice-cold modified </w:t>
      </w:r>
      <w:proofErr w:type="spellStart"/>
      <w:r w:rsidRPr="005E52FF">
        <w:rPr>
          <w:rFonts w:eastAsiaTheme="minorHAnsi" w:cstheme="minorBidi"/>
          <w:color w:val="auto"/>
          <w:sz w:val="22"/>
          <w:szCs w:val="22"/>
          <w:lang w:val="en-US"/>
        </w:rPr>
        <w:t>aCSF</w:t>
      </w:r>
      <w:proofErr w:type="spellEnd"/>
      <w:r w:rsidRPr="005E52FF">
        <w:rPr>
          <w:rFonts w:eastAsiaTheme="minorHAnsi" w:cstheme="minorBidi"/>
          <w:color w:val="auto"/>
          <w:sz w:val="22"/>
          <w:szCs w:val="22"/>
          <w:lang w:val="en-US"/>
        </w:rPr>
        <w:t xml:space="preserve"> consisting of (in mM): 93 NMDG, 93 HCl, 2.5 </w:t>
      </w:r>
      <w:proofErr w:type="spellStart"/>
      <w:r w:rsidRPr="005E52FF">
        <w:rPr>
          <w:rFonts w:eastAsiaTheme="minorHAnsi" w:cstheme="minorBidi"/>
          <w:color w:val="auto"/>
          <w:sz w:val="22"/>
          <w:szCs w:val="22"/>
          <w:lang w:val="en-US"/>
        </w:rPr>
        <w:t>KCl</w:t>
      </w:r>
      <w:proofErr w:type="spellEnd"/>
      <w:r w:rsidRPr="005E52FF">
        <w:rPr>
          <w:rFonts w:eastAsiaTheme="minorHAnsi" w:cstheme="minorBidi"/>
          <w:color w:val="auto"/>
          <w:sz w:val="22"/>
          <w:szCs w:val="22"/>
          <w:lang w:val="en-US"/>
        </w:rPr>
        <w:t xml:space="preserve">, 1.2 NaH2PO4, 30 NaHCO3, 20 HEPES, 25 Glucose, 5 Na-ascorbate, 2 Thiourea, 3 Na-pyruvate, 10 MgSO4, 0.5 CaCl2. Coronal </w:t>
      </w:r>
      <w:proofErr w:type="spellStart"/>
      <w:r w:rsidRPr="005E52FF">
        <w:rPr>
          <w:rFonts w:eastAsiaTheme="minorHAnsi" w:cstheme="minorBidi"/>
          <w:color w:val="auto"/>
          <w:sz w:val="22"/>
          <w:szCs w:val="22"/>
          <w:lang w:val="en-US"/>
        </w:rPr>
        <w:t>hemisections</w:t>
      </w:r>
      <w:proofErr w:type="spellEnd"/>
      <w:r w:rsidRPr="005E52FF">
        <w:rPr>
          <w:rFonts w:eastAsiaTheme="minorHAnsi" w:cstheme="minorBidi"/>
          <w:color w:val="auto"/>
          <w:sz w:val="22"/>
          <w:szCs w:val="22"/>
          <w:lang w:val="en-US"/>
        </w:rPr>
        <w:t xml:space="preserve"> (280 </w:t>
      </w:r>
      <w:proofErr w:type="spellStart"/>
      <w:r w:rsidRPr="005E52FF">
        <w:rPr>
          <w:rFonts w:eastAsiaTheme="minorHAnsi" w:cstheme="minorBidi"/>
          <w:color w:val="auto"/>
          <w:sz w:val="22"/>
          <w:szCs w:val="22"/>
          <w:lang w:val="en-US"/>
        </w:rPr>
        <w:t>μm</w:t>
      </w:r>
      <w:proofErr w:type="spellEnd"/>
      <w:r w:rsidRPr="005E52FF">
        <w:rPr>
          <w:rFonts w:eastAsiaTheme="minorHAnsi" w:cstheme="minorBidi"/>
          <w:color w:val="auto"/>
          <w:sz w:val="22"/>
          <w:szCs w:val="22"/>
          <w:lang w:val="en-US"/>
        </w:rPr>
        <w:t xml:space="preserve">) containing the striatum were cut using a vibratome (Leica VT1000S). Slices were incubated in standard oxygenated </w:t>
      </w:r>
      <w:proofErr w:type="spellStart"/>
      <w:r w:rsidRPr="005E52FF">
        <w:rPr>
          <w:rFonts w:eastAsiaTheme="minorHAnsi" w:cstheme="minorBidi"/>
          <w:color w:val="auto"/>
          <w:sz w:val="22"/>
          <w:szCs w:val="22"/>
          <w:lang w:val="en-US"/>
        </w:rPr>
        <w:t>aCSF</w:t>
      </w:r>
      <w:proofErr w:type="spellEnd"/>
      <w:r w:rsidRPr="005E52FF">
        <w:rPr>
          <w:rFonts w:eastAsiaTheme="minorHAnsi" w:cstheme="minorBidi"/>
          <w:color w:val="auto"/>
          <w:sz w:val="22"/>
          <w:szCs w:val="22"/>
          <w:lang w:val="en-US"/>
        </w:rPr>
        <w:t xml:space="preserve"> at 34-35°C for 10-15 min, then allowed to stabilize at room temperature for &gt; 30 min prior to initiating recordings. During recordings, slices were continuously </w:t>
      </w:r>
      <w:proofErr w:type="spellStart"/>
      <w:r w:rsidRPr="005E52FF">
        <w:rPr>
          <w:rFonts w:eastAsiaTheme="minorHAnsi" w:cstheme="minorBidi"/>
          <w:color w:val="auto"/>
          <w:sz w:val="22"/>
          <w:szCs w:val="22"/>
          <w:lang w:val="en-US"/>
        </w:rPr>
        <w:t>superfused</w:t>
      </w:r>
      <w:proofErr w:type="spellEnd"/>
      <w:r w:rsidRPr="005E52FF">
        <w:rPr>
          <w:rFonts w:eastAsiaTheme="minorHAnsi" w:cstheme="minorBidi"/>
          <w:color w:val="auto"/>
          <w:sz w:val="22"/>
          <w:szCs w:val="22"/>
          <w:lang w:val="en-US"/>
        </w:rPr>
        <w:t xml:space="preserve"> at a rate of 2 ml/min with </w:t>
      </w:r>
      <w:proofErr w:type="spellStart"/>
      <w:r w:rsidRPr="005E52FF">
        <w:rPr>
          <w:rFonts w:eastAsiaTheme="minorHAnsi" w:cstheme="minorBidi"/>
          <w:color w:val="auto"/>
          <w:sz w:val="22"/>
          <w:szCs w:val="22"/>
          <w:lang w:val="en-US"/>
        </w:rPr>
        <w:t>aCSF</w:t>
      </w:r>
      <w:proofErr w:type="spellEnd"/>
      <w:r w:rsidRPr="005E52FF">
        <w:rPr>
          <w:rFonts w:eastAsiaTheme="minorHAnsi" w:cstheme="minorBidi"/>
          <w:color w:val="auto"/>
          <w:sz w:val="22"/>
          <w:szCs w:val="22"/>
          <w:lang w:val="en-US"/>
        </w:rPr>
        <w:t xml:space="preserve"> consisting of (in mM): 126 NaCl, 2.5 </w:t>
      </w:r>
      <w:proofErr w:type="spellStart"/>
      <w:r w:rsidRPr="005E52FF">
        <w:rPr>
          <w:rFonts w:eastAsiaTheme="minorHAnsi" w:cstheme="minorBidi"/>
          <w:color w:val="auto"/>
          <w:sz w:val="22"/>
          <w:szCs w:val="22"/>
          <w:lang w:val="en-US"/>
        </w:rPr>
        <w:t>KCl</w:t>
      </w:r>
      <w:proofErr w:type="spellEnd"/>
      <w:r w:rsidRPr="005E52FF">
        <w:rPr>
          <w:rFonts w:eastAsiaTheme="minorHAnsi" w:cstheme="minorBidi"/>
          <w:color w:val="auto"/>
          <w:sz w:val="22"/>
          <w:szCs w:val="22"/>
          <w:lang w:val="en-US"/>
        </w:rPr>
        <w:t>, 1.2 MgCl2, 2.4 CaCl2, 1.2 NaH2PO4, 21.4 NaHCO3, 11.1 glucose, and maintained at 30-32°C.</w:t>
      </w:r>
    </w:p>
    <w:p w14:paraId="476F7954" w14:textId="77777777" w:rsidR="005E52FF" w:rsidRPr="005E52FF" w:rsidRDefault="005E52FF" w:rsidP="005E52FF">
      <w:pPr>
        <w:pStyle w:val="Heading3"/>
        <w:rPr>
          <w:rFonts w:eastAsiaTheme="minorHAnsi"/>
          <w:lang w:val="en-US"/>
        </w:rPr>
      </w:pPr>
      <w:proofErr w:type="spellStart"/>
      <w:r w:rsidRPr="005E52FF">
        <w:rPr>
          <w:rFonts w:eastAsiaTheme="minorHAnsi"/>
          <w:lang w:val="en-US"/>
        </w:rPr>
        <w:t>Voltammetric</w:t>
      </w:r>
      <w:proofErr w:type="spellEnd"/>
      <w:r w:rsidRPr="005E52FF">
        <w:rPr>
          <w:rFonts w:eastAsiaTheme="minorHAnsi"/>
          <w:lang w:val="en-US"/>
        </w:rPr>
        <w:t xml:space="preserve"> recordings</w:t>
      </w:r>
    </w:p>
    <w:p w14:paraId="1A8E710C" w14:textId="77777777" w:rsidR="005E52FF" w:rsidRPr="005E52FF" w:rsidRDefault="005E52FF" w:rsidP="005E52FF">
      <w:pPr>
        <w:pStyle w:val="Heading2"/>
        <w:rPr>
          <w:rFonts w:eastAsiaTheme="minorHAnsi" w:cstheme="minorBidi"/>
          <w:color w:val="auto"/>
          <w:sz w:val="22"/>
          <w:szCs w:val="22"/>
          <w:lang w:val="en-US"/>
        </w:rPr>
      </w:pPr>
      <w:r w:rsidRPr="005E52FF">
        <w:rPr>
          <w:rFonts w:eastAsiaTheme="minorHAnsi" w:cstheme="minorBidi"/>
          <w:color w:val="auto"/>
          <w:sz w:val="22"/>
          <w:szCs w:val="22"/>
          <w:lang w:val="en-US"/>
        </w:rPr>
        <w:t xml:space="preserve">Carbon fibers (7 </w:t>
      </w:r>
      <w:proofErr w:type="spellStart"/>
      <w:r w:rsidRPr="005E52FF">
        <w:rPr>
          <w:rFonts w:eastAsiaTheme="minorHAnsi" w:cstheme="minorBidi"/>
          <w:color w:val="auto"/>
          <w:sz w:val="22"/>
          <w:szCs w:val="22"/>
          <w:lang w:val="en-US"/>
        </w:rPr>
        <w:t>μm</w:t>
      </w:r>
      <w:proofErr w:type="spellEnd"/>
      <w:r w:rsidRPr="005E52FF">
        <w:rPr>
          <w:rFonts w:eastAsiaTheme="minorHAnsi" w:cstheme="minorBidi"/>
          <w:color w:val="auto"/>
          <w:sz w:val="22"/>
          <w:szCs w:val="22"/>
          <w:lang w:val="en-US"/>
        </w:rPr>
        <w:t xml:space="preserve"> diameter) were vacuum-aspirated into borosilicate pipette glass. Pipettes were pulled using a conventional patch-pipette puller, and the ends of the carbon fiber were cut to allow </w:t>
      </w:r>
      <w:r w:rsidRPr="005E52FF">
        <w:rPr>
          <w:rFonts w:ascii="Cambria Math" w:eastAsiaTheme="minorHAnsi" w:hAnsi="Cambria Math" w:cs="Cambria Math"/>
          <w:color w:val="auto"/>
          <w:sz w:val="22"/>
          <w:szCs w:val="22"/>
          <w:lang w:val="en-US"/>
        </w:rPr>
        <w:t>∼</w:t>
      </w:r>
      <w:r w:rsidRPr="005E52FF">
        <w:rPr>
          <w:rFonts w:eastAsiaTheme="minorHAnsi" w:cstheme="minorBidi"/>
          <w:color w:val="auto"/>
          <w:sz w:val="22"/>
          <w:szCs w:val="22"/>
          <w:lang w:val="en-US"/>
        </w:rPr>
        <w:t xml:space="preserve">25-30 </w:t>
      </w:r>
      <w:proofErr w:type="spellStart"/>
      <w:r w:rsidRPr="005E52FF">
        <w:rPr>
          <w:rFonts w:eastAsiaTheme="minorHAnsi" w:cs="Arial"/>
          <w:color w:val="auto"/>
          <w:sz w:val="22"/>
          <w:szCs w:val="22"/>
          <w:lang w:val="en-US"/>
        </w:rPr>
        <w:t>μ</w:t>
      </w:r>
      <w:r w:rsidRPr="005E52FF">
        <w:rPr>
          <w:rFonts w:eastAsiaTheme="minorHAnsi" w:cstheme="minorBidi"/>
          <w:color w:val="auto"/>
          <w:sz w:val="22"/>
          <w:szCs w:val="22"/>
          <w:lang w:val="en-US"/>
        </w:rPr>
        <w:t>m</w:t>
      </w:r>
      <w:proofErr w:type="spellEnd"/>
      <w:r w:rsidRPr="005E52FF">
        <w:rPr>
          <w:rFonts w:eastAsiaTheme="minorHAnsi" w:cstheme="minorBidi"/>
          <w:color w:val="auto"/>
          <w:sz w:val="22"/>
          <w:szCs w:val="22"/>
          <w:lang w:val="en-US"/>
        </w:rPr>
        <w:t xml:space="preserve"> exposed length protruding from the pipette tip. Pipettes were back filled with a 4 M potassium acetate/150 mM </w:t>
      </w:r>
      <w:proofErr w:type="spellStart"/>
      <w:r w:rsidRPr="005E52FF">
        <w:rPr>
          <w:rFonts w:eastAsiaTheme="minorHAnsi" w:cstheme="minorBidi"/>
          <w:color w:val="auto"/>
          <w:sz w:val="22"/>
          <w:szCs w:val="22"/>
          <w:lang w:val="en-US"/>
        </w:rPr>
        <w:t>KCl</w:t>
      </w:r>
      <w:proofErr w:type="spellEnd"/>
      <w:r w:rsidRPr="005E52FF">
        <w:rPr>
          <w:rFonts w:eastAsiaTheme="minorHAnsi" w:cstheme="minorBidi"/>
          <w:color w:val="auto"/>
          <w:sz w:val="22"/>
          <w:szCs w:val="22"/>
          <w:lang w:val="en-US"/>
        </w:rPr>
        <w:t xml:space="preserve"> solution and connected to a standard patch pipette holder/head stage assembly. A patch clamp amplifier (HEKA EVA-8, </w:t>
      </w:r>
      <w:proofErr w:type="spellStart"/>
      <w:r w:rsidRPr="005E52FF">
        <w:rPr>
          <w:rFonts w:eastAsiaTheme="minorHAnsi" w:cstheme="minorBidi"/>
          <w:color w:val="auto"/>
          <w:sz w:val="22"/>
          <w:szCs w:val="22"/>
          <w:lang w:val="en-US"/>
        </w:rPr>
        <w:t>Digitimer</w:t>
      </w:r>
      <w:proofErr w:type="spellEnd"/>
      <w:r w:rsidRPr="005E52FF">
        <w:rPr>
          <w:rFonts w:eastAsiaTheme="minorHAnsi" w:cstheme="minorBidi"/>
          <w:color w:val="auto"/>
          <w:sz w:val="22"/>
          <w:szCs w:val="22"/>
          <w:lang w:val="en-US"/>
        </w:rPr>
        <w:t xml:space="preserve">, Ft. Lauderdale, FL) was used to deliver voltage and measure current from the head stage. </w:t>
      </w:r>
      <w:proofErr w:type="spellStart"/>
      <w:r w:rsidRPr="005E52FF">
        <w:rPr>
          <w:rFonts w:eastAsiaTheme="minorHAnsi" w:cstheme="minorBidi"/>
          <w:color w:val="auto"/>
          <w:sz w:val="22"/>
          <w:szCs w:val="22"/>
          <w:lang w:val="en-US"/>
        </w:rPr>
        <w:t>Voltammetric</w:t>
      </w:r>
      <w:proofErr w:type="spellEnd"/>
      <w:r w:rsidRPr="005E52FF">
        <w:rPr>
          <w:rFonts w:eastAsiaTheme="minorHAnsi" w:cstheme="minorBidi"/>
          <w:color w:val="auto"/>
          <w:sz w:val="22"/>
          <w:szCs w:val="22"/>
          <w:lang w:val="en-US"/>
        </w:rPr>
        <w:t xml:space="preserve"> scan and stimulation timing protocols were performed using PCI-based A/D boards (National Instruments) and LabView-based software (</w:t>
      </w:r>
      <w:proofErr w:type="spellStart"/>
      <w:r w:rsidRPr="005E52FF">
        <w:rPr>
          <w:rFonts w:eastAsiaTheme="minorHAnsi" w:cstheme="minorBidi"/>
          <w:color w:val="auto"/>
          <w:sz w:val="22"/>
          <w:szCs w:val="22"/>
          <w:lang w:val="en-US"/>
        </w:rPr>
        <w:t>TarHeel</w:t>
      </w:r>
      <w:proofErr w:type="spellEnd"/>
      <w:r w:rsidRPr="005E52FF">
        <w:rPr>
          <w:rFonts w:eastAsiaTheme="minorHAnsi" w:cstheme="minorBidi"/>
          <w:color w:val="auto"/>
          <w:sz w:val="22"/>
          <w:szCs w:val="22"/>
          <w:lang w:val="en-US"/>
        </w:rPr>
        <w:t xml:space="preserve"> CV, University of North Carolina, Chapel Hill, NC). Scans consisted of sweeps from −0.4 to 1.3 V and back to −0.4 V, at a rate of 400 V/s, and were obtained at 50 Hz. A 5 s control period preceded each electrically-evoked response and was used to obtain a background current that was digitally subtracted from the current obtained during the peak of the response. All signals used in analyses matched the expected </w:t>
      </w:r>
      <w:proofErr w:type="spellStart"/>
      <w:r w:rsidRPr="005E52FF">
        <w:rPr>
          <w:rFonts w:eastAsiaTheme="minorHAnsi" w:cstheme="minorBidi"/>
          <w:color w:val="auto"/>
          <w:sz w:val="22"/>
          <w:szCs w:val="22"/>
          <w:lang w:val="en-US"/>
        </w:rPr>
        <w:t>voltammetric</w:t>
      </w:r>
      <w:proofErr w:type="spellEnd"/>
      <w:r w:rsidRPr="005E52FF">
        <w:rPr>
          <w:rFonts w:eastAsiaTheme="minorHAnsi" w:cstheme="minorBidi"/>
          <w:color w:val="auto"/>
          <w:sz w:val="22"/>
          <w:szCs w:val="22"/>
          <w:lang w:val="en-US"/>
        </w:rPr>
        <w:t xml:space="preserve"> profile for dopamine.</w:t>
      </w:r>
    </w:p>
    <w:p w14:paraId="6593918E" w14:textId="77777777" w:rsidR="005E52FF" w:rsidRPr="005E52FF" w:rsidRDefault="005E52FF" w:rsidP="005E52FF">
      <w:pPr>
        <w:pStyle w:val="Heading3"/>
        <w:rPr>
          <w:rFonts w:eastAsiaTheme="minorHAnsi"/>
          <w:lang w:val="en-US"/>
        </w:rPr>
      </w:pPr>
      <w:r w:rsidRPr="005E52FF">
        <w:rPr>
          <w:rFonts w:eastAsiaTheme="minorHAnsi"/>
          <w:lang w:val="en-US"/>
        </w:rPr>
        <w:t>Electrically-evoked signals in brain slices</w:t>
      </w:r>
    </w:p>
    <w:p w14:paraId="6943D744" w14:textId="1E1AD390" w:rsidR="005E52FF" w:rsidRPr="005E52FF" w:rsidRDefault="005E52FF" w:rsidP="00F60AAB">
      <w:pPr>
        <w:rPr>
          <w:lang w:val="en-US"/>
        </w:rPr>
      </w:pPr>
      <w:r w:rsidRPr="005E52FF">
        <w:rPr>
          <w:lang w:val="en-US"/>
        </w:rPr>
        <w:t xml:space="preserve">Under stereoscopic magnification, carbon fibers were lowered to a depth of </w:t>
      </w:r>
      <w:r w:rsidRPr="005E52FF">
        <w:rPr>
          <w:rFonts w:ascii="Cambria Math" w:hAnsi="Cambria Math" w:cs="Cambria Math"/>
          <w:lang w:val="en-US"/>
        </w:rPr>
        <w:t>∼</w:t>
      </w:r>
      <w:r w:rsidRPr="005E52FF">
        <w:rPr>
          <w:lang w:val="en-US"/>
        </w:rPr>
        <w:t xml:space="preserve">100 </w:t>
      </w:r>
      <w:proofErr w:type="spellStart"/>
      <w:r w:rsidRPr="005E52FF">
        <w:rPr>
          <w:lang w:val="en-US"/>
        </w:rPr>
        <w:t>μm</w:t>
      </w:r>
      <w:proofErr w:type="spellEnd"/>
      <w:r w:rsidRPr="005E52FF">
        <w:rPr>
          <w:lang w:val="en-US"/>
        </w:rPr>
        <w:t xml:space="preserve"> in the dorsolateral striatum. A bipolar stimulating electrode was positioned </w:t>
      </w:r>
      <w:r w:rsidRPr="005E52FF">
        <w:rPr>
          <w:rFonts w:ascii="Cambria Math" w:hAnsi="Cambria Math" w:cs="Cambria Math"/>
          <w:lang w:val="en-US"/>
        </w:rPr>
        <w:t>∼</w:t>
      </w:r>
      <w:r w:rsidRPr="005E52FF">
        <w:rPr>
          <w:lang w:val="en-US"/>
        </w:rPr>
        <w:t xml:space="preserve">75-100 from the carbon fiber. A single, constant current pulse (10-180 </w:t>
      </w:r>
      <w:proofErr w:type="spellStart"/>
      <w:r w:rsidRPr="005E52FF">
        <w:rPr>
          <w:rFonts w:cs="Arial"/>
          <w:lang w:val="en-US"/>
        </w:rPr>
        <w:t>μ</w:t>
      </w:r>
      <w:r w:rsidRPr="005E52FF">
        <w:rPr>
          <w:lang w:val="en-US"/>
        </w:rPr>
        <w:t>A</w:t>
      </w:r>
      <w:proofErr w:type="spellEnd"/>
      <w:r w:rsidRPr="005E52FF">
        <w:rPr>
          <w:lang w:val="en-US"/>
        </w:rPr>
        <w:t xml:space="preserve">, 1 </w:t>
      </w:r>
      <w:proofErr w:type="spellStart"/>
      <w:r w:rsidRPr="005E52FF">
        <w:rPr>
          <w:lang w:val="en-US"/>
        </w:rPr>
        <w:t>ms</w:t>
      </w:r>
      <w:proofErr w:type="spellEnd"/>
      <w:r w:rsidRPr="005E52FF">
        <w:rPr>
          <w:lang w:val="en-US"/>
        </w:rPr>
        <w:t xml:space="preserve"> duration) was delivered every 90 s to elicit dopamine release. A pre-drug input-output curve was first generated by varying the stimulus intensity. Following construction of the input-output curve, 3-4 baseline signals were obtained at maximal stimulus intensity. Uptake inhibitors were then added into the recording chamber for 10-15 min, until a stable post-drug response was observed. Pre and post-drug signals were averaged (3-4 signals) and analyzed using a non-linear regression that distinguishes dopamine release from DAT-mediated uptake </w:t>
      </w:r>
      <w:r w:rsidR="009626ED">
        <w:rPr>
          <w:lang w:val="en-US"/>
        </w:rPr>
        <w:fldChar w:fldCharType="begin" w:fldLock="1"/>
      </w:r>
      <w:r w:rsidR="009626ED">
        <w:rPr>
          <w:lang w:val="en-US"/>
        </w:rPr>
        <w:instrText>ADDIN CSL_CITATION {"citationItems":[{"id":"ITEM-1","itemData":{"DOI":"10.1021/acschemneuro.5b00277","ISSN":"19487193","PMID":"27018734","abstract":"Fast-scan cyclic voltammetry (FSCV) using carbon fiber electrodes is widely used to rapidly monitor changes in dopamine (DA) levels in vitro and in vivo. Current analytical approaches utilize parameters such as peak oxidation current amplitude and decay times to estimate release and uptake processes, respectively. However, peak amplitude changes are often observed with uptake inhibitors, thereby confounding the interpretation of these parameters. To overcome this limitation, we demonstrate that a simple five-parameter, two-compartment model mathematically describes DA signals as a balance of release (r/ke) and uptake (ku), summed with adsorption (kads and kdes) of DA to the carbon electrode surface. Using nonlinear regression, we demonstrate that our model precisely describes measured DA signals obtained in brain slice recordings. The parameters extracted from these curves were then validated using pharmacological manipulations that selectively alter vesicular release or DA transporter (DAT)-mediated uptake. Manipulation of DA release through altering the Ca2+/Mg2+ ratio or adding tetrodotoxin reduced the release parameter with no effect on the uptake parameter. DAT inhibitors methylenedioxypyrovalerone, cocaine, and nomifensine significantly reduced uptake and increased vesicular DA release. In contrast, a low concentration of amphetamine reduced uptake but had no effect on DA release. Finally, the kappa opioid receptor agonist U50,488 significantly reduced vesicular DA release but had no effect on uptake. Together, these data demonstrate a novel analytical approach to distinguish the effects of manipulations on DA release or uptake that can be used to interpret FSCV data.","author":[{"dropping-particle":"","family":"Hoffman","given":"Alexander F","non-dropping-particle":"","parse-names":false,"suffix":""},{"dropping-particle":"","family":"Spivak","given":"Charles E","non-dropping-particle":"","parse-names":false,"suffix":""},{"dropping-particle":"","family":"Lupica","given":"Carl R","non-dropping-particle":"","parse-names":false,"suffix":""}],"container-title":"ACS Chemical Neuroscience","id":"ITEM-1","issue":"6","issued":{"date-parts":[["2016"]]},"page":"700-709","title":"Enhanced dopamine release by dopamine transport inhibitors described by a restricted diffusion model and fast-scan cyclic voltammetry","type":"article-journal","volume":"7"},"uris":["http://www.mendeley.com/documents/?uuid=83473f2f-a539-3a5c-b6ab-8f3c30bdf977"]}],"mendeley":{"formattedCitation":"(Hoffman, Spivak, and Lupica 2016)","plainTextFormattedCitation":"(Hoffman, Spivak, and Lupica 2016)","previouslyFormattedCitation":"(Hoffman, Spivak, and Lupica 2016)"},"properties":{"noteIndex":0},"schema":"https://github.com/citation-style-language/schema/raw/master/csl-citation.json"}</w:instrText>
      </w:r>
      <w:r w:rsidR="009626ED">
        <w:rPr>
          <w:lang w:val="en-US"/>
        </w:rPr>
        <w:fldChar w:fldCharType="separate"/>
      </w:r>
      <w:r w:rsidR="009626ED" w:rsidRPr="009626ED">
        <w:rPr>
          <w:noProof/>
          <w:lang w:val="en-US"/>
        </w:rPr>
        <w:t>(Hoffman, Spivak, and Lupica 2016)</w:t>
      </w:r>
      <w:r w:rsidR="009626ED">
        <w:rPr>
          <w:lang w:val="en-US"/>
        </w:rPr>
        <w:fldChar w:fldCharType="end"/>
      </w:r>
      <w:r w:rsidRPr="005E52FF">
        <w:rPr>
          <w:lang w:val="en-US"/>
        </w:rPr>
        <w:t>.</w:t>
      </w:r>
    </w:p>
    <w:p w14:paraId="45B9FFAF" w14:textId="4A8472E3" w:rsidR="00224C65" w:rsidRPr="00DB7F12" w:rsidRDefault="00224C65" w:rsidP="00224C65">
      <w:pPr>
        <w:pStyle w:val="Heading2"/>
        <w:rPr>
          <w:lang w:val="en-US"/>
        </w:rPr>
      </w:pPr>
      <w:r w:rsidRPr="00DB7F12">
        <w:rPr>
          <w:lang w:val="en-US"/>
        </w:rPr>
        <w:lastRenderedPageBreak/>
        <w:t>Mouse behavior</w:t>
      </w:r>
    </w:p>
    <w:bookmarkEnd w:id="0"/>
    <w:p w14:paraId="25955EDD" w14:textId="266FC341" w:rsidR="00DD43EA" w:rsidRDefault="00DD3A73">
      <w:pPr>
        <w:rPr>
          <w:lang w:val="en-US"/>
        </w:rPr>
      </w:pPr>
      <w:r w:rsidRPr="00DB7F12">
        <w:rPr>
          <w:lang w:val="en-US"/>
        </w:rPr>
        <w:t xml:space="preserve">Behavioral tests were </w:t>
      </w:r>
      <w:r w:rsidR="00694E4E">
        <w:rPr>
          <w:lang w:val="en-US"/>
        </w:rPr>
        <w:t xml:space="preserve">adapted from previously published procedures </w:t>
      </w:r>
      <w:r w:rsidR="00694E4E">
        <w:rPr>
          <w:lang w:val="en-US"/>
        </w:rPr>
        <w:fldChar w:fldCharType="begin" w:fldLock="1"/>
      </w:r>
      <w:r w:rsidR="00694E4E">
        <w:rPr>
          <w:lang w:val="en-US"/>
        </w:rPr>
        <w:instrText>ADDIN CSL_CITATION {"citationItems":[{"id":"ITEM-1","itemData":{"DOI":"10.1038/npp.2014.124","ISSN":"0893-133X","PMID":"24871545","abstract":"Addiction to psychostimulants (ie, amphetamines and cocaine) imposes a major socioeconomic burden. Prevention and treatment represent unmet medical needs, which may be addressed, if the mechanisms underlying psychostimulant action are understood. Cocaine acts as a blocker at the transporters for dopamine (DAT), serotonin (SERT), and norepinephrine (NET), but amphetamines are substrates that do not only block the uptake of monoamines but also induce substrate efflux by promoting reverse transport. Reverse transport has been a focus of research for decades but its mechanistic basis still remains enigmatic. Recently, transporter-interacting proteins were found to regulate amphetamine-triggered reverse transport: calmodulin kinase IIα (αCaMKII) is a prominent example, because it binds the carboxyl terminus of DAT, phosphorylates its amino terminus, and supports amphetamine-induced substrate efflux in vitro. Here, we investigated whether, in vivo, the action of amphetamine was contingent on the presence of αCaMKII by recording the behavioral and neurochemical effects of amphetamine. Measurement of dopamine efflux in the dorsal striatum by microdialysis revealed that amphetamine induced less dopamine efflux in mice lacking αCaMKII. Consistent with this observation, the acute locomotor responses to amphetamine were also significantly blunted in αCaMKII-deficient mice. In addition, while the rewarding properties of amphetamine were preserved in αCaMKII-deficient mice, their behavioral sensitization to amphetamine was markedly reduced. Our findings demonstrate that amphetamine requires the presence of αCaMKII to elicit a full-fledged effect on DAT in vivo: αCaMKII does not only support acute amphetamine-induced dopamine efflux but is also important in shaping the chronic response to amphetamine.","author":[{"dropping-particle":"","family":"Steinkellner","given":"Thomas","non-dropping-particle":"","parse-names":false,"suffix":""},{"dropping-particle":"","family":"Mus","given":"Liudmilla","non-dropping-particle":"","parse-names":false,"suffix":""},{"dropping-particle":"","family":"Eisenrauch","given":"Birgit","non-dropping-particle":"","parse-names":false,"suffix":""},{"dropping-particle":"","family":"Constantinescu","given":"Andreea","non-dropping-particle":"","parse-names":false,"suffix":""},{"dropping-particle":"","family":"Leo","given":"Damiana","non-dropping-particle":"","parse-names":false,"suffix":""},{"dropping-particle":"","family":"Konrad","given":"Lisa","non-dropping-particle":"","parse-names":false,"suffix":""},{"dropping-particle":"","family":"Rickhag","given":"Mattias","non-dropping-particle":"","parse-names":false,"suffix":""},{"dropping-particle":"","family":"Sørensen","given":"Gunnar","non-dropping-particle":"","parse-names":false,"suffix":""},{"dropping-particle":"V","family":"Efimova","given":"Evgenia","non-dropping-particle":"","parse-names":false,"suffix":""},{"dropping-particle":"","family":"Kong","given":"Eryan","non-dropping-particle":"","parse-names":false,"suffix":""},{"dropping-particle":"","family":"Willeit","given":"Matthäus","non-dropping-particle":"","parse-names":false,"suffix":""},{"dropping-particle":"","family":"Sotnikova","given":"Tatyana D","non-dropping-particle":"","parse-names":false,"suffix":""},{"dropping-particle":"","family":"Kudlacek","given":"Oliver","non-dropping-particle":"","parse-names":false,"suffix":""},{"dropping-particle":"","family":"Gether","given":"Ulrik","non-dropping-particle":"","parse-names":false,"suffix":""},{"dropping-particle":"","family":"Freissmuth","given":"Michael","non-dropping-particle":"","parse-names":false,"suffix":""},{"dropping-particle":"","family":"Pollak","given":"Daniela D","non-dropping-particle":"","parse-names":false,"suffix":""},{"dropping-particle":"","family":"Gainetdinov","given":"Raul R","non-dropping-particle":"","parse-names":false,"suffix":""},{"dropping-particle":"","family":"Sitte","given":"Harald H","non-dropping-particle":"","parse-names":false,"suffix":""}],"container-title":"Neuropsychopharmacology","id":"ITEM-1","issue":"11","issued":{"date-parts":[["2014","10","29"]]},"page":"2681-2693","title":"In Vivo Amphetamine Action is Contingent on αCaMKII","type":"article-journal","volume":"39"},"uris":["http://www.mendeley.com/documents/?uuid=5043469f-2233-3850-a522-a67008986152"]},{"id":"ITEM-2","itemData":{"DOI":"10.1038/s41380-020-00904-2","ISSN":"14765578","PMID":"33046834","abstract":"The signal transducer and activator of transcription 3 (STAT3) signalling pathway is activated through phosphorylation by Janus kinases in response to a diverse set of immunogenic and non-immunogenic triggers. Several distinct lines of evidence propose an intricate involvement of STAT3 in neural function relevant to behaviour in health and disease. However, in part due to the pleiotropic effects resulting from its DNA binding activity and the consequent regulation of expression of a variety of genes with context-dependent cellular consequences, the precise nature of STAT3 involvement in the neural mechanisms underlying psychopathology remains incompletely understood. Here, we focused on the midbrain serotonergic system, a central hub for the regulation of emotions, to examine the relevance of STAT3 signalling for emotional behaviour in mice by selectively knocking down raphe STAT3 expression using germline genetic (STAT3 KO) and viral-mediated approaches. Mice lacking serotonergic STAT3 presented with reduced negative behavioural reactivity and a blunted response to the sensitising effects of amphetamine, alongside alterations in midbrain neuronal firing activity of serotonergic neurons and transcriptional control of gene networks relevant for neuropsychiatric disorders. Viral knockdown of dorsal raphe (DR) STAT3 phenocopied the behavioural alterations of STAT3 KO mice, excluding a developmentally determined effect and suggesting that disruption of STAT3 signalling in the DR of adult mice is sufficient for the manifestation of behavioural traits relevant to psychopathology. Collectively, these results suggest DR STAT3 as a molecular gate for the control of behavioural reactivity, constituting a mechanistic link between the upstream activators of STAT3, serotonergic neurotransmission and psychopathology.","author":[{"dropping-particle":"","family":"Reisinger","given":"Sonali N.","non-dropping-particle":"","parse-names":false,"suffix":""},{"dropping-particle":"","family":"Sideromenos","given":"Spyros","non-dropping-particle":"","parse-names":false,"suffix":""},{"dropping-particle":"","family":"Horvath","given":"Orsolya","non-dropping-particle":"","parse-names":false,"suffix":""},{"dropping-particle":"","family":"Derdak","given":"Sophia","non-dropping-particle":"","parse-names":false,"suffix":""},{"dropping-particle":"","family":"Cicvaric","given":"Ana","non-dropping-particle":"","parse-names":false,"suffix":""},{"dropping-particle":"","family":"Monje","given":"Francisco J.","non-dropping-particle":"","parse-names":false,"suffix":""},{"dropping-particle":"","family":"Bilban","given":"Martin","non-dropping-particle":"","parse-names":false,"suffix":""},{"dropping-particle":"","family":"Häring","given":"Martin","non-dropping-particle":"","parse-names":false,"suffix":""},{"dropping-particle":"","family":"Glat","given":"Micaela","non-dropping-particle":"","parse-names":false,"suffix":""},{"dropping-particle":"","family":"Pollak","given":"Daniela D.","non-dropping-particle":"","parse-names":false,"suffix":""}],"container-title":"Molecular Psychiatry","id":"ITEM-2","issued":{"date-parts":[["2020"]]},"publisher":"Springer Nature","title":"STAT3 in the dorsal raphe gates behavioural reactivity and regulates gene networks associated with psychopathology","type":"article-journal"},"uris":["http://www.mendeley.com/documents/?uuid=7708cd07-5b42-38a8-8f11-9608e2366a07"]},{"id":"ITEM-3","itemData":{"DOI":"10.1016/j.bbr.2019.112419","ISSN":"18727549","PMID":"31816337","abstract":"Dementia is a progressive cognitive diminution impeding with normal daily activities that is constantly on the increase. Currently, the estimated prevalence is 50 million affected people worldwide, a figure expected to triple within the next 30 years. While the pathophysiology of the different types of dementia is complex, likely involving the interplay between multiple genetic and environmental factors, strong evidence points towards an important link between diet and cognitive health. Here we examined the consequences of high-fat, high-sugar Western diet (HFSD)-induced obesity on cognitive performance in the fear conditioning task in mice and explored a possible beneficial effect of 6-shogaol (6S), an active constituent of ginger, in this model. Chronic exposure to HFSD significantly enhanced body weight gain in C57BL/6N mice and this effect was prevented by treatment with 6S. HFSD + vehicle-treated mice presented with a selective deficit in cued fear memory, which was not observed in HFSD + 6S-treated animals. The findings of this study provide first evidence for a beneficial effect of 6S on HFSD-induced obesity and emotional memory deficit in mice.","author":[{"dropping-particle":"","family":"Gabriel","given":"Michael O.","non-dropping-particle":"","parse-names":false,"suffix":""},{"dropping-particle":"","family":"Nikou","given":"Maria","non-dropping-particle":"","parse-names":false,"suffix":""},{"dropping-particle":"","family":"Akinola","given":"Oluwole B.","non-dropping-particle":"","parse-names":false,"suffix":""},{"dropping-particle":"","family":"Pollak","given":"Daniela D.","non-dropping-particle":"","parse-names":false,"suffix":""},{"dropping-particle":"","family":"Sideromenos","given":"Spyridon","non-dropping-particle":"","parse-names":false,"suffix":""}],"container-title":"Behavioural Brain Research","id":"ITEM-3","issued":{"date-parts":[["2020","2","17"]]},"publisher":"Elsevier B.V.","title":"Western diet-induced fear memory impairment is attenuated by 6-shogaol in C57BL/6N mice","type":"article-journal","volume":"380"},"uris":["http://www.mendeley.com/documents/?uuid=c73beff7-40fb-3072-bbcd-4c3ad2abfa14"]}],"mendeley":{"formattedCitation":"(Steinkellner et al. 2014; Reisinger et al. 2020; Gabriel et al. 2020)","plainTextFormattedCitation":"(Steinkellner et al. 2014; Reisinger et al. 2020; Gabriel et al. 2020)","previouslyFormattedCitation":"(Steinkellner et al. 2014; Reisinger et al. 2020; Gabriel et al. 2020)"},"properties":{"noteIndex":0},"schema":"https://github.com/citation-style-language/schema/raw/master/csl-citation.json"}</w:instrText>
      </w:r>
      <w:r w:rsidR="00694E4E">
        <w:rPr>
          <w:lang w:val="en-US"/>
        </w:rPr>
        <w:fldChar w:fldCharType="separate"/>
      </w:r>
      <w:r w:rsidR="00694E4E" w:rsidRPr="00694E4E">
        <w:rPr>
          <w:noProof/>
          <w:lang w:val="en-US"/>
        </w:rPr>
        <w:t>(Steinkellner et al. 2014; Reisinger et al. 2020; Gabriel et al. 2020)</w:t>
      </w:r>
      <w:r w:rsidR="00694E4E">
        <w:rPr>
          <w:lang w:val="en-US"/>
        </w:rPr>
        <w:fldChar w:fldCharType="end"/>
      </w:r>
      <w:r w:rsidR="00694E4E">
        <w:rPr>
          <w:lang w:val="en-US"/>
        </w:rPr>
        <w:t xml:space="preserve">. Experiments were </w:t>
      </w:r>
      <w:r w:rsidRPr="00DB7F12">
        <w:rPr>
          <w:lang w:val="en-US"/>
        </w:rPr>
        <w:t>performed during the light phase of the light-dark cycle</w:t>
      </w:r>
      <w:r>
        <w:rPr>
          <w:lang w:val="en-US"/>
        </w:rPr>
        <w:t>.</w:t>
      </w:r>
      <w:r w:rsidRPr="00DB7F12">
        <w:rPr>
          <w:lang w:val="en-US"/>
        </w:rPr>
        <w:t xml:space="preserve"> </w:t>
      </w:r>
      <w:r>
        <w:rPr>
          <w:lang w:val="en-US"/>
        </w:rPr>
        <w:t>M</w:t>
      </w:r>
      <w:r w:rsidRPr="00DB7F12">
        <w:rPr>
          <w:lang w:val="en-US"/>
        </w:rPr>
        <w:t>ice were allowed to habituate to the experimental room for at least 1h before starting the experiments. The compounds were freshly dissolved in saline the day of the experiments. The open field test (OFT) was carried out using four arenas (27.3×27.3cm</w:t>
      </w:r>
      <w:r w:rsidRPr="00DB7F12">
        <w:rPr>
          <w:vertAlign w:val="superscript"/>
          <w:lang w:val="en-US"/>
        </w:rPr>
        <w:t>2</w:t>
      </w:r>
      <w:r w:rsidRPr="00DB7F12">
        <w:rPr>
          <w:lang w:val="en-US"/>
        </w:rPr>
        <w:t xml:space="preserve">, </w:t>
      </w:r>
      <w:proofErr w:type="spellStart"/>
      <w:r w:rsidRPr="00DB7F12">
        <w:rPr>
          <w:lang w:val="en-US"/>
        </w:rPr>
        <w:t>MedAssociates</w:t>
      </w:r>
      <w:proofErr w:type="spellEnd"/>
      <w:r w:rsidRPr="00DB7F12">
        <w:rPr>
          <w:lang w:val="en-US"/>
        </w:rPr>
        <w:t xml:space="preserve"> Inc.) equipped with infrared. At the start of the behavioral assessment, the animals were gently placed in one corner of the arena and left undisturbed for 30min in order to measure the baseline activity. After 30min they were removed from the arena, injected intraperitoneally</w:t>
      </w:r>
      <w:r>
        <w:rPr>
          <w:lang w:val="en-US"/>
        </w:rPr>
        <w:t xml:space="preserve"> (</w:t>
      </w:r>
      <w:proofErr w:type="spellStart"/>
      <w:r>
        <w:rPr>
          <w:lang w:val="en-US"/>
        </w:rPr>
        <w:t>i.p.</w:t>
      </w:r>
      <w:proofErr w:type="spellEnd"/>
      <w:r>
        <w:rPr>
          <w:lang w:val="en-US"/>
        </w:rPr>
        <w:t>)</w:t>
      </w:r>
      <w:r w:rsidRPr="00DB7F12">
        <w:rPr>
          <w:lang w:val="en-US"/>
        </w:rPr>
        <w:t xml:space="preserve"> with the substance of interest and quickly place</w:t>
      </w:r>
      <w:r>
        <w:rPr>
          <w:lang w:val="en-US"/>
        </w:rPr>
        <w:t>d</w:t>
      </w:r>
      <w:r w:rsidRPr="00DB7F12">
        <w:rPr>
          <w:lang w:val="en-US"/>
        </w:rPr>
        <w:t xml:space="preserve"> back into the arena to monitor their activity following compound administration. The distance travelled during 90min session was recorded in 5min bins</w:t>
      </w:r>
      <w:r>
        <w:rPr>
          <w:lang w:val="en-US"/>
        </w:rPr>
        <w:t xml:space="preserve">. </w:t>
      </w:r>
      <w:r w:rsidRPr="00DB7F12">
        <w:rPr>
          <w:lang w:val="en-US"/>
        </w:rPr>
        <w:t xml:space="preserve">After behavioral assessment the animals were returned to their home cage. </w:t>
      </w:r>
      <w:r>
        <w:rPr>
          <w:lang w:val="en-US"/>
        </w:rPr>
        <w:t>T</w:t>
      </w:r>
      <w:r w:rsidRPr="00DB7F12">
        <w:rPr>
          <w:lang w:val="en-US"/>
        </w:rPr>
        <w:t>he arenas were cleaned with water and 70% ethanol</w:t>
      </w:r>
      <w:r>
        <w:rPr>
          <w:lang w:val="en-US"/>
        </w:rPr>
        <w:t xml:space="preserve"> between individual session.</w:t>
      </w:r>
    </w:p>
    <w:p w14:paraId="1F5504B8" w14:textId="22E434B3" w:rsidR="0000060A" w:rsidRPr="00DB7F12" w:rsidRDefault="0000060A" w:rsidP="0000060A">
      <w:pPr>
        <w:pStyle w:val="Heading2"/>
        <w:rPr>
          <w:lang w:val="en-US"/>
        </w:rPr>
      </w:pPr>
      <w:r>
        <w:rPr>
          <w:lang w:val="en-US"/>
        </w:rPr>
        <w:t>Data Analysis</w:t>
      </w:r>
    </w:p>
    <w:p w14:paraId="18D1C16C" w14:textId="1543B6D6" w:rsidR="00C143A3" w:rsidRDefault="0000060A">
      <w:pPr>
        <w:rPr>
          <w:lang w:val="en-US"/>
        </w:rPr>
      </w:pPr>
      <w:r>
        <w:rPr>
          <w:lang w:val="en-US"/>
        </w:rPr>
        <w:t xml:space="preserve">For multiple comparison we have first verified equal variances across samples using </w:t>
      </w:r>
      <w:proofErr w:type="spellStart"/>
      <w:r>
        <w:rPr>
          <w:lang w:val="en-US"/>
        </w:rPr>
        <w:t>Bartelett’s</w:t>
      </w:r>
      <w:proofErr w:type="spellEnd"/>
      <w:r>
        <w:rPr>
          <w:lang w:val="en-US"/>
        </w:rPr>
        <w:t xml:space="preserve"> test. Thus, one-way ANOVA followed by Dunnett’s multiple comparison test was conducted to assess </w:t>
      </w:r>
      <w:r w:rsidR="00C21058">
        <w:rPr>
          <w:lang w:val="en-US"/>
        </w:rPr>
        <w:t>statistically</w:t>
      </w:r>
      <w:r>
        <w:rPr>
          <w:lang w:val="en-US"/>
        </w:rPr>
        <w:t xml:space="preserve"> significant differences compared to control group</w:t>
      </w:r>
      <w:r w:rsidR="00C21058">
        <w:rPr>
          <w:lang w:val="en-US"/>
        </w:rPr>
        <w:t xml:space="preserve"> with </w:t>
      </w:r>
      <w:r w:rsidR="00C21058" w:rsidRPr="00C21058">
        <w:rPr>
          <w:rFonts w:cs="Arial"/>
          <w:lang w:val="en-US"/>
        </w:rPr>
        <w:t>α</w:t>
      </w:r>
      <w:r w:rsidR="00C21058">
        <w:rPr>
          <w:lang w:val="en-US"/>
        </w:rPr>
        <w:t>=0.05</w:t>
      </w:r>
      <w:r>
        <w:rPr>
          <w:lang w:val="en-US"/>
        </w:rPr>
        <w:t>.</w:t>
      </w:r>
      <w:r w:rsidR="00C21058">
        <w:rPr>
          <w:lang w:val="en-US"/>
        </w:rPr>
        <w:t xml:space="preserve"> </w:t>
      </w:r>
      <w:r w:rsidR="001F58F5">
        <w:rPr>
          <w:lang w:val="en-US"/>
        </w:rPr>
        <w:t>For the open-field locomotor activity, animal sample size w</w:t>
      </w:r>
      <w:r w:rsidR="007E338C">
        <w:rPr>
          <w:lang w:val="en-US"/>
        </w:rPr>
        <w:t>as</w:t>
      </w:r>
      <w:r w:rsidR="001F58F5">
        <w:rPr>
          <w:lang w:val="en-US"/>
        </w:rPr>
        <w:t xml:space="preserve"> </w:t>
      </w:r>
      <w:r w:rsidR="00C143A3">
        <w:rPr>
          <w:lang w:val="en-US"/>
        </w:rPr>
        <w:t>confirmed</w:t>
      </w:r>
      <w:r w:rsidR="001F58F5">
        <w:rPr>
          <w:lang w:val="en-US"/>
        </w:rPr>
        <w:t xml:space="preserve"> using</w:t>
      </w:r>
      <w:r w:rsidR="00C143A3">
        <w:rPr>
          <w:lang w:val="en-US"/>
        </w:rPr>
        <w:t xml:space="preserve"> a</w:t>
      </w:r>
      <w:r w:rsidR="001F58F5">
        <w:rPr>
          <w:lang w:val="en-US"/>
        </w:rPr>
        <w:t xml:space="preserve"> </w:t>
      </w:r>
      <w:r w:rsidR="00C143A3">
        <w:rPr>
          <w:lang w:val="en-US"/>
        </w:rPr>
        <w:t>post-hoc analysis of the achieved power using G*Power3.1</w:t>
      </w:r>
      <w:r w:rsidR="009626ED">
        <w:rPr>
          <w:lang w:val="en-US"/>
        </w:rPr>
        <w:t xml:space="preserve"> </w:t>
      </w:r>
      <w:r w:rsidR="009626ED">
        <w:rPr>
          <w:lang w:val="en-US"/>
        </w:rPr>
        <w:fldChar w:fldCharType="begin" w:fldLock="1"/>
      </w:r>
      <w:r w:rsidR="009626ED">
        <w:rPr>
          <w:lang w:val="en-US"/>
        </w:rPr>
        <w:instrText>ADDIN CSL_CITATION {"citationItems":[{"id":"ITEM-1","itemData":{"DOI":"10.3758/BRM.41.4.1149","ISSN":"1554351X","PMID":"19897823","abstract":"G*Power is a free power analysis program for a variety of statistical tests. We present extensions and improvements of the version introduced by Faul, Erdfelder, Lang, and Buchner (2007) in the domain of correlation and regression analyses. In the new version, we have added procedures to analyze the power of tests based on (1) single-sample tetrachoric correlations, (2) comparisons of dependent correlations, (3) bivariate linear regression, (4) multiple linear regression based on the random predictor model, (5) logistic regression, and (6) Poisson regression. We describe these new features and provide a brief introduction to their scope and handling. © 2009 The Psychonomic Society. Inc.","author":[{"dropping-particle":"","family":"Erdfelder","given":"Edgar","non-dropping-particle":"","parse-names":false,"suffix":""},{"dropping-particle":"","family":"FAul","given":"Franz","non-dropping-particle":"","parse-names":false,"suffix":""},{"dropping-particle":"","family":"Buchner","given":"Axel","non-dropping-particle":"","parse-names":false,"suffix":""},{"dropping-particle":"","family":"Lang","given":"Albert Georg","non-dropping-particle":"","parse-names":false,"suffix":""}],"container-title":"Behavior Research Methods","id":"ITEM-1","issue":"4","issued":{"date-parts":[["2009"]]},"page":"1149-1160","publisher":"Behav Res Methods","title":"Statistical power analyses using G*Power 3.1: Tests for correlation and regression analyses","type":"article-journal","volume":"41"},"uris":["http://www.mendeley.com/documents/?uuid=ed4ed17e-70ac-3a42-bbfd-e5717e76ee5e"]}],"mendeley":{"formattedCitation":"(Erdfelder et al. 2009)","plainTextFormattedCitation":"(Erdfelder et al. 2009)","previouslyFormattedCitation":"(Erdfelder et al. 2009)"},"properties":{"noteIndex":0},"schema":"https://github.com/citation-style-language/schema/raw/master/csl-citation.json"}</w:instrText>
      </w:r>
      <w:r w:rsidR="009626ED">
        <w:rPr>
          <w:lang w:val="en-US"/>
        </w:rPr>
        <w:fldChar w:fldCharType="separate"/>
      </w:r>
      <w:r w:rsidR="009626ED" w:rsidRPr="009626ED">
        <w:rPr>
          <w:noProof/>
          <w:lang w:val="en-US"/>
        </w:rPr>
        <w:t>(Erdfelder et al. 2009)</w:t>
      </w:r>
      <w:r w:rsidR="009626ED">
        <w:rPr>
          <w:lang w:val="en-US"/>
        </w:rPr>
        <w:fldChar w:fldCharType="end"/>
      </w:r>
      <w:r w:rsidR="001F58F5">
        <w:rPr>
          <w:lang w:val="en-US"/>
        </w:rPr>
        <w:t xml:space="preserve">. </w:t>
      </w:r>
      <w:r w:rsidR="00C143A3">
        <w:rPr>
          <w:lang w:val="en-US"/>
        </w:rPr>
        <w:t xml:space="preserve">Using a </w:t>
      </w:r>
      <w:r w:rsidR="00C143A3" w:rsidRPr="001F58F5">
        <w:rPr>
          <w:lang w:val="en-US"/>
        </w:rPr>
        <w:t>significance level (α) of 0.05 and</w:t>
      </w:r>
      <w:r w:rsidR="00944BF9">
        <w:rPr>
          <w:lang w:val="en-US"/>
        </w:rPr>
        <w:t xml:space="preserve"> </w:t>
      </w:r>
      <w:r w:rsidR="00C143A3">
        <w:rPr>
          <w:lang w:val="en-US"/>
        </w:rPr>
        <w:t>an effect size f=1.92 and a sample size of 7.5 animals</w:t>
      </w:r>
      <w:r w:rsidR="007E338C">
        <w:rPr>
          <w:lang w:val="en-US"/>
        </w:rPr>
        <w:t xml:space="preserve"> </w:t>
      </w:r>
      <w:r w:rsidR="00C143A3">
        <w:rPr>
          <w:lang w:val="en-US"/>
        </w:rPr>
        <w:t xml:space="preserve">(5-10)/group we achieved </w:t>
      </w:r>
      <w:r w:rsidR="007E338C">
        <w:rPr>
          <w:lang w:val="en-US"/>
        </w:rPr>
        <w:t>the commonly accepted</w:t>
      </w:r>
      <w:r w:rsidR="00C143A3">
        <w:rPr>
          <w:lang w:val="en-US"/>
        </w:rPr>
        <w:t xml:space="preserve"> statistical power </w:t>
      </w:r>
      <w:r w:rsidR="00C143A3" w:rsidRPr="001F58F5">
        <w:rPr>
          <w:lang w:val="en-US"/>
        </w:rPr>
        <w:t>(1-β) of</w:t>
      </w:r>
      <w:r w:rsidR="00C143A3">
        <w:rPr>
          <w:lang w:val="en-US"/>
        </w:rPr>
        <w:t xml:space="preserve"> 0.8.</w:t>
      </w:r>
    </w:p>
    <w:p w14:paraId="05A6432A" w14:textId="6F183B37" w:rsidR="007E338C" w:rsidRDefault="007E338C">
      <w:pPr>
        <w:rPr>
          <w:lang w:val="en-US"/>
        </w:rPr>
      </w:pPr>
    </w:p>
    <w:p w14:paraId="3AD9DE4E" w14:textId="2E4BF4F1" w:rsidR="007E338C" w:rsidRDefault="007E338C" w:rsidP="00677D38">
      <w:pPr>
        <w:pStyle w:val="Heading1"/>
        <w:pageBreakBefore/>
        <w:rPr>
          <w:lang w:val="en-US"/>
        </w:rPr>
      </w:pPr>
      <w:r>
        <w:rPr>
          <w:lang w:val="en-US"/>
        </w:rPr>
        <w:lastRenderedPageBreak/>
        <w:t>References</w:t>
      </w:r>
    </w:p>
    <w:p w14:paraId="7A8B2A03" w14:textId="0A44BB18" w:rsidR="00694E4E" w:rsidRPr="00677D38" w:rsidRDefault="009626ED" w:rsidP="00694E4E">
      <w:pPr>
        <w:widowControl w:val="0"/>
        <w:autoSpaceDE w:val="0"/>
        <w:autoSpaceDN w:val="0"/>
        <w:adjustRightInd w:val="0"/>
        <w:spacing w:line="240" w:lineRule="auto"/>
        <w:ind w:left="480" w:hanging="480"/>
        <w:rPr>
          <w:rFonts w:cs="Arial"/>
          <w:noProof/>
          <w:szCs w:val="24"/>
          <w:lang w:val="it-IT"/>
        </w:rPr>
      </w:pPr>
      <w:r>
        <w:rPr>
          <w:lang w:val="en-US"/>
        </w:rPr>
        <w:fldChar w:fldCharType="begin" w:fldLock="1"/>
      </w:r>
      <w:r>
        <w:rPr>
          <w:lang w:val="en-US"/>
        </w:rPr>
        <w:instrText xml:space="preserve">ADDIN Mendeley Bibliography CSL_BIBLIOGRAPHY </w:instrText>
      </w:r>
      <w:r>
        <w:rPr>
          <w:lang w:val="en-US"/>
        </w:rPr>
        <w:fldChar w:fldCharType="separate"/>
      </w:r>
      <w:r w:rsidR="00694E4E" w:rsidRPr="00694E4E">
        <w:rPr>
          <w:rFonts w:cs="Arial"/>
          <w:noProof/>
          <w:szCs w:val="24"/>
        </w:rPr>
        <w:t xml:space="preserve">Abraham, Mark James, Teemu Murtola, Roland Schulz, Szilárd Páll, Jeremy C. Smith, Berk Hess, and Erik Lindah. 2015. “Gromacs: High Performance Molecular Simulations through Multi-Level Parallelism from Laptops to Supercomputers.” </w:t>
      </w:r>
      <w:r w:rsidR="00694E4E" w:rsidRPr="00677D38">
        <w:rPr>
          <w:rFonts w:cs="Arial"/>
          <w:i/>
          <w:iCs/>
          <w:noProof/>
          <w:szCs w:val="24"/>
          <w:lang w:val="it-IT"/>
        </w:rPr>
        <w:t>SoftwareX</w:t>
      </w:r>
      <w:r w:rsidR="00694E4E" w:rsidRPr="00677D38">
        <w:rPr>
          <w:rFonts w:cs="Arial"/>
          <w:noProof/>
          <w:szCs w:val="24"/>
          <w:lang w:val="it-IT"/>
        </w:rPr>
        <w:t xml:space="preserve"> 1–2 (September): 19–25. https://doi.org/10.1016/j.softx.2015.06.001.</w:t>
      </w:r>
    </w:p>
    <w:p w14:paraId="47D7ABA0"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77D38">
        <w:rPr>
          <w:rFonts w:cs="Arial"/>
          <w:noProof/>
          <w:szCs w:val="24"/>
          <w:lang w:val="it-IT"/>
        </w:rPr>
        <w:t xml:space="preserve">Bussi, Giovanni, Davide Donadio, and Michele Parrinello. </w:t>
      </w:r>
      <w:r w:rsidRPr="00694E4E">
        <w:rPr>
          <w:rFonts w:cs="Arial"/>
          <w:noProof/>
          <w:szCs w:val="24"/>
        </w:rPr>
        <w:t xml:space="preserve">2007. “Canonical Sampling through Velocity Rescaling.” </w:t>
      </w:r>
      <w:r w:rsidRPr="00694E4E">
        <w:rPr>
          <w:rFonts w:cs="Arial"/>
          <w:i/>
          <w:iCs/>
          <w:noProof/>
          <w:szCs w:val="24"/>
        </w:rPr>
        <w:t>Journal of Chemical Physics</w:t>
      </w:r>
      <w:r w:rsidRPr="00694E4E">
        <w:rPr>
          <w:rFonts w:cs="Arial"/>
          <w:noProof/>
          <w:szCs w:val="24"/>
        </w:rPr>
        <w:t xml:space="preserve"> 126 (1). https://doi.org/10.1063/1.2408420.</w:t>
      </w:r>
    </w:p>
    <w:p w14:paraId="37E000C0"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Coleman, Jonathan A., Evan M. Green, and Eric Gouaux. 2016. “X-Ray Structures and Mechanism of the Human Serotonin Transporter.” </w:t>
      </w:r>
      <w:r w:rsidRPr="00694E4E">
        <w:rPr>
          <w:rFonts w:cs="Arial"/>
          <w:i/>
          <w:iCs/>
          <w:noProof/>
          <w:szCs w:val="24"/>
        </w:rPr>
        <w:t>Nature</w:t>
      </w:r>
      <w:r w:rsidRPr="00694E4E">
        <w:rPr>
          <w:rFonts w:cs="Arial"/>
          <w:noProof/>
          <w:szCs w:val="24"/>
        </w:rPr>
        <w:t xml:space="preserve"> 532 (7599): 334–39. https://doi.org/10.1038/nature17629.</w:t>
      </w:r>
    </w:p>
    <w:p w14:paraId="2789A79C"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Darden, Tom, Darrin York, and Lee Pedersen. 1993. “Particle Mesh Ewald: An N·log(N) Method for Ewald Sums in Large Systems.” </w:t>
      </w:r>
      <w:r w:rsidRPr="00694E4E">
        <w:rPr>
          <w:rFonts w:cs="Arial"/>
          <w:i/>
          <w:iCs/>
          <w:noProof/>
          <w:szCs w:val="24"/>
        </w:rPr>
        <w:t>The Journal of Chemical Physics</w:t>
      </w:r>
      <w:r w:rsidRPr="00694E4E">
        <w:rPr>
          <w:rFonts w:cs="Arial"/>
          <w:noProof/>
          <w:szCs w:val="24"/>
        </w:rPr>
        <w:t xml:space="preserve"> 98 (12): 10089–92. https://doi.org/10.1063/1.464397.</w:t>
      </w:r>
    </w:p>
    <w:p w14:paraId="66EFC7B0"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Erdfelder, Edgar, Franz FAul, Axel Buchner, and Albert Georg Lang. 2009. “Statistical Power Analyses Using G*Power 3.1: Tests for Correlation and Regression Analyses.” </w:t>
      </w:r>
      <w:r w:rsidRPr="00694E4E">
        <w:rPr>
          <w:rFonts w:cs="Arial"/>
          <w:i/>
          <w:iCs/>
          <w:noProof/>
          <w:szCs w:val="24"/>
        </w:rPr>
        <w:t>Behavior Research Methods</w:t>
      </w:r>
      <w:r w:rsidRPr="00694E4E">
        <w:rPr>
          <w:rFonts w:cs="Arial"/>
          <w:noProof/>
          <w:szCs w:val="24"/>
        </w:rPr>
        <w:t xml:space="preserve"> 41 (4): 1149–60. https://doi.org/10.3758/BRM.41.4.1149.</w:t>
      </w:r>
    </w:p>
    <w:p w14:paraId="17CC97BC"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Erreger, Kevin, Christof Grewer, Jonathan A Javitch, and Aurelio Galli. 2008. “Currents in Response to Rapid Concentration Jumps of Amphetamine Uncover Novel Aspects of Human Dopamine Transporter Function.” </w:t>
      </w:r>
      <w:r w:rsidRPr="00694E4E">
        <w:rPr>
          <w:rFonts w:cs="Arial"/>
          <w:i/>
          <w:iCs/>
          <w:noProof/>
          <w:szCs w:val="24"/>
        </w:rPr>
        <w:t>The Journal of Neuroscience : The Official Journal of the Society for Neuroscience</w:t>
      </w:r>
      <w:r w:rsidRPr="00694E4E">
        <w:rPr>
          <w:rFonts w:cs="Arial"/>
          <w:noProof/>
          <w:szCs w:val="24"/>
        </w:rPr>
        <w:t xml:space="preserve"> 28 (4): 976–89. https://doi.org/10.1523/JNEUROSCI.2796-07.2008.</w:t>
      </w:r>
    </w:p>
    <w:p w14:paraId="1EE5D73F"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77D38">
        <w:rPr>
          <w:rFonts w:cs="Arial"/>
          <w:noProof/>
          <w:szCs w:val="24"/>
          <w:lang w:val="it-IT"/>
        </w:rPr>
        <w:t xml:space="preserve">Gabriel, Michael O., Maria Nikou, Oluwole B. Akinola, Daniela D. Pollak, and Spyridon Sideromenos. </w:t>
      </w:r>
      <w:r w:rsidRPr="00694E4E">
        <w:rPr>
          <w:rFonts w:cs="Arial"/>
          <w:noProof/>
          <w:szCs w:val="24"/>
        </w:rPr>
        <w:t xml:space="preserve">2020. “Western Diet-Induced Fear Memory Impairment Is Attenuated by 6-Shogaol in C57BL/6N Mice.” </w:t>
      </w:r>
      <w:r w:rsidRPr="00694E4E">
        <w:rPr>
          <w:rFonts w:cs="Arial"/>
          <w:i/>
          <w:iCs/>
          <w:noProof/>
          <w:szCs w:val="24"/>
        </w:rPr>
        <w:t>Behavioural Brain Research</w:t>
      </w:r>
      <w:r w:rsidRPr="00694E4E">
        <w:rPr>
          <w:rFonts w:cs="Arial"/>
          <w:noProof/>
          <w:szCs w:val="24"/>
        </w:rPr>
        <w:t xml:space="preserve"> 380 (February). https://doi.org/10.1016/j.bbr.2019.112419.</w:t>
      </w:r>
    </w:p>
    <w:p w14:paraId="727F5E74"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Hoffman, Alexander F, Charles E Spivak, and Carl R Lupica. 2016. “Enhanced Dopamine Release by Dopamine Transport Inhibitors Described by a Restricted Diffusion Model and Fast-Scan Cyclic Voltammetry.” </w:t>
      </w:r>
      <w:r w:rsidRPr="00694E4E">
        <w:rPr>
          <w:rFonts w:cs="Arial"/>
          <w:i/>
          <w:iCs/>
          <w:noProof/>
          <w:szCs w:val="24"/>
        </w:rPr>
        <w:t>ACS Chemical Neuroscience</w:t>
      </w:r>
      <w:r w:rsidRPr="00694E4E">
        <w:rPr>
          <w:rFonts w:cs="Arial"/>
          <w:noProof/>
          <w:szCs w:val="24"/>
        </w:rPr>
        <w:t xml:space="preserve"> 7 (6): 700–709. https://doi.org/10.1021/acschemneuro.5b00277.</w:t>
      </w:r>
    </w:p>
    <w:p w14:paraId="1B578ECA"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Jämbeck, Joakim P.M., and Alexander P. Lyubartsev. 2012. “An Extension and Further Validation of an All-Atomistic Force Field for Biological Membranes.” </w:t>
      </w:r>
      <w:r w:rsidRPr="00694E4E">
        <w:rPr>
          <w:rFonts w:cs="Arial"/>
          <w:i/>
          <w:iCs/>
          <w:noProof/>
          <w:szCs w:val="24"/>
        </w:rPr>
        <w:t>Journal of Chemical Theory and Computation</w:t>
      </w:r>
      <w:r w:rsidRPr="00694E4E">
        <w:rPr>
          <w:rFonts w:cs="Arial"/>
          <w:noProof/>
          <w:szCs w:val="24"/>
        </w:rPr>
        <w:t xml:space="preserve"> 8 (8): 2938–48. https://doi.org/10.1021/ct300342n.</w:t>
      </w:r>
    </w:p>
    <w:p w14:paraId="090D9E99" w14:textId="228E9080"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Jämbeck, Joakim P.M., and Alexander P. Lyubartsev. 2013. “Another Piece of the Membrane Puzzle: Extending Slipids Further.” </w:t>
      </w:r>
      <w:r w:rsidRPr="00694E4E">
        <w:rPr>
          <w:rFonts w:cs="Arial"/>
          <w:i/>
          <w:iCs/>
          <w:noProof/>
          <w:szCs w:val="24"/>
        </w:rPr>
        <w:t>Journal of Chemical Theory and Computation</w:t>
      </w:r>
      <w:r w:rsidRPr="00694E4E">
        <w:rPr>
          <w:rFonts w:cs="Arial"/>
          <w:noProof/>
          <w:szCs w:val="24"/>
        </w:rPr>
        <w:t xml:space="preserve"> 9 (1): 774–84. https://doi.org/10.1021/ct300777p.</w:t>
      </w:r>
    </w:p>
    <w:p w14:paraId="6A8A046F"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Jones, Gareth, Peter Willett, Robert C. Glen, Andrew R. Leach, and Robin Taylor. 1997. “Development and Validation of a Genetic Algorithm for Flexible Docking.” </w:t>
      </w:r>
      <w:r w:rsidRPr="00694E4E">
        <w:rPr>
          <w:rFonts w:cs="Arial"/>
          <w:i/>
          <w:iCs/>
          <w:noProof/>
          <w:szCs w:val="24"/>
        </w:rPr>
        <w:t>Journal of Molecular Biology</w:t>
      </w:r>
      <w:r w:rsidRPr="00694E4E">
        <w:rPr>
          <w:rFonts w:cs="Arial"/>
          <w:noProof/>
          <w:szCs w:val="24"/>
        </w:rPr>
        <w:t xml:space="preserve"> 267 (3): 727–48. https://doi.org/10.1006/jmbi.1996.0897.</w:t>
      </w:r>
    </w:p>
    <w:p w14:paraId="4BD900A6"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Jong, Djurre H. De, Gurpreet Singh, W. F.Drew Bennett, Clement Arnarez, Tsjerk A. Wassenaar, Lars V. Schäfer, Xavier Periole, D. Peter Tieleman, and Siewert J. Marrink. 2013. “Improved Parameters for the Martini Coarse-Grained Protein Force Field.” </w:t>
      </w:r>
      <w:r w:rsidRPr="00694E4E">
        <w:rPr>
          <w:rFonts w:cs="Arial"/>
          <w:i/>
          <w:iCs/>
          <w:noProof/>
          <w:szCs w:val="24"/>
        </w:rPr>
        <w:t>Journal of Chemical Theory and Computation</w:t>
      </w:r>
      <w:r w:rsidRPr="00694E4E">
        <w:rPr>
          <w:rFonts w:cs="Arial"/>
          <w:noProof/>
          <w:szCs w:val="24"/>
        </w:rPr>
        <w:t xml:space="preserve"> 9 (1): 687–97. https://doi.org/10.1021/ct300646g.</w:t>
      </w:r>
    </w:p>
    <w:p w14:paraId="5EFAB07A"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Korb, Oliver, Thomas Stützle, and Thomas E. Exner. 2009. “Empirical Scoring Functions for Advanced Protein-Ligand Docking with PLANTS.” </w:t>
      </w:r>
      <w:r w:rsidRPr="00694E4E">
        <w:rPr>
          <w:rFonts w:cs="Arial"/>
          <w:i/>
          <w:iCs/>
          <w:noProof/>
          <w:szCs w:val="24"/>
        </w:rPr>
        <w:t xml:space="preserve">Journal of Chemical Information and </w:t>
      </w:r>
      <w:r w:rsidRPr="00694E4E">
        <w:rPr>
          <w:rFonts w:cs="Arial"/>
          <w:i/>
          <w:iCs/>
          <w:noProof/>
          <w:szCs w:val="24"/>
        </w:rPr>
        <w:lastRenderedPageBreak/>
        <w:t>Modeling</w:t>
      </w:r>
      <w:r w:rsidRPr="00694E4E">
        <w:rPr>
          <w:rFonts w:cs="Arial"/>
          <w:noProof/>
          <w:szCs w:val="24"/>
        </w:rPr>
        <w:t xml:space="preserve"> 49 (1): 84–96. https://doi.org/10.1021/ci800298z.</w:t>
      </w:r>
    </w:p>
    <w:p w14:paraId="52511FCC"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Läuger, Peter. 1991. </w:t>
      </w:r>
      <w:r w:rsidRPr="00694E4E">
        <w:rPr>
          <w:rFonts w:cs="Arial"/>
          <w:i/>
          <w:iCs/>
          <w:noProof/>
          <w:szCs w:val="24"/>
        </w:rPr>
        <w:t>Electrogenic Ion Pumps</w:t>
      </w:r>
      <w:r w:rsidRPr="00694E4E">
        <w:rPr>
          <w:rFonts w:cs="Arial"/>
          <w:noProof/>
          <w:szCs w:val="24"/>
        </w:rPr>
        <w:t>. Sinauer Associates.</w:t>
      </w:r>
    </w:p>
    <w:p w14:paraId="0D3DA908"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Lindorff-Larsen, Kresten, Stefano Piana, Kim Palmo, Paul Maragakis, John L. Klepeis, Ron O. Dror, and David E. Shaw. 2010. “Improved Side-Chain Torsion Potentials for the Amber Ff99SB Protein Force Field.” </w:t>
      </w:r>
      <w:r w:rsidRPr="00694E4E">
        <w:rPr>
          <w:rFonts w:cs="Arial"/>
          <w:i/>
          <w:iCs/>
          <w:noProof/>
          <w:szCs w:val="24"/>
        </w:rPr>
        <w:t>Proteins: Structure, Function and Bioinformatics</w:t>
      </w:r>
      <w:r w:rsidRPr="00694E4E">
        <w:rPr>
          <w:rFonts w:cs="Arial"/>
          <w:noProof/>
          <w:szCs w:val="24"/>
        </w:rPr>
        <w:t xml:space="preserve"> 78 (8): 1950–58. https://doi.org/10.1002/prot.22711.</w:t>
      </w:r>
    </w:p>
    <w:p w14:paraId="118A5C2B"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Mayer, Felix P., Anton Luf, Constanze Nagy, Marion Holy, Rainer Schmid, Michael Freissmuth, and Harald H. Sitte. 2016. “Application of a Combined Approach to Identify New Psychoactive Street Drugs and Decipher Their Mechanisms at Monoamine Transporters.” In </w:t>
      </w:r>
      <w:r w:rsidRPr="00694E4E">
        <w:rPr>
          <w:rFonts w:cs="Arial"/>
          <w:i/>
          <w:iCs/>
          <w:noProof/>
          <w:szCs w:val="24"/>
        </w:rPr>
        <w:t>Current Topics in Behavioral Neurosciences</w:t>
      </w:r>
      <w:r w:rsidRPr="00694E4E">
        <w:rPr>
          <w:rFonts w:cs="Arial"/>
          <w:noProof/>
          <w:szCs w:val="24"/>
        </w:rPr>
        <w:t>, 32:333–50. https://doi.org/10.1007/7854_2016_63.</w:t>
      </w:r>
    </w:p>
    <w:p w14:paraId="03FEA34F"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Monticelli, Luca, Senthil K. Kandasamy, Xavier Periole, Ronald G. Larson, D. Peter Tieleman, and Siewert Jan Marrink. 2008. “The MARTINI Coarse-Grained Force Field: Extension to Proteins.” </w:t>
      </w:r>
      <w:r w:rsidRPr="00694E4E">
        <w:rPr>
          <w:rFonts w:cs="Arial"/>
          <w:i/>
          <w:iCs/>
          <w:noProof/>
          <w:szCs w:val="24"/>
        </w:rPr>
        <w:t>Journal of Chemical Theory and Computation</w:t>
      </w:r>
      <w:r w:rsidRPr="00694E4E">
        <w:rPr>
          <w:rFonts w:cs="Arial"/>
          <w:noProof/>
          <w:szCs w:val="24"/>
        </w:rPr>
        <w:t xml:space="preserve"> 4 (5): 819–34. https://doi.org/10.1021/ct700324x.</w:t>
      </w:r>
    </w:p>
    <w:p w14:paraId="5ACBBE54"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O’Boyle, Noel M., Michael Banck, Craig A. James, Chris Morley, Tim Vandermeersch, and Geoffrey R. Hutchison. 2011. “Open Babel: An Open Chemical Toolbox.” </w:t>
      </w:r>
      <w:r w:rsidRPr="00694E4E">
        <w:rPr>
          <w:rFonts w:cs="Arial"/>
          <w:i/>
          <w:iCs/>
          <w:noProof/>
          <w:szCs w:val="24"/>
        </w:rPr>
        <w:t>Journal of Cheminformatics</w:t>
      </w:r>
      <w:r w:rsidRPr="00694E4E">
        <w:rPr>
          <w:rFonts w:cs="Arial"/>
          <w:noProof/>
          <w:szCs w:val="24"/>
        </w:rPr>
        <w:t xml:space="preserve"> 3 (10): 1–14. https://doi.org/10.1186/1758-2946-3-33.</w:t>
      </w:r>
    </w:p>
    <w:p w14:paraId="555171EF"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Parrinello, M., and A. Rahman. 1981. “Polymorphic Transitions in Single Crystals: A New Molecular Dynamics Method.” </w:t>
      </w:r>
      <w:r w:rsidRPr="00694E4E">
        <w:rPr>
          <w:rFonts w:cs="Arial"/>
          <w:i/>
          <w:iCs/>
          <w:noProof/>
          <w:szCs w:val="24"/>
        </w:rPr>
        <w:t>Journal of Applied Physics</w:t>
      </w:r>
      <w:r w:rsidRPr="00694E4E">
        <w:rPr>
          <w:rFonts w:cs="Arial"/>
          <w:noProof/>
          <w:szCs w:val="24"/>
        </w:rPr>
        <w:t xml:space="preserve"> 52 (12): 7182–90. https://doi.org/10.1063/1.328693.</w:t>
      </w:r>
    </w:p>
    <w:p w14:paraId="308CBA5D"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Reisinger, Sonali N., Spyros Sideromenos, Orsolya Horvath, Sophia Derdak, Ana Cicvaric, Francisco J. Monje, Martin Bilban, Martin Häring, Micaela Glat, and Daniela D. Pollak. 2020. “STAT3 in the Dorsal Raphe Gates Behavioural Reactivity and Regulates Gene Networks Associated with Psychopathology.” </w:t>
      </w:r>
      <w:r w:rsidRPr="00694E4E">
        <w:rPr>
          <w:rFonts w:cs="Arial"/>
          <w:i/>
          <w:iCs/>
          <w:noProof/>
          <w:szCs w:val="24"/>
        </w:rPr>
        <w:t>Molecular Psychiatry</w:t>
      </w:r>
      <w:r w:rsidRPr="00694E4E">
        <w:rPr>
          <w:rFonts w:cs="Arial"/>
          <w:noProof/>
          <w:szCs w:val="24"/>
        </w:rPr>
        <w:t>. https://doi.org/10.1038/s41380-020-00904-2.</w:t>
      </w:r>
    </w:p>
    <w:p w14:paraId="21D641C7"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Shen, Min-yi, and Andrej Sali. 2006. “Statistical Potential for Assessment and Prediction of Protein Structures.” </w:t>
      </w:r>
      <w:r w:rsidRPr="00694E4E">
        <w:rPr>
          <w:rFonts w:cs="Arial"/>
          <w:i/>
          <w:iCs/>
          <w:noProof/>
          <w:szCs w:val="24"/>
        </w:rPr>
        <w:t>Protein Science</w:t>
      </w:r>
      <w:r w:rsidRPr="00694E4E">
        <w:rPr>
          <w:rFonts w:cs="Arial"/>
          <w:noProof/>
          <w:szCs w:val="24"/>
        </w:rPr>
        <w:t xml:space="preserve"> 15 (11): 2507–24. https://doi.org/10.1110/ps.062416606.</w:t>
      </w:r>
    </w:p>
    <w:p w14:paraId="33A6276A"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Sitte, H. H., S. Huck, H. Reither, S. Boehm, E. A. Singer, and C. Pifl. 1998. “Carrier-Mediated Release, Transport Rates, and Charge Transfer Induced by Amphetamine, Tyramine, and Dopamine in Mammalian Cells Transfected with the Human Dopamine Transporter.” </w:t>
      </w:r>
      <w:r w:rsidRPr="00694E4E">
        <w:rPr>
          <w:rFonts w:cs="Arial"/>
          <w:i/>
          <w:iCs/>
          <w:noProof/>
          <w:szCs w:val="24"/>
        </w:rPr>
        <w:t>Journal of Neurochemistry</w:t>
      </w:r>
      <w:r w:rsidRPr="00694E4E">
        <w:rPr>
          <w:rFonts w:cs="Arial"/>
          <w:noProof/>
          <w:szCs w:val="24"/>
        </w:rPr>
        <w:t xml:space="preserve"> 71 (3): 1289–97. https://doi.org/10.1046/j.1471-4159.1998.71031289.x.</w:t>
      </w:r>
    </w:p>
    <w:p w14:paraId="0842E939"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Sousa Da Silva, Alan W., and Wim F. Vranken. 2012. “ACPYPE - AnteChamber PYthon Parser InterfacE.” </w:t>
      </w:r>
      <w:r w:rsidRPr="00694E4E">
        <w:rPr>
          <w:rFonts w:cs="Arial"/>
          <w:i/>
          <w:iCs/>
          <w:noProof/>
          <w:szCs w:val="24"/>
        </w:rPr>
        <w:t>BMC Research Notes</w:t>
      </w:r>
      <w:r w:rsidRPr="00694E4E">
        <w:rPr>
          <w:rFonts w:cs="Arial"/>
          <w:noProof/>
          <w:szCs w:val="24"/>
        </w:rPr>
        <w:t xml:space="preserve"> 5. https://doi.org/10.1186/1756-0500-5-367.</w:t>
      </w:r>
    </w:p>
    <w:p w14:paraId="09F9EFC6"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Steinkellner, Thomas, Liudmilla Mus, Birgit Eisenrauch, Andreea Constantinescu, Damiana Leo, Lisa Konrad, Mattias Rickhag, et al. 2014. “In Vivo Amphetamine Action Is Contingent on ΑCaMKII.” </w:t>
      </w:r>
      <w:r w:rsidRPr="00694E4E">
        <w:rPr>
          <w:rFonts w:cs="Arial"/>
          <w:i/>
          <w:iCs/>
          <w:noProof/>
          <w:szCs w:val="24"/>
        </w:rPr>
        <w:t>Neuropsychopharmacology</w:t>
      </w:r>
      <w:r w:rsidRPr="00694E4E">
        <w:rPr>
          <w:rFonts w:cs="Arial"/>
          <w:noProof/>
          <w:szCs w:val="24"/>
        </w:rPr>
        <w:t xml:space="preserve"> 39 (11): 2681–93. https://doi.org/10.1038/npp.2014.124.</w:t>
      </w:r>
    </w:p>
    <w:p w14:paraId="54703E05"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Sucic, Sonja, and Heinz Bönisch. 2016. “Classical Radioligand Uptake and Binding Methods in Transporter Research: An Emphasis on the Monoamine Neurotransmitter Transporters.” </w:t>
      </w:r>
      <w:r w:rsidRPr="00694E4E">
        <w:rPr>
          <w:rFonts w:cs="Arial"/>
          <w:i/>
          <w:iCs/>
          <w:noProof/>
          <w:szCs w:val="24"/>
        </w:rPr>
        <w:t>Neuromethods</w:t>
      </w:r>
      <w:r w:rsidRPr="00694E4E">
        <w:rPr>
          <w:rFonts w:cs="Arial"/>
          <w:noProof/>
          <w:szCs w:val="24"/>
        </w:rPr>
        <w:t xml:space="preserve"> 118: 1–21. https://doi.org/10.1007/978-1-4939-3765-3_1.</w:t>
      </w:r>
    </w:p>
    <w:p w14:paraId="71081D68"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Vanquelef, Enguerran, Sabrina Simon, Gaelle Marquant, Elodie Garcia, Geoffroy Klimerak, Jean Charles Delepine, Piotr Cieplak, and François Yves Dupradeau. 2011. “R.E.D. Server: A Web Service for Deriving RESP and ESP Charges and Building Force Field </w:t>
      </w:r>
      <w:r w:rsidRPr="00694E4E">
        <w:rPr>
          <w:rFonts w:cs="Arial"/>
          <w:noProof/>
          <w:szCs w:val="24"/>
        </w:rPr>
        <w:lastRenderedPageBreak/>
        <w:t xml:space="preserve">Libraries for New Molecules and Molecular Fragments.” </w:t>
      </w:r>
      <w:r w:rsidRPr="00694E4E">
        <w:rPr>
          <w:rFonts w:cs="Arial"/>
          <w:i/>
          <w:iCs/>
          <w:noProof/>
          <w:szCs w:val="24"/>
        </w:rPr>
        <w:t>Nucleic Acids Research</w:t>
      </w:r>
      <w:r w:rsidRPr="00694E4E">
        <w:rPr>
          <w:rFonts w:cs="Arial"/>
          <w:noProof/>
          <w:szCs w:val="24"/>
        </w:rPr>
        <w:t xml:space="preserve"> 39 (SUPPL. 2). https://doi.org/10.1093/nar/gkr288.</w:t>
      </w:r>
    </w:p>
    <w:p w14:paraId="5F5D0595"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Wang, Junmei, Romain M. Wolf, James W. Caldwell, Peter A. Kollman, and David A. Case. 2004. “Development and Testing of a General Amber Force Field.” </w:t>
      </w:r>
      <w:r w:rsidRPr="00694E4E">
        <w:rPr>
          <w:rFonts w:cs="Arial"/>
          <w:i/>
          <w:iCs/>
          <w:noProof/>
          <w:szCs w:val="24"/>
        </w:rPr>
        <w:t>Journal of Computational Chemistry</w:t>
      </w:r>
      <w:r w:rsidRPr="00694E4E">
        <w:rPr>
          <w:rFonts w:cs="Arial"/>
          <w:noProof/>
          <w:szCs w:val="24"/>
        </w:rPr>
        <w:t xml:space="preserve"> 25 (9): 1157–74. https://doi.org/10.1002/jcc.20035.</w:t>
      </w:r>
    </w:p>
    <w:p w14:paraId="0EAC0710"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Wang, Kevin H, Aravind Penmatsa, and Eric Gouaux. 2015. “Neurotransmitter and Psychostimulant Recognition by the Dopamine Transporter.” </w:t>
      </w:r>
      <w:r w:rsidRPr="00694E4E">
        <w:rPr>
          <w:rFonts w:cs="Arial"/>
          <w:i/>
          <w:iCs/>
          <w:noProof/>
          <w:szCs w:val="24"/>
        </w:rPr>
        <w:t>Nature</w:t>
      </w:r>
      <w:r w:rsidRPr="00694E4E">
        <w:rPr>
          <w:rFonts w:cs="Arial"/>
          <w:noProof/>
          <w:szCs w:val="24"/>
        </w:rPr>
        <w:t xml:space="preserve"> 521 (7552): 322–27. https://doi.org/10.1038/nature14431.</w:t>
      </w:r>
    </w:p>
    <w:p w14:paraId="7897B3CC"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Wassenaar, Tsjerk A., Helgi I. Ingólfsson, Rainer A. Böckmann, D. Peter Tieleman, and Siewert J. Marrink. 2015. “Computational Lipidomics with Insane: A Versatile Tool for Generating Custom Membranes for Molecular Simulations.” </w:t>
      </w:r>
      <w:r w:rsidRPr="00694E4E">
        <w:rPr>
          <w:rFonts w:cs="Arial"/>
          <w:i/>
          <w:iCs/>
          <w:noProof/>
          <w:szCs w:val="24"/>
        </w:rPr>
        <w:t>Journal of Chemical Theory and Computation</w:t>
      </w:r>
      <w:r w:rsidRPr="00694E4E">
        <w:rPr>
          <w:rFonts w:cs="Arial"/>
          <w:noProof/>
          <w:szCs w:val="24"/>
        </w:rPr>
        <w:t xml:space="preserve"> 11 (5): 2144–55. https://doi.org/10.1021/acs.jctc.5b00209.</w:t>
      </w:r>
    </w:p>
    <w:p w14:paraId="6ED981C8"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Wassenaar, Tsjerk A., Kristyna Pluhackova, Rainer A. Böckmann, Siewert J. Marrink, and D. Peter Tieleman. 2014. “Going Backward: A Flexible Geometric Approach to Reverse Transformation from Coarse Grained to Atomistic Models.” </w:t>
      </w:r>
      <w:r w:rsidRPr="00694E4E">
        <w:rPr>
          <w:rFonts w:cs="Arial"/>
          <w:i/>
          <w:iCs/>
          <w:noProof/>
          <w:szCs w:val="24"/>
        </w:rPr>
        <w:t>Journal of Chemical Theory and Computation</w:t>
      </w:r>
      <w:r w:rsidRPr="00694E4E">
        <w:rPr>
          <w:rFonts w:cs="Arial"/>
          <w:noProof/>
          <w:szCs w:val="24"/>
        </w:rPr>
        <w:t xml:space="preserve"> 10 (2): 676–90. https://doi.org/10.1021/ct400617g.</w:t>
      </w:r>
    </w:p>
    <w:p w14:paraId="2954CC6B"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Webb, Benjamin, and Andrej Sali. 2014. “Protein Structure Modeling with MODELLER.” </w:t>
      </w:r>
      <w:r w:rsidRPr="00694E4E">
        <w:rPr>
          <w:rFonts w:cs="Arial"/>
          <w:i/>
          <w:iCs/>
          <w:noProof/>
          <w:szCs w:val="24"/>
        </w:rPr>
        <w:t>Methods in Molecular Biology</w:t>
      </w:r>
      <w:r w:rsidRPr="00694E4E">
        <w:rPr>
          <w:rFonts w:cs="Arial"/>
          <w:noProof/>
          <w:szCs w:val="24"/>
        </w:rPr>
        <w:t xml:space="preserve"> 1137. https://doi.org/10.1007/978-1-4939-0366-5_1.</w:t>
      </w:r>
    </w:p>
    <w:p w14:paraId="3532FAF7" w14:textId="77777777" w:rsidR="00694E4E" w:rsidRPr="00694E4E" w:rsidRDefault="00694E4E" w:rsidP="00694E4E">
      <w:pPr>
        <w:widowControl w:val="0"/>
        <w:autoSpaceDE w:val="0"/>
        <w:autoSpaceDN w:val="0"/>
        <w:adjustRightInd w:val="0"/>
        <w:spacing w:line="240" w:lineRule="auto"/>
        <w:ind w:left="480" w:hanging="480"/>
        <w:rPr>
          <w:rFonts w:cs="Arial"/>
          <w:noProof/>
          <w:szCs w:val="24"/>
        </w:rPr>
      </w:pPr>
      <w:r w:rsidRPr="00694E4E">
        <w:rPr>
          <w:rFonts w:cs="Arial"/>
          <w:noProof/>
          <w:szCs w:val="24"/>
        </w:rPr>
        <w:t xml:space="preserve">Wolf, Maarten G., Martin Hoefling, Camilo Aponte-SantamaríA, Helmut Grubmüller, and Gerrit Groenhof. 2010. “G-Membed: Efficient Insertion of a Membrane Protein into an Equilibrated Lipid Bilayer with Minimal Perturbation.” </w:t>
      </w:r>
      <w:r w:rsidRPr="00694E4E">
        <w:rPr>
          <w:rFonts w:cs="Arial"/>
          <w:i/>
          <w:iCs/>
          <w:noProof/>
          <w:szCs w:val="24"/>
        </w:rPr>
        <w:t>Journal of Computational Chemistry</w:t>
      </w:r>
      <w:r w:rsidRPr="00694E4E">
        <w:rPr>
          <w:rFonts w:cs="Arial"/>
          <w:noProof/>
          <w:szCs w:val="24"/>
        </w:rPr>
        <w:t xml:space="preserve"> 31 (11): 2169–74. https://doi.org/10.1002/jcc.21507.</w:t>
      </w:r>
    </w:p>
    <w:p w14:paraId="7FD2A440" w14:textId="77777777" w:rsidR="00694E4E" w:rsidRPr="00694E4E" w:rsidRDefault="00694E4E" w:rsidP="00694E4E">
      <w:pPr>
        <w:widowControl w:val="0"/>
        <w:autoSpaceDE w:val="0"/>
        <w:autoSpaceDN w:val="0"/>
        <w:adjustRightInd w:val="0"/>
        <w:spacing w:line="240" w:lineRule="auto"/>
        <w:ind w:left="480" w:hanging="480"/>
        <w:rPr>
          <w:rFonts w:cs="Arial"/>
          <w:noProof/>
        </w:rPr>
      </w:pPr>
      <w:r w:rsidRPr="00694E4E">
        <w:rPr>
          <w:rFonts w:cs="Arial"/>
          <w:noProof/>
          <w:szCs w:val="24"/>
        </w:rPr>
        <w:t xml:space="preserve">Yung-Chi, Cheng, and William H. Prusoff. 1973. “Relationship between the Inhibition Constant (KI) and the Concentration of Inhibitor Which Causes 50 per Cent Inhibition (I50) of an Enzymatic Reaction.” </w:t>
      </w:r>
      <w:r w:rsidRPr="00694E4E">
        <w:rPr>
          <w:rFonts w:cs="Arial"/>
          <w:i/>
          <w:iCs/>
          <w:noProof/>
          <w:szCs w:val="24"/>
        </w:rPr>
        <w:t>Biochemical Pharmacology</w:t>
      </w:r>
      <w:r w:rsidRPr="00694E4E">
        <w:rPr>
          <w:rFonts w:cs="Arial"/>
          <w:noProof/>
          <w:szCs w:val="24"/>
        </w:rPr>
        <w:t xml:space="preserve"> 22 (23): 3099–3108. https://doi.org/10.1016/0006-2952(73)90196-2.</w:t>
      </w:r>
    </w:p>
    <w:p w14:paraId="0FA4A851" w14:textId="7415E86C" w:rsidR="007E338C" w:rsidRPr="00224C65" w:rsidRDefault="009626ED">
      <w:pPr>
        <w:rPr>
          <w:lang w:val="en-US"/>
        </w:rPr>
      </w:pPr>
      <w:r>
        <w:rPr>
          <w:lang w:val="en-US"/>
        </w:rPr>
        <w:fldChar w:fldCharType="end"/>
      </w:r>
    </w:p>
    <w:sectPr w:rsidR="007E338C" w:rsidRPr="00224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1B"/>
    <w:rsid w:val="0000060A"/>
    <w:rsid w:val="000B5377"/>
    <w:rsid w:val="000D63E5"/>
    <w:rsid w:val="0013656F"/>
    <w:rsid w:val="001A3B77"/>
    <w:rsid w:val="001F58F5"/>
    <w:rsid w:val="00224C65"/>
    <w:rsid w:val="0038245F"/>
    <w:rsid w:val="005070C4"/>
    <w:rsid w:val="00535228"/>
    <w:rsid w:val="0054270B"/>
    <w:rsid w:val="005E52FF"/>
    <w:rsid w:val="00640BF5"/>
    <w:rsid w:val="00646217"/>
    <w:rsid w:val="00677D38"/>
    <w:rsid w:val="00681178"/>
    <w:rsid w:val="00682868"/>
    <w:rsid w:val="0068423E"/>
    <w:rsid w:val="00694E4E"/>
    <w:rsid w:val="00702BCC"/>
    <w:rsid w:val="00751903"/>
    <w:rsid w:val="0075405F"/>
    <w:rsid w:val="007E338C"/>
    <w:rsid w:val="008100D9"/>
    <w:rsid w:val="00817939"/>
    <w:rsid w:val="008E3107"/>
    <w:rsid w:val="008E56D2"/>
    <w:rsid w:val="0091499B"/>
    <w:rsid w:val="009245F2"/>
    <w:rsid w:val="0093409F"/>
    <w:rsid w:val="00944410"/>
    <w:rsid w:val="00944BF9"/>
    <w:rsid w:val="009626ED"/>
    <w:rsid w:val="009663B6"/>
    <w:rsid w:val="009A05A5"/>
    <w:rsid w:val="00B42573"/>
    <w:rsid w:val="00B632B0"/>
    <w:rsid w:val="00BF2E10"/>
    <w:rsid w:val="00C143A3"/>
    <w:rsid w:val="00C21058"/>
    <w:rsid w:val="00C22282"/>
    <w:rsid w:val="00D14801"/>
    <w:rsid w:val="00D7411B"/>
    <w:rsid w:val="00DB3A51"/>
    <w:rsid w:val="00DD3A73"/>
    <w:rsid w:val="00DD43EA"/>
    <w:rsid w:val="00F00240"/>
    <w:rsid w:val="00F60AAB"/>
    <w:rsid w:val="00F7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C69B"/>
  <w15:chartTrackingRefBased/>
  <w15:docId w15:val="{C2C7C1D6-93A4-4C8D-B323-AE65AEAE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377"/>
    <w:pPr>
      <w:spacing w:line="360" w:lineRule="auto"/>
    </w:pPr>
    <w:rPr>
      <w:rFonts w:ascii="Arial" w:hAnsi="Arial"/>
    </w:rPr>
  </w:style>
  <w:style w:type="paragraph" w:styleId="Heading1">
    <w:name w:val="heading 1"/>
    <w:basedOn w:val="Normal"/>
    <w:next w:val="Normal"/>
    <w:link w:val="Heading1Char"/>
    <w:uiPriority w:val="9"/>
    <w:qFormat/>
    <w:rsid w:val="00224C65"/>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D7411B"/>
    <w:pPr>
      <w:keepNext/>
      <w:keepLines/>
      <w:spacing w:before="40" w:after="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5E52FF"/>
    <w:pPr>
      <w:keepNext/>
      <w:keepLines/>
      <w:spacing w:before="40" w:after="0"/>
      <w:outlineLvl w:val="2"/>
    </w:pPr>
    <w:rPr>
      <w:rFonts w:eastAsiaTheme="majorEastAsia"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11B"/>
    <w:rPr>
      <w:rFonts w:ascii="Arial" w:eastAsiaTheme="majorEastAsia" w:hAnsi="Arial" w:cstheme="majorBidi"/>
      <w:color w:val="000000" w:themeColor="text1"/>
      <w:sz w:val="26"/>
      <w:szCs w:val="26"/>
    </w:rPr>
  </w:style>
  <w:style w:type="character" w:styleId="CommentReference">
    <w:name w:val="annotation reference"/>
    <w:basedOn w:val="DefaultParagraphFont"/>
    <w:uiPriority w:val="99"/>
    <w:semiHidden/>
    <w:unhideWhenUsed/>
    <w:rsid w:val="00D7411B"/>
    <w:rPr>
      <w:sz w:val="16"/>
      <w:szCs w:val="16"/>
    </w:rPr>
  </w:style>
  <w:style w:type="paragraph" w:styleId="CommentText">
    <w:name w:val="annotation text"/>
    <w:basedOn w:val="Normal"/>
    <w:link w:val="CommentTextChar"/>
    <w:uiPriority w:val="99"/>
    <w:semiHidden/>
    <w:unhideWhenUsed/>
    <w:rsid w:val="00D7411B"/>
    <w:pPr>
      <w:spacing w:line="240" w:lineRule="auto"/>
    </w:pPr>
    <w:rPr>
      <w:sz w:val="20"/>
      <w:szCs w:val="20"/>
    </w:rPr>
  </w:style>
  <w:style w:type="character" w:customStyle="1" w:styleId="CommentTextChar">
    <w:name w:val="Comment Text Char"/>
    <w:basedOn w:val="DefaultParagraphFont"/>
    <w:link w:val="CommentText"/>
    <w:uiPriority w:val="99"/>
    <w:semiHidden/>
    <w:rsid w:val="00D7411B"/>
    <w:rPr>
      <w:rFonts w:ascii="Arial" w:hAnsi="Arial"/>
      <w:sz w:val="20"/>
      <w:szCs w:val="20"/>
    </w:rPr>
  </w:style>
  <w:style w:type="character" w:customStyle="1" w:styleId="Heading1Char">
    <w:name w:val="Heading 1 Char"/>
    <w:basedOn w:val="DefaultParagraphFont"/>
    <w:link w:val="Heading1"/>
    <w:uiPriority w:val="9"/>
    <w:rsid w:val="00224C65"/>
    <w:rPr>
      <w:rFonts w:ascii="Arial" w:eastAsiaTheme="majorEastAsia" w:hAnsi="Arial" w:cstheme="majorBidi"/>
      <w:color w:val="000000" w:themeColor="text1"/>
      <w:sz w:val="32"/>
      <w:szCs w:val="32"/>
    </w:rPr>
  </w:style>
  <w:style w:type="table" w:styleId="TableGrid">
    <w:name w:val="Table Grid"/>
    <w:basedOn w:val="TableNormal"/>
    <w:uiPriority w:val="39"/>
    <w:rsid w:val="0022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E52FF"/>
    <w:rPr>
      <w:rFonts w:ascii="Arial" w:eastAsiaTheme="majorEastAsia" w:hAnsi="Arial" w:cstheme="majorBidi"/>
      <w:i/>
      <w:color w:val="000000" w:themeColor="text1"/>
      <w:sz w:val="24"/>
      <w:szCs w:val="24"/>
    </w:rPr>
  </w:style>
  <w:style w:type="character" w:styleId="Hyperlink">
    <w:name w:val="Hyperlink"/>
    <w:rsid w:val="00B42573"/>
    <w:rPr>
      <w:color w:val="000080"/>
      <w:u w:val="single"/>
    </w:rPr>
  </w:style>
  <w:style w:type="character" w:customStyle="1" w:styleId="Bekezdsalapbettpusa5">
    <w:name w:val="Bekezdés alapbetűtípusa5"/>
    <w:qFormat/>
    <w:rsid w:val="00B42573"/>
  </w:style>
  <w:style w:type="paragraph" w:styleId="CommentSubject">
    <w:name w:val="annotation subject"/>
    <w:basedOn w:val="CommentText"/>
    <w:next w:val="CommentText"/>
    <w:link w:val="CommentSubjectChar"/>
    <w:uiPriority w:val="99"/>
    <w:semiHidden/>
    <w:unhideWhenUsed/>
    <w:rsid w:val="00817939"/>
    <w:rPr>
      <w:b/>
      <w:bCs/>
    </w:rPr>
  </w:style>
  <w:style w:type="character" w:customStyle="1" w:styleId="CommentSubjectChar">
    <w:name w:val="Comment Subject Char"/>
    <w:basedOn w:val="CommentTextChar"/>
    <w:link w:val="CommentSubject"/>
    <w:uiPriority w:val="99"/>
    <w:semiHidden/>
    <w:rsid w:val="00817939"/>
    <w:rPr>
      <w:rFonts w:ascii="Arial" w:hAnsi="Arial"/>
      <w:b/>
      <w:bCs/>
      <w:sz w:val="20"/>
      <w:szCs w:val="20"/>
    </w:rPr>
  </w:style>
  <w:style w:type="paragraph" w:styleId="Title">
    <w:name w:val="Title"/>
    <w:basedOn w:val="Normal"/>
    <w:next w:val="Normal"/>
    <w:link w:val="TitleChar"/>
    <w:uiPriority w:val="10"/>
    <w:qFormat/>
    <w:rsid w:val="0075405F"/>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5405F"/>
    <w:rPr>
      <w:rFonts w:ascii="Arial" w:eastAsiaTheme="majorEastAsia" w:hAnsi="Arial"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4532">
      <w:bodyDiv w:val="1"/>
      <w:marLeft w:val="0"/>
      <w:marRight w:val="0"/>
      <w:marTop w:val="0"/>
      <w:marBottom w:val="0"/>
      <w:divBdr>
        <w:top w:val="none" w:sz="0" w:space="0" w:color="auto"/>
        <w:left w:val="none" w:sz="0" w:space="0" w:color="auto"/>
        <w:bottom w:val="none" w:sz="0" w:space="0" w:color="auto"/>
        <w:right w:val="none" w:sz="0" w:space="0" w:color="auto"/>
      </w:divBdr>
    </w:div>
    <w:div w:id="554783450">
      <w:bodyDiv w:val="1"/>
      <w:marLeft w:val="0"/>
      <w:marRight w:val="0"/>
      <w:marTop w:val="0"/>
      <w:marBottom w:val="0"/>
      <w:divBdr>
        <w:top w:val="none" w:sz="0" w:space="0" w:color="auto"/>
        <w:left w:val="none" w:sz="0" w:space="0" w:color="auto"/>
        <w:bottom w:val="none" w:sz="0" w:space="0" w:color="auto"/>
        <w:right w:val="none" w:sz="0" w:space="0" w:color="auto"/>
      </w:divBdr>
    </w:div>
    <w:div w:id="740448102">
      <w:bodyDiv w:val="1"/>
      <w:marLeft w:val="0"/>
      <w:marRight w:val="0"/>
      <w:marTop w:val="0"/>
      <w:marBottom w:val="0"/>
      <w:divBdr>
        <w:top w:val="none" w:sz="0" w:space="0" w:color="auto"/>
        <w:left w:val="none" w:sz="0" w:space="0" w:color="auto"/>
        <w:bottom w:val="none" w:sz="0" w:space="0" w:color="auto"/>
        <w:right w:val="none" w:sz="0" w:space="0" w:color="auto"/>
      </w:divBdr>
    </w:div>
    <w:div w:id="18280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co.niello@meduniwien.ac.at" TargetMode="External"/><Relationship Id="rId5" Type="http://schemas.openxmlformats.org/officeDocument/2006/relationships/hyperlink" Target="mailto:harald.sitte@meduniwien.a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E029CFB-E7CF-4C55-9E25-6FC2EDFF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19281</Words>
  <Characters>109908</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Niello</dc:creator>
  <cp:keywords/>
  <dc:description/>
  <cp:lastModifiedBy>Marco Niello</cp:lastModifiedBy>
  <cp:revision>3</cp:revision>
  <dcterms:created xsi:type="dcterms:W3CDTF">2021-06-11T10:23:00Z</dcterms:created>
  <dcterms:modified xsi:type="dcterms:W3CDTF">2021-06-11T10:52:00Z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8c0e32cb-7ced-3e3b-885d-e7b0c22569f7</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http://csl.mendeley.com/styles/479056741/trends-journals-MN</vt:lpwstr>
  </property>
  <property fmtid="{D5CDD505-2E9C-101B-9397-08002B2CF9AE}" pid="18" name="Mendeley Recent Style Name 6_1">
    <vt:lpwstr>Trends journals - Marco Niello</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http://csl.mendeley.com/styles/479056741/vancouver</vt:lpwstr>
  </property>
  <property fmtid="{D5CDD505-2E9C-101B-9397-08002B2CF9AE}" pid="22" name="Mendeley Recent Style Name 8_1">
    <vt:lpwstr>Vancouver - Marco Niello</vt:lpwstr>
  </property>
  <property fmtid="{D5CDD505-2E9C-101B-9397-08002B2CF9AE}" pid="23" name="Mendeley Recent Style Id 9_1">
    <vt:lpwstr>https://csl.mendeley.com/styles/479056741/vancouver</vt:lpwstr>
  </property>
  <property fmtid="{D5CDD505-2E9C-101B-9397-08002B2CF9AE}" pid="24" name="Mendeley Recent Style Name 9_1">
    <vt:lpwstr>Vancouver - Marco Niello</vt:lpwstr>
  </property>
</Properties>
</file>