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B1958" w14:textId="508F5ECF" w:rsidR="001518FE" w:rsidRDefault="001518FE">
      <w:pPr>
        <w:rPr>
          <w:rFonts w:ascii="Arial" w:hAnsi="Arial" w:cs="Arial"/>
          <w:lang w:val="en-US"/>
        </w:rPr>
      </w:pPr>
      <w:r w:rsidRPr="001518FE">
        <w:rPr>
          <w:rFonts w:ascii="Arial" w:hAnsi="Arial" w:cs="Arial"/>
          <w:b/>
          <w:bCs/>
          <w:lang w:val="en-US"/>
        </w:rPr>
        <w:t>Table S</w:t>
      </w:r>
      <w:r w:rsidR="00BF0DD1">
        <w:rPr>
          <w:rFonts w:ascii="Arial" w:hAnsi="Arial" w:cs="Arial"/>
          <w:b/>
          <w:bCs/>
          <w:lang w:val="en-US"/>
        </w:rPr>
        <w:t>2</w:t>
      </w:r>
      <w:r w:rsidRPr="001518FE">
        <w:rPr>
          <w:rFonts w:ascii="Arial" w:hAnsi="Arial" w:cs="Arial"/>
          <w:b/>
          <w:bCs/>
          <w:lang w:val="en-US"/>
        </w:rPr>
        <w:t>.</w:t>
      </w:r>
      <w:r>
        <w:rPr>
          <w:rFonts w:ascii="Arial" w:hAnsi="Arial" w:cs="Arial"/>
          <w:lang w:val="en-US"/>
        </w:rPr>
        <w:t xml:space="preserve"> </w:t>
      </w:r>
      <w:r w:rsidRPr="001518FE">
        <w:rPr>
          <w:rFonts w:ascii="Arial" w:hAnsi="Arial" w:cs="Arial"/>
          <w:lang w:val="en-US"/>
        </w:rPr>
        <w:t>Logistic regression analysis with anastomotic leak as the dependent variable</w:t>
      </w:r>
    </w:p>
    <w:p w14:paraId="16DF6A0A" w14:textId="77777777" w:rsidR="001518FE" w:rsidRPr="001518FE" w:rsidRDefault="001518FE">
      <w:pPr>
        <w:rPr>
          <w:rFonts w:ascii="Arial" w:hAnsi="Arial" w:cs="Arial"/>
          <w:lang w:val="en-US"/>
        </w:rPr>
      </w:pPr>
    </w:p>
    <w:tbl>
      <w:tblPr>
        <w:tblW w:w="90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28"/>
        <w:gridCol w:w="1687"/>
        <w:gridCol w:w="2208"/>
        <w:gridCol w:w="1168"/>
      </w:tblGrid>
      <w:tr w:rsidR="001518FE" w:rsidRPr="00DB78F3" w14:paraId="66450788" w14:textId="77777777" w:rsidTr="001518FE">
        <w:trPr>
          <w:trHeight w:val="299"/>
        </w:trPr>
        <w:tc>
          <w:tcPr>
            <w:tcW w:w="4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C3CE5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DB78F3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 Variable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8F455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DB78F3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Odds ratio</w:t>
            </w:r>
          </w:p>
        </w:tc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2443B" w14:textId="27D3E355" w:rsidR="001518FE" w:rsidRPr="00DB78F3" w:rsidRDefault="00BF0DD1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 xml:space="preserve">95% </w:t>
            </w:r>
            <w:r w:rsidR="001518FE" w:rsidRPr="00DB78F3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Confidence interval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08617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DB78F3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P-value</w:t>
            </w:r>
          </w:p>
        </w:tc>
      </w:tr>
      <w:tr w:rsidR="001518FE" w:rsidRPr="00DB78F3" w14:paraId="4BC29EDA" w14:textId="77777777" w:rsidTr="001518FE">
        <w:trPr>
          <w:trHeight w:val="299"/>
        </w:trPr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CAD2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Diabetes mellitus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88AB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1.70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F2AC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val="en-US" w:eastAsia="de-DE"/>
                <w14:ligatures w14:val="none"/>
              </w:rPr>
              <w:t>0.78 – 3.69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7AAB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0.181</w:t>
            </w:r>
          </w:p>
        </w:tc>
      </w:tr>
      <w:tr w:rsidR="001518FE" w:rsidRPr="00DB78F3" w14:paraId="65361A11" w14:textId="77777777" w:rsidTr="001518FE">
        <w:trPr>
          <w:trHeight w:val="299"/>
        </w:trPr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FBE6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Female Gender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4CD8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1.92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CD56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0.83 – 4.44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5866" w14:textId="77777777" w:rsidR="001518FE" w:rsidRPr="00DB78F3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0.127</w:t>
            </w:r>
          </w:p>
        </w:tc>
      </w:tr>
      <w:tr w:rsidR="001518FE" w:rsidRPr="00DB78F3" w14:paraId="371EDEB2" w14:textId="77777777" w:rsidTr="001518FE">
        <w:trPr>
          <w:trHeight w:val="299"/>
        </w:trPr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A76E9" w14:textId="77777777" w:rsidR="001518FE" w:rsidRPr="0080196E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80196E">
              <w:rPr>
                <w:rFonts w:ascii="Arial" w:eastAsia="Times New Roman" w:hAnsi="Arial" w:cs="Arial"/>
                <w:bCs/>
                <w:color w:val="000000"/>
                <w:kern w:val="0"/>
                <w:lang w:val="en-US" w:eastAsia="de-DE"/>
                <w14:ligatures w14:val="none"/>
              </w:rPr>
              <w:t>Preoperative PPI therapy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09F0A" w14:textId="77777777" w:rsidR="001518FE" w:rsidRPr="0080196E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80196E">
              <w:rPr>
                <w:rFonts w:ascii="Arial" w:eastAsia="Times New Roman" w:hAnsi="Arial" w:cs="Arial"/>
                <w:bCs/>
                <w:color w:val="000000"/>
                <w:kern w:val="0"/>
                <w:lang w:val="en-US" w:eastAsia="de-DE"/>
                <w14:ligatures w14:val="none"/>
              </w:rPr>
              <w:t>2.46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206AB" w14:textId="77777777" w:rsidR="001518FE" w:rsidRPr="0080196E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  <w:kern w:val="0"/>
                <w:lang w:val="en-US" w:eastAsia="de-DE"/>
                <w14:ligatures w14:val="none"/>
              </w:rPr>
            </w:pPr>
            <w:bookmarkStart w:id="0" w:name="OLE_LINK1"/>
            <w:r w:rsidRPr="0080196E">
              <w:rPr>
                <w:rFonts w:ascii="Arial" w:eastAsia="Times New Roman" w:hAnsi="Arial" w:cs="Arial"/>
                <w:bCs/>
                <w:color w:val="000000"/>
                <w:kern w:val="0"/>
                <w:lang w:val="en-US" w:eastAsia="de-DE"/>
                <w14:ligatures w14:val="none"/>
              </w:rPr>
              <w:t>1.18 – 5.15</w:t>
            </w:r>
            <w:bookmarkEnd w:id="0"/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6A542" w14:textId="77777777" w:rsidR="001518FE" w:rsidRPr="0080196E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80196E">
              <w:rPr>
                <w:rFonts w:ascii="Arial" w:eastAsia="Times New Roman" w:hAnsi="Arial" w:cs="Arial"/>
                <w:bCs/>
                <w:color w:val="000000"/>
                <w:kern w:val="0"/>
                <w:lang w:val="en-US" w:eastAsia="de-DE"/>
                <w14:ligatures w14:val="none"/>
              </w:rPr>
              <w:t>0.017</w:t>
            </w:r>
          </w:p>
        </w:tc>
      </w:tr>
      <w:tr w:rsidR="001518FE" w:rsidRPr="00DB78F3" w14:paraId="14B5F873" w14:textId="77777777" w:rsidTr="001518FE">
        <w:trPr>
          <w:trHeight w:val="299"/>
        </w:trPr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52271C" w14:textId="77777777" w:rsidR="001518FE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Preoperative Steroid therapy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B32BDA" w14:textId="77777777" w:rsidR="001518FE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2.73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A5F308" w14:textId="77777777" w:rsidR="001518FE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0.76 – 9.75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695385" w14:textId="77777777" w:rsidR="001518FE" w:rsidRDefault="001518FE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0.122</w:t>
            </w:r>
          </w:p>
        </w:tc>
      </w:tr>
    </w:tbl>
    <w:p w14:paraId="77810085" w14:textId="6938471D" w:rsidR="001518FE" w:rsidRDefault="001518FE">
      <w:r>
        <w:t xml:space="preserve"> </w:t>
      </w:r>
    </w:p>
    <w:sectPr w:rsidR="001518FE" w:rsidSect="001518FE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E5E"/>
    <w:rsid w:val="000239D3"/>
    <w:rsid w:val="000B443C"/>
    <w:rsid w:val="001518FE"/>
    <w:rsid w:val="00224C51"/>
    <w:rsid w:val="002D1578"/>
    <w:rsid w:val="003B6BA3"/>
    <w:rsid w:val="004B02ED"/>
    <w:rsid w:val="0080196E"/>
    <w:rsid w:val="00A26F31"/>
    <w:rsid w:val="00B82E5E"/>
    <w:rsid w:val="00BF0DD1"/>
    <w:rsid w:val="00DB78F3"/>
    <w:rsid w:val="00F15FEB"/>
    <w:rsid w:val="00FC6010"/>
    <w:rsid w:val="00FE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E360D"/>
  <w15:chartTrackingRefBased/>
  <w15:docId w15:val="{A580DA2F-F97A-455D-9D49-2738447C1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2E5E"/>
  </w:style>
  <w:style w:type="paragraph" w:styleId="berschrift1">
    <w:name w:val="heading 1"/>
    <w:basedOn w:val="Standard"/>
    <w:next w:val="Standard"/>
    <w:link w:val="berschrift1Zchn"/>
    <w:uiPriority w:val="9"/>
    <w:qFormat/>
    <w:rsid w:val="00B82E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82E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2E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82E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82E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82E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82E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82E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82E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2E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82E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2E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82E5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82E5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82E5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82E5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82E5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82E5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82E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82E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2E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2E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82E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82E5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82E5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82E5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82E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82E5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82E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Nici Luki</dc:creator>
  <cp:keywords/>
  <dc:description/>
  <cp:lastModifiedBy>Nici Luki</cp:lastModifiedBy>
  <cp:revision>3</cp:revision>
  <dcterms:created xsi:type="dcterms:W3CDTF">2025-02-26T10:01:00Z</dcterms:created>
  <dcterms:modified xsi:type="dcterms:W3CDTF">2025-02-26T10:07:00Z</dcterms:modified>
</cp:coreProperties>
</file>