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E7241" w14:textId="3AB22A17" w:rsidR="00642DFB" w:rsidRDefault="00FA3272">
      <w:pPr>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MACROBUTTON MTEditEquationSection2 </w:instrText>
      </w:r>
      <w:r>
        <w:rPr>
          <w:rStyle w:val="MTEquationSection"/>
          <w:rFonts w:ascii="Times New Roman" w:hAnsi="Times New Roman" w:cs="Times New Roman"/>
          <w:sz w:val="28"/>
          <w:szCs w:val="28"/>
        </w:rPr>
        <w:instrText>Equation Chapter 1 Section 1</w:instrText>
      </w:r>
      <w:r>
        <w:rPr>
          <w:rFonts w:ascii="Times New Roman" w:hAnsi="Times New Roman" w:cs="Times New Roman"/>
          <w:sz w:val="28"/>
          <w:szCs w:val="28"/>
        </w:rPr>
        <w:fldChar w:fldCharType="begin"/>
      </w:r>
      <w:r>
        <w:rPr>
          <w:rFonts w:ascii="Times New Roman" w:hAnsi="Times New Roman" w:cs="Times New Roman"/>
          <w:sz w:val="28"/>
          <w:szCs w:val="28"/>
        </w:rPr>
        <w:instrText xml:space="preserve"> SEQ MTEqn \r \h \* MERGEFORMAT </w:instrText>
      </w:r>
      <w:r>
        <w:rPr>
          <w:rFonts w:ascii="Times New Roman" w:hAnsi="Times New Roman" w:cs="Times New Roman"/>
          <w:sz w:val="28"/>
          <w:szCs w:val="28"/>
        </w:rPr>
        <w:fldChar w:fldCharType="end"/>
      </w:r>
      <w:r>
        <w:rPr>
          <w:rFonts w:ascii="Times New Roman" w:hAnsi="Times New Roman" w:cs="Times New Roman"/>
          <w:sz w:val="28"/>
          <w:szCs w:val="28"/>
        </w:rPr>
        <w:fldChar w:fldCharType="begin"/>
      </w:r>
      <w:r>
        <w:rPr>
          <w:rFonts w:ascii="Times New Roman" w:hAnsi="Times New Roman" w:cs="Times New Roman"/>
          <w:sz w:val="28"/>
          <w:szCs w:val="28"/>
        </w:rPr>
        <w:instrText xml:space="preserve"> SEQ MTSec \r 1 \h \* MERGEFORMAT </w:instrText>
      </w:r>
      <w:r>
        <w:rPr>
          <w:rFonts w:ascii="Times New Roman" w:hAnsi="Times New Roman" w:cs="Times New Roman"/>
          <w:sz w:val="28"/>
          <w:szCs w:val="28"/>
        </w:rPr>
        <w:fldChar w:fldCharType="end"/>
      </w:r>
      <w:r>
        <w:rPr>
          <w:rFonts w:ascii="Times New Roman" w:hAnsi="Times New Roman" w:cs="Times New Roman"/>
          <w:sz w:val="28"/>
          <w:szCs w:val="28"/>
        </w:rPr>
        <w:fldChar w:fldCharType="begin"/>
      </w:r>
      <w:r>
        <w:rPr>
          <w:rFonts w:ascii="Times New Roman" w:hAnsi="Times New Roman" w:cs="Times New Roman"/>
          <w:sz w:val="28"/>
          <w:szCs w:val="28"/>
        </w:rPr>
        <w:instrText xml:space="preserve"> SEQ MTChap \r 1 \h \* MERGEFORMAT </w:instrText>
      </w:r>
      <w:r>
        <w:rPr>
          <w:rFonts w:ascii="Times New Roman" w:hAnsi="Times New Roman" w:cs="Times New Roman"/>
          <w:sz w:val="28"/>
          <w:szCs w:val="28"/>
        </w:rPr>
        <w:fldChar w:fldCharType="end"/>
      </w:r>
      <w:r>
        <w:rPr>
          <w:rFonts w:ascii="Times New Roman" w:hAnsi="Times New Roman" w:cs="Times New Roman"/>
          <w:sz w:val="28"/>
          <w:szCs w:val="28"/>
        </w:rPr>
        <w:fldChar w:fldCharType="end"/>
      </w:r>
      <w:r>
        <w:rPr>
          <w:rFonts w:ascii="Times New Roman" w:hAnsi="Times New Roman" w:cs="Times New Roman"/>
          <w:sz w:val="28"/>
          <w:szCs w:val="28"/>
        </w:rPr>
        <w:t>Supplementary information</w:t>
      </w:r>
    </w:p>
    <w:p w14:paraId="6FA22C29" w14:textId="77777777" w:rsidR="00642DFB" w:rsidRDefault="00FA3272">
      <w:pPr>
        <w:jc w:val="center"/>
        <w:rPr>
          <w:rFonts w:ascii="Times New Roman" w:hAnsi="Times New Roman" w:cs="Times New Roman"/>
          <w:b/>
          <w:bCs/>
          <w:sz w:val="28"/>
          <w:szCs w:val="28"/>
        </w:rPr>
      </w:pPr>
      <w:r>
        <w:rPr>
          <w:rFonts w:ascii="Times New Roman" w:hAnsi="Times New Roman" w:cs="Times New Roman"/>
          <w:b/>
          <w:bCs/>
          <w:sz w:val="28"/>
          <w:szCs w:val="28"/>
        </w:rPr>
        <w:t>A Molecular Fence Catalyst for CO</w:t>
      </w:r>
      <w:r>
        <w:rPr>
          <w:rFonts w:ascii="Times New Roman" w:hAnsi="Times New Roman" w:cs="Times New Roman"/>
          <w:b/>
          <w:bCs/>
          <w:sz w:val="28"/>
          <w:szCs w:val="28"/>
          <w:vertAlign w:val="subscript"/>
        </w:rPr>
        <w:t>2</w:t>
      </w:r>
      <w:r>
        <w:rPr>
          <w:rFonts w:ascii="Times New Roman" w:hAnsi="Times New Roman" w:cs="Times New Roman"/>
          <w:b/>
          <w:bCs/>
          <w:sz w:val="28"/>
          <w:szCs w:val="28"/>
        </w:rPr>
        <w:t xml:space="preserve"> Hydrogenation to CO </w:t>
      </w:r>
      <w:r>
        <w:rPr>
          <w:rFonts w:ascii="Times New Roman" w:hAnsi="Times New Roman" w:cs="Times New Roman" w:hint="eastAsia"/>
          <w:b/>
          <w:bCs/>
          <w:sz w:val="28"/>
          <w:szCs w:val="28"/>
        </w:rPr>
        <w:t>w</w:t>
      </w:r>
      <w:r>
        <w:rPr>
          <w:rFonts w:ascii="Times New Roman" w:hAnsi="Times New Roman" w:cs="Times New Roman"/>
          <w:b/>
          <w:bCs/>
          <w:sz w:val="28"/>
          <w:szCs w:val="28"/>
        </w:rPr>
        <w:t>ith High Activity and Durability</w:t>
      </w:r>
    </w:p>
    <w:p w14:paraId="3B85072C" w14:textId="77777777" w:rsidR="00642DFB" w:rsidRDefault="00FA3272">
      <w:pPr>
        <w:spacing w:line="360" w:lineRule="auto"/>
        <w:jc w:val="center"/>
        <w:rPr>
          <w:rFonts w:ascii="Times New Roman" w:hAnsi="Times New Roman" w:cs="Times New Roman"/>
          <w:color w:val="0000FF"/>
          <w:sz w:val="24"/>
          <w:szCs w:val="24"/>
        </w:rPr>
      </w:pPr>
      <w:proofErr w:type="spellStart"/>
      <w:r>
        <w:rPr>
          <w:rFonts w:ascii="Times New Roman" w:hAnsi="Times New Roman" w:cs="Times New Roman" w:hint="eastAsia"/>
          <w:sz w:val="24"/>
          <w:szCs w:val="24"/>
        </w:rPr>
        <w:t>Wei</w:t>
      </w:r>
      <w:r>
        <w:rPr>
          <w:rFonts w:ascii="Times New Roman" w:hAnsi="Times New Roman" w:cs="Times New Roman"/>
          <w:sz w:val="24"/>
          <w:szCs w:val="24"/>
        </w:rPr>
        <w:t>ge</w:t>
      </w:r>
      <w:proofErr w:type="spellEnd"/>
      <w:r>
        <w:rPr>
          <w:rFonts w:ascii="Times New Roman" w:hAnsi="Times New Roman" w:cs="Times New Roman"/>
          <w:sz w:val="24"/>
          <w:szCs w:val="24"/>
        </w:rPr>
        <w:t xml:space="preserve"> Su</w:t>
      </w:r>
      <w:r>
        <w:rPr>
          <w:rFonts w:ascii="Times New Roman" w:hAnsi="Times New Roman" w:cs="Times New Roman"/>
          <w:color w:val="0000FF"/>
          <w:sz w:val="24"/>
          <w:szCs w:val="24"/>
          <w:vertAlign w:val="superscript"/>
        </w:rPr>
        <w:t>1</w:t>
      </w:r>
      <w:r>
        <w:rPr>
          <w:rFonts w:ascii="Times New Roman" w:hAnsi="Times New Roman" w:cs="Times New Roman"/>
          <w:sz w:val="24"/>
          <w:szCs w:val="24"/>
        </w:rPr>
        <w:t>, Syed Jalil Shah</w:t>
      </w:r>
      <w:r>
        <w:rPr>
          <w:rFonts w:ascii="Times New Roman" w:hAnsi="Times New Roman" w:cs="Times New Roman"/>
          <w:color w:val="0000FF"/>
          <w:sz w:val="24"/>
          <w:szCs w:val="24"/>
          <w:vertAlign w:val="superscript"/>
        </w:rPr>
        <w:t>2</w:t>
      </w:r>
      <w:r>
        <w:rPr>
          <w:rFonts w:ascii="Times New Roman" w:hAnsi="Times New Roman" w:cs="Times New Roman"/>
          <w:sz w:val="24"/>
          <w:szCs w:val="24"/>
        </w:rPr>
        <w:t>, Xu Fan</w:t>
      </w:r>
      <w:r>
        <w:rPr>
          <w:rFonts w:ascii="Times New Roman" w:hAnsi="Times New Roman" w:cs="Times New Roman"/>
          <w:color w:val="0000FF"/>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Changhao</w:t>
      </w:r>
      <w:proofErr w:type="spellEnd"/>
      <w:r>
        <w:rPr>
          <w:rFonts w:ascii="Times New Roman" w:hAnsi="Times New Roman" w:cs="Times New Roman"/>
          <w:sz w:val="24"/>
          <w:szCs w:val="24"/>
        </w:rPr>
        <w:t xml:space="preserve"> Li</w:t>
      </w:r>
      <w:r>
        <w:rPr>
          <w:rFonts w:ascii="Times New Roman" w:hAnsi="Times New Roman" w:cs="Times New Roman"/>
          <w:color w:val="0000FF"/>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Xuehui</w:t>
      </w:r>
      <w:proofErr w:type="spellEnd"/>
      <w:r>
        <w:rPr>
          <w:rFonts w:ascii="Times New Roman" w:hAnsi="Times New Roman" w:cs="Times New Roman"/>
          <w:sz w:val="24"/>
          <w:szCs w:val="24"/>
        </w:rPr>
        <w:t xml:space="preserve"> Jia</w:t>
      </w:r>
      <w:r>
        <w:rPr>
          <w:rFonts w:ascii="Times New Roman" w:hAnsi="Times New Roman" w:cs="Times New Roman"/>
          <w:color w:val="0000FF"/>
          <w:sz w:val="24"/>
          <w:szCs w:val="24"/>
          <w:vertAlign w:val="superscript"/>
        </w:rPr>
        <w:t>1</w:t>
      </w:r>
      <w:r>
        <w:rPr>
          <w:rFonts w:ascii="Times New Roman" w:hAnsi="Times New Roman" w:cs="Times New Roman"/>
          <w:sz w:val="24"/>
          <w:szCs w:val="24"/>
        </w:rPr>
        <w:t>, Jianhua Chen</w:t>
      </w:r>
      <w:r>
        <w:rPr>
          <w:rFonts w:ascii="Times New Roman" w:hAnsi="Times New Roman" w:cs="Times New Roman"/>
          <w:color w:val="0000FF"/>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Zhongxing</w:t>
      </w:r>
      <w:proofErr w:type="spellEnd"/>
      <w:r>
        <w:rPr>
          <w:rFonts w:ascii="Times New Roman" w:hAnsi="Times New Roman" w:cs="Times New Roman"/>
          <w:sz w:val="24"/>
          <w:szCs w:val="24"/>
        </w:rPr>
        <w:t xml:space="preserve"> Zhao</w:t>
      </w:r>
      <w:proofErr w:type="gramStart"/>
      <w:r>
        <w:rPr>
          <w:rFonts w:ascii="Times New Roman" w:hAnsi="Times New Roman" w:cs="Times New Roman"/>
          <w:color w:val="0000FF"/>
          <w:sz w:val="24"/>
          <w:szCs w:val="24"/>
          <w:vertAlign w:val="superscript"/>
        </w:rPr>
        <w:t>1,*</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Zhenxia</w:t>
      </w:r>
      <w:proofErr w:type="spellEnd"/>
      <w:r>
        <w:rPr>
          <w:rFonts w:ascii="Times New Roman" w:hAnsi="Times New Roman" w:cs="Times New Roman"/>
          <w:sz w:val="24"/>
          <w:szCs w:val="24"/>
        </w:rPr>
        <w:t xml:space="preserve"> Zhao</w:t>
      </w:r>
      <w:r>
        <w:rPr>
          <w:rFonts w:ascii="Times New Roman" w:hAnsi="Times New Roman" w:cs="Times New Roman"/>
          <w:color w:val="0000FF"/>
          <w:sz w:val="24"/>
          <w:szCs w:val="24"/>
          <w:vertAlign w:val="superscript"/>
        </w:rPr>
        <w:t>1,*</w:t>
      </w:r>
    </w:p>
    <w:p w14:paraId="7970FA93" w14:textId="77777777" w:rsidR="00642DFB" w:rsidRDefault="00642DFB">
      <w:pPr>
        <w:spacing w:line="360" w:lineRule="auto"/>
        <w:jc w:val="center"/>
        <w:rPr>
          <w:rFonts w:ascii="Times New Roman" w:hAnsi="Times New Roman" w:cs="Times New Roman"/>
          <w:sz w:val="24"/>
          <w:szCs w:val="24"/>
        </w:rPr>
      </w:pPr>
    </w:p>
    <w:p w14:paraId="7E49C033" w14:textId="77777777" w:rsidR="00642DFB" w:rsidRDefault="00FA3272">
      <w:pPr>
        <w:spacing w:line="360" w:lineRule="auto"/>
        <w:rPr>
          <w:rFonts w:ascii="Times New Roman" w:hAnsi="Times New Roman" w:cs="Times New Roman"/>
          <w:sz w:val="24"/>
          <w:szCs w:val="24"/>
        </w:rPr>
      </w:pPr>
      <w:r>
        <w:rPr>
          <w:rFonts w:ascii="Times New Roman" w:hAnsi="Times New Roman" w:cs="Times New Roman"/>
          <w:color w:val="0000FF"/>
          <w:sz w:val="24"/>
          <w:szCs w:val="24"/>
          <w:vertAlign w:val="superscript"/>
        </w:rPr>
        <w:t>1</w:t>
      </w:r>
      <w:r>
        <w:rPr>
          <w:rFonts w:ascii="Times New Roman" w:hAnsi="Times New Roman" w:cs="Times New Roman"/>
          <w:sz w:val="24"/>
          <w:szCs w:val="24"/>
        </w:rPr>
        <w:t>Key Laboratory of New Low-carbon Green Chemical Technology, Education Department of Guangxi Zhuang Autonomous Region, State Key Laboratory of Featured, Metal Materials and Life-cycle Safety for Composite Structures, School of Chemistry and Chemical Engineering, Guangxi University, Nanning, 530004, China.</w:t>
      </w:r>
    </w:p>
    <w:p w14:paraId="6E5F6CD2" w14:textId="77777777" w:rsidR="00642DFB" w:rsidRDefault="00FA3272">
      <w:pPr>
        <w:spacing w:line="360" w:lineRule="auto"/>
        <w:rPr>
          <w:rFonts w:ascii="Times New Roman" w:hAnsi="Times New Roman" w:cs="Times New Roman"/>
          <w:sz w:val="24"/>
          <w:szCs w:val="24"/>
        </w:rPr>
      </w:pPr>
      <w:r>
        <w:rPr>
          <w:rFonts w:ascii="Times New Roman" w:hAnsi="Times New Roman" w:cs="Times New Roman"/>
          <w:color w:val="0000FF"/>
          <w:sz w:val="24"/>
          <w:szCs w:val="24"/>
          <w:vertAlign w:val="superscript"/>
        </w:rPr>
        <w:t>2</w:t>
      </w:r>
      <w:r>
        <w:rPr>
          <w:rFonts w:ascii="Times New Roman" w:hAnsi="Times New Roman" w:cs="Times New Roman"/>
          <w:sz w:val="24"/>
          <w:szCs w:val="24"/>
        </w:rPr>
        <w:t>Zhengzhou Research Institute, Harbin Institute of Technology, Zhengzhou, Henan 450000, China.</w:t>
      </w:r>
    </w:p>
    <w:p w14:paraId="5DDE9DB6" w14:textId="77777777" w:rsidR="00642DFB" w:rsidRDefault="00642DFB">
      <w:pPr>
        <w:spacing w:line="360" w:lineRule="auto"/>
        <w:rPr>
          <w:rFonts w:ascii="Times New Roman" w:hAnsi="Times New Roman" w:cs="Times New Roman"/>
          <w:sz w:val="24"/>
          <w:szCs w:val="24"/>
        </w:rPr>
      </w:pPr>
    </w:p>
    <w:p w14:paraId="40553ED6" w14:textId="77777777" w:rsidR="00642DFB" w:rsidRDefault="00FA3272">
      <w:pPr>
        <w:spacing w:line="360" w:lineRule="auto"/>
        <w:rPr>
          <w:rFonts w:ascii="Times New Roman" w:hAnsi="Times New Roman" w:cs="Times New Roman"/>
          <w:sz w:val="24"/>
          <w:szCs w:val="24"/>
        </w:rPr>
      </w:pPr>
      <w:r>
        <w:rPr>
          <w:rFonts w:ascii="Times New Roman" w:hAnsi="Times New Roman" w:cs="Times New Roman"/>
          <w:sz w:val="24"/>
          <w:szCs w:val="24"/>
        </w:rPr>
        <w:t>E-mail: zhaozhenxia@gxu.edu.cn</w:t>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zhaozhongxing@gxu.edu.cn</w:t>
      </w:r>
    </w:p>
    <w:p w14:paraId="21586AEA" w14:textId="77777777" w:rsidR="00642DFB" w:rsidRDefault="00FA3272">
      <w:pPr>
        <w:widowControl/>
        <w:jc w:val="left"/>
      </w:pPr>
      <w:r>
        <w:br w:type="page"/>
      </w:r>
    </w:p>
    <w:p w14:paraId="580A5E4F" w14:textId="77777777" w:rsidR="00642DFB" w:rsidRDefault="00FA3272">
      <w:pPr>
        <w:spacing w:line="360" w:lineRule="auto"/>
        <w:rPr>
          <w:rFonts w:ascii="Times New Roman" w:eastAsia="宋体" w:hAnsi="Times New Roman" w:cs="Times New Roman"/>
          <w:b/>
          <w:bCs/>
          <w:sz w:val="28"/>
          <w:szCs w:val="28"/>
        </w:rPr>
      </w:pPr>
      <w:r>
        <w:rPr>
          <w:rFonts w:ascii="Times New Roman" w:eastAsia="宋体" w:hAnsi="Times New Roman" w:cs="Times New Roman"/>
          <w:b/>
          <w:bCs/>
          <w:sz w:val="28"/>
          <w:szCs w:val="28"/>
        </w:rPr>
        <w:lastRenderedPageBreak/>
        <w:t>Reagents</w:t>
      </w:r>
    </w:p>
    <w:p w14:paraId="20D0EB98"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Cupric Nitrate (</w:t>
      </w:r>
      <w:proofErr w:type="gramStart"/>
      <w:r>
        <w:rPr>
          <w:rFonts w:ascii="Times New Roman" w:eastAsia="宋体" w:hAnsi="Times New Roman" w:cs="Times New Roman"/>
          <w:sz w:val="24"/>
          <w:szCs w:val="24"/>
        </w:rPr>
        <w:t>Cu(</w:t>
      </w:r>
      <w:proofErr w:type="gramEnd"/>
      <w:r>
        <w:rPr>
          <w:rFonts w:ascii="Times New Roman" w:eastAsia="宋体" w:hAnsi="Times New Roman" w:cs="Times New Roman"/>
          <w:sz w:val="24"/>
          <w:szCs w:val="24"/>
        </w:rPr>
        <w:t>NO</w:t>
      </w:r>
      <w:r>
        <w:rPr>
          <w:rFonts w:ascii="Times New Roman" w:eastAsia="宋体" w:hAnsi="Times New Roman" w:cs="Times New Roman"/>
          <w:sz w:val="24"/>
          <w:szCs w:val="24"/>
          <w:vertAlign w:val="subscript"/>
        </w:rPr>
        <w:t>3</w:t>
      </w:r>
      <w:r>
        <w:rPr>
          <w:rFonts w:ascii="Times New Roman" w:eastAsia="宋体" w:hAnsi="Times New Roman" w:cs="Times New Roman"/>
          <w:sz w:val="24"/>
          <w:szCs w:val="24"/>
        </w:rPr>
        <w:t>)</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AR, Maclin)</w:t>
      </w:r>
    </w:p>
    <w:p w14:paraId="09EAF978"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Ammonia Solution (NH</w:t>
      </w:r>
      <w:r>
        <w:rPr>
          <w:rFonts w:ascii="Times New Roman" w:eastAsia="宋体" w:hAnsi="Times New Roman" w:cs="Times New Roman"/>
          <w:sz w:val="24"/>
          <w:szCs w:val="24"/>
          <w:vertAlign w:val="subscript"/>
        </w:rPr>
        <w:t>3</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O, 28 wt.%, Sinopharm Chemical Reagent Co., Ltd)</w:t>
      </w:r>
    </w:p>
    <w:p w14:paraId="16711C81"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Brij-58 (C</w:t>
      </w:r>
      <w:r>
        <w:rPr>
          <w:rFonts w:ascii="Times New Roman" w:eastAsia="宋体" w:hAnsi="Times New Roman" w:cs="Times New Roman"/>
          <w:sz w:val="24"/>
          <w:szCs w:val="24"/>
          <w:vertAlign w:val="subscript"/>
        </w:rPr>
        <w:t>16</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33</w:t>
      </w:r>
      <w:r>
        <w:rPr>
          <w:rFonts w:ascii="Times New Roman" w:eastAsia="宋体" w:hAnsi="Times New Roman" w:cs="Times New Roman"/>
          <w:sz w:val="24"/>
          <w:szCs w:val="24"/>
        </w:rPr>
        <w:t>(OCH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CH</w:t>
      </w:r>
      <w:proofErr w:type="gramStart"/>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w:t>
      </w:r>
      <w:proofErr w:type="spellStart"/>
      <w:r>
        <w:rPr>
          <w:rFonts w:ascii="Times New Roman" w:eastAsia="宋体" w:hAnsi="Times New Roman" w:cs="Times New Roman"/>
          <w:sz w:val="24"/>
          <w:szCs w:val="24"/>
          <w:vertAlign w:val="subscript"/>
        </w:rPr>
        <w:t>n</w:t>
      </w:r>
      <w:r>
        <w:rPr>
          <w:rFonts w:ascii="Times New Roman" w:eastAsia="宋体" w:hAnsi="Times New Roman" w:cs="Times New Roman"/>
          <w:sz w:val="24"/>
          <w:szCs w:val="24"/>
        </w:rPr>
        <w:t>OH</w:t>
      </w:r>
      <w:proofErr w:type="spellEnd"/>
      <w:proofErr w:type="gramEnd"/>
      <w:r>
        <w:rPr>
          <w:rFonts w:ascii="Times New Roman" w:eastAsia="宋体" w:hAnsi="Times New Roman" w:cs="Times New Roman"/>
          <w:sz w:val="24"/>
          <w:szCs w:val="24"/>
        </w:rPr>
        <w:t>, AR, Aladdin Reagent Co., Ltd)</w:t>
      </w:r>
    </w:p>
    <w:p w14:paraId="0C5F4547"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Tetraethyl Orthosilicate (C</w:t>
      </w:r>
      <w:r>
        <w:rPr>
          <w:rFonts w:ascii="Times New Roman" w:eastAsia="宋体" w:hAnsi="Times New Roman" w:cs="Times New Roman"/>
          <w:sz w:val="24"/>
          <w:szCs w:val="24"/>
          <w:vertAlign w:val="subscript"/>
        </w:rPr>
        <w:t>6</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14</w:t>
      </w:r>
      <w:r>
        <w:rPr>
          <w:rFonts w:ascii="Times New Roman" w:eastAsia="宋体" w:hAnsi="Times New Roman" w:cs="Times New Roman"/>
          <w:sz w:val="24"/>
          <w:szCs w:val="24"/>
        </w:rPr>
        <w:t>O, AR, Aladdin Reagent Co., Ltd)</w:t>
      </w:r>
    </w:p>
    <w:p w14:paraId="3DF1620D"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Cyclohexane (C</w:t>
      </w:r>
      <w:r>
        <w:rPr>
          <w:rFonts w:ascii="Times New Roman" w:eastAsia="宋体" w:hAnsi="Times New Roman" w:cs="Times New Roman"/>
          <w:sz w:val="24"/>
          <w:szCs w:val="24"/>
          <w:vertAlign w:val="subscript"/>
        </w:rPr>
        <w:t>6</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12</w:t>
      </w:r>
      <w:r>
        <w:rPr>
          <w:rFonts w:ascii="Times New Roman" w:eastAsia="宋体" w:hAnsi="Times New Roman" w:cs="Times New Roman"/>
          <w:sz w:val="24"/>
          <w:szCs w:val="24"/>
        </w:rPr>
        <w:t>, AR, Aladdin Reagent Co., Ltd)</w:t>
      </w:r>
    </w:p>
    <w:p w14:paraId="704B5B78"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Isoamyl Alcohol (C</w:t>
      </w:r>
      <w:r>
        <w:rPr>
          <w:rFonts w:ascii="Times New Roman" w:eastAsia="宋体" w:hAnsi="Times New Roman" w:cs="Times New Roman"/>
          <w:sz w:val="24"/>
          <w:szCs w:val="24"/>
          <w:vertAlign w:val="subscript"/>
        </w:rPr>
        <w:t>5</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12</w:t>
      </w:r>
      <w:r>
        <w:rPr>
          <w:rFonts w:ascii="Times New Roman" w:eastAsia="宋体" w:hAnsi="Times New Roman" w:cs="Times New Roman"/>
          <w:sz w:val="24"/>
          <w:szCs w:val="24"/>
        </w:rPr>
        <w:t>O, AR, Aladdin Reagent Co., Ltd)</w:t>
      </w:r>
    </w:p>
    <w:p w14:paraId="16010721"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LUDOX HS-30 Silica Solgel (SiO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O, 30 wt.%, Grace)</w:t>
      </w:r>
    </w:p>
    <w:p w14:paraId="407B2C45"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Sodium Aluminate (NaAlO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AR, Aladdin Reagent Co., Ltd)</w:t>
      </w:r>
    </w:p>
    <w:p w14:paraId="505E1E25"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Sodium Bromide (</w:t>
      </w:r>
      <w:proofErr w:type="spellStart"/>
      <w:r>
        <w:rPr>
          <w:rFonts w:ascii="Times New Roman" w:eastAsia="宋体" w:hAnsi="Times New Roman" w:cs="Times New Roman"/>
          <w:sz w:val="24"/>
          <w:szCs w:val="24"/>
        </w:rPr>
        <w:t>NaBr</w:t>
      </w:r>
      <w:proofErr w:type="spellEnd"/>
      <w:r>
        <w:rPr>
          <w:rFonts w:ascii="Times New Roman" w:eastAsia="宋体" w:hAnsi="Times New Roman" w:cs="Times New Roman"/>
          <w:sz w:val="24"/>
          <w:szCs w:val="24"/>
        </w:rPr>
        <w:t>, AR, Maclin)</w:t>
      </w:r>
    </w:p>
    <w:p w14:paraId="45B74B6E"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Sodium Hydroxide (NaOH, AR, Sinopharm Chemical Reagent Co., Ltd)</w:t>
      </w:r>
    </w:p>
    <w:p w14:paraId="23D59A92"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Ultrapure Water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O, AR, Laboratory Prepared)</w:t>
      </w:r>
    </w:p>
    <w:p w14:paraId="5497A42F"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1-Methylpyrrolidine (C</w:t>
      </w:r>
      <w:r>
        <w:rPr>
          <w:rFonts w:ascii="Times New Roman" w:eastAsia="宋体" w:hAnsi="Times New Roman" w:cs="Times New Roman"/>
          <w:sz w:val="24"/>
          <w:szCs w:val="24"/>
          <w:vertAlign w:val="subscript"/>
        </w:rPr>
        <w:t>5</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11</w:t>
      </w:r>
      <w:r>
        <w:rPr>
          <w:rFonts w:ascii="Times New Roman" w:eastAsia="宋体" w:hAnsi="Times New Roman" w:cs="Times New Roman"/>
          <w:sz w:val="24"/>
          <w:szCs w:val="24"/>
        </w:rPr>
        <w:t>N, AR, Aladdin Reagent Co., Ltd)</w:t>
      </w:r>
    </w:p>
    <w:p w14:paraId="58829469"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Copper (II) Acetylacetonate (C</w:t>
      </w:r>
      <w:r>
        <w:rPr>
          <w:rFonts w:ascii="Times New Roman" w:eastAsia="宋体" w:hAnsi="Times New Roman" w:cs="Times New Roman"/>
          <w:sz w:val="24"/>
          <w:szCs w:val="24"/>
          <w:vertAlign w:val="subscript"/>
        </w:rPr>
        <w:t>10</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14</w:t>
      </w:r>
      <w:r>
        <w:rPr>
          <w:rFonts w:ascii="Times New Roman" w:eastAsia="宋体" w:hAnsi="Times New Roman" w:cs="Times New Roman"/>
          <w:sz w:val="24"/>
          <w:szCs w:val="24"/>
        </w:rPr>
        <w:t>CuO</w:t>
      </w:r>
      <w:r>
        <w:rPr>
          <w:rFonts w:ascii="Times New Roman" w:eastAsia="宋体" w:hAnsi="Times New Roman" w:cs="Times New Roman"/>
          <w:sz w:val="24"/>
          <w:szCs w:val="24"/>
          <w:vertAlign w:val="subscript"/>
        </w:rPr>
        <w:t>4</w:t>
      </w:r>
      <w:r>
        <w:rPr>
          <w:rFonts w:ascii="Times New Roman" w:eastAsia="宋体" w:hAnsi="Times New Roman" w:cs="Times New Roman"/>
          <w:sz w:val="24"/>
          <w:szCs w:val="24"/>
        </w:rPr>
        <w:t>, AR, Aladdin Reagent Co., Ltd)</w:t>
      </w:r>
    </w:p>
    <w:p w14:paraId="24846B38"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Ethanol (C</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6</w:t>
      </w:r>
      <w:r>
        <w:rPr>
          <w:rFonts w:ascii="Times New Roman" w:eastAsia="宋体" w:hAnsi="Times New Roman" w:cs="Times New Roman"/>
          <w:sz w:val="24"/>
          <w:szCs w:val="24"/>
        </w:rPr>
        <w:t>O, AR, Aladdin Reagent Co., Ltd)</w:t>
      </w:r>
    </w:p>
    <w:p w14:paraId="07120C7A" w14:textId="77777777" w:rsidR="00642DFB" w:rsidRDefault="00FA3272">
      <w:pPr>
        <w:spacing w:line="360" w:lineRule="auto"/>
        <w:rPr>
          <w:rFonts w:ascii="Times New Roman" w:eastAsia="宋体" w:hAnsi="Times New Roman" w:cs="Times New Roman"/>
          <w:b/>
          <w:bCs/>
          <w:sz w:val="28"/>
          <w:szCs w:val="28"/>
        </w:rPr>
      </w:pPr>
      <w:r>
        <w:rPr>
          <w:rFonts w:ascii="Times New Roman" w:eastAsia="宋体" w:hAnsi="Times New Roman" w:cs="Times New Roman"/>
          <w:b/>
          <w:bCs/>
          <w:sz w:val="28"/>
          <w:szCs w:val="28"/>
        </w:rPr>
        <w:t>Catalyst preparation</w:t>
      </w:r>
    </w:p>
    <w:p w14:paraId="5A756296" w14:textId="77777777" w:rsidR="00642DFB" w:rsidRDefault="00FA3272">
      <w:pPr>
        <w:spacing w:line="360" w:lineRule="auto"/>
        <w:ind w:firstLineChars="100" w:firstLine="241"/>
        <w:rPr>
          <w:rFonts w:ascii="Times New Roman" w:eastAsia="宋体" w:hAnsi="Times New Roman" w:cs="Times New Roman"/>
          <w:sz w:val="24"/>
          <w:szCs w:val="24"/>
        </w:rPr>
      </w:pPr>
      <w:r>
        <w:rPr>
          <w:rFonts w:ascii="Times New Roman" w:eastAsia="宋体" w:hAnsi="Times New Roman" w:cs="Times New Roman" w:hint="eastAsia"/>
          <w:b/>
          <w:bCs/>
          <w:sz w:val="24"/>
          <w:szCs w:val="24"/>
        </w:rPr>
        <w:t>S</w:t>
      </w:r>
      <w:r>
        <w:rPr>
          <w:rFonts w:ascii="Times New Roman" w:eastAsia="宋体" w:hAnsi="Times New Roman" w:cs="Times New Roman"/>
          <w:b/>
          <w:bCs/>
          <w:sz w:val="24"/>
          <w:szCs w:val="24"/>
        </w:rPr>
        <w:t>ynthesis of Cu@SiO</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w:t>
      </w:r>
      <w:r>
        <w:rPr>
          <w:rFonts w:ascii="Times New Roman" w:eastAsia="宋体" w:hAnsi="Times New Roman" w:cs="Times New Roman"/>
          <w:sz w:val="24"/>
          <w:szCs w:val="24"/>
        </w:rPr>
        <w:t xml:space="preserve">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was prepared by a modified reported method from the literature</w:t>
      </w:r>
      <w:r>
        <w:rPr>
          <w:rFonts w:ascii="Times New Roman" w:eastAsia="宋体" w:hAnsi="Times New Roman" w:cs="Times New Roman"/>
          <w:color w:val="0000FF"/>
          <w:sz w:val="24"/>
          <w:szCs w:val="24"/>
          <w:vertAlign w:val="superscript"/>
        </w:rPr>
        <w:t>1</w:t>
      </w:r>
      <w:r>
        <w:rPr>
          <w:rFonts w:ascii="Times New Roman" w:eastAsia="宋体" w:hAnsi="Times New Roman" w:cs="Times New Roman"/>
          <w:sz w:val="24"/>
          <w:szCs w:val="24"/>
        </w:rPr>
        <w:t>. Briefly, 3.37 g of Brij-58 was dissolved in 15 mL of cyclohexane in a 50 mL sample bottle at 50 °C under stirring. Then, 0.4 mL of copper nitrate solution (2 M) was added to form a reverse microemulsion system. After 1 hour of stirring, 1 mL of ammonium hydroxide was added dropwise, followed by 2 g of tetraethyl orthosilicate after 30 minutes. The silica coating proceeded for 2 hours, after which 15 mL of isopropanol was added to demulsify the microemulsion.</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The mixture was centrifuged to obtain the precipitate, which was dried in a vacuum oven at 70 °C for 12 hours. The dried powder was then calcined at 500 °C in an air stream to remove organic species. During calcination, the temperature was increased slowly at a rate of 1 °C per minute to avoid the formation of quartz phases and to prevent the rapid diffusion of decomposition gases, which could create excessive meso-porosity. Eventually, the product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was reduced at 773 K for 3 hours under a 30 mL/min flow of 5%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lastRenderedPageBreak/>
        <w:t>in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w:t>
      </w:r>
    </w:p>
    <w:p w14:paraId="6453EC28" w14:textId="77777777" w:rsidR="00642DFB" w:rsidRDefault="00FA3272">
      <w:pPr>
        <w:spacing w:line="360" w:lineRule="auto"/>
        <w:ind w:firstLineChars="100" w:firstLine="241"/>
        <w:rPr>
          <w:rFonts w:ascii="Times New Roman" w:eastAsia="宋体" w:hAnsi="Times New Roman" w:cs="Times New Roman"/>
          <w:sz w:val="24"/>
          <w:szCs w:val="24"/>
        </w:rPr>
      </w:pPr>
      <w:r>
        <w:rPr>
          <w:rFonts w:ascii="Times New Roman" w:eastAsia="宋体" w:hAnsi="Times New Roman" w:cs="Times New Roman"/>
          <w:b/>
          <w:bCs/>
          <w:sz w:val="24"/>
          <w:szCs w:val="24"/>
        </w:rPr>
        <w:t>Transformation of Cu@SiO</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 xml:space="preserve"> to Cu@mMOR.</w:t>
      </w:r>
      <w:r>
        <w:rPr>
          <w:rFonts w:ascii="Times New Roman" w:eastAsia="宋体" w:hAnsi="Times New Roman" w:cs="Times New Roman"/>
          <w:sz w:val="24"/>
          <w:szCs w:val="24"/>
        </w:rPr>
        <w:t xml:space="preserve"> Cu@mMOR was prepared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a 1-methylpyrrolidine (NMP)-assisted crystallization method. In a typical preparation, 500 mg of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was mixed with sodium aluminate (0.513 g), sodium bromide (1.28 g), aqueous sodium hydroxide (8.6 g, 30 wt.%), and deionized water (66.37 g) in a homogenizer at a high speed of 20000 rpm to form a uniform solution. </w:t>
      </w:r>
      <w:r w:rsidRPr="0052101F">
        <w:rPr>
          <w:rFonts w:ascii="Times New Roman" w:eastAsia="宋体" w:hAnsi="Times New Roman" w:cs="Times New Roman"/>
          <w:sz w:val="24"/>
          <w:szCs w:val="24"/>
        </w:rPr>
        <w:t>The purpose of this step was to enable the pre-adsorption of Na</w:t>
      </w:r>
      <w:r w:rsidRPr="0052101F">
        <w:rPr>
          <w:rFonts w:ascii="Times New Roman" w:eastAsia="宋体" w:hAnsi="Times New Roman" w:cs="Times New Roman"/>
          <w:sz w:val="24"/>
          <w:szCs w:val="24"/>
          <w:vertAlign w:val="superscript"/>
        </w:rPr>
        <w:t>+</w:t>
      </w:r>
      <w:r w:rsidRPr="0052101F">
        <w:rPr>
          <w:rFonts w:ascii="Times New Roman" w:eastAsia="宋体" w:hAnsi="Times New Roman" w:cs="Times New Roman"/>
          <w:sz w:val="24"/>
          <w:szCs w:val="24"/>
        </w:rPr>
        <w:t xml:space="preserve"> on the Cu@SiO</w:t>
      </w:r>
      <w:r w:rsidRPr="0052101F">
        <w:rPr>
          <w:rFonts w:ascii="Times New Roman" w:eastAsia="宋体" w:hAnsi="Times New Roman" w:cs="Times New Roman"/>
          <w:sz w:val="24"/>
          <w:szCs w:val="24"/>
          <w:vertAlign w:val="subscript"/>
        </w:rPr>
        <w:t>2</w:t>
      </w:r>
      <w:r w:rsidRPr="0052101F">
        <w:rPr>
          <w:rFonts w:ascii="Times New Roman" w:eastAsia="宋体" w:hAnsi="Times New Roman" w:cs="Times New Roman"/>
          <w:sz w:val="24"/>
          <w:szCs w:val="24"/>
        </w:rPr>
        <w:t xml:space="preserve"> interface. Then, 23.3 g of silica sol and 6 g of the structure-directing agent NMP were slowly added dropwise to this uniform solution. The purpose of adding NMP was to accelerate the crystallization of the MOR framework.</w:t>
      </w:r>
      <w:r>
        <w:rPr>
          <w:rFonts w:ascii="Times New Roman" w:eastAsia="宋体" w:hAnsi="Times New Roman" w:cs="Times New Roman"/>
          <w:sz w:val="24"/>
          <w:szCs w:val="24"/>
        </w:rPr>
        <w:t xml:space="preserve"> Next, the mixture was kept at 60 °C and stirred for 6 hours to form a uniform gel. Subsequently, the gel was transferred to a 150 mL Teflon-lined autoclave for hydrothermal crystallization at 170 °C. After 4 days of heating, the solid product was separated by centrifugation, washed with deionized water, and then dried overnight at 120 °C. The sample was then calcined at 550 °C for 8 hours to remove the organic components. Eventually, the calcined sample was subjected to ion exchange with 0.1 M ammonium chloride solution, followed by air calcination and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reduction at 500 °C to obtain Cu@mMOR.</w:t>
      </w:r>
    </w:p>
    <w:p w14:paraId="0297A84E" w14:textId="77777777" w:rsidR="00642DFB" w:rsidRDefault="00FA3272">
      <w:pPr>
        <w:spacing w:line="360" w:lineRule="auto"/>
        <w:ind w:firstLineChars="100" w:firstLine="241"/>
        <w:rPr>
          <w:rFonts w:ascii="Times New Roman" w:eastAsia="宋体" w:hAnsi="Times New Roman" w:cs="Times New Roman"/>
          <w:sz w:val="24"/>
          <w:szCs w:val="24"/>
        </w:rPr>
      </w:pPr>
      <w:r>
        <w:rPr>
          <w:rFonts w:ascii="Times New Roman" w:eastAsia="宋体" w:hAnsi="Times New Roman" w:cs="Times New Roman" w:hint="eastAsia"/>
          <w:b/>
          <w:bCs/>
          <w:sz w:val="24"/>
          <w:szCs w:val="24"/>
        </w:rPr>
        <w:t>S</w:t>
      </w:r>
      <w:r>
        <w:rPr>
          <w:rFonts w:ascii="Times New Roman" w:eastAsia="宋体" w:hAnsi="Times New Roman" w:cs="Times New Roman"/>
          <w:b/>
          <w:bCs/>
          <w:sz w:val="24"/>
          <w:szCs w:val="24"/>
        </w:rPr>
        <w:t xml:space="preserve">ynthesis of mMOR. </w:t>
      </w:r>
      <w:r>
        <w:rPr>
          <w:rFonts w:ascii="Times New Roman" w:eastAsia="宋体" w:hAnsi="Times New Roman" w:cs="Times New Roman"/>
          <w:sz w:val="24"/>
          <w:szCs w:val="24"/>
        </w:rPr>
        <w:t>Typically, the preparation of mMOR was similar to that of Cu@mMOR. The main difference was that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was not added, and the amount of silica sol was adjusted according to the XRF result of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w:t>
      </w:r>
    </w:p>
    <w:p w14:paraId="0F206FC9" w14:textId="77777777" w:rsidR="00642DFB" w:rsidRDefault="00FA3272">
      <w:pPr>
        <w:spacing w:line="360" w:lineRule="auto"/>
        <w:ind w:firstLineChars="100" w:firstLine="241"/>
        <w:rPr>
          <w:rFonts w:ascii="Times New Roman" w:eastAsia="宋体" w:hAnsi="Times New Roman" w:cs="Times New Roman"/>
          <w:sz w:val="24"/>
          <w:szCs w:val="24"/>
        </w:rPr>
      </w:pPr>
      <w:r>
        <w:rPr>
          <w:rFonts w:ascii="Times New Roman" w:eastAsia="宋体" w:hAnsi="Times New Roman" w:cs="Times New Roman"/>
          <w:b/>
          <w:bCs/>
          <w:sz w:val="24"/>
          <w:szCs w:val="24"/>
        </w:rPr>
        <w:t xml:space="preserve">Synthesis of Cu/mMOR </w:t>
      </w:r>
      <w:r>
        <w:rPr>
          <w:rFonts w:ascii="Times New Roman" w:eastAsia="宋体" w:hAnsi="Times New Roman" w:cs="Times New Roman"/>
          <w:b/>
          <w:bCs/>
          <w:i/>
          <w:iCs/>
          <w:sz w:val="24"/>
          <w:szCs w:val="24"/>
        </w:rPr>
        <w:t>via</w:t>
      </w:r>
      <w:r>
        <w:rPr>
          <w:rFonts w:ascii="Times New Roman" w:eastAsia="宋体" w:hAnsi="Times New Roman" w:cs="Times New Roman"/>
          <w:b/>
          <w:bCs/>
          <w:sz w:val="24"/>
          <w:szCs w:val="24"/>
        </w:rPr>
        <w:t xml:space="preserve"> Modified Impregnation Method.</w:t>
      </w:r>
      <w:r>
        <w:rPr>
          <w:rFonts w:ascii="Times New Roman" w:eastAsia="宋体" w:hAnsi="Times New Roman" w:cs="Times New Roman"/>
          <w:sz w:val="24"/>
          <w:szCs w:val="24"/>
        </w:rPr>
        <w:t xml:space="preserve"> As a comparison material, Cu/mMOR was prepared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a modified impregnation method. To increase the presence of more Cu species on the catalyst surface, </w:t>
      </w:r>
      <w:r>
        <w:rPr>
          <w:rFonts w:ascii="Times New Roman" w:eastAsia="宋体" w:hAnsi="Times New Roman" w:cs="Times New Roman" w:hint="eastAsia"/>
          <w:sz w:val="24"/>
          <w:szCs w:val="24"/>
        </w:rPr>
        <w:t>c</w:t>
      </w:r>
      <w:r>
        <w:rPr>
          <w:rFonts w:ascii="Times New Roman" w:eastAsia="宋体" w:hAnsi="Times New Roman" w:cs="Times New Roman"/>
          <w:sz w:val="24"/>
          <w:szCs w:val="24"/>
        </w:rPr>
        <w:t xml:space="preserve">opper (II) acetylacetonate with a larger molecular size was used as the Cu source. In a typical procedure, </w:t>
      </w:r>
      <w:r>
        <w:rPr>
          <w:rFonts w:ascii="Times New Roman" w:eastAsia="宋体" w:hAnsi="Times New Roman" w:cs="Times New Roman" w:hint="eastAsia"/>
          <w:sz w:val="24"/>
          <w:szCs w:val="24"/>
        </w:rPr>
        <w:t>c</w:t>
      </w:r>
      <w:r>
        <w:rPr>
          <w:rFonts w:ascii="Times New Roman" w:eastAsia="宋体" w:hAnsi="Times New Roman" w:cs="Times New Roman"/>
          <w:sz w:val="24"/>
          <w:szCs w:val="24"/>
        </w:rPr>
        <w:t>opper (II) acetylacetonate was first dissolved in an appropriate amount of ethanol to prepare a uniform solution. Subsequently, mMOR powder was impregnated with this solution and ultrasonically dispersed in a sealed glass bottle for 30 minutes. The excess solvent in the mixture was then removed by rotary evaporation. Finally, the solid powder was calcined at 500 °C for 4 hours and subsequently reduced by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at 500 °C to obtain the Cu/mMOR sample.</w:t>
      </w:r>
    </w:p>
    <w:p w14:paraId="6A6D3561" w14:textId="77777777" w:rsidR="00642DFB" w:rsidRDefault="00FA3272">
      <w:pPr>
        <w:spacing w:line="360" w:lineRule="auto"/>
        <w:rPr>
          <w:rFonts w:ascii="Times New Roman" w:eastAsia="宋体" w:hAnsi="Times New Roman" w:cs="Times New Roman"/>
          <w:b/>
          <w:bCs/>
          <w:sz w:val="28"/>
          <w:szCs w:val="28"/>
        </w:rPr>
      </w:pPr>
      <w:r>
        <w:rPr>
          <w:rFonts w:ascii="Times New Roman" w:eastAsia="宋体" w:hAnsi="Times New Roman" w:cs="Times New Roman"/>
          <w:b/>
          <w:bCs/>
          <w:sz w:val="28"/>
          <w:szCs w:val="28"/>
        </w:rPr>
        <w:lastRenderedPageBreak/>
        <w:t>C</w:t>
      </w:r>
      <w:r>
        <w:rPr>
          <w:rFonts w:ascii="Times New Roman" w:eastAsia="宋体" w:hAnsi="Times New Roman" w:cs="Times New Roman" w:hint="eastAsia"/>
          <w:b/>
          <w:bCs/>
          <w:sz w:val="28"/>
          <w:szCs w:val="28"/>
        </w:rPr>
        <w:t>ata</w:t>
      </w:r>
      <w:r>
        <w:rPr>
          <w:rFonts w:ascii="Times New Roman" w:eastAsia="宋体" w:hAnsi="Times New Roman" w:cs="Times New Roman"/>
          <w:b/>
          <w:bCs/>
          <w:sz w:val="28"/>
          <w:szCs w:val="28"/>
        </w:rPr>
        <w:t>lyst characterization</w:t>
      </w:r>
    </w:p>
    <w:p w14:paraId="7AA5C664"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X-ray diffraction (XRD)</w:t>
      </w:r>
    </w:p>
    <w:p w14:paraId="44B8E9B5" w14:textId="77777777" w:rsidR="00642DFB" w:rsidRDefault="00FA3272">
      <w:pPr>
        <w:spacing w:line="360" w:lineRule="auto"/>
        <w:ind w:firstLineChars="100" w:firstLine="240"/>
        <w:rPr>
          <w:rFonts w:ascii="Times New Roman" w:eastAsia="宋体" w:hAnsi="Times New Roman" w:cs="Times New Roman"/>
          <w:b/>
          <w:bCs/>
          <w:sz w:val="24"/>
          <w:szCs w:val="24"/>
        </w:rPr>
      </w:pPr>
      <w:r>
        <w:rPr>
          <w:rFonts w:ascii="Times New Roman" w:eastAsia="宋体" w:hAnsi="Times New Roman" w:cs="Times New Roman"/>
          <w:sz w:val="24"/>
          <w:szCs w:val="24"/>
        </w:rPr>
        <w:t xml:space="preserve">XRD patterns were collected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a Rigaku diffractometer (Cu Kα radiation, λ = 1.5418 Å). The working voltage and current were set to 30 kV and 30 mA, respectively. Diffraction patterns were recorded in the 2θ range of 10° to 60°, with a scanning rate of 10° per minute.</w:t>
      </w:r>
    </w:p>
    <w:p w14:paraId="04EA9681"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High-resolution transmission electron microscopy (HRTEM)</w:t>
      </w:r>
    </w:p>
    <w:p w14:paraId="369C8CDC"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HRTEM images were obtained using a 2100 Plus TEM (JEOL) with energy-dispersive X-ray spectroscopy (EDS) at 200 kV. Particle size analysis was performed using ImageJ</w:t>
      </w:r>
      <w:r>
        <w:rPr>
          <w:rFonts w:ascii="Times New Roman" w:eastAsia="宋体" w:hAnsi="Times New Roman" w:cs="Times New Roman"/>
          <w:color w:val="0000FF"/>
          <w:sz w:val="24"/>
          <w:szCs w:val="24"/>
          <w:vertAlign w:val="superscript"/>
        </w:rPr>
        <w:t>2</w:t>
      </w:r>
      <w:r>
        <w:rPr>
          <w:rFonts w:ascii="Times New Roman" w:eastAsia="宋体" w:hAnsi="Times New Roman" w:cs="Times New Roman"/>
          <w:sz w:val="24"/>
          <w:szCs w:val="24"/>
        </w:rPr>
        <w:t>. The d-spacing values were analyzed with Digital Micrograph software.</w:t>
      </w:r>
    </w:p>
    <w:p w14:paraId="2ED49E07"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X-ray photoelectron spectra (XPS)</w:t>
      </w:r>
    </w:p>
    <w:p w14:paraId="2DBF3EAC"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XPS was measured on a Thermo Scientific K-Alpha instrument with an Al Kα X-ray source (</w:t>
      </w:r>
      <w:proofErr w:type="spellStart"/>
      <w:r>
        <w:rPr>
          <w:rFonts w:ascii="Times New Roman" w:eastAsia="宋体" w:hAnsi="Times New Roman" w:cs="Times New Roman"/>
          <w:sz w:val="24"/>
          <w:szCs w:val="24"/>
        </w:rPr>
        <w:t>hν</w:t>
      </w:r>
      <w:proofErr w:type="spellEnd"/>
      <w:r>
        <w:rPr>
          <w:rFonts w:ascii="Times New Roman" w:eastAsia="宋体" w:hAnsi="Times New Roman" w:cs="Times New Roman"/>
          <w:sz w:val="24"/>
          <w:szCs w:val="24"/>
        </w:rPr>
        <w:t xml:space="preserve"> = 1486.6 eV). The binding energies were referenced against adventitious carbon C (1s) at 284.8 eV</w:t>
      </w:r>
      <w:r>
        <w:rPr>
          <w:rFonts w:ascii="Times New Roman" w:eastAsia="宋体" w:hAnsi="Times New Roman" w:cs="Times New Roman"/>
          <w:color w:val="0000FF"/>
          <w:sz w:val="24"/>
          <w:szCs w:val="24"/>
          <w:vertAlign w:val="superscript"/>
        </w:rPr>
        <w:t>3</w:t>
      </w:r>
      <w:r>
        <w:rPr>
          <w:rFonts w:ascii="Times New Roman" w:eastAsia="宋体" w:hAnsi="Times New Roman" w:cs="Times New Roman"/>
          <w:sz w:val="24"/>
          <w:szCs w:val="24"/>
        </w:rPr>
        <w:t>. Prior to XPS measurements, the sample powder was pressed into a disc, reduced in hydrogen at 350 °C for 2 hours, and transferred to an XPS sample holder in a glove box.</w:t>
      </w:r>
    </w:p>
    <w:p w14:paraId="1CD414F1"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b/>
          <w:bCs/>
          <w:sz w:val="24"/>
          <w:szCs w:val="24"/>
        </w:rPr>
        <w:t>N</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 xml:space="preserve"> adsorption-desorption isotherms</w:t>
      </w:r>
    </w:p>
    <w:p w14:paraId="0F342DD5"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The textural properties of the catalysts were determined by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adsorption-desorption isotherms measured on a Micromeritics ASAP 2020 instrument at −196 °C. Prior to measurements, each sample was degassed under a vacuum at 300 °C for 4 hours to eliminate moisture. The specific surface areas were calculated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the </w:t>
      </w:r>
      <w:proofErr w:type="spellStart"/>
      <w:r>
        <w:rPr>
          <w:rFonts w:ascii="Times New Roman" w:eastAsia="宋体" w:hAnsi="Times New Roman" w:cs="Times New Roman"/>
          <w:sz w:val="24"/>
          <w:szCs w:val="24"/>
        </w:rPr>
        <w:t>Brunauer</w:t>
      </w:r>
      <w:proofErr w:type="spellEnd"/>
      <w:r>
        <w:rPr>
          <w:rFonts w:ascii="Times New Roman" w:eastAsia="宋体" w:hAnsi="Times New Roman" w:cs="Times New Roman"/>
          <w:sz w:val="24"/>
          <w:szCs w:val="24"/>
        </w:rPr>
        <w:t>–Emmett–Teller (BET) method from the adsorption isotherm in the relative pressure range of 0.05–0.25</w:t>
      </w:r>
      <w:r>
        <w:rPr>
          <w:rFonts w:ascii="Times New Roman" w:eastAsia="宋体" w:hAnsi="Times New Roman" w:cs="Times New Roman"/>
          <w:color w:val="0000FF"/>
          <w:sz w:val="24"/>
          <w:szCs w:val="24"/>
          <w:vertAlign w:val="superscript"/>
        </w:rPr>
        <w:t>4</w:t>
      </w:r>
      <w:r>
        <w:rPr>
          <w:rFonts w:ascii="Times New Roman" w:eastAsia="宋体" w:hAnsi="Times New Roman" w:cs="Times New Roman"/>
          <w:sz w:val="24"/>
          <w:szCs w:val="24"/>
        </w:rPr>
        <w:t xml:space="preserve">. Microporous surface area and pore volume were obtained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the t-plot method and the pore size distribution was analyzed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the BJH method</w:t>
      </w:r>
      <w:r>
        <w:rPr>
          <w:rFonts w:ascii="Times New Roman" w:eastAsia="宋体" w:hAnsi="Times New Roman" w:cs="Times New Roman"/>
          <w:color w:val="0000FF"/>
          <w:sz w:val="24"/>
          <w:szCs w:val="24"/>
          <w:vertAlign w:val="superscript"/>
        </w:rPr>
        <w:t>5, 6</w:t>
      </w:r>
      <w:r>
        <w:rPr>
          <w:rFonts w:ascii="Times New Roman" w:eastAsia="宋体" w:hAnsi="Times New Roman" w:cs="Times New Roman" w:hint="eastAsia"/>
          <w:sz w:val="24"/>
          <w:szCs w:val="24"/>
        </w:rPr>
        <w:t>.</w:t>
      </w:r>
    </w:p>
    <w:p w14:paraId="5FCEF468"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b/>
          <w:bCs/>
          <w:sz w:val="24"/>
          <w:szCs w:val="24"/>
        </w:rPr>
        <w:t>X-ray Fluorescence Spectrometer (XRF)</w:t>
      </w:r>
    </w:p>
    <w:p w14:paraId="2183242E"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The elemental composition of the samples was measured by an XRF on an ARL Perform' X (Thermo Fisher Scientific). XRF measurements were conducted at six different points on each sample, with an analysis time of 300 seconds per point, totaling 1800 seconds per sample.</w:t>
      </w:r>
    </w:p>
    <w:p w14:paraId="3F0FCFDA"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NH</w:t>
      </w:r>
      <w:r>
        <w:rPr>
          <w:rFonts w:ascii="Times New Roman" w:eastAsia="宋体" w:hAnsi="Times New Roman" w:cs="Times New Roman"/>
          <w:b/>
          <w:bCs/>
          <w:sz w:val="24"/>
          <w:szCs w:val="24"/>
          <w:vertAlign w:val="subscript"/>
        </w:rPr>
        <w:t>3</w:t>
      </w:r>
      <w:r>
        <w:rPr>
          <w:rFonts w:ascii="Times New Roman" w:eastAsia="宋体" w:hAnsi="Times New Roman" w:cs="Times New Roman"/>
          <w:b/>
          <w:bCs/>
          <w:sz w:val="24"/>
          <w:szCs w:val="24"/>
        </w:rPr>
        <w:t xml:space="preserve"> temperature-programmed desorption (NH</w:t>
      </w:r>
      <w:r>
        <w:rPr>
          <w:rFonts w:ascii="Times New Roman" w:eastAsia="宋体" w:hAnsi="Times New Roman" w:cs="Times New Roman"/>
          <w:b/>
          <w:bCs/>
          <w:sz w:val="24"/>
          <w:szCs w:val="24"/>
          <w:vertAlign w:val="subscript"/>
        </w:rPr>
        <w:t>3</w:t>
      </w:r>
      <w:r>
        <w:rPr>
          <w:rFonts w:ascii="Times New Roman" w:eastAsia="宋体" w:hAnsi="Times New Roman" w:cs="Times New Roman"/>
          <w:b/>
          <w:bCs/>
          <w:sz w:val="24"/>
          <w:szCs w:val="24"/>
        </w:rPr>
        <w:t>-TPD)</w:t>
      </w:r>
    </w:p>
    <w:p w14:paraId="5CA5C18C"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NH</w:t>
      </w:r>
      <w:r>
        <w:rPr>
          <w:rFonts w:ascii="Times New Roman" w:eastAsia="宋体" w:hAnsi="Times New Roman" w:cs="Times New Roman"/>
          <w:sz w:val="24"/>
          <w:szCs w:val="24"/>
          <w:vertAlign w:val="subscript"/>
        </w:rPr>
        <w:t>3</w:t>
      </w:r>
      <w:r>
        <w:rPr>
          <w:rFonts w:ascii="Times New Roman" w:eastAsia="宋体" w:hAnsi="Times New Roman" w:cs="Times New Roman"/>
          <w:sz w:val="24"/>
          <w:szCs w:val="24"/>
        </w:rPr>
        <w:t xml:space="preserve">-TPD was conducted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a TP-5080 chemisorption analyzer (Tianjin Xianquan). 100 mg of the catalyst (20–40 mesh) was placed in the middle of a quartz tube. Prior to analysis, the samples were outgassed under a He flow at 300 °C for 2 hours and then cooled to 150 °C. The samples were then saturated with NH</w:t>
      </w:r>
      <w:r>
        <w:rPr>
          <w:rFonts w:ascii="Times New Roman" w:eastAsia="宋体" w:hAnsi="Times New Roman" w:cs="Times New Roman"/>
          <w:sz w:val="24"/>
          <w:szCs w:val="24"/>
          <w:vertAlign w:val="subscript"/>
        </w:rPr>
        <w:t>3</w:t>
      </w:r>
      <w:r>
        <w:rPr>
          <w:rFonts w:ascii="Times New Roman" w:eastAsia="宋体" w:hAnsi="Times New Roman" w:cs="Times New Roman"/>
          <w:sz w:val="24"/>
          <w:szCs w:val="24"/>
        </w:rPr>
        <w:t xml:space="preserve"> under a flow of 15 vol% NH</w:t>
      </w:r>
      <w:r>
        <w:rPr>
          <w:rFonts w:ascii="Times New Roman" w:eastAsia="宋体" w:hAnsi="Times New Roman" w:cs="Times New Roman"/>
          <w:sz w:val="24"/>
          <w:szCs w:val="24"/>
          <w:vertAlign w:val="subscript"/>
        </w:rPr>
        <w:t>3</w:t>
      </w:r>
      <w:r>
        <w:rPr>
          <w:rFonts w:ascii="Times New Roman" w:eastAsia="宋体" w:hAnsi="Times New Roman" w:cs="Times New Roman"/>
          <w:sz w:val="24"/>
          <w:szCs w:val="24"/>
        </w:rPr>
        <w:t xml:space="preserve"> (balanced with helium) for 30 minutes. Subsequently, He gas (30 mL/min) flowed over the catalyst at 150 °C for 30 minutes to remove physically adsorbed NH</w:t>
      </w:r>
      <w:r>
        <w:rPr>
          <w:rFonts w:ascii="Times New Roman" w:eastAsia="宋体" w:hAnsi="Times New Roman" w:cs="Times New Roman"/>
          <w:sz w:val="24"/>
          <w:szCs w:val="24"/>
          <w:vertAlign w:val="subscript"/>
        </w:rPr>
        <w:t>3</w:t>
      </w:r>
      <w:r>
        <w:rPr>
          <w:rFonts w:ascii="Times New Roman" w:eastAsia="宋体" w:hAnsi="Times New Roman" w:cs="Times New Roman"/>
          <w:sz w:val="24"/>
          <w:szCs w:val="24"/>
        </w:rPr>
        <w:t>. The TPD profiles were recorded by a thermal conductivity detector (TCD) as the samples were heated from 150 to 650 °C at 10 °C/min in He flow. All gas flow rates were maintained at 30 mL/min.</w:t>
      </w:r>
    </w:p>
    <w:p w14:paraId="5DFF1284" w14:textId="77777777" w:rsidR="00642DFB" w:rsidRDefault="00FA3272">
      <w:pPr>
        <w:spacing w:line="360" w:lineRule="auto"/>
        <w:rPr>
          <w:rFonts w:ascii="Times New Roman" w:hAnsi="Times New Roman" w:cs="Times New Roman"/>
          <w:b/>
          <w:bCs/>
          <w:sz w:val="24"/>
          <w:szCs w:val="24"/>
        </w:rPr>
      </w:pPr>
      <w:r>
        <w:rPr>
          <w:rFonts w:ascii="Times New Roman" w:hAnsi="Times New Roman" w:cs="Times New Roman"/>
          <w:b/>
          <w:bCs/>
          <w:sz w:val="24"/>
          <w:szCs w:val="24"/>
        </w:rPr>
        <w:t>CO</w:t>
      </w:r>
      <w:r>
        <w:rPr>
          <w:rFonts w:ascii="Times New Roman" w:hAnsi="Times New Roman" w:cs="Times New Roman"/>
          <w:b/>
          <w:bCs/>
          <w:sz w:val="24"/>
          <w:szCs w:val="24"/>
          <w:vertAlign w:val="subscript"/>
        </w:rPr>
        <w:t>2</w:t>
      </w:r>
      <w:r>
        <w:rPr>
          <w:rFonts w:ascii="Times New Roman" w:hAnsi="Times New Roman" w:cs="Times New Roman"/>
          <w:b/>
          <w:bCs/>
          <w:sz w:val="24"/>
          <w:szCs w:val="24"/>
        </w:rPr>
        <w:t xml:space="preserve"> temperature-programmed desorption (CO</w:t>
      </w:r>
      <w:r>
        <w:rPr>
          <w:rFonts w:ascii="Times New Roman" w:hAnsi="Times New Roman" w:cs="Times New Roman"/>
          <w:b/>
          <w:bCs/>
          <w:sz w:val="24"/>
          <w:szCs w:val="24"/>
          <w:vertAlign w:val="subscript"/>
        </w:rPr>
        <w:t>2</w:t>
      </w:r>
      <w:r>
        <w:rPr>
          <w:rFonts w:ascii="Times New Roman" w:hAnsi="Times New Roman" w:cs="Times New Roman"/>
          <w:b/>
          <w:bCs/>
          <w:sz w:val="24"/>
          <w:szCs w:val="24"/>
        </w:rPr>
        <w:t>-TPD)</w:t>
      </w:r>
    </w:p>
    <w:p w14:paraId="1D76390F" w14:textId="77777777" w:rsidR="00642DFB" w:rsidRDefault="00FA3272">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CO</w:t>
      </w:r>
      <w:r>
        <w:rPr>
          <w:rFonts w:ascii="Times New Roman" w:hAnsi="Times New Roman" w:cs="Times New Roman"/>
          <w:sz w:val="24"/>
          <w:szCs w:val="24"/>
          <w:vertAlign w:val="subscript"/>
        </w:rPr>
        <w:t>2</w:t>
      </w:r>
      <w:r>
        <w:rPr>
          <w:rFonts w:ascii="Times New Roman" w:hAnsi="Times New Roman" w:cs="Times New Roman"/>
          <w:sz w:val="24"/>
          <w:szCs w:val="24"/>
        </w:rPr>
        <w:t xml:space="preserve">-TPD was also performed on the </w:t>
      </w:r>
      <w:r>
        <w:rPr>
          <w:rFonts w:ascii="Times New Roman" w:eastAsia="宋体" w:hAnsi="Times New Roman" w:cs="Times New Roman"/>
          <w:sz w:val="24"/>
          <w:szCs w:val="24"/>
        </w:rPr>
        <w:t xml:space="preserve">TP-5080 chemisorption analyzer (Tianjin Xianquan). </w:t>
      </w:r>
      <w:r>
        <w:rPr>
          <w:rFonts w:ascii="Times New Roman" w:hAnsi="Times New Roman" w:cs="Times New Roman"/>
          <w:sz w:val="24"/>
          <w:szCs w:val="24"/>
        </w:rPr>
        <w:t>The experimental procedure of CO</w:t>
      </w:r>
      <w:r>
        <w:rPr>
          <w:rFonts w:ascii="Times New Roman" w:hAnsi="Times New Roman" w:cs="Times New Roman"/>
          <w:sz w:val="24"/>
          <w:szCs w:val="24"/>
          <w:vertAlign w:val="subscript"/>
        </w:rPr>
        <w:t>2</w:t>
      </w:r>
      <w:r>
        <w:rPr>
          <w:rFonts w:ascii="Times New Roman" w:hAnsi="Times New Roman" w:cs="Times New Roman"/>
          <w:sz w:val="24"/>
          <w:szCs w:val="24"/>
        </w:rPr>
        <w:t>-TPD was similar to that of NH</w:t>
      </w:r>
      <w:r>
        <w:rPr>
          <w:rFonts w:ascii="Times New Roman" w:hAnsi="Times New Roman" w:cs="Times New Roman"/>
          <w:sz w:val="24"/>
          <w:szCs w:val="24"/>
          <w:vertAlign w:val="subscript"/>
        </w:rPr>
        <w:t>3</w:t>
      </w:r>
      <w:r>
        <w:rPr>
          <w:rFonts w:ascii="Times New Roman" w:hAnsi="Times New Roman" w:cs="Times New Roman"/>
          <w:sz w:val="24"/>
          <w:szCs w:val="24"/>
        </w:rPr>
        <w:t>-TPD, except that NH</w:t>
      </w:r>
      <w:r>
        <w:rPr>
          <w:rFonts w:ascii="Times New Roman" w:hAnsi="Times New Roman" w:cs="Times New Roman"/>
          <w:sz w:val="24"/>
          <w:szCs w:val="24"/>
          <w:vertAlign w:val="subscript"/>
        </w:rPr>
        <w:t>3</w:t>
      </w:r>
      <w:r>
        <w:rPr>
          <w:rFonts w:ascii="Times New Roman" w:hAnsi="Times New Roman" w:cs="Times New Roman"/>
          <w:sz w:val="24"/>
          <w:szCs w:val="24"/>
        </w:rPr>
        <w:t xml:space="preserve"> was replaced with a CO</w:t>
      </w:r>
      <w:r>
        <w:rPr>
          <w:rFonts w:ascii="Times New Roman" w:hAnsi="Times New Roman" w:cs="Times New Roman"/>
          <w:sz w:val="24"/>
          <w:szCs w:val="24"/>
          <w:vertAlign w:val="subscript"/>
        </w:rPr>
        <w:t>2</w:t>
      </w:r>
      <w:r>
        <w:rPr>
          <w:rFonts w:ascii="Times New Roman" w:hAnsi="Times New Roman" w:cs="Times New Roman"/>
          <w:sz w:val="24"/>
          <w:szCs w:val="24"/>
        </w:rPr>
        <w:t>-He mixture (15% CO</w:t>
      </w:r>
      <w:r>
        <w:rPr>
          <w:rFonts w:ascii="Times New Roman" w:hAnsi="Times New Roman" w:cs="Times New Roman"/>
          <w:sz w:val="24"/>
          <w:szCs w:val="24"/>
          <w:vertAlign w:val="subscript"/>
        </w:rPr>
        <w:t>2</w:t>
      </w:r>
      <w:r>
        <w:rPr>
          <w:rFonts w:ascii="Times New Roman" w:hAnsi="Times New Roman" w:cs="Times New Roman"/>
          <w:sz w:val="24"/>
          <w:szCs w:val="24"/>
        </w:rPr>
        <w:t>).</w:t>
      </w:r>
    </w:p>
    <w:p w14:paraId="5B77A587" w14:textId="77777777" w:rsidR="00642DFB" w:rsidRDefault="00FA3272">
      <w:pPr>
        <w:spacing w:line="360" w:lineRule="auto"/>
        <w:rPr>
          <w:rFonts w:ascii="Times New Roman" w:hAnsi="Times New Roman" w:cs="Times New Roman"/>
          <w:b/>
          <w:bCs/>
          <w:sz w:val="24"/>
          <w:szCs w:val="24"/>
        </w:rPr>
      </w:pPr>
      <w:r>
        <w:rPr>
          <w:rFonts w:ascii="Times New Roman" w:hAnsi="Times New Roman" w:cs="Times New Roman"/>
          <w:b/>
          <w:bCs/>
          <w:sz w:val="24"/>
          <w:szCs w:val="24"/>
        </w:rPr>
        <w:t>H</w:t>
      </w:r>
      <w:r>
        <w:rPr>
          <w:rFonts w:ascii="Times New Roman" w:hAnsi="Times New Roman" w:cs="Times New Roman"/>
          <w:b/>
          <w:bCs/>
          <w:sz w:val="24"/>
          <w:szCs w:val="24"/>
          <w:vertAlign w:val="subscript"/>
        </w:rPr>
        <w:t>2</w:t>
      </w:r>
      <w:r>
        <w:rPr>
          <w:rFonts w:ascii="Times New Roman" w:hAnsi="Times New Roman" w:cs="Times New Roman"/>
          <w:b/>
          <w:bCs/>
          <w:sz w:val="24"/>
          <w:szCs w:val="24"/>
        </w:rPr>
        <w:t xml:space="preserve"> temperature-programmed desorption (H</w:t>
      </w:r>
      <w:r>
        <w:rPr>
          <w:rFonts w:ascii="Times New Roman" w:hAnsi="Times New Roman" w:cs="Times New Roman"/>
          <w:b/>
          <w:bCs/>
          <w:sz w:val="24"/>
          <w:szCs w:val="24"/>
          <w:vertAlign w:val="subscript"/>
        </w:rPr>
        <w:t>2</w:t>
      </w:r>
      <w:r>
        <w:rPr>
          <w:rFonts w:ascii="Times New Roman" w:hAnsi="Times New Roman" w:cs="Times New Roman"/>
          <w:b/>
          <w:bCs/>
          <w:sz w:val="24"/>
          <w:szCs w:val="24"/>
        </w:rPr>
        <w:t>-TPD)</w:t>
      </w:r>
    </w:p>
    <w:p w14:paraId="181604E9" w14:textId="77777777" w:rsidR="00642DFB" w:rsidRDefault="00FA3272">
      <w:pPr>
        <w:spacing w:line="360" w:lineRule="auto"/>
        <w:ind w:firstLineChars="100" w:firstLine="240"/>
        <w:rPr>
          <w:rFonts w:ascii="Times New Roman" w:hAnsi="Times New Roman" w:cs="Times New Roman"/>
          <w:b/>
          <w:bCs/>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2</w:t>
      </w:r>
      <w:r>
        <w:rPr>
          <w:rFonts w:ascii="Times New Roman" w:hAnsi="Times New Roman" w:cs="Times New Roman"/>
          <w:sz w:val="24"/>
          <w:szCs w:val="24"/>
        </w:rPr>
        <w:t xml:space="preserve">-TPD was also performed on the </w:t>
      </w:r>
      <w:r>
        <w:rPr>
          <w:rFonts w:ascii="Times New Roman" w:eastAsia="宋体" w:hAnsi="Times New Roman" w:cs="Times New Roman"/>
          <w:sz w:val="24"/>
          <w:szCs w:val="24"/>
        </w:rPr>
        <w:t xml:space="preserve">TP-5080 chemisorption analyzer (Tianjin Xianquan). The </w:t>
      </w:r>
      <w:r>
        <w:rPr>
          <w:rFonts w:ascii="Times New Roman" w:hAnsi="Times New Roman" w:cs="Times New Roman"/>
          <w:sz w:val="24"/>
          <w:szCs w:val="24"/>
        </w:rPr>
        <w:t>experimental procedure of H</w:t>
      </w:r>
      <w:r>
        <w:rPr>
          <w:rFonts w:ascii="Times New Roman" w:hAnsi="Times New Roman" w:cs="Times New Roman"/>
          <w:sz w:val="24"/>
          <w:szCs w:val="24"/>
          <w:vertAlign w:val="subscript"/>
        </w:rPr>
        <w:t>2</w:t>
      </w:r>
      <w:r>
        <w:rPr>
          <w:rFonts w:ascii="Times New Roman" w:hAnsi="Times New Roman" w:cs="Times New Roman"/>
          <w:sz w:val="24"/>
          <w:szCs w:val="24"/>
        </w:rPr>
        <w:t>-TPD was similar to that of NH</w:t>
      </w:r>
      <w:r>
        <w:rPr>
          <w:rFonts w:ascii="Times New Roman" w:hAnsi="Times New Roman" w:cs="Times New Roman"/>
          <w:sz w:val="24"/>
          <w:szCs w:val="24"/>
          <w:vertAlign w:val="subscript"/>
        </w:rPr>
        <w:t>3</w:t>
      </w:r>
      <w:r>
        <w:rPr>
          <w:rFonts w:ascii="Times New Roman" w:hAnsi="Times New Roman" w:cs="Times New Roman"/>
          <w:sz w:val="24"/>
          <w:szCs w:val="24"/>
        </w:rPr>
        <w:t>-TPD, except that NH</w:t>
      </w:r>
      <w:r>
        <w:rPr>
          <w:rFonts w:ascii="Times New Roman" w:hAnsi="Times New Roman" w:cs="Times New Roman"/>
          <w:sz w:val="24"/>
          <w:szCs w:val="24"/>
          <w:vertAlign w:val="subscript"/>
        </w:rPr>
        <w:t>3</w:t>
      </w:r>
      <w:r>
        <w:rPr>
          <w:rFonts w:ascii="Times New Roman" w:hAnsi="Times New Roman" w:cs="Times New Roman"/>
          <w:sz w:val="24"/>
          <w:szCs w:val="24"/>
        </w:rPr>
        <w:t xml:space="preserve"> was replaced with an H</w:t>
      </w:r>
      <w:r>
        <w:rPr>
          <w:rFonts w:ascii="Times New Roman" w:hAnsi="Times New Roman" w:cs="Times New Roman"/>
          <w:sz w:val="24"/>
          <w:szCs w:val="24"/>
          <w:vertAlign w:val="subscript"/>
        </w:rPr>
        <w:t>2</w:t>
      </w:r>
      <w:r>
        <w:rPr>
          <w:rFonts w:ascii="Times New Roman" w:hAnsi="Times New Roman" w:cs="Times New Roman"/>
          <w:sz w:val="24"/>
          <w:szCs w:val="24"/>
        </w:rPr>
        <w:t>-N</w:t>
      </w:r>
      <w:r>
        <w:rPr>
          <w:rFonts w:ascii="Times New Roman" w:hAnsi="Times New Roman" w:cs="Times New Roman"/>
          <w:sz w:val="24"/>
          <w:szCs w:val="24"/>
          <w:vertAlign w:val="subscript"/>
        </w:rPr>
        <w:t>2</w:t>
      </w:r>
      <w:r>
        <w:rPr>
          <w:rFonts w:ascii="Times New Roman" w:hAnsi="Times New Roman" w:cs="Times New Roman"/>
          <w:sz w:val="24"/>
          <w:szCs w:val="24"/>
        </w:rPr>
        <w:t xml:space="preserve"> mixture (10% H</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eastAsia="宋体" w:hAnsi="Times New Roman" w:cs="Times New Roman"/>
          <w:sz w:val="24"/>
          <w:szCs w:val="24"/>
        </w:rPr>
        <w:t>To enhance the TCD's detection sensitivity for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the reference gas was switched from He to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due to the greater thermal conductivity difference with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w:t>
      </w:r>
    </w:p>
    <w:p w14:paraId="1FC72275" w14:textId="77777777" w:rsidR="00642DFB" w:rsidRDefault="00FA3272">
      <w:pPr>
        <w:pStyle w:val="MTDisplayEquation"/>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The content of spillover H</w:t>
      </w:r>
      <w:r>
        <w:rPr>
          <w:rFonts w:ascii="Times New Roman" w:hAnsi="Times New Roman" w:cs="Times New Roman"/>
          <w:sz w:val="24"/>
          <w:szCs w:val="24"/>
          <w:vertAlign w:val="superscript"/>
        </w:rPr>
        <w:t>*</w:t>
      </w:r>
      <w:r>
        <w:rPr>
          <w:rFonts w:ascii="Times New Roman" w:hAnsi="Times New Roman" w:cs="Times New Roman"/>
          <w:sz w:val="24"/>
          <w:szCs w:val="24"/>
        </w:rPr>
        <w:t xml:space="preserve"> in H</w:t>
      </w:r>
      <w:r>
        <w:rPr>
          <w:rFonts w:ascii="Times New Roman" w:hAnsi="Times New Roman" w:cs="Times New Roman"/>
          <w:sz w:val="24"/>
          <w:szCs w:val="24"/>
          <w:vertAlign w:val="subscript"/>
        </w:rPr>
        <w:t>2</w:t>
      </w:r>
      <w:r>
        <w:rPr>
          <w:rFonts w:ascii="Times New Roman" w:hAnsi="Times New Roman" w:cs="Times New Roman"/>
          <w:sz w:val="24"/>
          <w:szCs w:val="24"/>
        </w:rPr>
        <w:t>-TPD is calculated as Eq. (1):</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642DFB" w14:paraId="511D794F" w14:textId="77777777">
        <w:tc>
          <w:tcPr>
            <w:tcW w:w="2765" w:type="dxa"/>
          </w:tcPr>
          <w:p w14:paraId="3581A4BE" w14:textId="77777777" w:rsidR="00642DFB" w:rsidRDefault="00642DFB"/>
        </w:tc>
        <w:tc>
          <w:tcPr>
            <w:tcW w:w="2765" w:type="dxa"/>
          </w:tcPr>
          <w:p w14:paraId="4999D661" w14:textId="77777777" w:rsidR="00642DFB" w:rsidRDefault="00FA3272">
            <w:pPr>
              <w:jc w:val="center"/>
            </w:pPr>
            <w:r>
              <w:rPr>
                <w:position w:val="-26"/>
              </w:rPr>
              <w:object w:dxaOrig="2244" w:dyaOrig="636" w14:anchorId="7FF533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65pt;height:31.35pt" o:ole="">
                  <v:imagedata r:id="rId6" o:title=""/>
                </v:shape>
                <o:OLEObject Type="Embed" ProgID="Equation.DSMT4" ShapeID="_x0000_i1025" DrawAspect="Content" ObjectID="_1802001373" r:id="rId7"/>
              </w:object>
            </w:r>
          </w:p>
        </w:tc>
        <w:tc>
          <w:tcPr>
            <w:tcW w:w="2766" w:type="dxa"/>
          </w:tcPr>
          <w:p w14:paraId="2DC21A69" w14:textId="77777777" w:rsidR="00642DFB" w:rsidRDefault="00642DFB">
            <w:pPr>
              <w:rPr>
                <w:rFonts w:ascii="Times New Roman" w:hAnsi="Times New Roman" w:cs="Times New Roman"/>
              </w:rPr>
            </w:pPr>
          </w:p>
          <w:p w14:paraId="0A7BF973" w14:textId="77777777" w:rsidR="00642DFB" w:rsidRDefault="00FA3272">
            <w:pPr>
              <w:jc w:val="right"/>
              <w:rPr>
                <w:sz w:val="24"/>
                <w:szCs w:val="24"/>
              </w:rPr>
            </w:pPr>
            <w:r>
              <w:rPr>
                <w:rFonts w:ascii="Times New Roman" w:hAnsi="Times New Roman" w:cs="Times New Roman"/>
                <w:sz w:val="24"/>
                <w:szCs w:val="24"/>
              </w:rPr>
              <w:t>(1)</w:t>
            </w:r>
          </w:p>
        </w:tc>
      </w:tr>
    </w:tbl>
    <w:p w14:paraId="72C39EF1" w14:textId="77777777" w:rsidR="00642DFB" w:rsidRDefault="00FA3272">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 xml:space="preserve">In this equation, </w:t>
      </w:r>
      <w:r>
        <w:rPr>
          <w:rFonts w:ascii="Times New Roman" w:hAnsi="Times New Roman" w:cs="Times New Roman"/>
          <w:i/>
          <w:iCs/>
          <w:sz w:val="24"/>
          <w:szCs w:val="24"/>
        </w:rPr>
        <w:t>S</w:t>
      </w:r>
      <w:r>
        <w:rPr>
          <w:rFonts w:ascii="Times New Roman" w:hAnsi="Times New Roman" w:cs="Times New Roman"/>
          <w:sz w:val="24"/>
          <w:szCs w:val="24"/>
          <w:vertAlign w:val="subscript"/>
        </w:rPr>
        <w:t>i</w:t>
      </w:r>
      <w:r>
        <w:rPr>
          <w:rFonts w:ascii="Times New Roman" w:hAnsi="Times New Roman" w:cs="Times New Roman"/>
          <w:sz w:val="24"/>
          <w:szCs w:val="24"/>
        </w:rPr>
        <w:t xml:space="preserve"> and </w:t>
      </w:r>
      <w:r>
        <w:rPr>
          <w:rFonts w:ascii="Times New Roman" w:hAnsi="Times New Roman" w:cs="Times New Roman"/>
          <w:i/>
          <w:iCs/>
          <w:sz w:val="24"/>
          <w:szCs w:val="24"/>
        </w:rPr>
        <w:t>S</w:t>
      </w:r>
      <w:r>
        <w:rPr>
          <w:rFonts w:ascii="Times New Roman" w:hAnsi="Times New Roman" w:cs="Times New Roman"/>
          <w:sz w:val="24"/>
          <w:szCs w:val="24"/>
          <w:vertAlign w:val="subscript"/>
        </w:rPr>
        <w:t>H</w:t>
      </w:r>
      <w:r>
        <w:rPr>
          <w:rFonts w:ascii="Times New Roman" w:hAnsi="Times New Roman" w:cs="Times New Roman"/>
          <w:position w:val="-4"/>
          <w:sz w:val="24"/>
          <w:szCs w:val="24"/>
          <w:vertAlign w:val="subscript"/>
        </w:rPr>
        <w:t>2</w:t>
      </w:r>
      <w:r>
        <w:rPr>
          <w:rFonts w:ascii="Times New Roman" w:hAnsi="Times New Roman" w:cs="Times New Roman"/>
          <w:sz w:val="24"/>
          <w:szCs w:val="24"/>
          <w:vertAlign w:val="subscript"/>
        </w:rPr>
        <w:t>, standard</w:t>
      </w:r>
      <w:r>
        <w:rPr>
          <w:rFonts w:ascii="Times New Roman" w:hAnsi="Times New Roman" w:cs="Times New Roman"/>
          <w:sz w:val="24"/>
          <w:szCs w:val="24"/>
        </w:rPr>
        <w:t xml:space="preserve"> correspond to the thermal conductivity detector (TCD) peak area of spillover H</w:t>
      </w:r>
      <w:r>
        <w:rPr>
          <w:rFonts w:ascii="Times New Roman" w:hAnsi="Times New Roman" w:cs="Times New Roman"/>
          <w:sz w:val="24"/>
          <w:szCs w:val="24"/>
          <w:vertAlign w:val="superscript"/>
        </w:rPr>
        <w:t>*</w:t>
      </w:r>
      <w:r>
        <w:rPr>
          <w:rFonts w:ascii="Times New Roman" w:hAnsi="Times New Roman" w:cs="Times New Roman"/>
          <w:sz w:val="24"/>
          <w:szCs w:val="24"/>
        </w:rPr>
        <w:t xml:space="preserve"> and H</w:t>
      </w:r>
      <w:r>
        <w:rPr>
          <w:rFonts w:ascii="Times New Roman" w:hAnsi="Times New Roman" w:cs="Times New Roman"/>
          <w:sz w:val="24"/>
          <w:szCs w:val="24"/>
          <w:vertAlign w:val="subscript"/>
        </w:rPr>
        <w:t>2</w:t>
      </w:r>
      <w:r>
        <w:rPr>
          <w:rFonts w:ascii="Times New Roman" w:hAnsi="Times New Roman" w:cs="Times New Roman"/>
          <w:sz w:val="24"/>
          <w:szCs w:val="24"/>
        </w:rPr>
        <w:t xml:space="preserve"> standard. The </w:t>
      </w:r>
      <w:proofErr w:type="spellStart"/>
      <w:r>
        <w:rPr>
          <w:rFonts w:ascii="Times New Roman" w:hAnsi="Times New Roman" w:cs="Times New Roman"/>
          <w:i/>
          <w:iCs/>
          <w:sz w:val="24"/>
          <w:szCs w:val="24"/>
        </w:rPr>
        <w:t>n</w:t>
      </w:r>
      <w:r>
        <w:rPr>
          <w:rFonts w:ascii="Times New Roman" w:hAnsi="Times New Roman" w:cs="Times New Roman"/>
          <w:sz w:val="24"/>
          <w:szCs w:val="24"/>
          <w:vertAlign w:val="subscript"/>
        </w:rPr>
        <w:t>H</w:t>
      </w:r>
      <w:proofErr w:type="spellEnd"/>
      <w:r>
        <w:rPr>
          <w:rFonts w:ascii="Times New Roman" w:hAnsi="Times New Roman" w:cs="Times New Roman"/>
          <w:position w:val="-4"/>
          <w:sz w:val="24"/>
          <w:szCs w:val="24"/>
          <w:vertAlign w:val="subscript"/>
        </w:rPr>
        <w:t>2</w:t>
      </w:r>
      <w:r>
        <w:rPr>
          <w:rFonts w:ascii="Times New Roman" w:hAnsi="Times New Roman" w:cs="Times New Roman"/>
          <w:sz w:val="24"/>
          <w:szCs w:val="24"/>
          <w:vertAlign w:val="subscript"/>
        </w:rPr>
        <w:t>, standard</w:t>
      </w:r>
      <w:r>
        <w:rPr>
          <w:rFonts w:ascii="Times New Roman" w:hAnsi="Times New Roman" w:cs="Times New Roman"/>
          <w:sz w:val="24"/>
          <w:szCs w:val="24"/>
        </w:rPr>
        <w:t xml:space="preserve"> is determined by the volume of the quantitative loop. The </w:t>
      </w:r>
      <w:proofErr w:type="spellStart"/>
      <w:r>
        <w:rPr>
          <w:rFonts w:ascii="Times New Roman" w:hAnsi="Times New Roman" w:cs="Times New Roman"/>
          <w:i/>
          <w:iCs/>
          <w:sz w:val="24"/>
          <w:szCs w:val="24"/>
        </w:rPr>
        <w:t>m</w:t>
      </w:r>
      <w:r>
        <w:rPr>
          <w:rFonts w:ascii="Times New Roman" w:hAnsi="Times New Roman" w:cs="Times New Roman"/>
          <w:sz w:val="24"/>
          <w:szCs w:val="24"/>
          <w:vertAlign w:val="subscript"/>
        </w:rPr>
        <w:t>catalyst</w:t>
      </w:r>
      <w:proofErr w:type="spellEnd"/>
      <w:r>
        <w:rPr>
          <w:rFonts w:ascii="Times New Roman" w:hAnsi="Times New Roman" w:cs="Times New Roman"/>
          <w:sz w:val="24"/>
          <w:szCs w:val="24"/>
        </w:rPr>
        <w:t xml:space="preserve"> represents the mass of the catalyst.</w:t>
      </w:r>
    </w:p>
    <w:p w14:paraId="55B57C2F"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b/>
          <w:bCs/>
          <w:sz w:val="24"/>
          <w:szCs w:val="24"/>
        </w:rPr>
        <w:t>H</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 xml:space="preserve"> temperature-programmed reduction (H</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-TPR)</w:t>
      </w:r>
    </w:p>
    <w:p w14:paraId="2E6A0200"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The reducibility of the as-calcined samples was determined by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-TPR on a TP-5080 chemisorption analyzer (Tianjin Xianquan). 100 mg of as-calcined sample was </w:t>
      </w:r>
      <w:r>
        <w:rPr>
          <w:rFonts w:ascii="Times New Roman" w:eastAsia="宋体" w:hAnsi="Times New Roman" w:cs="Times New Roman"/>
          <w:sz w:val="24"/>
          <w:szCs w:val="24"/>
        </w:rPr>
        <w:lastRenderedPageBreak/>
        <w:t>pretreated at 350 °C for 1 hour in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flow to remove surface impurities, then cooled to room temperature. Subsequently, the sample was heated in a 10%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flow to 450 °C at a ramp rate of 10 °C/min. The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-TPR profiles were recorded using a thermal conductivity detector (TCD). All gas flow rates were set at 30 mL/min.</w:t>
      </w:r>
    </w:p>
    <w:p w14:paraId="33DB7532"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N</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O-H</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 xml:space="preserve"> temperature-programmed reduction (N</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O-H</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-TPR)</w:t>
      </w:r>
    </w:p>
    <w:p w14:paraId="052BC5AD"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O-H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-TPR experiments were conducted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a TP-5080 chemisorption analyzer (Tianjin Xianquan). First, a 100 mg sample was pretreated in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at 450 °C for 1 hour, followed by reduction in 10%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/90%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at 450 °C for 2 hours, and then cooled to 90 °C under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Next, 10%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O/90%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was introduced at 90 °C for 1 hour to oxidize surface Cu</w:t>
      </w:r>
      <w:r>
        <w:rPr>
          <w:rFonts w:ascii="Times New Roman" w:eastAsia="宋体" w:hAnsi="Times New Roman" w:cs="Times New Roman"/>
          <w:sz w:val="24"/>
          <w:szCs w:val="24"/>
          <w:vertAlign w:val="superscript"/>
        </w:rPr>
        <w:t>0</w:t>
      </w:r>
      <w:r>
        <w:rPr>
          <w:rFonts w:ascii="Times New Roman" w:eastAsia="宋体" w:hAnsi="Times New Roman" w:cs="Times New Roman"/>
          <w:sz w:val="24"/>
          <w:szCs w:val="24"/>
        </w:rPr>
        <w:t xml:space="preserve"> to Cu</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 Subsequently, the sample was conducted in 10%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/90% 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by heating from 150 °C to 450 °C and maintaining at 450 °C for 1 hour. All gas flow rates were set at 30 mL/min.</w:t>
      </w:r>
    </w:p>
    <w:p w14:paraId="7B4B2E66"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H</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–D</w:t>
      </w:r>
      <w:r>
        <w:rPr>
          <w:rFonts w:ascii="Times New Roman" w:eastAsia="宋体" w:hAnsi="Times New Roman" w:cs="Times New Roman"/>
          <w:b/>
          <w:bCs/>
          <w:sz w:val="24"/>
          <w:szCs w:val="24"/>
          <w:vertAlign w:val="subscript"/>
        </w:rPr>
        <w:t>2</w:t>
      </w:r>
      <w:r>
        <w:rPr>
          <w:rFonts w:ascii="Times New Roman" w:eastAsia="宋体" w:hAnsi="Times New Roman" w:cs="Times New Roman"/>
          <w:b/>
          <w:bCs/>
          <w:sz w:val="24"/>
          <w:szCs w:val="24"/>
        </w:rPr>
        <w:t xml:space="preserve"> isotope exchange</w:t>
      </w:r>
    </w:p>
    <w:p w14:paraId="0E3FF3DF" w14:textId="77777777" w:rsidR="00642DFB" w:rsidRDefault="00FA3272">
      <w:pPr>
        <w:spacing w:line="360" w:lineRule="auto"/>
        <w:ind w:firstLineChars="100" w:firstLine="240"/>
        <w:rPr>
          <w:rFonts w:ascii="Times New Roman" w:eastAsia="宋体" w:hAnsi="Times New Roman" w:cs="Times New Roman"/>
          <w:b/>
          <w:bCs/>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–D</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isotope exchange was conducted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a modified TP-5080 chemisorption analyzer (Tianjin Xianquan), with online detection by a quadrupole mass spectrometer (BSD-MASS) connected through a heated transfer line. Typically, 50 mg of catalyst was pre-reduced under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flow at 350 °C for 1 hour, then purged with Ar at the same temperature for 1 hour. After cooling to 100 °C, a mixture of 50%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and 50% D</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was introduced. The temperature was then increased to 600 °C at 10 °C/min, with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HD, and D</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signals recorded in the outlet gas. All gas flow rates were set at 30 mL/min</w:t>
      </w:r>
      <w:r>
        <w:rPr>
          <w:rFonts w:ascii="Times New Roman" w:eastAsia="宋体" w:hAnsi="Times New Roman" w:cs="Times New Roman" w:hint="eastAsia"/>
          <w:sz w:val="24"/>
          <w:szCs w:val="24"/>
        </w:rPr>
        <w:t>.</w:t>
      </w:r>
    </w:p>
    <w:p w14:paraId="467B6C61" w14:textId="77777777" w:rsidR="00642DFB" w:rsidRDefault="00FA3272">
      <w:pPr>
        <w:pStyle w:val="MTDisplayEquation"/>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The content of HD in the HD exchange test is calculated as Eq. (2):</w:t>
      </w:r>
    </w:p>
    <w:p w14:paraId="07F9B230" w14:textId="77777777" w:rsidR="00642DFB" w:rsidRDefault="00FA3272">
      <w:pPr>
        <w:pStyle w:val="MTDisplayEquation"/>
      </w:pPr>
      <w:r>
        <w:tab/>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642DFB" w14:paraId="61BB8FA9" w14:textId="77777777">
        <w:tc>
          <w:tcPr>
            <w:tcW w:w="2765" w:type="dxa"/>
          </w:tcPr>
          <w:p w14:paraId="113592F6" w14:textId="77777777" w:rsidR="00642DFB" w:rsidRDefault="00642DFB">
            <w:pPr>
              <w:pStyle w:val="MTDisplayEquation"/>
            </w:pPr>
          </w:p>
        </w:tc>
        <w:tc>
          <w:tcPr>
            <w:tcW w:w="2765" w:type="dxa"/>
          </w:tcPr>
          <w:p w14:paraId="4F53B1B2" w14:textId="77777777" w:rsidR="00642DFB" w:rsidRDefault="00FA3272">
            <w:pPr>
              <w:pStyle w:val="MTDisplayEquation"/>
              <w:jc w:val="center"/>
            </w:pPr>
            <w:r>
              <w:rPr>
                <w:position w:val="-26"/>
              </w:rPr>
              <w:object w:dxaOrig="1870" w:dyaOrig="636" w14:anchorId="7CB7232B">
                <v:shape id="_x0000_i1026" type="#_x0000_t75" style="width:93.65pt;height:31.35pt" o:ole="">
                  <v:imagedata r:id="rId8" o:title=""/>
                </v:shape>
                <o:OLEObject Type="Embed" ProgID="Equation.DSMT4" ShapeID="_x0000_i1026" DrawAspect="Content" ObjectID="_1802001374" r:id="rId9"/>
              </w:object>
            </w:r>
          </w:p>
        </w:tc>
        <w:tc>
          <w:tcPr>
            <w:tcW w:w="2766" w:type="dxa"/>
          </w:tcPr>
          <w:p w14:paraId="58D4DAB2" w14:textId="77777777" w:rsidR="00642DFB" w:rsidRDefault="00642DFB">
            <w:pPr>
              <w:pStyle w:val="MTDisplayEquation"/>
              <w:rPr>
                <w:rFonts w:ascii="Times New Roman" w:hAnsi="Times New Roman" w:cs="Times New Roman"/>
              </w:rPr>
            </w:pPr>
          </w:p>
          <w:p w14:paraId="78D6C11E" w14:textId="77777777" w:rsidR="00642DFB" w:rsidRDefault="00FA3272">
            <w:pPr>
              <w:jc w:val="right"/>
              <w:rPr>
                <w:rFonts w:ascii="Times New Roman" w:hAnsi="Times New Roman" w:cs="Times New Roman"/>
                <w:sz w:val="24"/>
                <w:szCs w:val="24"/>
              </w:rPr>
            </w:pPr>
            <w:r>
              <w:rPr>
                <w:rFonts w:ascii="Times New Roman" w:hAnsi="Times New Roman" w:cs="Times New Roman"/>
                <w:sz w:val="24"/>
                <w:szCs w:val="24"/>
              </w:rPr>
              <w:t>(2)</w:t>
            </w:r>
          </w:p>
        </w:tc>
      </w:tr>
    </w:tbl>
    <w:p w14:paraId="738338A8" w14:textId="77777777" w:rsidR="00642DFB" w:rsidRDefault="00FA3272">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 xml:space="preserve">In this equation, </w:t>
      </w:r>
      <w:r>
        <w:rPr>
          <w:rFonts w:ascii="Times New Roman" w:hAnsi="Times New Roman" w:cs="Times New Roman"/>
          <w:i/>
          <w:iCs/>
          <w:sz w:val="24"/>
          <w:szCs w:val="24"/>
        </w:rPr>
        <w:t>V</w:t>
      </w:r>
      <w:r>
        <w:rPr>
          <w:rFonts w:ascii="Times New Roman" w:hAnsi="Times New Roman" w:cs="Times New Roman"/>
          <w:sz w:val="24"/>
          <w:szCs w:val="24"/>
          <w:vertAlign w:val="subscript"/>
        </w:rPr>
        <w:t>H</w:t>
      </w:r>
      <w:r>
        <w:rPr>
          <w:rFonts w:ascii="Times New Roman" w:hAnsi="Times New Roman" w:cs="Times New Roman"/>
          <w:position w:val="-4"/>
          <w:sz w:val="24"/>
          <w:szCs w:val="24"/>
          <w:vertAlign w:val="subscript"/>
        </w:rPr>
        <w:t>2</w:t>
      </w:r>
      <w:r>
        <w:rPr>
          <w:rFonts w:ascii="Times New Roman" w:hAnsi="Times New Roman" w:cs="Times New Roman"/>
          <w:sz w:val="24"/>
          <w:szCs w:val="24"/>
        </w:rPr>
        <w:t xml:space="preserve"> represents the gaseous hourly space velocity (GHSV) of H</w:t>
      </w:r>
      <w:r>
        <w:rPr>
          <w:rFonts w:ascii="Times New Roman" w:hAnsi="Times New Roman" w:cs="Times New Roman"/>
          <w:sz w:val="24"/>
          <w:szCs w:val="24"/>
          <w:vertAlign w:val="subscript"/>
        </w:rPr>
        <w:t>2</w:t>
      </w:r>
      <w:r>
        <w:rPr>
          <w:rFonts w:ascii="Times New Roman" w:hAnsi="Times New Roman" w:cs="Times New Roman"/>
          <w:sz w:val="24"/>
          <w:szCs w:val="24"/>
        </w:rPr>
        <w:t xml:space="preserve"> feed gas. The </w:t>
      </w:r>
      <w:r>
        <w:rPr>
          <w:rFonts w:ascii="Times New Roman" w:hAnsi="Times New Roman" w:cs="Times New Roman"/>
          <w:i/>
          <w:iCs/>
          <w:sz w:val="24"/>
          <w:szCs w:val="24"/>
        </w:rPr>
        <w:t>X</w:t>
      </w:r>
      <w:r>
        <w:rPr>
          <w:rFonts w:ascii="Times New Roman" w:hAnsi="Times New Roman" w:cs="Times New Roman"/>
          <w:sz w:val="24"/>
          <w:szCs w:val="24"/>
          <w:vertAlign w:val="subscript"/>
        </w:rPr>
        <w:t>H</w:t>
      </w:r>
      <w:r>
        <w:rPr>
          <w:rFonts w:ascii="Times New Roman" w:hAnsi="Times New Roman" w:cs="Times New Roman"/>
          <w:position w:val="-4"/>
          <w:sz w:val="24"/>
          <w:szCs w:val="24"/>
          <w:vertAlign w:val="subscript"/>
        </w:rPr>
        <w:t>2</w:t>
      </w:r>
      <w:r>
        <w:rPr>
          <w:rFonts w:ascii="Times New Roman" w:hAnsi="Times New Roman" w:cs="Times New Roman"/>
          <w:sz w:val="24"/>
          <w:szCs w:val="24"/>
        </w:rPr>
        <w:t xml:space="preserve"> is the conversion rate of H</w:t>
      </w:r>
      <w:r>
        <w:rPr>
          <w:rFonts w:ascii="Times New Roman" w:hAnsi="Times New Roman" w:cs="Times New Roman"/>
          <w:sz w:val="24"/>
          <w:szCs w:val="24"/>
          <w:vertAlign w:val="subscript"/>
        </w:rPr>
        <w:t>2</w:t>
      </w:r>
      <w:r>
        <w:rPr>
          <w:rFonts w:ascii="Times New Roman" w:hAnsi="Times New Roman" w:cs="Times New Roman"/>
          <w:sz w:val="24"/>
          <w:szCs w:val="24"/>
        </w:rPr>
        <w:t xml:space="preserve"> after reaction, which is determined by the mass spectrum (MS) signal of H</w:t>
      </w:r>
      <w:r>
        <w:rPr>
          <w:rFonts w:ascii="Times New Roman" w:hAnsi="Times New Roman" w:cs="Times New Roman"/>
          <w:sz w:val="24"/>
          <w:szCs w:val="24"/>
          <w:vertAlign w:val="subscript"/>
        </w:rPr>
        <w:t>2</w:t>
      </w:r>
      <w:r>
        <w:rPr>
          <w:rFonts w:ascii="Times New Roman" w:hAnsi="Times New Roman" w:cs="Times New Roman"/>
          <w:sz w:val="24"/>
          <w:szCs w:val="24"/>
        </w:rPr>
        <w:t xml:space="preserve">. The </w:t>
      </w:r>
      <w:proofErr w:type="spellStart"/>
      <w:r>
        <w:rPr>
          <w:rFonts w:ascii="Times New Roman" w:hAnsi="Times New Roman" w:cs="Times New Roman"/>
          <w:i/>
          <w:iCs/>
          <w:sz w:val="24"/>
          <w:szCs w:val="24"/>
        </w:rPr>
        <w:t>m</w:t>
      </w:r>
      <w:r>
        <w:rPr>
          <w:rFonts w:ascii="Times New Roman" w:hAnsi="Times New Roman" w:cs="Times New Roman"/>
          <w:sz w:val="24"/>
          <w:szCs w:val="24"/>
          <w:vertAlign w:val="subscript"/>
        </w:rPr>
        <w:t>catalyst</w:t>
      </w:r>
      <w:proofErr w:type="spellEnd"/>
      <w:r>
        <w:rPr>
          <w:rFonts w:ascii="Times New Roman" w:hAnsi="Times New Roman" w:cs="Times New Roman"/>
          <w:sz w:val="24"/>
          <w:szCs w:val="24"/>
        </w:rPr>
        <w:t xml:space="preserve"> represents the mass of the catalyst.</w:t>
      </w:r>
    </w:p>
    <w:p w14:paraId="0C218550"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Infrared spectroscopy after pyridine adsorption (Pyridine-IR)</w:t>
      </w:r>
    </w:p>
    <w:p w14:paraId="7D040056" w14:textId="77777777" w:rsidR="00642DFB" w:rsidRDefault="00FA3272">
      <w:pPr>
        <w:spacing w:line="360" w:lineRule="auto"/>
        <w:ind w:firstLineChars="100" w:firstLine="240"/>
        <w:rPr>
          <w:rFonts w:ascii="Times New Roman" w:eastAsia="宋体" w:hAnsi="Times New Roman" w:cs="Times New Roman"/>
          <w:b/>
          <w:bCs/>
          <w:sz w:val="24"/>
          <w:szCs w:val="24"/>
        </w:rPr>
      </w:pPr>
      <w:r>
        <w:rPr>
          <w:rFonts w:ascii="Times New Roman" w:eastAsia="宋体" w:hAnsi="Times New Roman" w:cs="Times New Roman"/>
          <w:sz w:val="24"/>
          <w:szCs w:val="24"/>
        </w:rPr>
        <w:t xml:space="preserve">Pyridine-IR was performed with a Nicolet 5700 spectrometer. The sample was </w:t>
      </w:r>
      <w:r>
        <w:rPr>
          <w:rFonts w:ascii="Times New Roman" w:eastAsia="宋体" w:hAnsi="Times New Roman" w:cs="Times New Roman"/>
          <w:sz w:val="24"/>
          <w:szCs w:val="24"/>
        </w:rPr>
        <w:lastRenderedPageBreak/>
        <w:t>weighed and pressed into a self-supporting wafer of 2 cm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 Next, the sample was pretreated from 20 °C to 450 °C in an air stream at a flow rate of 100 mL/min and a heating rate of 2 °C/min. Then, the sample was degassed at 200 °C for 1 hour before recording the initial IR spectrum. After cooling to 150 °C, the sample was exposed to a pyridine pressure of 1.5×10</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 xml:space="preserve"> bar for 5 minutes, followed by degassing for 1 hour. Finally, the temperature was increased from 150 °C to 450 °C at a rate of 10 °C/min, and the IR spectrum was recorded once the temperature stabilized.</w:t>
      </w:r>
    </w:p>
    <w:p w14:paraId="1D8DDEE0" w14:textId="77777777" w:rsidR="00642DFB" w:rsidRDefault="00FA3272">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The concentration of various acid sites was calculated as Eq. (3) or Eq. (4)</w:t>
      </w:r>
      <w:r>
        <w:rPr>
          <w:rFonts w:ascii="Times New Roman" w:hAnsi="Times New Roman" w:cs="Times New Roman"/>
          <w:color w:val="0000FF"/>
          <w:sz w:val="24"/>
          <w:szCs w:val="24"/>
          <w:vertAlign w:val="superscript"/>
        </w:rPr>
        <w:t>7</w:t>
      </w:r>
      <w:r>
        <w:rPr>
          <w:rFonts w:ascii="Times New Roman" w:hAnsi="Times New Roman" w:cs="Times New Roman"/>
          <w:sz w:val="24"/>
          <w:szCs w:val="24"/>
        </w:rPr>
        <w:t>:</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7"/>
        <w:gridCol w:w="3236"/>
        <w:gridCol w:w="2544"/>
      </w:tblGrid>
      <w:tr w:rsidR="00642DFB" w14:paraId="4321DADC" w14:textId="77777777">
        <w:tc>
          <w:tcPr>
            <w:tcW w:w="2517" w:type="dxa"/>
          </w:tcPr>
          <w:p w14:paraId="66AC061F" w14:textId="77777777" w:rsidR="00642DFB" w:rsidRDefault="00642DFB"/>
        </w:tc>
        <w:tc>
          <w:tcPr>
            <w:tcW w:w="3235" w:type="dxa"/>
          </w:tcPr>
          <w:p w14:paraId="7073CFCA" w14:textId="77777777" w:rsidR="00642DFB" w:rsidRDefault="00FA3272">
            <w:r>
              <w:rPr>
                <w:position w:val="-24"/>
              </w:rPr>
              <w:object w:dxaOrig="3020" w:dyaOrig="655" w14:anchorId="18CD3304">
                <v:shape id="_x0000_i1027" type="#_x0000_t75" style="width:151.05pt;height:33.15pt" o:ole="">
                  <v:imagedata r:id="rId10" o:title=""/>
                </v:shape>
                <o:OLEObject Type="Embed" ProgID="Equation.DSMT4" ShapeID="_x0000_i1027" DrawAspect="Content" ObjectID="_1802001375" r:id="rId11"/>
              </w:object>
            </w:r>
          </w:p>
        </w:tc>
        <w:tc>
          <w:tcPr>
            <w:tcW w:w="2544" w:type="dxa"/>
          </w:tcPr>
          <w:p w14:paraId="25F7743E" w14:textId="77777777" w:rsidR="00642DFB" w:rsidRDefault="00642DFB">
            <w:pPr>
              <w:jc w:val="right"/>
            </w:pPr>
          </w:p>
          <w:p w14:paraId="21332BBE" w14:textId="77777777" w:rsidR="00642DFB" w:rsidRDefault="00FA3272">
            <w:pPr>
              <w:jc w:val="right"/>
              <w:rPr>
                <w:rFonts w:ascii="Times New Roman" w:hAnsi="Times New Roman" w:cs="Times New Roman"/>
                <w:sz w:val="24"/>
                <w:szCs w:val="24"/>
              </w:rPr>
            </w:pPr>
            <w:r>
              <w:rPr>
                <w:rFonts w:ascii="Times New Roman" w:hAnsi="Times New Roman" w:cs="Times New Roman"/>
                <w:sz w:val="24"/>
                <w:szCs w:val="24"/>
              </w:rPr>
              <w:t>(3)</w:t>
            </w:r>
          </w:p>
        </w:tc>
      </w:tr>
      <w:tr w:rsidR="00642DFB" w14:paraId="1FFAEE54" w14:textId="77777777">
        <w:tc>
          <w:tcPr>
            <w:tcW w:w="2517" w:type="dxa"/>
          </w:tcPr>
          <w:p w14:paraId="04D604AA" w14:textId="77777777" w:rsidR="00642DFB" w:rsidRDefault="00642DFB"/>
        </w:tc>
        <w:tc>
          <w:tcPr>
            <w:tcW w:w="3235" w:type="dxa"/>
          </w:tcPr>
          <w:p w14:paraId="217D9FF6" w14:textId="77777777" w:rsidR="00642DFB" w:rsidRDefault="00FA3272">
            <w:r>
              <w:rPr>
                <w:position w:val="-24"/>
              </w:rPr>
              <w:object w:dxaOrig="3020" w:dyaOrig="655" w14:anchorId="132AE6D0">
                <v:shape id="_x0000_i1028" type="#_x0000_t75" style="width:151.05pt;height:33.15pt" o:ole="">
                  <v:imagedata r:id="rId12" o:title=""/>
                </v:shape>
                <o:OLEObject Type="Embed" ProgID="Equation.DSMT4" ShapeID="_x0000_i1028" DrawAspect="Content" ObjectID="_1802001376" r:id="rId13"/>
              </w:object>
            </w:r>
          </w:p>
        </w:tc>
        <w:tc>
          <w:tcPr>
            <w:tcW w:w="2544" w:type="dxa"/>
          </w:tcPr>
          <w:p w14:paraId="6B6E6EAA" w14:textId="77777777" w:rsidR="00642DFB" w:rsidRDefault="00642DFB">
            <w:pPr>
              <w:jc w:val="right"/>
            </w:pPr>
          </w:p>
          <w:p w14:paraId="069868D9" w14:textId="77777777" w:rsidR="00642DFB" w:rsidRDefault="00FA3272">
            <w:pPr>
              <w:jc w:val="right"/>
              <w:rPr>
                <w:rFonts w:ascii="Times New Roman" w:hAnsi="Times New Roman" w:cs="Times New Roman"/>
                <w:sz w:val="24"/>
                <w:szCs w:val="24"/>
              </w:rPr>
            </w:pPr>
            <w:r>
              <w:rPr>
                <w:rFonts w:ascii="Times New Roman" w:hAnsi="Times New Roman" w:cs="Times New Roman"/>
                <w:sz w:val="24"/>
                <w:szCs w:val="24"/>
              </w:rPr>
              <w:t>(4)</w:t>
            </w:r>
          </w:p>
        </w:tc>
      </w:tr>
    </w:tbl>
    <w:p w14:paraId="7895C768" w14:textId="77777777" w:rsidR="00642DFB" w:rsidRDefault="00FA3272">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 xml:space="preserve">In this equation, </w:t>
      </w:r>
      <w:r>
        <w:rPr>
          <w:rFonts w:ascii="Times New Roman" w:hAnsi="Times New Roman" w:cs="Times New Roman"/>
          <w:i/>
          <w:iCs/>
          <w:sz w:val="24"/>
          <w:szCs w:val="24"/>
        </w:rPr>
        <w:t>C</w:t>
      </w:r>
      <w:r>
        <w:rPr>
          <w:rFonts w:ascii="Times New Roman" w:hAnsi="Times New Roman" w:cs="Times New Roman"/>
          <w:sz w:val="24"/>
          <w:szCs w:val="24"/>
        </w:rPr>
        <w:t xml:space="preserve"> represents the concentration of BAS or LAS, the unit of which is mmol/g catalyst. The </w:t>
      </w:r>
      <w:r>
        <w:rPr>
          <w:rFonts w:ascii="Times New Roman" w:hAnsi="Times New Roman" w:cs="Times New Roman"/>
          <w:i/>
          <w:iCs/>
          <w:sz w:val="24"/>
          <w:szCs w:val="24"/>
        </w:rPr>
        <w:t>IA</w:t>
      </w:r>
      <w:r>
        <w:rPr>
          <w:rFonts w:ascii="Times New Roman" w:hAnsi="Times New Roman" w:cs="Times New Roman"/>
          <w:sz w:val="24"/>
          <w:szCs w:val="24"/>
        </w:rPr>
        <w:t xml:space="preserve"> represents the integrated area of the BAS or LAS band (cm</w:t>
      </w:r>
      <w:r>
        <w:rPr>
          <w:rFonts w:ascii="Times New Roman" w:hAnsi="Times New Roman" w:cs="Times New Roman"/>
          <w:sz w:val="24"/>
          <w:szCs w:val="24"/>
          <w:vertAlign w:val="superscript"/>
        </w:rPr>
        <w:t>-1</w:t>
      </w:r>
      <w:r>
        <w:rPr>
          <w:rFonts w:ascii="Times New Roman" w:hAnsi="Times New Roman" w:cs="Times New Roman"/>
          <w:sz w:val="24"/>
          <w:szCs w:val="24"/>
        </w:rPr>
        <w:t xml:space="preserve">). In addition, the </w:t>
      </w:r>
      <w:r>
        <w:rPr>
          <w:rFonts w:ascii="Times New Roman" w:hAnsi="Times New Roman" w:cs="Times New Roman"/>
          <w:i/>
          <w:iCs/>
          <w:sz w:val="24"/>
          <w:szCs w:val="24"/>
        </w:rPr>
        <w:t>R</w:t>
      </w:r>
      <w:r>
        <w:rPr>
          <w:rFonts w:ascii="Times New Roman" w:hAnsi="Times New Roman" w:cs="Times New Roman"/>
          <w:sz w:val="24"/>
          <w:szCs w:val="24"/>
        </w:rPr>
        <w:t xml:space="preserve"> and </w:t>
      </w:r>
      <w:r>
        <w:rPr>
          <w:rFonts w:ascii="Times New Roman" w:hAnsi="Times New Roman" w:cs="Times New Roman"/>
          <w:i/>
          <w:iCs/>
          <w:sz w:val="24"/>
          <w:szCs w:val="24"/>
        </w:rPr>
        <w:t>W</w:t>
      </w:r>
      <w:r>
        <w:rPr>
          <w:rFonts w:ascii="Times New Roman" w:hAnsi="Times New Roman" w:cs="Times New Roman"/>
          <w:sz w:val="24"/>
          <w:szCs w:val="24"/>
        </w:rPr>
        <w:t xml:space="preserve"> represent the radius (cm) and weight (mg) of the catalyst disk, respectively.</w:t>
      </w:r>
    </w:p>
    <w:p w14:paraId="250FD825"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In situ diffuse reflectance infrared Fourier transform spectroscopy (DRIFTS)</w:t>
      </w:r>
    </w:p>
    <w:p w14:paraId="6BE3C48D" w14:textId="77777777" w:rsidR="00642DFB" w:rsidRDefault="00FA3272">
      <w:pPr>
        <w:spacing w:line="360" w:lineRule="auto"/>
        <w:ind w:firstLineChars="100" w:firstLine="240"/>
        <w:rPr>
          <w:rFonts w:ascii="Times New Roman" w:eastAsia="宋体" w:hAnsi="Times New Roman" w:cs="Times New Roman"/>
          <w:b/>
          <w:bCs/>
          <w:sz w:val="24"/>
          <w:szCs w:val="24"/>
        </w:rPr>
      </w:pPr>
      <w:r>
        <w:rPr>
          <w:rFonts w:ascii="Times New Roman" w:eastAsia="宋体" w:hAnsi="Times New Roman" w:cs="Times New Roman"/>
          <w:sz w:val="24"/>
          <w:szCs w:val="24"/>
        </w:rPr>
        <w:t>DRIFTS were recorded on an INVENIO S infrared spectrometer (Bruker) equipped with a liquid nitrogen-cooled MCT detector and an in situ high-temperature chamber. The catalyst sample was reduced at 600 °C under hydrogen for 30 minutes, then purged with Ar at 20 mL/min for 30 minutes. After purging, the background spectrum was collected in the wavenumber range of 400-4000 cm</w:t>
      </w:r>
      <w:r>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t xml:space="preserve"> with 32 scans, recorded as 0 minutes. Next, a 10%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-90% Ar gas mixture was introduced at a flow rate of 40 mL/min, and spectra were collected every 2 minutes for the first 10 minutes. The gas was then switched to a 20%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-80% Ar mixture at the same flow rate, and spectra were collected every 2 minutes for the next 10 minutes. Finally, a 10%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-20%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-70% Ar mixture was introduced at a flow rate of 40 mL/min, and spectra were collected every 2 minutes, with additional spectra collected at 45 and 60 minutes.</w:t>
      </w:r>
    </w:p>
    <w:p w14:paraId="1BF84F82"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X-ray absorption spectroscopy (XAS)</w:t>
      </w:r>
    </w:p>
    <w:p w14:paraId="200EF27D" w14:textId="77777777" w:rsidR="00642DFB" w:rsidRDefault="00FA3272">
      <w:pPr>
        <w:spacing w:line="360" w:lineRule="auto"/>
        <w:ind w:firstLineChars="100" w:firstLine="240"/>
        <w:rPr>
          <w:rFonts w:ascii="Times New Roman" w:eastAsia="宋体" w:hAnsi="Times New Roman" w:cs="Times New Roman"/>
          <w:b/>
          <w:bCs/>
          <w:sz w:val="24"/>
          <w:szCs w:val="24"/>
        </w:rPr>
      </w:pPr>
      <w:r>
        <w:rPr>
          <w:rFonts w:ascii="Times New Roman" w:eastAsia="宋体" w:hAnsi="Times New Roman" w:cs="Times New Roman"/>
          <w:sz w:val="24"/>
          <w:szCs w:val="24"/>
        </w:rPr>
        <w:t xml:space="preserve">XAS measurements, including X-ray absorption near-edge structure (XANES) and </w:t>
      </w:r>
      <w:r>
        <w:rPr>
          <w:rFonts w:ascii="Times New Roman" w:eastAsia="宋体" w:hAnsi="Times New Roman" w:cs="Times New Roman"/>
          <w:sz w:val="24"/>
          <w:szCs w:val="24"/>
        </w:rPr>
        <w:lastRenderedPageBreak/>
        <w:t>extended X-ray absorption fine structure (EXAFS), at the Cu K-edge were performed at the TPS-44A1 beamline at the National Synchrotron Radiation Research Center (NSRRC) in Taiwan. The electron beam energy was set to 3.0 GeV, with a pair of channel-cut Si (111) crystals serving as the monochromator. The collected EXAFS data were processed with the ATHENA module within the IFEFFIT software package</w:t>
      </w:r>
      <w:r>
        <w:rPr>
          <w:rFonts w:ascii="Times New Roman" w:eastAsia="宋体" w:hAnsi="Times New Roman" w:cs="Times New Roman"/>
          <w:color w:val="0000FF"/>
          <w:sz w:val="24"/>
          <w:szCs w:val="24"/>
          <w:vertAlign w:val="superscript"/>
        </w:rPr>
        <w:t>8</w:t>
      </w:r>
      <w:r>
        <w:rPr>
          <w:rFonts w:ascii="Times New Roman" w:eastAsia="宋体" w:hAnsi="Times New Roman" w:cs="Times New Roman"/>
          <w:sz w:val="24"/>
          <w:szCs w:val="24"/>
        </w:rPr>
        <w:t xml:space="preserve">. Data processing involved subtracting the post-edge background from the total absorption and normalizing it to the edge-jump step. The </w:t>
      </w:r>
      <w:r>
        <w:rPr>
          <w:rFonts w:ascii="Times New Roman" w:eastAsia="宋体" w:hAnsi="Times New Roman" w:cs="Times New Roman"/>
          <w:i/>
          <w:iCs/>
          <w:sz w:val="24"/>
          <w:szCs w:val="24"/>
        </w:rPr>
        <w:t>k</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 xml:space="preserve">-weighted </w:t>
      </w:r>
      <w:r>
        <w:rPr>
          <w:rFonts w:ascii="Times New Roman" w:eastAsia="宋体" w:hAnsi="Times New Roman" w:cs="Times New Roman"/>
          <w:i/>
          <w:iCs/>
          <w:sz w:val="24"/>
          <w:szCs w:val="24"/>
        </w:rPr>
        <w:t>χ</w:t>
      </w:r>
      <w:r>
        <w:rPr>
          <w:rFonts w:ascii="Times New Roman" w:eastAsia="宋体" w:hAnsi="Times New Roman" w:cs="Times New Roman"/>
          <w:sz w:val="24"/>
          <w:szCs w:val="24"/>
        </w:rPr>
        <w:t>(</w:t>
      </w:r>
      <w:r>
        <w:rPr>
          <w:rFonts w:ascii="Times New Roman" w:eastAsia="宋体" w:hAnsi="Times New Roman" w:cs="Times New Roman"/>
          <w:i/>
          <w:iCs/>
          <w:sz w:val="24"/>
          <w:szCs w:val="24"/>
        </w:rPr>
        <w:t>k</w:t>
      </w:r>
      <w:r>
        <w:rPr>
          <w:rFonts w:ascii="Times New Roman" w:eastAsia="宋体" w:hAnsi="Times New Roman" w:cs="Times New Roman"/>
          <w:sz w:val="24"/>
          <w:szCs w:val="24"/>
        </w:rPr>
        <w:t>) data for the Cu K-edge were then Fourier transformed to real (</w:t>
      </w:r>
      <w:r>
        <w:rPr>
          <w:rFonts w:ascii="Times New Roman" w:eastAsia="宋体" w:hAnsi="Times New Roman" w:cs="Times New Roman"/>
          <w:i/>
          <w:iCs/>
          <w:sz w:val="24"/>
          <w:szCs w:val="24"/>
        </w:rPr>
        <w:t>R</w:t>
      </w:r>
      <w:r>
        <w:rPr>
          <w:rFonts w:ascii="Times New Roman" w:eastAsia="宋体" w:hAnsi="Times New Roman" w:cs="Times New Roman"/>
          <w:sz w:val="24"/>
          <w:szCs w:val="24"/>
        </w:rPr>
        <w:t xml:space="preserve">) space through a </w:t>
      </w:r>
      <w:proofErr w:type="spellStart"/>
      <w:r>
        <w:rPr>
          <w:rFonts w:ascii="Times New Roman" w:eastAsia="宋体" w:hAnsi="Times New Roman" w:cs="Times New Roman"/>
          <w:sz w:val="24"/>
          <w:szCs w:val="24"/>
        </w:rPr>
        <w:t>Hanning</w:t>
      </w:r>
      <w:proofErr w:type="spellEnd"/>
      <w:r>
        <w:rPr>
          <w:rFonts w:ascii="Times New Roman" w:eastAsia="宋体" w:hAnsi="Times New Roman" w:cs="Times New Roman"/>
          <w:sz w:val="24"/>
          <w:szCs w:val="24"/>
        </w:rPr>
        <w:t xml:space="preserve"> window (d</w:t>
      </w:r>
      <w:r>
        <w:rPr>
          <w:rFonts w:ascii="Times New Roman" w:eastAsia="宋体" w:hAnsi="Times New Roman" w:cs="Times New Roman"/>
          <w:i/>
          <w:iCs/>
          <w:sz w:val="24"/>
          <w:szCs w:val="24"/>
        </w:rPr>
        <w:t>k</w:t>
      </w:r>
      <w:r>
        <w:rPr>
          <w:rFonts w:ascii="Times New Roman" w:eastAsia="宋体" w:hAnsi="Times New Roman" w:cs="Times New Roman"/>
          <w:sz w:val="24"/>
          <w:szCs w:val="24"/>
        </w:rPr>
        <w:t xml:space="preserve"> = 1.0 Å</w:t>
      </w:r>
      <w:r>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t xml:space="preserve">) to isolate contributions from various coordination shells. Quantitative structural parameters around the central atoms were determined through least-squares fitting, utilizing the ARTEMIS module of the IFEFFIT software package. For Wavelet Transform analysis, the </w:t>
      </w:r>
      <w:r>
        <w:rPr>
          <w:rFonts w:ascii="Times New Roman" w:eastAsia="宋体" w:hAnsi="Times New Roman" w:cs="Times New Roman"/>
          <w:i/>
          <w:iCs/>
          <w:sz w:val="24"/>
          <w:szCs w:val="24"/>
        </w:rPr>
        <w:t>χ</w:t>
      </w:r>
      <w:r>
        <w:rPr>
          <w:rFonts w:ascii="Times New Roman" w:eastAsia="宋体" w:hAnsi="Times New Roman" w:cs="Times New Roman"/>
          <w:sz w:val="24"/>
          <w:szCs w:val="24"/>
        </w:rPr>
        <w:t>(</w:t>
      </w:r>
      <w:r>
        <w:rPr>
          <w:rFonts w:ascii="Times New Roman" w:eastAsia="宋体" w:hAnsi="Times New Roman" w:cs="Times New Roman"/>
          <w:i/>
          <w:iCs/>
          <w:sz w:val="24"/>
          <w:szCs w:val="24"/>
        </w:rPr>
        <w:t>k</w:t>
      </w:r>
      <w:r>
        <w:rPr>
          <w:rFonts w:ascii="Times New Roman" w:eastAsia="宋体" w:hAnsi="Times New Roman" w:cs="Times New Roman"/>
          <w:sz w:val="24"/>
          <w:szCs w:val="24"/>
        </w:rPr>
        <w:t xml:space="preserve">) data exported from ATHENA were imported into the Hama Fortran code. The parameters were as follows: </w:t>
      </w:r>
      <w:r>
        <w:rPr>
          <w:rFonts w:ascii="Times New Roman" w:eastAsia="宋体" w:hAnsi="Times New Roman" w:cs="Times New Roman"/>
          <w:i/>
          <w:iCs/>
          <w:sz w:val="24"/>
          <w:szCs w:val="24"/>
        </w:rPr>
        <w:t>R</w:t>
      </w:r>
      <w:r>
        <w:rPr>
          <w:rFonts w:ascii="Times New Roman" w:eastAsia="宋体" w:hAnsi="Times New Roman" w:cs="Times New Roman"/>
          <w:sz w:val="24"/>
          <w:szCs w:val="24"/>
        </w:rPr>
        <w:t xml:space="preserve"> range, 0 - 6 Å; </w:t>
      </w:r>
      <w:r>
        <w:rPr>
          <w:rFonts w:ascii="Times New Roman" w:eastAsia="宋体" w:hAnsi="Times New Roman" w:cs="Times New Roman"/>
          <w:i/>
          <w:iCs/>
          <w:sz w:val="24"/>
          <w:szCs w:val="24"/>
        </w:rPr>
        <w:t>k</w:t>
      </w:r>
      <w:r>
        <w:rPr>
          <w:rFonts w:ascii="Times New Roman" w:eastAsia="宋体" w:hAnsi="Times New Roman" w:cs="Times New Roman"/>
          <w:sz w:val="24"/>
          <w:szCs w:val="24"/>
        </w:rPr>
        <w:t xml:space="preserve"> range, 0 - 12 Å</w:t>
      </w:r>
      <w:r>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t xml:space="preserve">; </w:t>
      </w:r>
      <w:r>
        <w:rPr>
          <w:rFonts w:ascii="Times New Roman" w:eastAsia="宋体" w:hAnsi="Times New Roman" w:cs="Times New Roman"/>
          <w:i/>
          <w:iCs/>
          <w:sz w:val="24"/>
          <w:szCs w:val="24"/>
        </w:rPr>
        <w:t>k</w:t>
      </w:r>
      <w:r>
        <w:rPr>
          <w:rFonts w:ascii="Times New Roman" w:eastAsia="宋体" w:hAnsi="Times New Roman" w:cs="Times New Roman"/>
          <w:sz w:val="24"/>
          <w:szCs w:val="24"/>
        </w:rPr>
        <w:t xml:space="preserve"> weight; and </w:t>
      </w:r>
      <w:proofErr w:type="spellStart"/>
      <w:r>
        <w:rPr>
          <w:rFonts w:ascii="Times New Roman" w:eastAsia="宋体" w:hAnsi="Times New Roman" w:cs="Times New Roman"/>
          <w:sz w:val="24"/>
          <w:szCs w:val="24"/>
        </w:rPr>
        <w:t>Morlet</w:t>
      </w:r>
      <w:proofErr w:type="spellEnd"/>
      <w:r>
        <w:rPr>
          <w:rFonts w:ascii="Times New Roman" w:eastAsia="宋体" w:hAnsi="Times New Roman" w:cs="Times New Roman"/>
          <w:sz w:val="24"/>
          <w:szCs w:val="24"/>
        </w:rPr>
        <w:t xml:space="preserve"> function with </w:t>
      </w:r>
      <w:r>
        <w:rPr>
          <w:rFonts w:ascii="Times New Roman" w:eastAsia="宋体" w:hAnsi="Times New Roman" w:cs="Times New Roman"/>
          <w:i/>
          <w:iCs/>
          <w:sz w:val="24"/>
          <w:szCs w:val="24"/>
        </w:rPr>
        <w:t>κ</w:t>
      </w:r>
      <w:r>
        <w:rPr>
          <w:rFonts w:ascii="Times New Roman" w:eastAsia="宋体" w:hAnsi="Times New Roman" w:cs="Times New Roman"/>
          <w:sz w:val="24"/>
          <w:szCs w:val="24"/>
        </w:rPr>
        <w:t xml:space="preserve"> = 10, </w:t>
      </w:r>
      <w:r>
        <w:rPr>
          <w:rFonts w:ascii="Times New Roman" w:eastAsia="宋体" w:hAnsi="Times New Roman" w:cs="Times New Roman"/>
          <w:i/>
          <w:iCs/>
          <w:sz w:val="24"/>
          <w:szCs w:val="24"/>
        </w:rPr>
        <w:t>σ</w:t>
      </w:r>
      <w:r>
        <w:rPr>
          <w:rFonts w:ascii="Times New Roman" w:eastAsia="宋体" w:hAnsi="Times New Roman" w:cs="Times New Roman"/>
          <w:sz w:val="24"/>
          <w:szCs w:val="24"/>
        </w:rPr>
        <w:t xml:space="preserve"> = 2 was used as the mother wavelet to provide the overall distribution</w:t>
      </w:r>
      <w:r>
        <w:rPr>
          <w:rFonts w:ascii="Times New Roman" w:eastAsia="宋体" w:hAnsi="Times New Roman" w:cs="Times New Roman"/>
          <w:color w:val="0000FF"/>
          <w:sz w:val="24"/>
          <w:szCs w:val="24"/>
          <w:vertAlign w:val="superscript"/>
        </w:rPr>
        <w:t>9</w:t>
      </w:r>
      <w:r>
        <w:rPr>
          <w:rFonts w:ascii="Times New Roman" w:eastAsia="宋体" w:hAnsi="Times New Roman" w:cs="Times New Roman"/>
          <w:sz w:val="24"/>
          <w:szCs w:val="24"/>
        </w:rPr>
        <w:t>.</w:t>
      </w:r>
    </w:p>
    <w:p w14:paraId="78796B17" w14:textId="77777777" w:rsidR="00642DFB" w:rsidRDefault="00FA3272">
      <w:pPr>
        <w:spacing w:line="360" w:lineRule="auto"/>
        <w:rPr>
          <w:rFonts w:ascii="Times New Roman" w:eastAsia="宋体" w:hAnsi="Times New Roman" w:cs="Times New Roman"/>
          <w:sz w:val="24"/>
          <w:szCs w:val="24"/>
        </w:rPr>
      </w:pPr>
      <w:r>
        <w:rPr>
          <w:rFonts w:ascii="Times New Roman" w:eastAsia="宋体" w:hAnsi="Times New Roman" w:cs="Times New Roman"/>
          <w:b/>
          <w:bCs/>
          <w:sz w:val="24"/>
          <w:szCs w:val="24"/>
        </w:rPr>
        <w:t xml:space="preserve">Kinetic isotope effect </w:t>
      </w:r>
      <w:r>
        <w:rPr>
          <w:rFonts w:ascii="Times New Roman" w:eastAsia="宋体" w:hAnsi="Times New Roman" w:cs="Times New Roman" w:hint="eastAsia"/>
          <w:b/>
          <w:bCs/>
          <w:sz w:val="24"/>
          <w:szCs w:val="24"/>
        </w:rPr>
        <w:t>(</w:t>
      </w:r>
      <w:r>
        <w:rPr>
          <w:rFonts w:ascii="Times New Roman" w:eastAsia="宋体" w:hAnsi="Times New Roman" w:cs="Times New Roman"/>
          <w:b/>
          <w:bCs/>
          <w:sz w:val="24"/>
          <w:szCs w:val="24"/>
        </w:rPr>
        <w:t>KIE)</w:t>
      </w:r>
      <w:r>
        <w:rPr>
          <w:rFonts w:ascii="Times New Roman" w:eastAsia="宋体" w:hAnsi="Times New Roman" w:cs="Times New Roman"/>
          <w:sz w:val="24"/>
          <w:szCs w:val="24"/>
        </w:rPr>
        <w:t xml:space="preserve"> </w:t>
      </w:r>
    </w:p>
    <w:p w14:paraId="650E4EB5"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KIE experiment was performed with a temperature-programmed reactor equipped with an online mass spectrometer BSD-MASS. About 50 mg of catalyst was placed into a TPD glass tube and secured with quartz wool. The reactor was heated to 600 °C at a rate of 10 °C/min in an Ar flow and held for 1 hour to remove adsorbed species from the catalyst surface. The system was then cooled to 300 °C. Subsequently, a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/Ar gas mixture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/Ar = 5/10/85) was introduced, and the outlet gas signals (m/z = 2, 18, 28, 36, 44) were recorded online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the mass spectrometer. The temperature was ramped at a rate of 10 °C/min to 600 °C and held for 0.5 hours. This procedure was repeated with a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/D</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/Ar gas mixture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/D</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/Ar = 5/10/85), recording the effluent gas signals (m/z = 4, 20, 28, 36, 44). The data from both experiments were compared to determine the KIE values. All gas flow rates were controlled at 30 mL/min.</w:t>
      </w:r>
    </w:p>
    <w:p w14:paraId="70EE719C" w14:textId="77777777" w:rsidR="00642DFB" w:rsidRDefault="00FA3272">
      <w:pPr>
        <w:pStyle w:val="MTDisplayEquation"/>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The value of KIE in the kinetic isotope effect is calculated as Eq. (5):</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642DFB" w14:paraId="0319EC40" w14:textId="77777777">
        <w:tc>
          <w:tcPr>
            <w:tcW w:w="2765" w:type="dxa"/>
          </w:tcPr>
          <w:p w14:paraId="0689512E" w14:textId="77777777" w:rsidR="00642DFB" w:rsidRDefault="00642DFB"/>
        </w:tc>
        <w:tc>
          <w:tcPr>
            <w:tcW w:w="2765" w:type="dxa"/>
          </w:tcPr>
          <w:p w14:paraId="5CFC0D94" w14:textId="77777777" w:rsidR="00642DFB" w:rsidRDefault="00FA3272">
            <w:pPr>
              <w:jc w:val="center"/>
            </w:pPr>
            <w:r>
              <w:rPr>
                <w:position w:val="-26"/>
              </w:rPr>
              <w:object w:dxaOrig="1225" w:dyaOrig="636" w14:anchorId="6FE5828A">
                <v:shape id="_x0000_i1029" type="#_x0000_t75" style="width:61.4pt;height:31.35pt" o:ole="">
                  <v:imagedata r:id="rId14" o:title=""/>
                </v:shape>
                <o:OLEObject Type="Embed" ProgID="Equation.DSMT4" ShapeID="_x0000_i1029" DrawAspect="Content" ObjectID="_1802001377" r:id="rId15"/>
              </w:object>
            </w:r>
          </w:p>
        </w:tc>
        <w:tc>
          <w:tcPr>
            <w:tcW w:w="2766" w:type="dxa"/>
          </w:tcPr>
          <w:p w14:paraId="4CA1C5A0" w14:textId="77777777" w:rsidR="00642DFB" w:rsidRDefault="00642DFB"/>
          <w:p w14:paraId="75276350" w14:textId="77777777" w:rsidR="00642DFB" w:rsidRDefault="00FA3272">
            <w:pPr>
              <w:jc w:val="right"/>
              <w:rPr>
                <w:rFonts w:ascii="Times New Roman" w:hAnsi="Times New Roman" w:cs="Times New Roman"/>
                <w:sz w:val="24"/>
                <w:szCs w:val="24"/>
              </w:rPr>
            </w:pPr>
            <w:r>
              <w:rPr>
                <w:rFonts w:ascii="Times New Roman" w:hAnsi="Times New Roman" w:cs="Times New Roman"/>
                <w:sz w:val="24"/>
                <w:szCs w:val="24"/>
              </w:rPr>
              <w:t>(5)</w:t>
            </w:r>
          </w:p>
        </w:tc>
      </w:tr>
    </w:tbl>
    <w:p w14:paraId="14891437" w14:textId="77777777" w:rsidR="00642DFB" w:rsidRDefault="00FA3272">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 xml:space="preserve">In this equation, </w:t>
      </w:r>
      <w:proofErr w:type="spellStart"/>
      <w:proofErr w:type="gramStart"/>
      <w:r>
        <w:rPr>
          <w:rFonts w:ascii="Times New Roman" w:hAnsi="Times New Roman" w:cs="Times New Roman"/>
          <w:i/>
          <w:iCs/>
          <w:sz w:val="24"/>
          <w:szCs w:val="24"/>
        </w:rPr>
        <w:t>r</w:t>
      </w:r>
      <w:r>
        <w:rPr>
          <w:rFonts w:ascii="Times New Roman" w:hAnsi="Times New Roman" w:cs="Times New Roman"/>
          <w:sz w:val="24"/>
          <w:szCs w:val="24"/>
          <w:vertAlign w:val="subscript"/>
        </w:rPr>
        <w:t>CO,H</w:t>
      </w:r>
      <w:proofErr w:type="spellEnd"/>
      <w:proofErr w:type="gramEnd"/>
      <w:r>
        <w:rPr>
          <w:rFonts w:ascii="Times New Roman" w:hAnsi="Times New Roman" w:cs="Times New Roman"/>
          <w:sz w:val="24"/>
          <w:szCs w:val="24"/>
        </w:rPr>
        <w:t xml:space="preserve"> and </w:t>
      </w:r>
      <w:proofErr w:type="spellStart"/>
      <w:r>
        <w:rPr>
          <w:rFonts w:ascii="Times New Roman" w:hAnsi="Times New Roman" w:cs="Times New Roman"/>
          <w:i/>
          <w:iCs/>
          <w:sz w:val="24"/>
          <w:szCs w:val="24"/>
        </w:rPr>
        <w:t>r</w:t>
      </w:r>
      <w:r>
        <w:rPr>
          <w:rFonts w:ascii="Times New Roman" w:hAnsi="Times New Roman" w:cs="Times New Roman"/>
          <w:sz w:val="24"/>
          <w:szCs w:val="24"/>
          <w:vertAlign w:val="subscript"/>
        </w:rPr>
        <w:t>CO,D</w:t>
      </w:r>
      <w:proofErr w:type="spellEnd"/>
      <w:r>
        <w:rPr>
          <w:rFonts w:ascii="Times New Roman" w:hAnsi="Times New Roman" w:cs="Times New Roman"/>
          <w:sz w:val="24"/>
          <w:szCs w:val="24"/>
        </w:rPr>
        <w:t xml:space="preserve"> respectively represent the rate of CO formation in CO</w:t>
      </w:r>
      <w:r>
        <w:rPr>
          <w:rFonts w:ascii="Times New Roman" w:hAnsi="Times New Roman" w:cs="Times New Roman"/>
          <w:sz w:val="24"/>
          <w:szCs w:val="24"/>
          <w:vertAlign w:val="subscript"/>
        </w:rPr>
        <w:t>2</w:t>
      </w:r>
      <w:r>
        <w:rPr>
          <w:rFonts w:ascii="Times New Roman" w:hAnsi="Times New Roman" w:cs="Times New Roman"/>
          <w:sz w:val="24"/>
          <w:szCs w:val="24"/>
        </w:rPr>
        <w:t>/H</w:t>
      </w:r>
      <w:r>
        <w:rPr>
          <w:rFonts w:ascii="Times New Roman" w:hAnsi="Times New Roman" w:cs="Times New Roman"/>
          <w:sz w:val="24"/>
          <w:szCs w:val="24"/>
          <w:vertAlign w:val="subscript"/>
        </w:rPr>
        <w:t>2</w:t>
      </w:r>
      <w:r>
        <w:rPr>
          <w:rFonts w:ascii="Times New Roman" w:hAnsi="Times New Roman" w:cs="Times New Roman"/>
          <w:sz w:val="24"/>
          <w:szCs w:val="24"/>
        </w:rPr>
        <w:t xml:space="preserve"> and CO</w:t>
      </w:r>
      <w:r>
        <w:rPr>
          <w:rFonts w:ascii="Times New Roman" w:hAnsi="Times New Roman" w:cs="Times New Roman"/>
          <w:sz w:val="24"/>
          <w:szCs w:val="24"/>
          <w:vertAlign w:val="subscript"/>
        </w:rPr>
        <w:t>2</w:t>
      </w:r>
      <w:r>
        <w:rPr>
          <w:rFonts w:ascii="Times New Roman" w:hAnsi="Times New Roman" w:cs="Times New Roman"/>
          <w:sz w:val="24"/>
          <w:szCs w:val="24"/>
        </w:rPr>
        <w:t>/D</w:t>
      </w:r>
      <w:r>
        <w:rPr>
          <w:rFonts w:ascii="Times New Roman" w:hAnsi="Times New Roman" w:cs="Times New Roman"/>
          <w:sz w:val="24"/>
          <w:szCs w:val="24"/>
          <w:vertAlign w:val="subscript"/>
        </w:rPr>
        <w:t>2</w:t>
      </w:r>
      <w:r>
        <w:rPr>
          <w:rFonts w:ascii="Times New Roman" w:hAnsi="Times New Roman" w:cs="Times New Roman"/>
          <w:sz w:val="24"/>
          <w:szCs w:val="24"/>
        </w:rPr>
        <w:t>, which are determined by the mass spectrum (MS) signal of CO.</w:t>
      </w:r>
    </w:p>
    <w:p w14:paraId="69D947F7" w14:textId="77777777" w:rsidR="00642DFB" w:rsidRDefault="00FA3272">
      <w:pPr>
        <w:spacing w:line="360" w:lineRule="auto"/>
        <w:rPr>
          <w:rFonts w:ascii="Times New Roman" w:eastAsia="宋体" w:hAnsi="Times New Roman" w:cs="Times New Roman"/>
          <w:b/>
          <w:bCs/>
          <w:sz w:val="28"/>
          <w:szCs w:val="28"/>
        </w:rPr>
      </w:pPr>
      <w:r>
        <w:rPr>
          <w:rFonts w:ascii="Times New Roman" w:eastAsia="宋体" w:hAnsi="Times New Roman" w:cs="Times New Roman"/>
          <w:b/>
          <w:bCs/>
          <w:sz w:val="28"/>
          <w:szCs w:val="28"/>
        </w:rPr>
        <w:t>Computational details</w:t>
      </w:r>
    </w:p>
    <w:p w14:paraId="4FAAB23C"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Density Functional Theory (DFT)</w:t>
      </w:r>
    </w:p>
    <w:p w14:paraId="62848A07" w14:textId="77777777" w:rsidR="00642DFB" w:rsidRDefault="00FA3272">
      <w:pPr>
        <w:spacing w:line="360" w:lineRule="auto"/>
        <w:ind w:firstLineChars="100" w:firstLine="240"/>
        <w:rPr>
          <w:rFonts w:ascii="Times New Roman" w:eastAsia="宋体" w:hAnsi="Times New Roman" w:cs="Times New Roman"/>
          <w:b/>
          <w:bCs/>
          <w:sz w:val="24"/>
          <w:szCs w:val="24"/>
        </w:rPr>
      </w:pPr>
      <w:r>
        <w:rPr>
          <w:rFonts w:ascii="Times New Roman" w:eastAsia="宋体" w:hAnsi="Times New Roman" w:cs="Times New Roman"/>
          <w:sz w:val="24"/>
          <w:szCs w:val="24"/>
        </w:rPr>
        <w:t>DFT calculations were carried out using the Vienna Ab-initio Simulation Package (VASP)</w:t>
      </w:r>
      <w:r>
        <w:rPr>
          <w:rFonts w:ascii="Times New Roman" w:eastAsia="宋体" w:hAnsi="Times New Roman" w:cs="Times New Roman"/>
          <w:color w:val="0000FF"/>
          <w:sz w:val="24"/>
          <w:szCs w:val="24"/>
          <w:vertAlign w:val="superscript"/>
        </w:rPr>
        <w:t>10</w:t>
      </w:r>
      <w:r>
        <w:rPr>
          <w:rFonts w:ascii="Times New Roman" w:eastAsia="宋体" w:hAnsi="Times New Roman" w:cs="Times New Roman"/>
          <w:sz w:val="24"/>
          <w:szCs w:val="24"/>
        </w:rPr>
        <w:t xml:space="preserve">. The exchange-correlation energy was described by the </w:t>
      </w:r>
      <w:proofErr w:type="spellStart"/>
      <w:r>
        <w:rPr>
          <w:rFonts w:ascii="Times New Roman" w:eastAsia="宋体" w:hAnsi="Times New Roman" w:cs="Times New Roman"/>
          <w:sz w:val="24"/>
          <w:szCs w:val="24"/>
        </w:rPr>
        <w:t>Perdew</w:t>
      </w:r>
      <w:proofErr w:type="spellEnd"/>
      <w:r>
        <w:rPr>
          <w:rFonts w:ascii="Times New Roman" w:eastAsia="宋体" w:hAnsi="Times New Roman" w:cs="Times New Roman"/>
          <w:sz w:val="24"/>
          <w:szCs w:val="24"/>
        </w:rPr>
        <w:t>-Burke-</w:t>
      </w:r>
      <w:proofErr w:type="spellStart"/>
      <w:r>
        <w:rPr>
          <w:rFonts w:ascii="Times New Roman" w:eastAsia="宋体" w:hAnsi="Times New Roman" w:cs="Times New Roman"/>
          <w:sz w:val="24"/>
          <w:szCs w:val="24"/>
        </w:rPr>
        <w:t>Ernzerhof</w:t>
      </w:r>
      <w:proofErr w:type="spellEnd"/>
      <w:r>
        <w:rPr>
          <w:rFonts w:ascii="Times New Roman" w:eastAsia="宋体" w:hAnsi="Times New Roman" w:cs="Times New Roman"/>
          <w:sz w:val="24"/>
          <w:szCs w:val="24"/>
        </w:rPr>
        <w:t xml:space="preserve"> (PBE) functional within the generalized gradient approximation (GGA)</w:t>
      </w:r>
      <w:r>
        <w:rPr>
          <w:rFonts w:ascii="Times New Roman" w:eastAsia="宋体" w:hAnsi="Times New Roman" w:cs="Times New Roman"/>
          <w:color w:val="0000FF"/>
          <w:sz w:val="24"/>
          <w:szCs w:val="24"/>
          <w:vertAlign w:val="superscript"/>
        </w:rPr>
        <w:t>11</w:t>
      </w:r>
      <w:r>
        <w:rPr>
          <w:rFonts w:ascii="Times New Roman" w:eastAsia="宋体" w:hAnsi="Times New Roman" w:cs="Times New Roman"/>
          <w:sz w:val="24"/>
          <w:szCs w:val="24"/>
        </w:rPr>
        <w:t>. The projector-augmented wave (PAW) method was employed to account for core-valence interactions</w:t>
      </w:r>
      <w:r>
        <w:rPr>
          <w:rFonts w:ascii="Times New Roman" w:eastAsia="宋体" w:hAnsi="Times New Roman" w:cs="Times New Roman"/>
          <w:color w:val="0000FF"/>
          <w:sz w:val="24"/>
          <w:szCs w:val="24"/>
          <w:vertAlign w:val="superscript"/>
        </w:rPr>
        <w:t>12</w:t>
      </w:r>
      <w:r>
        <w:rPr>
          <w:rFonts w:ascii="Times New Roman" w:eastAsia="宋体" w:hAnsi="Times New Roman" w:cs="Times New Roman"/>
          <w:sz w:val="24"/>
          <w:szCs w:val="24"/>
        </w:rPr>
        <w:t>. The DFT+U method was applied to Cu, with a U-J value of 4 eV</w:t>
      </w:r>
      <w:r>
        <w:rPr>
          <w:rFonts w:ascii="Times New Roman" w:eastAsia="宋体" w:hAnsi="Times New Roman" w:cs="Times New Roman"/>
          <w:color w:val="0000FF"/>
          <w:sz w:val="24"/>
          <w:szCs w:val="24"/>
          <w:vertAlign w:val="superscript"/>
        </w:rPr>
        <w:t>13, 14</w:t>
      </w:r>
      <w:r>
        <w:rPr>
          <w:rFonts w:ascii="Times New Roman" w:eastAsia="宋体" w:hAnsi="Times New Roman" w:cs="Times New Roman"/>
          <w:sz w:val="24"/>
          <w:szCs w:val="24"/>
        </w:rPr>
        <w:t xml:space="preserve">. An energy cutoff of 480 eV was set for plane wave expansions, and a 3×3×1 </w:t>
      </w:r>
      <w:proofErr w:type="spellStart"/>
      <w:r>
        <w:rPr>
          <w:rFonts w:ascii="Times New Roman" w:eastAsia="宋体" w:hAnsi="Times New Roman" w:cs="Times New Roman"/>
          <w:sz w:val="24"/>
          <w:szCs w:val="24"/>
        </w:rPr>
        <w:t>Monkhorst</w:t>
      </w:r>
      <w:proofErr w:type="spellEnd"/>
      <w:r>
        <w:rPr>
          <w:rFonts w:ascii="Times New Roman" w:eastAsia="宋体" w:hAnsi="Times New Roman" w:cs="Times New Roman"/>
          <w:sz w:val="24"/>
          <w:szCs w:val="24"/>
        </w:rPr>
        <w:t>-Pack grid was used to sample the Brillouin zone. A vacuum space of 15 Å was applied above the surfaces to avoid periodic interactions. Structural optimizations were performed until the energy convergence reached 1.0×10</w:t>
      </w:r>
      <w:r>
        <w:rPr>
          <w:rFonts w:ascii="Times New Roman" w:eastAsia="宋体" w:hAnsi="Times New Roman" w:cs="Times New Roman"/>
          <w:sz w:val="24"/>
          <w:szCs w:val="24"/>
          <w:vertAlign w:val="superscript"/>
        </w:rPr>
        <w:t>-6</w:t>
      </w:r>
      <w:r>
        <w:rPr>
          <w:rFonts w:ascii="Times New Roman" w:eastAsia="宋体" w:hAnsi="Times New Roman" w:cs="Times New Roman"/>
          <w:sz w:val="24"/>
          <w:szCs w:val="24"/>
        </w:rPr>
        <w:t xml:space="preserve"> eV and the force convergence reached 0.02 eV/Å</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Transition states were identified using the climbing image nudged-elastic-band (CI-NEB) method, with a convergence criterion set at 0.05 eV/Å</w:t>
      </w:r>
      <w:r>
        <w:rPr>
          <w:rFonts w:ascii="Times New Roman" w:eastAsia="宋体" w:hAnsi="Times New Roman" w:cs="Times New Roman"/>
          <w:color w:val="0000FF"/>
          <w:sz w:val="24"/>
          <w:szCs w:val="24"/>
          <w:vertAlign w:val="superscript"/>
        </w:rPr>
        <w:t>15</w:t>
      </w:r>
      <w:r>
        <w:rPr>
          <w:rFonts w:ascii="Times New Roman" w:eastAsia="宋体" w:hAnsi="Times New Roman" w:cs="Times New Roman" w:hint="eastAsia"/>
          <w:sz w:val="24"/>
          <w:szCs w:val="24"/>
        </w:rPr>
        <w:t>.</w:t>
      </w:r>
    </w:p>
    <w:p w14:paraId="11B00D68" w14:textId="77777777" w:rsidR="00642DFB" w:rsidRDefault="00FA3272">
      <w:pPr>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The Gibbs free energy change (Δ</w:t>
      </w:r>
      <w:r>
        <w:rPr>
          <w:rFonts w:ascii="Times New Roman" w:eastAsia="宋体" w:hAnsi="Times New Roman" w:cs="Times New Roman"/>
          <w:i/>
          <w:iCs/>
          <w:sz w:val="24"/>
          <w:szCs w:val="24"/>
        </w:rPr>
        <w:t>G</w:t>
      </w:r>
      <w:r>
        <w:rPr>
          <w:rFonts w:ascii="Times New Roman" w:eastAsia="宋体" w:hAnsi="Times New Roman" w:cs="Times New Roman"/>
          <w:sz w:val="24"/>
          <w:szCs w:val="24"/>
        </w:rPr>
        <w:t xml:space="preserve">) for each step was calculated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the formula:</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0"/>
        <w:gridCol w:w="2823"/>
        <w:gridCol w:w="2743"/>
      </w:tblGrid>
      <w:tr w:rsidR="00642DFB" w14:paraId="0DC2F26F" w14:textId="77777777">
        <w:tc>
          <w:tcPr>
            <w:tcW w:w="2765" w:type="dxa"/>
          </w:tcPr>
          <w:p w14:paraId="29FF009C" w14:textId="77777777" w:rsidR="00642DFB" w:rsidRDefault="00642DFB">
            <w:pPr>
              <w:spacing w:line="480" w:lineRule="auto"/>
              <w:rPr>
                <w:rFonts w:ascii="Times New Roman" w:eastAsia="宋体" w:hAnsi="Times New Roman" w:cs="Times New Roman"/>
                <w:sz w:val="24"/>
                <w:szCs w:val="24"/>
              </w:rPr>
            </w:pPr>
          </w:p>
        </w:tc>
        <w:tc>
          <w:tcPr>
            <w:tcW w:w="2765" w:type="dxa"/>
          </w:tcPr>
          <w:p w14:paraId="36C7327F" w14:textId="77777777" w:rsidR="00642DFB" w:rsidRDefault="00FA3272">
            <w:pPr>
              <w:spacing w:line="480" w:lineRule="auto"/>
              <w:jc w:val="center"/>
              <w:rPr>
                <w:rFonts w:ascii="Times New Roman" w:eastAsia="宋体" w:hAnsi="Times New Roman" w:cs="Times New Roman"/>
                <w:sz w:val="24"/>
                <w:szCs w:val="24"/>
              </w:rPr>
            </w:pPr>
            <w:r>
              <w:rPr>
                <w:rFonts w:ascii="Times New Roman" w:eastAsia="宋体" w:hAnsi="Times New Roman" w:cs="Times New Roman"/>
                <w:position w:val="-6"/>
                <w:sz w:val="24"/>
                <w:szCs w:val="24"/>
              </w:rPr>
              <w:object w:dxaOrig="2609" w:dyaOrig="271" w14:anchorId="52CDE530">
                <v:shape id="_x0000_i1030" type="#_x0000_t75" style="width:130.3pt;height:13.7pt" o:ole="">
                  <v:imagedata r:id="rId16" o:title=""/>
                </v:shape>
                <o:OLEObject Type="Embed" ProgID="Equation.DSMT4" ShapeID="_x0000_i1030" DrawAspect="Content" ObjectID="_1802001378" r:id="rId17"/>
              </w:object>
            </w:r>
          </w:p>
        </w:tc>
        <w:tc>
          <w:tcPr>
            <w:tcW w:w="2766" w:type="dxa"/>
          </w:tcPr>
          <w:p w14:paraId="12E8F31A" w14:textId="77777777" w:rsidR="00642DFB" w:rsidRDefault="00FA3272">
            <w:pPr>
              <w:spacing w:line="48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6)</w:t>
            </w:r>
          </w:p>
        </w:tc>
      </w:tr>
    </w:tbl>
    <w:p w14:paraId="0ADB3277" w14:textId="34848883"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Where Δ</w:t>
      </w:r>
      <w:r>
        <w:rPr>
          <w:rFonts w:ascii="Times New Roman" w:eastAsia="宋体" w:hAnsi="Times New Roman" w:cs="Times New Roman"/>
          <w:i/>
          <w:iCs/>
          <w:sz w:val="24"/>
          <w:szCs w:val="24"/>
        </w:rPr>
        <w:t>E</w:t>
      </w:r>
      <w:r>
        <w:rPr>
          <w:rFonts w:ascii="Times New Roman" w:eastAsia="宋体" w:hAnsi="Times New Roman" w:cs="Times New Roman"/>
          <w:sz w:val="24"/>
          <w:szCs w:val="24"/>
        </w:rPr>
        <w:t xml:space="preserve"> is the electronic energy difference obtained from DFT calculations, Δ</w:t>
      </w:r>
      <w:r>
        <w:rPr>
          <w:rFonts w:ascii="Times New Roman" w:eastAsia="宋体" w:hAnsi="Times New Roman" w:cs="Times New Roman"/>
          <w:i/>
          <w:iCs/>
          <w:sz w:val="24"/>
          <w:szCs w:val="24"/>
        </w:rPr>
        <w:t>ZPE</w:t>
      </w:r>
      <w:r>
        <w:rPr>
          <w:rFonts w:ascii="Times New Roman" w:eastAsia="宋体" w:hAnsi="Times New Roman" w:cs="Times New Roman"/>
          <w:sz w:val="24"/>
          <w:szCs w:val="24"/>
        </w:rPr>
        <w:t xml:space="preserve"> is the zero-point energy difference, </w:t>
      </w:r>
      <w:r>
        <w:rPr>
          <w:rFonts w:ascii="Times New Roman" w:eastAsia="宋体" w:hAnsi="Times New Roman" w:cs="Times New Roman"/>
          <w:i/>
          <w:iCs/>
          <w:sz w:val="24"/>
          <w:szCs w:val="24"/>
        </w:rPr>
        <w:t>T</w:t>
      </w:r>
      <w:r>
        <w:rPr>
          <w:rFonts w:ascii="Times New Roman" w:eastAsia="宋体" w:hAnsi="Times New Roman" w:cs="Times New Roman"/>
          <w:sz w:val="24"/>
          <w:szCs w:val="24"/>
        </w:rPr>
        <w:t xml:space="preserve"> is the temperature (</w:t>
      </w:r>
      <w:r w:rsidR="00D4783B">
        <w:rPr>
          <w:rFonts w:ascii="Times New Roman" w:eastAsia="宋体" w:hAnsi="Times New Roman" w:cs="Times New Roman" w:hint="eastAsia"/>
          <w:sz w:val="24"/>
          <w:szCs w:val="24"/>
        </w:rPr>
        <w:t>873</w:t>
      </w:r>
      <w:r>
        <w:rPr>
          <w:rFonts w:ascii="Times New Roman" w:eastAsia="宋体" w:hAnsi="Times New Roman" w:cs="Times New Roman"/>
          <w:sz w:val="24"/>
          <w:szCs w:val="24"/>
        </w:rPr>
        <w:t>.15 K), and Δ</w:t>
      </w:r>
      <w:r>
        <w:rPr>
          <w:rFonts w:ascii="Times New Roman" w:eastAsia="宋体" w:hAnsi="Times New Roman" w:cs="Times New Roman"/>
          <w:i/>
          <w:iCs/>
          <w:sz w:val="24"/>
          <w:szCs w:val="24"/>
        </w:rPr>
        <w:t>S</w:t>
      </w:r>
      <w:r>
        <w:rPr>
          <w:rFonts w:ascii="Times New Roman" w:eastAsia="宋体" w:hAnsi="Times New Roman" w:cs="Times New Roman"/>
          <w:sz w:val="24"/>
          <w:szCs w:val="24"/>
        </w:rPr>
        <w:t xml:space="preserve"> is the entropy change. The </w:t>
      </w:r>
      <w:r>
        <w:rPr>
          <w:rFonts w:ascii="Times New Roman" w:eastAsia="宋体" w:hAnsi="Times New Roman" w:cs="Times New Roman"/>
          <w:i/>
          <w:iCs/>
          <w:sz w:val="24"/>
          <w:szCs w:val="24"/>
        </w:rPr>
        <w:t>ZPE</w:t>
      </w:r>
      <w:r>
        <w:rPr>
          <w:rFonts w:ascii="Times New Roman" w:eastAsia="宋体" w:hAnsi="Times New Roman" w:cs="Times New Roman"/>
          <w:sz w:val="24"/>
          <w:szCs w:val="24"/>
        </w:rPr>
        <w:t xml:space="preserve"> was calculated </w:t>
      </w:r>
      <w:r>
        <w:rPr>
          <w:rFonts w:ascii="Times New Roman" w:eastAsia="宋体" w:hAnsi="Times New Roman" w:cs="Times New Roman"/>
          <w:i/>
          <w:iCs/>
          <w:sz w:val="24"/>
          <w:szCs w:val="24"/>
        </w:rPr>
        <w:t>via</w:t>
      </w:r>
      <w:r>
        <w:rPr>
          <w:rFonts w:ascii="Times New Roman" w:eastAsia="宋体" w:hAnsi="Times New Roman" w:cs="Times New Roman"/>
          <w:color w:val="0000FF"/>
          <w:sz w:val="24"/>
          <w:szCs w:val="24"/>
          <w:vertAlign w:val="superscript"/>
        </w:rPr>
        <w:t>16</w:t>
      </w:r>
      <w:r>
        <w:rPr>
          <w:rFonts w:ascii="Times New Roman" w:eastAsia="宋体" w:hAnsi="Times New Roman" w:cs="Times New Roman"/>
          <w:sz w:val="24"/>
          <w:szCs w:val="24"/>
        </w:rPr>
        <w:t>:</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642DFB" w14:paraId="30492062" w14:textId="77777777">
        <w:tc>
          <w:tcPr>
            <w:tcW w:w="2765" w:type="dxa"/>
          </w:tcPr>
          <w:p w14:paraId="162BC42B" w14:textId="77777777" w:rsidR="00642DFB" w:rsidRDefault="00642DFB">
            <w:pPr>
              <w:spacing w:line="480" w:lineRule="auto"/>
              <w:rPr>
                <w:rFonts w:ascii="Times New Roman" w:eastAsia="宋体" w:hAnsi="Times New Roman" w:cs="Times New Roman"/>
                <w:sz w:val="24"/>
                <w:szCs w:val="24"/>
              </w:rPr>
            </w:pPr>
          </w:p>
        </w:tc>
        <w:tc>
          <w:tcPr>
            <w:tcW w:w="2765" w:type="dxa"/>
          </w:tcPr>
          <w:p w14:paraId="28115D4B" w14:textId="77777777" w:rsidR="00642DFB" w:rsidRDefault="00FA3272">
            <w:pPr>
              <w:spacing w:line="480" w:lineRule="auto"/>
              <w:jc w:val="center"/>
              <w:rPr>
                <w:rFonts w:ascii="Times New Roman" w:eastAsia="宋体" w:hAnsi="Times New Roman" w:cs="Times New Roman"/>
                <w:sz w:val="24"/>
                <w:szCs w:val="24"/>
              </w:rPr>
            </w:pPr>
            <w:r>
              <w:rPr>
                <w:rFonts w:ascii="Times New Roman" w:eastAsia="宋体" w:hAnsi="Times New Roman" w:cs="Times New Roman"/>
                <w:position w:val="-24"/>
                <w:sz w:val="24"/>
                <w:szCs w:val="24"/>
              </w:rPr>
              <w:object w:dxaOrig="1543" w:dyaOrig="626" w14:anchorId="3FDE426C">
                <v:shape id="_x0000_i1031" type="#_x0000_t75" style="width:76.85pt;height:30.9pt" o:ole="">
                  <v:imagedata r:id="rId18" o:title=""/>
                </v:shape>
                <o:OLEObject Type="Embed" ProgID="Equation.DSMT4" ShapeID="_x0000_i1031" DrawAspect="Content" ObjectID="_1802001379" r:id="rId19"/>
              </w:object>
            </w:r>
          </w:p>
        </w:tc>
        <w:tc>
          <w:tcPr>
            <w:tcW w:w="2766" w:type="dxa"/>
          </w:tcPr>
          <w:p w14:paraId="3D34DE83" w14:textId="77777777" w:rsidR="00642DFB" w:rsidRDefault="00FA3272">
            <w:pPr>
              <w:spacing w:line="48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7)</w:t>
            </w:r>
          </w:p>
        </w:tc>
      </w:tr>
    </w:tbl>
    <w:p w14:paraId="006C0C73"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 xml:space="preserve">The </w:t>
      </w:r>
      <w:r>
        <w:rPr>
          <w:rFonts w:ascii="Times New Roman" w:eastAsia="宋体" w:hAnsi="Times New Roman" w:cs="Times New Roman"/>
          <w:i/>
          <w:iCs/>
          <w:sz w:val="24"/>
          <w:szCs w:val="24"/>
        </w:rPr>
        <w:t>TS</w:t>
      </w:r>
      <w:r>
        <w:rPr>
          <w:rFonts w:ascii="Times New Roman" w:eastAsia="宋体" w:hAnsi="Times New Roman" w:cs="Times New Roman"/>
          <w:sz w:val="24"/>
          <w:szCs w:val="24"/>
        </w:rPr>
        <w:t xml:space="preserve"> values for adsorbed species were calculated from vibrational frequencies </w:t>
      </w:r>
      <w:r>
        <w:rPr>
          <w:rFonts w:ascii="Times New Roman" w:eastAsia="宋体" w:hAnsi="Times New Roman" w:cs="Times New Roman"/>
          <w:i/>
          <w:iCs/>
          <w:sz w:val="24"/>
          <w:szCs w:val="24"/>
        </w:rPr>
        <w:t>via</w:t>
      </w:r>
      <w:r>
        <w:rPr>
          <w:rFonts w:ascii="Times New Roman" w:eastAsia="宋体" w:hAnsi="Times New Roman" w:cs="Times New Roman"/>
          <w:color w:val="0000FF"/>
          <w:sz w:val="24"/>
          <w:szCs w:val="24"/>
          <w:vertAlign w:val="superscript"/>
        </w:rPr>
        <w:t>17</w:t>
      </w:r>
      <w:r>
        <w:rPr>
          <w:rFonts w:ascii="Times New Roman" w:eastAsia="宋体" w:hAnsi="Times New Roman" w:cs="Times New Roman"/>
          <w:sz w:val="24"/>
          <w:szCs w:val="24"/>
        </w:rPr>
        <w:t>:</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4977"/>
        <w:gridCol w:w="1660"/>
      </w:tblGrid>
      <w:tr w:rsidR="00642DFB" w14:paraId="7880D383" w14:textId="77777777">
        <w:tc>
          <w:tcPr>
            <w:tcW w:w="1659" w:type="dxa"/>
          </w:tcPr>
          <w:p w14:paraId="4C2637C5" w14:textId="77777777" w:rsidR="00642DFB" w:rsidRDefault="00642DFB">
            <w:pPr>
              <w:spacing w:line="480" w:lineRule="auto"/>
              <w:rPr>
                <w:rFonts w:ascii="Times New Roman" w:eastAsia="宋体" w:hAnsi="Times New Roman" w:cs="Times New Roman"/>
                <w:sz w:val="24"/>
                <w:szCs w:val="24"/>
              </w:rPr>
            </w:pPr>
          </w:p>
        </w:tc>
        <w:tc>
          <w:tcPr>
            <w:tcW w:w="4977" w:type="dxa"/>
          </w:tcPr>
          <w:p w14:paraId="71366FE9" w14:textId="77777777" w:rsidR="00642DFB" w:rsidRDefault="00FA3272">
            <w:pPr>
              <w:spacing w:line="480" w:lineRule="auto"/>
              <w:jc w:val="right"/>
              <w:rPr>
                <w:rFonts w:ascii="Times New Roman" w:eastAsia="宋体" w:hAnsi="Times New Roman" w:cs="Times New Roman"/>
                <w:sz w:val="24"/>
                <w:szCs w:val="24"/>
              </w:rPr>
            </w:pPr>
            <w:r>
              <w:rPr>
                <w:rFonts w:ascii="Times New Roman" w:eastAsia="宋体" w:hAnsi="Times New Roman" w:cs="Times New Roman"/>
                <w:position w:val="-28"/>
                <w:sz w:val="24"/>
                <w:szCs w:val="24"/>
              </w:rPr>
              <w:object w:dxaOrig="4432" w:dyaOrig="598" w14:anchorId="4CA6F6DC">
                <v:shape id="_x0000_i1032" type="#_x0000_t75" style="width:221.75pt;height:30.05pt" o:ole="">
                  <v:imagedata r:id="rId20" o:title=""/>
                </v:shape>
                <o:OLEObject Type="Embed" ProgID="Equation.DSMT4" ShapeID="_x0000_i1032" DrawAspect="Content" ObjectID="_1802001380" r:id="rId21"/>
              </w:object>
            </w:r>
          </w:p>
        </w:tc>
        <w:tc>
          <w:tcPr>
            <w:tcW w:w="1660" w:type="dxa"/>
          </w:tcPr>
          <w:p w14:paraId="50701FCD" w14:textId="77777777" w:rsidR="00642DFB" w:rsidRDefault="00FA3272">
            <w:pPr>
              <w:spacing w:line="48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8)</w:t>
            </w:r>
          </w:p>
        </w:tc>
      </w:tr>
    </w:tbl>
    <w:p w14:paraId="013F32D8" w14:textId="77777777" w:rsidR="00642DFB" w:rsidRDefault="00FA3272">
      <w:pPr>
        <w:spacing w:line="360" w:lineRule="auto"/>
        <w:rPr>
          <w:rFonts w:ascii="Times New Roman" w:eastAsia="宋体" w:hAnsi="Times New Roman" w:cs="Times New Roman"/>
          <w:b/>
          <w:bCs/>
          <w:sz w:val="24"/>
          <w:szCs w:val="24"/>
        </w:rPr>
      </w:pPr>
      <w:r>
        <w:rPr>
          <w:rFonts w:ascii="Times New Roman" w:eastAsia="宋体" w:hAnsi="Times New Roman" w:cs="Times New Roman"/>
          <w:b/>
          <w:bCs/>
          <w:i/>
          <w:iCs/>
          <w:sz w:val="24"/>
          <w:szCs w:val="24"/>
        </w:rPr>
        <w:t>Ab initio</w:t>
      </w:r>
      <w:r>
        <w:rPr>
          <w:rFonts w:ascii="Times New Roman" w:eastAsia="宋体" w:hAnsi="Times New Roman" w:cs="Times New Roman"/>
          <w:b/>
          <w:bCs/>
          <w:sz w:val="24"/>
          <w:szCs w:val="24"/>
        </w:rPr>
        <w:t xml:space="preserve"> molecular dynamics (AIMD)</w:t>
      </w:r>
    </w:p>
    <w:p w14:paraId="708E2B75"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i/>
          <w:iCs/>
          <w:sz w:val="24"/>
          <w:szCs w:val="24"/>
        </w:rPr>
        <w:t>Ab initio</w:t>
      </w:r>
      <w:r>
        <w:rPr>
          <w:rFonts w:ascii="Times New Roman" w:eastAsia="宋体" w:hAnsi="Times New Roman" w:cs="Times New Roman"/>
          <w:sz w:val="24"/>
          <w:szCs w:val="24"/>
        </w:rPr>
        <w:t xml:space="preserve"> molecular dynamics (AIMD) simulation of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diffusion in Cu@mMOR </w:t>
      </w:r>
      <w:r>
        <w:rPr>
          <w:rFonts w:ascii="Times New Roman" w:eastAsia="宋体" w:hAnsi="Times New Roman" w:cs="Times New Roman"/>
          <w:sz w:val="24"/>
          <w:szCs w:val="24"/>
        </w:rPr>
        <w:lastRenderedPageBreak/>
        <w:t xml:space="preserve">was carried out using the Vienna </w:t>
      </w:r>
      <w:r>
        <w:rPr>
          <w:rFonts w:ascii="Times New Roman" w:eastAsia="宋体" w:hAnsi="Times New Roman" w:cs="Times New Roman"/>
          <w:i/>
          <w:iCs/>
          <w:sz w:val="24"/>
          <w:szCs w:val="24"/>
        </w:rPr>
        <w:t>Ab initio</w:t>
      </w:r>
      <w:r>
        <w:rPr>
          <w:rFonts w:ascii="Times New Roman" w:eastAsia="宋体" w:hAnsi="Times New Roman" w:cs="Times New Roman"/>
          <w:sz w:val="24"/>
          <w:szCs w:val="24"/>
        </w:rPr>
        <w:t xml:space="preserve"> Simulation Package (VASP)</w:t>
      </w:r>
      <w:r>
        <w:rPr>
          <w:rFonts w:ascii="Times New Roman" w:eastAsia="宋体" w:hAnsi="Times New Roman" w:cs="Times New Roman"/>
          <w:color w:val="0000FF"/>
          <w:sz w:val="24"/>
          <w:szCs w:val="24"/>
          <w:vertAlign w:val="superscript"/>
        </w:rPr>
        <w:t>10</w:t>
      </w:r>
      <w:r>
        <w:rPr>
          <w:rFonts w:ascii="Times New Roman" w:eastAsia="宋体" w:hAnsi="Times New Roman" w:cs="Times New Roman"/>
          <w:sz w:val="24"/>
          <w:szCs w:val="24"/>
        </w:rPr>
        <w:t xml:space="preserve">. The simulations were conducted within the canonical (NVT) ensemble, utilizing the </w:t>
      </w:r>
      <w:proofErr w:type="spellStart"/>
      <w:r>
        <w:rPr>
          <w:rFonts w:ascii="Times New Roman" w:eastAsia="宋体" w:hAnsi="Times New Roman" w:cs="Times New Roman"/>
          <w:sz w:val="24"/>
          <w:szCs w:val="24"/>
        </w:rPr>
        <w:t>Nosé</w:t>
      </w:r>
      <w:proofErr w:type="spellEnd"/>
      <w:r>
        <w:rPr>
          <w:rFonts w:ascii="Times New Roman" w:eastAsia="宋体" w:hAnsi="Times New Roman" w:cs="Times New Roman"/>
          <w:sz w:val="24"/>
          <w:szCs w:val="24"/>
        </w:rPr>
        <w:t xml:space="preserve"> thermostat to maintain temperature stability, with a time step of 1 fs</w:t>
      </w:r>
      <w:r>
        <w:rPr>
          <w:rFonts w:ascii="Times New Roman" w:eastAsia="宋体" w:hAnsi="Times New Roman" w:cs="Times New Roman"/>
          <w:color w:val="0000FF"/>
          <w:sz w:val="24"/>
          <w:szCs w:val="24"/>
          <w:vertAlign w:val="superscript"/>
        </w:rPr>
        <w:t>18, 19</w:t>
      </w:r>
      <w:r>
        <w:rPr>
          <w:rFonts w:ascii="Times New Roman" w:eastAsia="宋体" w:hAnsi="Times New Roman" w:cs="Times New Roman"/>
          <w:sz w:val="24"/>
          <w:szCs w:val="24"/>
        </w:rPr>
        <w:t>. A plane-wave energy cutoff of 350 eV was employed. Long-range interactions were described using the DFT-D3 (BJ) method</w:t>
      </w:r>
      <w:r>
        <w:rPr>
          <w:rFonts w:ascii="Times New Roman" w:eastAsia="宋体" w:hAnsi="Times New Roman" w:cs="Times New Roman"/>
          <w:color w:val="0000FF"/>
          <w:sz w:val="24"/>
          <w:szCs w:val="24"/>
          <w:vertAlign w:val="superscript"/>
        </w:rPr>
        <w:t>20</w:t>
      </w:r>
      <w:r>
        <w:rPr>
          <w:rFonts w:ascii="Times New Roman" w:eastAsia="宋体" w:hAnsi="Times New Roman" w:cs="Times New Roman"/>
          <w:sz w:val="24"/>
          <w:szCs w:val="24"/>
        </w:rPr>
        <w:t>. The electronic energy convergence criterion was set to 10</w:t>
      </w:r>
      <w:r>
        <w:rPr>
          <w:rFonts w:ascii="Times New Roman" w:eastAsia="宋体" w:hAnsi="Times New Roman" w:cs="Times New Roman"/>
          <w:sz w:val="24"/>
          <w:szCs w:val="24"/>
          <w:vertAlign w:val="superscript"/>
        </w:rPr>
        <w:t>-5</w:t>
      </w:r>
      <w:r>
        <w:rPr>
          <w:rFonts w:ascii="Times New Roman" w:eastAsia="宋体" w:hAnsi="Times New Roman" w:cs="Times New Roman"/>
          <w:sz w:val="24"/>
          <w:szCs w:val="24"/>
        </w:rPr>
        <w:t xml:space="preserve"> eV.</w:t>
      </w:r>
    </w:p>
    <w:p w14:paraId="1926210B"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i/>
          <w:iCs/>
          <w:sz w:val="24"/>
          <w:szCs w:val="24"/>
        </w:rPr>
        <w:t>Ab initio</w:t>
      </w:r>
      <w:r>
        <w:rPr>
          <w:rFonts w:ascii="Times New Roman" w:eastAsia="宋体" w:hAnsi="Times New Roman" w:cs="Times New Roman"/>
          <w:sz w:val="24"/>
          <w:szCs w:val="24"/>
        </w:rPr>
        <w:t xml:space="preserve"> molecular dynamics (AIMD) simulation of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O-assisted hydrogen spillover in Cu@mMOR was carried out using the CP2K Package</w:t>
      </w:r>
      <w:r>
        <w:rPr>
          <w:rFonts w:ascii="Times New Roman" w:eastAsia="宋体" w:hAnsi="Times New Roman" w:cs="Times New Roman"/>
          <w:color w:val="0000FF"/>
          <w:sz w:val="24"/>
          <w:szCs w:val="24"/>
          <w:vertAlign w:val="superscript"/>
        </w:rPr>
        <w:t>21</w:t>
      </w:r>
      <w:r>
        <w:rPr>
          <w:rFonts w:ascii="Times New Roman" w:eastAsia="宋体" w:hAnsi="Times New Roman" w:cs="Times New Roman"/>
          <w:sz w:val="24"/>
          <w:szCs w:val="24"/>
        </w:rPr>
        <w:t xml:space="preserve">. The AIMD simulation was performed within the canonical (NVT) ensemble, employing the </w:t>
      </w:r>
      <w:proofErr w:type="spellStart"/>
      <w:r>
        <w:rPr>
          <w:rFonts w:ascii="Times New Roman" w:eastAsia="宋体" w:hAnsi="Times New Roman" w:cs="Times New Roman"/>
          <w:sz w:val="24"/>
          <w:szCs w:val="24"/>
        </w:rPr>
        <w:t>Nosé</w:t>
      </w:r>
      <w:proofErr w:type="spellEnd"/>
      <w:r>
        <w:rPr>
          <w:rFonts w:ascii="Times New Roman" w:eastAsia="宋体" w:hAnsi="Times New Roman" w:cs="Times New Roman"/>
          <w:sz w:val="24"/>
          <w:szCs w:val="24"/>
        </w:rPr>
        <w:t>-Hoover thermostat to maintain temperature control, with a time step of 0.5 fs at 873 K</w:t>
      </w:r>
      <w:r>
        <w:rPr>
          <w:rFonts w:ascii="Times New Roman" w:eastAsia="宋体" w:hAnsi="Times New Roman" w:cs="Times New Roman"/>
          <w:color w:val="0000FF"/>
          <w:sz w:val="24"/>
          <w:szCs w:val="24"/>
          <w:vertAlign w:val="superscript"/>
        </w:rPr>
        <w:t>18, 19</w:t>
      </w:r>
      <w:r>
        <w:rPr>
          <w:rFonts w:ascii="Times New Roman" w:eastAsia="宋体" w:hAnsi="Times New Roman" w:cs="Times New Roman"/>
          <w:sz w:val="24"/>
          <w:szCs w:val="24"/>
        </w:rPr>
        <w:t>. The energy cutoff and relative cutoff were set at 500 Ry and 60 Ry, respectively. The DZVP basis set with GTH pseudopotentials was used for all elements to ensure an accurate description of electronic interactions</w:t>
      </w:r>
      <w:r>
        <w:rPr>
          <w:rFonts w:ascii="Times New Roman" w:eastAsia="宋体" w:hAnsi="Times New Roman" w:cs="Times New Roman"/>
          <w:color w:val="0000FF"/>
          <w:sz w:val="24"/>
          <w:szCs w:val="24"/>
          <w:vertAlign w:val="superscript"/>
        </w:rPr>
        <w:t>22</w:t>
      </w:r>
      <w:r>
        <w:rPr>
          <w:rFonts w:ascii="Times New Roman" w:eastAsia="宋体" w:hAnsi="Times New Roman" w:cs="Times New Roman"/>
          <w:sz w:val="24"/>
          <w:szCs w:val="24"/>
        </w:rPr>
        <w:t>. Dispersion interactions were accounted for using the Grimme-D3 method throughout all calculations</w:t>
      </w:r>
      <w:r>
        <w:rPr>
          <w:rFonts w:ascii="Times New Roman" w:eastAsia="宋体" w:hAnsi="Times New Roman" w:cs="Times New Roman"/>
          <w:color w:val="0000FF"/>
          <w:sz w:val="24"/>
          <w:szCs w:val="24"/>
          <w:vertAlign w:val="superscript"/>
        </w:rPr>
        <w:t>20</w:t>
      </w:r>
      <w:r>
        <w:rPr>
          <w:rFonts w:ascii="Times New Roman" w:eastAsia="宋体" w:hAnsi="Times New Roman" w:cs="Times New Roman"/>
          <w:sz w:val="24"/>
          <w:szCs w:val="24"/>
        </w:rPr>
        <w:t>.</w:t>
      </w:r>
    </w:p>
    <w:p w14:paraId="66CE5379" w14:textId="77777777" w:rsidR="00642DFB" w:rsidRDefault="00FA3272">
      <w:pPr>
        <w:spacing w:line="360" w:lineRule="auto"/>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Cataly</w:t>
      </w:r>
      <w:r>
        <w:rPr>
          <w:rFonts w:ascii="Times New Roman" w:eastAsia="宋体" w:hAnsi="Times New Roman" w:cs="Times New Roman"/>
          <w:b/>
          <w:bCs/>
          <w:sz w:val="28"/>
          <w:szCs w:val="28"/>
        </w:rPr>
        <w:t>tic Reaction Test</w:t>
      </w:r>
    </w:p>
    <w:p w14:paraId="146536CE"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The catalytic reaction tests for the reverse water-gas shift (RWGS) reaction were conducted in a mixed bed reactor with an internal diameter of 14 mm and a length of 300 mm in downflow mode. To prevent temperature fluctuations due to exothermic and endothermic reactions, a mixture of 20 mg of catalyst (120 mesh) and 300 mg of quartz sand (100 mesh) was placed in the reactor and supported between quartz wool. The catalyst was exposed to a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flow. The reaction was carried out at 600 °C, 0.1 MPa,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 1/2, and a GHSV of 270 L g</w:t>
      </w:r>
      <w:r>
        <w:rPr>
          <w:rFonts w:ascii="Times New Roman" w:eastAsia="宋体" w:hAnsi="Times New Roman" w:cs="Times New Roman"/>
          <w:sz w:val="24"/>
          <w:szCs w:val="24"/>
          <w:vertAlign w:val="subscript"/>
        </w:rPr>
        <w:t>cat</w:t>
      </w:r>
      <w:r>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t xml:space="preserve"> h</w:t>
      </w:r>
      <w:r>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t>, unless otherwise specified. The outlet light gases (CO, CH</w:t>
      </w:r>
      <w:r>
        <w:rPr>
          <w:rFonts w:ascii="Times New Roman" w:eastAsia="宋体" w:hAnsi="Times New Roman" w:cs="Times New Roman"/>
          <w:sz w:val="24"/>
          <w:szCs w:val="24"/>
          <w:vertAlign w:val="subscript"/>
        </w:rPr>
        <w:t>4</w:t>
      </w:r>
      <w:r>
        <w:rPr>
          <w:rFonts w:ascii="Times New Roman" w:eastAsia="宋体" w:hAnsi="Times New Roman" w:cs="Times New Roman"/>
          <w:sz w:val="24"/>
          <w:szCs w:val="24"/>
        </w:rPr>
        <w:t>, and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were analyzed online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an Agilent 7820A gas chromatograph (GC) equipped with a TCD and a </w:t>
      </w:r>
      <w:proofErr w:type="spellStart"/>
      <w:r>
        <w:rPr>
          <w:rFonts w:ascii="Times New Roman" w:eastAsia="宋体" w:hAnsi="Times New Roman" w:cs="Times New Roman"/>
          <w:sz w:val="24"/>
          <w:szCs w:val="24"/>
        </w:rPr>
        <w:t>PoraPak</w:t>
      </w:r>
      <w:proofErr w:type="spellEnd"/>
      <w:r>
        <w:rPr>
          <w:rFonts w:ascii="Times New Roman" w:eastAsia="宋体" w:hAnsi="Times New Roman" w:cs="Times New Roman"/>
          <w:sz w:val="24"/>
          <w:szCs w:val="24"/>
        </w:rPr>
        <w:t xml:space="preserve"> Q column (Agilent G3591-70010).</w:t>
      </w:r>
    </w:p>
    <w:p w14:paraId="09F43B41"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t>The conversion of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t>
      </w:r>
      <w:r>
        <w:rPr>
          <w:rFonts w:ascii="Times New Roman" w:eastAsia="宋体" w:hAnsi="Times New Roman" w:cs="Times New Roman"/>
          <w:i/>
          <w:iCs/>
          <w:sz w:val="24"/>
          <w:szCs w:val="24"/>
        </w:rPr>
        <w:t>X</w:t>
      </w:r>
      <w:r>
        <w:rPr>
          <w:rFonts w:ascii="Times New Roman" w:eastAsia="宋体" w:hAnsi="Times New Roman" w:cs="Times New Roman"/>
          <w:sz w:val="24"/>
          <w:szCs w:val="24"/>
          <w:vertAlign w:val="subscript"/>
        </w:rPr>
        <w:t>CO</w:t>
      </w:r>
      <w:r>
        <w:rPr>
          <w:rFonts w:ascii="Times New Roman" w:eastAsia="宋体" w:hAnsi="Times New Roman" w:cs="Times New Roman"/>
          <w:position w:val="-3"/>
          <w:sz w:val="24"/>
          <w:szCs w:val="24"/>
          <w:vertAlign w:val="subscript"/>
        </w:rPr>
        <w:t>2</w:t>
      </w:r>
      <w:r>
        <w:rPr>
          <w:rFonts w:ascii="Times New Roman" w:eastAsia="宋体" w:hAnsi="Times New Roman" w:cs="Times New Roman"/>
          <w:sz w:val="24"/>
          <w:szCs w:val="24"/>
        </w:rPr>
        <w:t>) and selectivity to CO (</w:t>
      </w:r>
      <w:r>
        <w:rPr>
          <w:rFonts w:ascii="Times New Roman" w:eastAsia="宋体" w:hAnsi="Times New Roman" w:cs="Times New Roman"/>
          <w:i/>
          <w:iCs/>
          <w:sz w:val="24"/>
          <w:szCs w:val="24"/>
        </w:rPr>
        <w:t>S</w:t>
      </w:r>
      <w:r>
        <w:rPr>
          <w:rFonts w:ascii="Times New Roman" w:eastAsia="宋体" w:hAnsi="Times New Roman" w:cs="Times New Roman"/>
          <w:sz w:val="24"/>
          <w:szCs w:val="24"/>
          <w:vertAlign w:val="subscript"/>
        </w:rPr>
        <w:t>CO</w:t>
      </w:r>
      <w:r>
        <w:rPr>
          <w:rFonts w:ascii="Times New Roman" w:eastAsia="宋体" w:hAnsi="Times New Roman" w:cs="Times New Roman"/>
          <w:sz w:val="24"/>
          <w:szCs w:val="24"/>
        </w:rPr>
        <w:t>) were calculated as follows:</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2"/>
        <w:gridCol w:w="3944"/>
        <w:gridCol w:w="2230"/>
      </w:tblGrid>
      <w:tr w:rsidR="00642DFB" w14:paraId="79DDA3D3" w14:textId="77777777">
        <w:tc>
          <w:tcPr>
            <w:tcW w:w="2765" w:type="dxa"/>
          </w:tcPr>
          <w:p w14:paraId="7991EBD9" w14:textId="77777777" w:rsidR="00642DFB" w:rsidRDefault="00642DFB">
            <w:pPr>
              <w:spacing w:line="480" w:lineRule="auto"/>
              <w:rPr>
                <w:rFonts w:ascii="Times New Roman" w:eastAsia="宋体" w:hAnsi="Times New Roman" w:cs="Times New Roman"/>
                <w:sz w:val="24"/>
                <w:szCs w:val="24"/>
              </w:rPr>
            </w:pPr>
          </w:p>
        </w:tc>
        <w:tc>
          <w:tcPr>
            <w:tcW w:w="2765" w:type="dxa"/>
          </w:tcPr>
          <w:p w14:paraId="6E11EFB8" w14:textId="77777777" w:rsidR="00642DFB" w:rsidRDefault="00FA3272">
            <w:pPr>
              <w:spacing w:line="480" w:lineRule="auto"/>
              <w:jc w:val="center"/>
              <w:rPr>
                <w:rFonts w:ascii="Times New Roman" w:eastAsia="宋体" w:hAnsi="Times New Roman" w:cs="Times New Roman"/>
                <w:sz w:val="24"/>
                <w:szCs w:val="24"/>
              </w:rPr>
            </w:pPr>
            <w:r>
              <w:rPr>
                <w:rFonts w:ascii="Times New Roman" w:eastAsia="宋体" w:hAnsi="Times New Roman" w:cs="Times New Roman"/>
                <w:position w:val="-10"/>
                <w:sz w:val="24"/>
                <w:szCs w:val="24"/>
              </w:rPr>
              <w:object w:dxaOrig="3731" w:dyaOrig="327" w14:anchorId="3C5936A8">
                <v:shape id="_x0000_i1033" type="#_x0000_t75" style="width:186.4pt;height:15.9pt" o:ole="">
                  <v:imagedata r:id="rId22" o:title=""/>
                </v:shape>
                <o:OLEObject Type="Embed" ProgID="Equation.DSMT4" ShapeID="_x0000_i1033" DrawAspect="Content" ObjectID="_1802001381" r:id="rId23"/>
              </w:object>
            </w:r>
          </w:p>
        </w:tc>
        <w:tc>
          <w:tcPr>
            <w:tcW w:w="2766" w:type="dxa"/>
          </w:tcPr>
          <w:p w14:paraId="41266AD7" w14:textId="77777777" w:rsidR="00642DFB" w:rsidRDefault="00FA3272">
            <w:pPr>
              <w:spacing w:line="48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9)</w:t>
            </w:r>
          </w:p>
        </w:tc>
      </w:tr>
      <w:tr w:rsidR="00642DFB" w14:paraId="45BFA347" w14:textId="77777777">
        <w:tc>
          <w:tcPr>
            <w:tcW w:w="2765" w:type="dxa"/>
          </w:tcPr>
          <w:p w14:paraId="46E2E12B" w14:textId="77777777" w:rsidR="00642DFB" w:rsidRDefault="00642DFB">
            <w:pPr>
              <w:spacing w:line="480" w:lineRule="auto"/>
              <w:rPr>
                <w:rFonts w:ascii="Times New Roman" w:eastAsia="宋体" w:hAnsi="Times New Roman" w:cs="Times New Roman"/>
                <w:sz w:val="24"/>
                <w:szCs w:val="24"/>
              </w:rPr>
            </w:pPr>
          </w:p>
        </w:tc>
        <w:tc>
          <w:tcPr>
            <w:tcW w:w="2765" w:type="dxa"/>
          </w:tcPr>
          <w:p w14:paraId="08E510DB" w14:textId="77777777" w:rsidR="00642DFB" w:rsidRDefault="00FA3272">
            <w:pPr>
              <w:spacing w:line="480" w:lineRule="auto"/>
              <w:jc w:val="center"/>
              <w:rPr>
                <w:rFonts w:ascii="Times New Roman" w:eastAsia="宋体" w:hAnsi="Times New Roman" w:cs="Times New Roman"/>
                <w:sz w:val="24"/>
                <w:szCs w:val="24"/>
              </w:rPr>
            </w:pPr>
            <w:r>
              <w:rPr>
                <w:rFonts w:ascii="Times New Roman" w:eastAsia="宋体" w:hAnsi="Times New Roman" w:cs="Times New Roman"/>
                <w:position w:val="-10"/>
                <w:sz w:val="24"/>
                <w:szCs w:val="24"/>
              </w:rPr>
              <w:object w:dxaOrig="3684" w:dyaOrig="327" w14:anchorId="4592919D">
                <v:shape id="_x0000_i1034" type="#_x0000_t75" style="width:184.65pt;height:15.9pt" o:ole="">
                  <v:imagedata r:id="rId24" o:title=""/>
                </v:shape>
                <o:OLEObject Type="Embed" ProgID="Equation.DSMT4" ShapeID="_x0000_i1034" DrawAspect="Content" ObjectID="_1802001382" r:id="rId25"/>
              </w:object>
            </w:r>
          </w:p>
        </w:tc>
        <w:tc>
          <w:tcPr>
            <w:tcW w:w="2766" w:type="dxa"/>
          </w:tcPr>
          <w:p w14:paraId="56C45A0E" w14:textId="77777777" w:rsidR="00642DFB" w:rsidRDefault="00FA3272">
            <w:pPr>
              <w:spacing w:line="48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10)</w:t>
            </w:r>
          </w:p>
        </w:tc>
      </w:tr>
    </w:tbl>
    <w:p w14:paraId="63E7AC9D" w14:textId="77777777" w:rsidR="00642DFB" w:rsidRDefault="00FA3272">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At which, the </w:t>
      </w:r>
      <w:r>
        <w:rPr>
          <w:rFonts w:ascii="Times New Roman" w:eastAsia="宋体" w:hAnsi="Times New Roman" w:cs="Times New Roman"/>
          <w:i/>
          <w:iCs/>
          <w:sz w:val="24"/>
          <w:szCs w:val="24"/>
        </w:rPr>
        <w:t>N</w:t>
      </w:r>
      <w:r>
        <w:rPr>
          <w:rFonts w:ascii="Times New Roman" w:eastAsia="宋体" w:hAnsi="Times New Roman" w:cs="Times New Roman"/>
          <w:sz w:val="24"/>
          <w:szCs w:val="24"/>
          <w:vertAlign w:val="subscript"/>
        </w:rPr>
        <w:t>CO</w:t>
      </w:r>
      <w:proofErr w:type="gramStart"/>
      <w:r>
        <w:rPr>
          <w:rFonts w:ascii="Times New Roman" w:eastAsia="宋体" w:hAnsi="Times New Roman" w:cs="Times New Roman"/>
          <w:position w:val="-3"/>
          <w:sz w:val="24"/>
          <w:szCs w:val="24"/>
          <w:vertAlign w:val="subscript"/>
        </w:rPr>
        <w:t>2</w:t>
      </w:r>
      <w:r>
        <w:rPr>
          <w:rFonts w:ascii="Times New Roman" w:eastAsia="宋体" w:hAnsi="Times New Roman" w:cs="Times New Roman"/>
          <w:sz w:val="24"/>
          <w:szCs w:val="24"/>
          <w:vertAlign w:val="subscript"/>
        </w:rPr>
        <w:t>,in</w:t>
      </w:r>
      <w:proofErr w:type="gramEnd"/>
      <w:r>
        <w:rPr>
          <w:rFonts w:ascii="Times New Roman" w:eastAsia="宋体" w:hAnsi="Times New Roman" w:cs="Times New Roman"/>
          <w:sz w:val="24"/>
          <w:szCs w:val="24"/>
        </w:rPr>
        <w:t xml:space="preserve"> is the molar quantity of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fed into the reactor, while </w:t>
      </w:r>
      <w:proofErr w:type="spellStart"/>
      <w:r>
        <w:rPr>
          <w:rFonts w:ascii="Times New Roman" w:eastAsia="宋体" w:hAnsi="Times New Roman" w:cs="Times New Roman"/>
          <w:i/>
          <w:iCs/>
          <w:sz w:val="24"/>
          <w:szCs w:val="24"/>
        </w:rPr>
        <w:t>N</w:t>
      </w:r>
      <w:r>
        <w:rPr>
          <w:rFonts w:ascii="Times New Roman" w:eastAsia="宋体" w:hAnsi="Times New Roman" w:cs="Times New Roman"/>
          <w:sz w:val="24"/>
          <w:szCs w:val="24"/>
          <w:vertAlign w:val="subscript"/>
        </w:rPr>
        <w:t>CO,out</w:t>
      </w:r>
      <w:proofErr w:type="spellEnd"/>
      <w:r>
        <w:rPr>
          <w:rFonts w:ascii="Times New Roman" w:eastAsia="宋体" w:hAnsi="Times New Roman" w:cs="Times New Roman"/>
          <w:sz w:val="24"/>
          <w:szCs w:val="24"/>
        </w:rPr>
        <w:t xml:space="preserve"> and </w:t>
      </w:r>
      <w:r>
        <w:rPr>
          <w:rFonts w:ascii="Times New Roman" w:eastAsia="宋体" w:hAnsi="Times New Roman" w:cs="Times New Roman"/>
          <w:i/>
          <w:iCs/>
          <w:sz w:val="24"/>
          <w:szCs w:val="24"/>
        </w:rPr>
        <w:t>N</w:t>
      </w:r>
      <w:r>
        <w:rPr>
          <w:rFonts w:ascii="Times New Roman" w:eastAsia="宋体" w:hAnsi="Times New Roman" w:cs="Times New Roman"/>
          <w:sz w:val="24"/>
          <w:szCs w:val="24"/>
          <w:vertAlign w:val="subscript"/>
        </w:rPr>
        <w:t>CO</w:t>
      </w:r>
      <w:r>
        <w:rPr>
          <w:rFonts w:ascii="Times New Roman" w:eastAsia="宋体" w:hAnsi="Times New Roman" w:cs="Times New Roman"/>
          <w:position w:val="-3"/>
          <w:sz w:val="24"/>
          <w:szCs w:val="24"/>
          <w:vertAlign w:val="subscript"/>
        </w:rPr>
        <w:t>2</w:t>
      </w:r>
      <w:r>
        <w:rPr>
          <w:rFonts w:ascii="Times New Roman" w:eastAsia="宋体" w:hAnsi="Times New Roman" w:cs="Times New Roman"/>
          <w:sz w:val="24"/>
          <w:szCs w:val="24"/>
          <w:vertAlign w:val="subscript"/>
        </w:rPr>
        <w:t>,out</w:t>
      </w:r>
      <w:r>
        <w:rPr>
          <w:rFonts w:ascii="Times New Roman" w:eastAsia="宋体" w:hAnsi="Times New Roman" w:cs="Times New Roman"/>
          <w:sz w:val="24"/>
          <w:szCs w:val="24"/>
        </w:rPr>
        <w:t xml:space="preserve"> are the molar quantities of CO and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in the outlet gas, respectively.</w:t>
      </w:r>
    </w:p>
    <w:p w14:paraId="49D5EA5C" w14:textId="77777777" w:rsidR="00642DFB" w:rsidRDefault="00FA3272">
      <w:pPr>
        <w:widowControl/>
        <w:spacing w:line="360" w:lineRule="auto"/>
        <w:jc w:val="left"/>
      </w:pPr>
      <w:r>
        <w:rPr>
          <w:rFonts w:ascii="Times New Roman" w:eastAsia="宋体" w:hAnsi="Times New Roman" w:cs="Times New Roman"/>
          <w:sz w:val="24"/>
          <w:szCs w:val="24"/>
        </w:rPr>
        <w:t>All results were obtained with a carbon mole balance greater than 95%.</w:t>
      </w:r>
    </w:p>
    <w:p w14:paraId="2E8CB7C5" w14:textId="77777777" w:rsidR="00642DFB" w:rsidRDefault="00FA3272">
      <w:pPr>
        <w:widowControl/>
        <w:jc w:val="left"/>
        <w:rPr>
          <w:rStyle w:val="fontstyle01"/>
          <w:rFonts w:asciiTheme="minorHAnsi" w:hAnsiTheme="minorHAnsi"/>
          <w:b w:val="0"/>
          <w:bCs w:val="0"/>
          <w:color w:val="auto"/>
          <w:sz w:val="21"/>
          <w:szCs w:val="22"/>
        </w:rPr>
      </w:pPr>
      <w:r>
        <w:br w:type="page"/>
      </w:r>
    </w:p>
    <w:p w14:paraId="6772CD11" w14:textId="77777777" w:rsidR="00642DFB" w:rsidRDefault="00FA3272">
      <w:pPr>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lastRenderedPageBreak/>
        <w:drawing>
          <wp:inline distT="0" distB="0" distL="0" distR="0" wp14:anchorId="22E911EC" wp14:editId="62615510">
            <wp:extent cx="5274310" cy="647890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5274310" cy="6478905"/>
                    </a:xfrm>
                    <a:prstGeom prst="rect">
                      <a:avLst/>
                    </a:prstGeom>
                  </pic:spPr>
                </pic:pic>
              </a:graphicData>
            </a:graphic>
          </wp:inline>
        </w:drawing>
      </w:r>
    </w:p>
    <w:p w14:paraId="3A31F079" w14:textId="77777777" w:rsidR="00642DFB" w:rsidRDefault="00FA3272">
      <w:pPr>
        <w:rPr>
          <w:rFonts w:ascii="Times New Roman" w:eastAsia="宋体" w:hAnsi="Times New Roman" w:cs="Times New Roman"/>
          <w:sz w:val="24"/>
          <w:szCs w:val="24"/>
        </w:rPr>
      </w:pPr>
      <w:r>
        <w:rPr>
          <w:rStyle w:val="fontstyle01"/>
          <w:rFonts w:ascii="Times New Roman" w:hAnsi="Times New Roman" w:cs="Times New Roman"/>
          <w:sz w:val="24"/>
          <w:szCs w:val="24"/>
        </w:rPr>
        <w:t xml:space="preserve">Supplementary Figure 1 | The </w:t>
      </w:r>
      <w:r>
        <w:rPr>
          <w:rStyle w:val="fontstyle01"/>
          <w:rFonts w:ascii="Times New Roman" w:hAnsi="Times New Roman" w:cs="Times New Roman" w:hint="eastAsia"/>
          <w:sz w:val="24"/>
          <w:szCs w:val="24"/>
        </w:rPr>
        <w:t>sur</w:t>
      </w:r>
      <w:r>
        <w:rPr>
          <w:rStyle w:val="fontstyle01"/>
          <w:rFonts w:ascii="Times New Roman" w:hAnsi="Times New Roman" w:cs="Times New Roman"/>
          <w:sz w:val="24"/>
          <w:szCs w:val="24"/>
        </w:rPr>
        <w:t>face-interface properties of Cu@SiO</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w:t>
      </w:r>
      <w:r>
        <w:rPr>
          <w:rStyle w:val="fontstyle01"/>
          <w:rFonts w:ascii="Times New Roman" w:hAnsi="Times New Roman" w:cs="Times New Roman"/>
          <w:b w:val="0"/>
          <w:bCs w:val="0"/>
          <w:sz w:val="24"/>
          <w:szCs w:val="24"/>
        </w:rPr>
        <w:t>(a)</w:t>
      </w:r>
      <w:r>
        <w:rPr>
          <w:rFonts w:ascii="Times New Roman" w:eastAsia="宋体" w:hAnsi="Times New Roman" w:cs="Times New Roman"/>
          <w:sz w:val="24"/>
          <w:szCs w:val="24"/>
        </w:rPr>
        <w:t xml:space="preserve"> DRIFTS, (b) zeta potential, (c) </w:t>
      </w:r>
      <w:r>
        <w:rPr>
          <w:rStyle w:val="fontstyle01"/>
          <w:rFonts w:ascii="Times New Roman" w:hAnsi="Times New Roman" w:cs="Times New Roman"/>
          <w:b w:val="0"/>
          <w:bCs w:val="0"/>
          <w:sz w:val="24"/>
          <w:szCs w:val="24"/>
        </w:rPr>
        <w:t xml:space="preserve">charge density difference contour plot, (d) charge density difference curve, and (e) </w:t>
      </w:r>
      <w:r>
        <w:rPr>
          <w:rFonts w:ascii="Times New Roman" w:eastAsia="宋体" w:hAnsi="Times New Roman" w:cs="Times New Roman"/>
          <w:sz w:val="24"/>
          <w:szCs w:val="24"/>
        </w:rPr>
        <w:t>work function of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t>
      </w:r>
      <w:r>
        <w:rPr>
          <w:rFonts w:ascii="Times New Roman" w:hAnsi="Times New Roman" w:cs="Times New Roman"/>
          <w:sz w:val="24"/>
          <w:szCs w:val="24"/>
        </w:rPr>
        <w:t xml:space="preserve">The cyan and yellow parts in </w:t>
      </w:r>
      <w:r>
        <w:rPr>
          <w:rStyle w:val="fontstyle01"/>
          <w:rFonts w:ascii="Times New Roman" w:hAnsi="Times New Roman" w:cs="Times New Roman"/>
          <w:b w:val="0"/>
          <w:bCs w:val="0"/>
          <w:sz w:val="24"/>
          <w:szCs w:val="24"/>
        </w:rPr>
        <w:t>charge density difference contour plot</w:t>
      </w:r>
      <w:r>
        <w:rPr>
          <w:rFonts w:ascii="Times New Roman" w:hAnsi="Times New Roman" w:cs="Times New Roman"/>
          <w:sz w:val="24"/>
          <w:szCs w:val="24"/>
        </w:rPr>
        <w:t xml:space="preserve"> represented charge depletion and accumulation, respectively. The H, Cu, O, and Si atoms are depicted in misty-rose, blue, red, and orange, respectively.</w:t>
      </w:r>
    </w:p>
    <w:p w14:paraId="28E32FFE" w14:textId="77777777" w:rsidR="00642DFB" w:rsidRDefault="00642DFB">
      <w:pPr>
        <w:spacing w:line="360" w:lineRule="auto"/>
        <w:rPr>
          <w:rFonts w:ascii="Times New Roman" w:eastAsia="宋体" w:hAnsi="Times New Roman" w:cs="Times New Roman"/>
          <w:sz w:val="24"/>
          <w:szCs w:val="24"/>
        </w:rPr>
      </w:pPr>
    </w:p>
    <w:p w14:paraId="2EB4FB8A" w14:textId="67066D61" w:rsidR="00642DFB" w:rsidRDefault="00FA3272">
      <w:pPr>
        <w:spacing w:line="360" w:lineRule="auto"/>
        <w:ind w:firstLineChars="200" w:firstLine="480"/>
        <w:rPr>
          <w:rFonts w:ascii="Times New Roman" w:eastAsia="宋体" w:hAnsi="Times New Roman" w:cs="Times New Roman"/>
          <w:b/>
          <w:bCs/>
          <w:sz w:val="24"/>
          <w:szCs w:val="24"/>
        </w:rPr>
      </w:pPr>
      <w:bookmarkStart w:id="0" w:name="_Hlk190636272"/>
      <w:r>
        <w:rPr>
          <w:rFonts w:ascii="Times New Roman" w:eastAsia="宋体" w:hAnsi="Times New Roman" w:cs="Times New Roman" w:hint="eastAsia"/>
          <w:sz w:val="24"/>
          <w:szCs w:val="24"/>
        </w:rPr>
        <w:t>A</w:t>
      </w:r>
      <w:r>
        <w:rPr>
          <w:rFonts w:ascii="Times New Roman" w:eastAsia="宋体" w:hAnsi="Times New Roman" w:cs="Times New Roman"/>
          <w:sz w:val="24"/>
          <w:szCs w:val="24"/>
        </w:rPr>
        <w:t xml:space="preserve">s shown in </w:t>
      </w:r>
      <w:r>
        <w:rPr>
          <w:rFonts w:ascii="Times New Roman" w:hAnsi="Times New Roman" w:cs="Times New Roman"/>
          <w:b/>
          <w:bCs/>
          <w:sz w:val="24"/>
          <w:szCs w:val="24"/>
        </w:rPr>
        <w:t>Supplementary Figure 1a</w:t>
      </w:r>
      <w:r>
        <w:rPr>
          <w:rFonts w:ascii="Times New Roman" w:hAnsi="Times New Roman" w:cs="Times New Roman"/>
          <w:sz w:val="24"/>
          <w:szCs w:val="24"/>
        </w:rPr>
        <w:t>, Cu@SiO</w:t>
      </w:r>
      <w:r>
        <w:rPr>
          <w:rFonts w:ascii="Times New Roman" w:hAnsi="Times New Roman" w:cs="Times New Roman"/>
          <w:sz w:val="24"/>
          <w:szCs w:val="24"/>
          <w:vertAlign w:val="subscript"/>
        </w:rPr>
        <w:t>2</w:t>
      </w:r>
      <w:r>
        <w:rPr>
          <w:rFonts w:ascii="Times New Roman" w:hAnsi="Times New Roman" w:cs="Times New Roman"/>
          <w:sz w:val="24"/>
          <w:szCs w:val="24"/>
        </w:rPr>
        <w:t xml:space="preserve"> exhibited a sharp Si-OH vibration peak, a small Cu-O peak, and an intense peak assigned to Si-O-Si</w:t>
      </w:r>
      <w:r w:rsidR="001C79D6" w:rsidRPr="001C79D6">
        <w:rPr>
          <w:rFonts w:ascii="Times New Roman" w:hAnsi="Times New Roman" w:cs="Times New Roman" w:hint="eastAsia"/>
          <w:color w:val="0000FF"/>
          <w:sz w:val="24"/>
          <w:szCs w:val="24"/>
          <w:vertAlign w:val="superscript"/>
        </w:rPr>
        <w:t>1,</w:t>
      </w:r>
      <w:r w:rsidR="001C79D6" w:rsidRPr="001C79D6">
        <w:rPr>
          <w:rFonts w:ascii="Times New Roman" w:hAnsi="Times New Roman" w:cs="Times New Roman"/>
          <w:color w:val="0000FF"/>
          <w:sz w:val="24"/>
          <w:szCs w:val="24"/>
          <w:vertAlign w:val="superscript"/>
        </w:rPr>
        <w:t xml:space="preserve"> </w:t>
      </w:r>
      <w:r w:rsidR="001C79D6" w:rsidRPr="001C79D6">
        <w:rPr>
          <w:rFonts w:ascii="Times New Roman" w:hAnsi="Times New Roman" w:cs="Times New Roman" w:hint="eastAsia"/>
          <w:color w:val="0000FF"/>
          <w:sz w:val="24"/>
          <w:szCs w:val="24"/>
          <w:vertAlign w:val="superscript"/>
        </w:rPr>
        <w:t>23</w:t>
      </w:r>
      <w:r w:rsidR="001C79D6" w:rsidRPr="001C79D6">
        <w:rPr>
          <w:rFonts w:ascii="Times New Roman" w:hAnsi="Times New Roman" w:cs="Times New Roman"/>
          <w:color w:val="0000FF"/>
          <w:sz w:val="24"/>
          <w:szCs w:val="24"/>
          <w:vertAlign w:val="superscript"/>
        </w:rPr>
        <w:t>, 24</w:t>
      </w:r>
      <w:r>
        <w:rPr>
          <w:rFonts w:ascii="Times New Roman" w:hAnsi="Times New Roman" w:cs="Times New Roman"/>
          <w:sz w:val="24"/>
          <w:szCs w:val="24"/>
        </w:rPr>
        <w:t>. These peaks indicated that the surface of Cu@SiO</w:t>
      </w:r>
      <w:r>
        <w:rPr>
          <w:rFonts w:ascii="Times New Roman" w:hAnsi="Times New Roman" w:cs="Times New Roman"/>
          <w:sz w:val="24"/>
          <w:szCs w:val="24"/>
          <w:vertAlign w:val="subscript"/>
        </w:rPr>
        <w:t>2</w:t>
      </w:r>
      <w:r>
        <w:rPr>
          <w:rFonts w:ascii="Times New Roman" w:hAnsi="Times New Roman" w:cs="Times New Roman"/>
          <w:sz w:val="24"/>
          <w:szCs w:val="24"/>
        </w:rPr>
        <w:t xml:space="preserve"> is rich in Si-OH groups, which not only </w:t>
      </w:r>
      <w:r>
        <w:rPr>
          <w:rFonts w:ascii="Times New Roman" w:hAnsi="Times New Roman" w:cs="Times New Roman"/>
          <w:sz w:val="24"/>
          <w:szCs w:val="24"/>
        </w:rPr>
        <w:lastRenderedPageBreak/>
        <w:t xml:space="preserve">bond with Cu to form a heterojunction interface but also serve as adsorption sites. In </w:t>
      </w:r>
      <w:r>
        <w:rPr>
          <w:rFonts w:ascii="Times New Roman" w:hAnsi="Times New Roman" w:cs="Times New Roman"/>
          <w:b/>
          <w:bCs/>
          <w:sz w:val="24"/>
          <w:szCs w:val="24"/>
        </w:rPr>
        <w:t>Supplementary Figure 1b</w:t>
      </w:r>
      <w:r>
        <w:rPr>
          <w:rFonts w:ascii="Times New Roman" w:hAnsi="Times New Roman" w:cs="Times New Roman"/>
          <w:sz w:val="24"/>
          <w:szCs w:val="24"/>
        </w:rPr>
        <w:t>, Cu@SiO</w:t>
      </w:r>
      <w:r>
        <w:rPr>
          <w:rFonts w:ascii="Times New Roman" w:hAnsi="Times New Roman" w:cs="Times New Roman"/>
          <w:sz w:val="24"/>
          <w:szCs w:val="24"/>
          <w:vertAlign w:val="subscript"/>
        </w:rPr>
        <w:t>2</w:t>
      </w:r>
      <w:r>
        <w:rPr>
          <w:rFonts w:ascii="Times New Roman" w:hAnsi="Times New Roman" w:cs="Times New Roman"/>
          <w:sz w:val="24"/>
          <w:szCs w:val="24"/>
        </w:rPr>
        <w:t xml:space="preserve"> displayed a more significant negative charge compared to pure SiO</w:t>
      </w:r>
      <w:r>
        <w:rPr>
          <w:rFonts w:ascii="Times New Roman" w:hAnsi="Times New Roman" w:cs="Times New Roman"/>
          <w:sz w:val="24"/>
          <w:szCs w:val="24"/>
          <w:vertAlign w:val="subscript"/>
        </w:rPr>
        <w:t>2</w:t>
      </w:r>
      <w:r>
        <w:rPr>
          <w:rFonts w:ascii="Times New Roman" w:hAnsi="Times New Roman" w:cs="Times New Roman"/>
          <w:sz w:val="24"/>
          <w:szCs w:val="24"/>
        </w:rPr>
        <w:t xml:space="preserve"> spheres, suggesting that its surface can adsorb cations via strong electrostatic force. Moreover, the DFT </w:t>
      </w:r>
      <w:r>
        <w:rPr>
          <w:rStyle w:val="fontstyle01"/>
          <w:rFonts w:ascii="Times New Roman" w:hAnsi="Times New Roman" w:cs="Times New Roman"/>
          <w:b w:val="0"/>
          <w:bCs w:val="0"/>
          <w:sz w:val="24"/>
          <w:szCs w:val="24"/>
        </w:rPr>
        <w:t>simulation</w:t>
      </w:r>
      <w:r>
        <w:rPr>
          <w:rFonts w:ascii="Times New Roman" w:hAnsi="Times New Roman" w:cs="Times New Roman"/>
          <w:sz w:val="24"/>
          <w:szCs w:val="24"/>
        </w:rPr>
        <w:t xml:space="preserve"> showed that the heterojunction interface between Cu and SiO</w:t>
      </w:r>
      <w:r>
        <w:rPr>
          <w:rFonts w:ascii="Times New Roman" w:hAnsi="Times New Roman" w:cs="Times New Roman"/>
          <w:sz w:val="24"/>
          <w:szCs w:val="24"/>
          <w:vertAlign w:val="subscript"/>
        </w:rPr>
        <w:t>2</w:t>
      </w:r>
      <w:r>
        <w:rPr>
          <w:rFonts w:ascii="Times New Roman" w:hAnsi="Times New Roman" w:cs="Times New Roman"/>
          <w:sz w:val="24"/>
          <w:szCs w:val="24"/>
        </w:rPr>
        <w:t xml:space="preserve"> can result in obvious charge transfer (</w:t>
      </w:r>
      <w:r>
        <w:rPr>
          <w:rFonts w:ascii="Times New Roman" w:hAnsi="Times New Roman" w:cs="Times New Roman"/>
          <w:b/>
          <w:bCs/>
          <w:sz w:val="24"/>
          <w:szCs w:val="24"/>
        </w:rPr>
        <w:t>Supplementary Figure 1c</w:t>
      </w:r>
      <w:r>
        <w:rPr>
          <w:rFonts w:ascii="Times New Roman" w:hAnsi="Times New Roman" w:cs="Times New Roman"/>
          <w:sz w:val="24"/>
          <w:szCs w:val="24"/>
        </w:rPr>
        <w:t xml:space="preserve">). As seen in the </w:t>
      </w:r>
      <w:r>
        <w:rPr>
          <w:rStyle w:val="fontstyle01"/>
          <w:rFonts w:ascii="Times New Roman" w:hAnsi="Times New Roman" w:cs="Times New Roman"/>
          <w:b w:val="0"/>
          <w:bCs w:val="0"/>
          <w:sz w:val="24"/>
          <w:szCs w:val="24"/>
        </w:rPr>
        <w:t xml:space="preserve">charge density difference curve of </w:t>
      </w:r>
      <w:r>
        <w:rPr>
          <w:rFonts w:ascii="Times New Roman" w:hAnsi="Times New Roman" w:cs="Times New Roman"/>
          <w:b/>
          <w:bCs/>
          <w:sz w:val="24"/>
          <w:szCs w:val="24"/>
        </w:rPr>
        <w:t>Supplementary Figure 1d</w:t>
      </w:r>
      <w:r>
        <w:rPr>
          <w:rFonts w:ascii="Times New Roman" w:hAnsi="Times New Roman" w:cs="Times New Roman"/>
          <w:sz w:val="24"/>
          <w:szCs w:val="24"/>
        </w:rPr>
        <w:t>, Cu can transfer a large number of electrons to SiO</w:t>
      </w:r>
      <w:r>
        <w:rPr>
          <w:rFonts w:ascii="Times New Roman" w:hAnsi="Times New Roman" w:cs="Times New Roman"/>
          <w:sz w:val="24"/>
          <w:szCs w:val="24"/>
          <w:vertAlign w:val="subscript"/>
        </w:rPr>
        <w:t>2</w:t>
      </w:r>
      <w:r>
        <w:rPr>
          <w:rFonts w:ascii="Times New Roman" w:hAnsi="Times New Roman" w:cs="Times New Roman"/>
          <w:sz w:val="24"/>
          <w:szCs w:val="24"/>
        </w:rPr>
        <w:t xml:space="preserve"> through the interface, resulting in the latter exhibiting a negative charge, which is consistent with the experimental results of zeta potential. Based on the calculated work function (</w:t>
      </w:r>
      <w:r>
        <w:rPr>
          <w:rFonts w:ascii="Times New Roman" w:hAnsi="Times New Roman" w:cs="Times New Roman"/>
          <w:b/>
          <w:bCs/>
          <w:sz w:val="24"/>
          <w:szCs w:val="24"/>
        </w:rPr>
        <w:t>Supplementary Figure 1e</w:t>
      </w:r>
      <w:r>
        <w:rPr>
          <w:rFonts w:ascii="Times New Roman" w:hAnsi="Times New Roman" w:cs="Times New Roman"/>
          <w:sz w:val="24"/>
          <w:szCs w:val="24"/>
        </w:rPr>
        <w:t>), the work function of Cu was lower than that of SiO</w:t>
      </w:r>
      <w:r>
        <w:rPr>
          <w:rFonts w:ascii="Times New Roman" w:hAnsi="Times New Roman" w:cs="Times New Roman"/>
          <w:sz w:val="24"/>
          <w:szCs w:val="24"/>
          <w:vertAlign w:val="subscript"/>
        </w:rPr>
        <w:t>2</w:t>
      </w:r>
      <w:r>
        <w:rPr>
          <w:rFonts w:ascii="Times New Roman" w:hAnsi="Times New Roman" w:cs="Times New Roman"/>
          <w:sz w:val="24"/>
          <w:szCs w:val="24"/>
        </w:rPr>
        <w:t>, indicating that electrons are more easily transferred from the surface of Cu</w:t>
      </w:r>
      <w:r w:rsidR="001C79D6" w:rsidRPr="001C79D6">
        <w:rPr>
          <w:rFonts w:ascii="Times New Roman" w:hAnsi="Times New Roman" w:cs="Times New Roman"/>
          <w:color w:val="0000FF"/>
          <w:sz w:val="24"/>
          <w:szCs w:val="24"/>
          <w:vertAlign w:val="superscript"/>
        </w:rPr>
        <w:t>25</w:t>
      </w:r>
      <w:r>
        <w:rPr>
          <w:rFonts w:ascii="Times New Roman" w:hAnsi="Times New Roman" w:cs="Times New Roman"/>
          <w:sz w:val="24"/>
          <w:szCs w:val="24"/>
        </w:rPr>
        <w:t>. Thus, Cu@SiO</w:t>
      </w:r>
      <w:r>
        <w:rPr>
          <w:rFonts w:ascii="Times New Roman" w:hAnsi="Times New Roman" w:cs="Times New Roman"/>
          <w:sz w:val="24"/>
          <w:szCs w:val="24"/>
          <w:vertAlign w:val="subscript"/>
        </w:rPr>
        <w:t>2</w:t>
      </w:r>
      <w:r>
        <w:rPr>
          <w:rFonts w:ascii="Times New Roman" w:hAnsi="Times New Roman" w:cs="Times New Roman"/>
          <w:sz w:val="24"/>
          <w:szCs w:val="24"/>
        </w:rPr>
        <w:t xml:space="preserve"> could accumulate Na</w:t>
      </w:r>
      <w:r>
        <w:rPr>
          <w:rFonts w:ascii="Times New Roman" w:hAnsi="Times New Roman" w:cs="Times New Roman"/>
          <w:sz w:val="24"/>
          <w:szCs w:val="24"/>
          <w:vertAlign w:val="superscript"/>
        </w:rPr>
        <w:t>+</w:t>
      </w:r>
      <w:r>
        <w:rPr>
          <w:rFonts w:ascii="Times New Roman" w:hAnsi="Times New Roman" w:cs="Times New Roman"/>
          <w:sz w:val="24"/>
          <w:szCs w:val="24"/>
        </w:rPr>
        <w:t xml:space="preserve"> around its surface during the </w:t>
      </w:r>
      <w:proofErr w:type="gramStart"/>
      <w:r>
        <w:rPr>
          <w:rFonts w:ascii="Times New Roman" w:hAnsi="Times New Roman" w:cs="Times New Roman"/>
          <w:i/>
          <w:iCs/>
          <w:sz w:val="24"/>
          <w:szCs w:val="24"/>
        </w:rPr>
        <w:t>in situ</w:t>
      </w:r>
      <w:proofErr w:type="gramEnd"/>
      <w:r>
        <w:rPr>
          <w:rFonts w:ascii="Times New Roman" w:hAnsi="Times New Roman" w:cs="Times New Roman"/>
          <w:sz w:val="24"/>
          <w:szCs w:val="24"/>
        </w:rPr>
        <w:t xml:space="preserve"> crystallization process due to electrostatic adsorption. Since Na</w:t>
      </w:r>
      <w:r>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Pr>
          <w:rFonts w:ascii="Times New Roman" w:hAnsi="Times New Roman" w:cs="Times New Roman" w:hint="eastAsia"/>
          <w:sz w:val="24"/>
          <w:szCs w:val="24"/>
        </w:rPr>
        <w:t>was</w:t>
      </w:r>
      <w:r>
        <w:rPr>
          <w:rFonts w:ascii="Times New Roman" w:hAnsi="Times New Roman" w:cs="Times New Roman"/>
          <w:sz w:val="24"/>
          <w:szCs w:val="24"/>
        </w:rPr>
        <w:t xml:space="preserve"> the </w:t>
      </w:r>
      <w:r>
        <w:rPr>
          <w:rFonts w:ascii="Times New Roman" w:eastAsia="宋体" w:hAnsi="Times New Roman" w:cs="Times New Roman"/>
          <w:sz w:val="24"/>
          <w:szCs w:val="24"/>
        </w:rPr>
        <w:t>structure-directing agent</w:t>
      </w:r>
      <w:r>
        <w:rPr>
          <w:rFonts w:ascii="Times New Roman" w:hAnsi="Times New Roman" w:cs="Times New Roman"/>
          <w:sz w:val="24"/>
          <w:szCs w:val="24"/>
        </w:rPr>
        <w:t xml:space="preserve"> for 5-member rings (1.6 </w:t>
      </w:r>
      <w:r>
        <w:rPr>
          <w:rFonts w:ascii="Times New Roman" w:eastAsia="等线" w:hAnsi="Times New Roman" w:cs="Times New Roman"/>
          <w:sz w:val="24"/>
          <w:szCs w:val="24"/>
        </w:rPr>
        <w:t>Å</w:t>
      </w:r>
      <w:r>
        <w:rPr>
          <w:rFonts w:ascii="Times New Roman" w:hAnsi="Times New Roman" w:cs="Times New Roman"/>
          <w:sz w:val="24"/>
          <w:szCs w:val="24"/>
        </w:rPr>
        <w:t xml:space="preserve">) and 8-member rings (3.9 </w:t>
      </w:r>
      <w:r>
        <w:rPr>
          <w:rFonts w:ascii="Times New Roman" w:eastAsia="等线" w:hAnsi="Times New Roman" w:cs="Times New Roman"/>
          <w:sz w:val="24"/>
          <w:szCs w:val="24"/>
        </w:rPr>
        <w:t>Å</w:t>
      </w:r>
      <w:r>
        <w:rPr>
          <w:rFonts w:ascii="Times New Roman" w:hAnsi="Times New Roman" w:cs="Times New Roman"/>
          <w:sz w:val="24"/>
          <w:szCs w:val="24"/>
        </w:rPr>
        <w:t>)</w:t>
      </w:r>
      <w:r w:rsidR="001C79D6" w:rsidRPr="001C79D6">
        <w:rPr>
          <w:rFonts w:ascii="Times New Roman" w:hAnsi="Times New Roman" w:cs="Times New Roman"/>
          <w:color w:val="0000FF"/>
          <w:sz w:val="24"/>
          <w:szCs w:val="24"/>
          <w:vertAlign w:val="superscript"/>
        </w:rPr>
        <w:t>26-29</w:t>
      </w:r>
      <w:r>
        <w:rPr>
          <w:rFonts w:ascii="Times New Roman" w:hAnsi="Times New Roman" w:cs="Times New Roman"/>
          <w:sz w:val="24"/>
          <w:szCs w:val="24"/>
        </w:rPr>
        <w:t>, which were prone to nucleate and grow around Cu. Taking into account the ionic radius of Na</w:t>
      </w:r>
      <w:r>
        <w:rPr>
          <w:rFonts w:ascii="Times New Roman" w:hAnsi="Times New Roman" w:cs="Times New Roman"/>
          <w:sz w:val="24"/>
          <w:szCs w:val="24"/>
          <w:vertAlign w:val="superscript"/>
        </w:rPr>
        <w:t>+</w:t>
      </w:r>
      <w:r>
        <w:rPr>
          <w:rFonts w:ascii="Times New Roman" w:hAnsi="Times New Roman" w:cs="Times New Roman"/>
          <w:sz w:val="24"/>
          <w:szCs w:val="24"/>
        </w:rPr>
        <w:t xml:space="preserve"> being 1.02 Å</w:t>
      </w:r>
      <w:r w:rsidR="001C79D6" w:rsidRPr="001C79D6">
        <w:rPr>
          <w:rFonts w:ascii="Times New Roman" w:hAnsi="Times New Roman" w:cs="Times New Roman"/>
          <w:color w:val="0000FF"/>
          <w:sz w:val="24"/>
          <w:szCs w:val="24"/>
          <w:vertAlign w:val="superscript"/>
        </w:rPr>
        <w:t>30</w:t>
      </w:r>
      <w:r>
        <w:rPr>
          <w:rFonts w:ascii="Times New Roman" w:hAnsi="Times New Roman" w:cs="Times New Roman"/>
          <w:sz w:val="24"/>
          <w:szCs w:val="24"/>
        </w:rPr>
        <w:t>, the occupation of Na</w:t>
      </w:r>
      <w:r>
        <w:rPr>
          <w:rFonts w:ascii="Times New Roman" w:hAnsi="Times New Roman" w:cs="Times New Roman"/>
          <w:sz w:val="24"/>
          <w:szCs w:val="24"/>
          <w:vertAlign w:val="superscript"/>
        </w:rPr>
        <w:t>+</w:t>
      </w:r>
      <w:r>
        <w:rPr>
          <w:rFonts w:ascii="Times New Roman" w:hAnsi="Times New Roman" w:cs="Times New Roman"/>
          <w:sz w:val="24"/>
          <w:szCs w:val="24"/>
        </w:rPr>
        <w:t xml:space="preserve"> in the 8-member rings and smaller pores prevent CO</w:t>
      </w:r>
      <w:r>
        <w:rPr>
          <w:rFonts w:ascii="Times New Roman" w:hAnsi="Times New Roman" w:cs="Times New Roman"/>
          <w:sz w:val="24"/>
          <w:szCs w:val="24"/>
          <w:vertAlign w:val="subscript"/>
        </w:rPr>
        <w:t>2</w:t>
      </w:r>
      <w:r>
        <w:rPr>
          <w:rFonts w:ascii="Times New Roman" w:hAnsi="Times New Roman" w:cs="Times New Roman"/>
          <w:sz w:val="24"/>
          <w:szCs w:val="24"/>
        </w:rPr>
        <w:t xml:space="preserve"> (3.4 Å) from passing through, thereby forming a fence.</w:t>
      </w:r>
    </w:p>
    <w:bookmarkEnd w:id="0"/>
    <w:p w14:paraId="7022B5EC" w14:textId="77777777" w:rsidR="00642DFB" w:rsidRDefault="00FA3272">
      <w:pPr>
        <w:widowControl/>
        <w:jc w:val="left"/>
        <w:rPr>
          <w:rStyle w:val="fontstyle01"/>
          <w:rFonts w:hint="eastAsia"/>
        </w:rPr>
      </w:pPr>
      <w:r>
        <w:rPr>
          <w:rStyle w:val="fontstyle01"/>
          <w:rFonts w:hint="eastAsia"/>
        </w:rPr>
        <w:br w:type="page"/>
      </w:r>
    </w:p>
    <w:p w14:paraId="7EAA01F0" w14:textId="77777777" w:rsidR="00642DFB" w:rsidRDefault="00FA3272">
      <w:pPr>
        <w:jc w:val="center"/>
        <w:rPr>
          <w:rStyle w:val="fontstyle01"/>
          <w:rFonts w:hint="eastAsia"/>
        </w:rPr>
      </w:pPr>
      <w:r>
        <w:rPr>
          <w:rStyle w:val="fontstyle01"/>
          <w:rFonts w:hint="eastAsia"/>
          <w:noProof/>
        </w:rPr>
        <w:lastRenderedPageBreak/>
        <w:drawing>
          <wp:inline distT="0" distB="0" distL="0" distR="0" wp14:anchorId="4B0927D8" wp14:editId="394A6BED">
            <wp:extent cx="3419475" cy="283654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3420000" cy="2836800"/>
                    </a:xfrm>
                    <a:prstGeom prst="rect">
                      <a:avLst/>
                    </a:prstGeom>
                    <a:noFill/>
                    <a:ln>
                      <a:noFill/>
                    </a:ln>
                  </pic:spPr>
                </pic:pic>
              </a:graphicData>
            </a:graphic>
          </wp:inline>
        </w:drawing>
      </w:r>
    </w:p>
    <w:p w14:paraId="5B1940E8" w14:textId="77777777" w:rsidR="00642DFB" w:rsidRDefault="00FA3272">
      <w:pPr>
        <w:rPr>
          <w:rFonts w:ascii="Times New Roman" w:eastAsia="宋体" w:hAnsi="Times New Roman" w:cs="Times New Roman"/>
          <w:b/>
          <w:bCs/>
          <w:sz w:val="24"/>
          <w:szCs w:val="24"/>
        </w:rPr>
      </w:pPr>
      <w:r>
        <w:rPr>
          <w:rStyle w:val="fontstyle01"/>
          <w:rFonts w:ascii="Times New Roman" w:hAnsi="Times New Roman" w:cs="Times New Roman"/>
          <w:sz w:val="24"/>
          <w:szCs w:val="24"/>
        </w:rPr>
        <w:t xml:space="preserve">Supplementary Figure 2 | The crystal structure of various catalysts. </w:t>
      </w:r>
      <w:r>
        <w:rPr>
          <w:rFonts w:ascii="Times New Roman" w:eastAsia="宋体" w:hAnsi="Times New Roman" w:cs="Times New Roman"/>
          <w:sz w:val="24"/>
          <w:szCs w:val="24"/>
        </w:rPr>
        <w:t>XRD patterns of Cu@mMOR, Cu/mMOR, mMOR, and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w:t>
      </w:r>
    </w:p>
    <w:p w14:paraId="72DBF3B2" w14:textId="77777777" w:rsidR="00642DFB" w:rsidRDefault="00FA3272">
      <w:pPr>
        <w:widowControl/>
        <w:jc w:val="left"/>
        <w:rPr>
          <w:rFonts w:ascii="Times New Roman" w:eastAsia="宋体" w:hAnsi="Times New Roman" w:cs="Times New Roman"/>
          <w:b/>
          <w:bCs/>
          <w:szCs w:val="21"/>
        </w:rPr>
      </w:pPr>
      <w:r>
        <w:rPr>
          <w:rFonts w:ascii="Times New Roman" w:eastAsia="宋体" w:hAnsi="Times New Roman" w:cs="Times New Roman"/>
          <w:b/>
          <w:bCs/>
          <w:szCs w:val="21"/>
        </w:rPr>
        <w:br w:type="page"/>
      </w:r>
    </w:p>
    <w:p w14:paraId="7B20F7AF" w14:textId="77777777" w:rsidR="00642DFB" w:rsidRDefault="00FA3272">
      <w:pPr>
        <w:jc w:val="center"/>
        <w:rPr>
          <w:rFonts w:ascii="Times New Roman" w:eastAsia="宋体" w:hAnsi="Times New Roman" w:cs="Times New Roman"/>
          <w:b/>
          <w:bCs/>
          <w:szCs w:val="21"/>
        </w:rPr>
      </w:pPr>
      <w:r>
        <w:rPr>
          <w:rFonts w:ascii="Times New Roman" w:eastAsia="宋体" w:hAnsi="Times New Roman" w:cs="Times New Roman"/>
          <w:b/>
          <w:bCs/>
          <w:noProof/>
          <w:szCs w:val="21"/>
        </w:rPr>
        <w:lastRenderedPageBreak/>
        <w:drawing>
          <wp:inline distT="0" distB="0" distL="0" distR="0" wp14:anchorId="771B307F" wp14:editId="69206A53">
            <wp:extent cx="3419475" cy="3056255"/>
            <wp:effectExtent l="0" t="0" r="952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3420000" cy="3056400"/>
                    </a:xfrm>
                    <a:prstGeom prst="rect">
                      <a:avLst/>
                    </a:prstGeom>
                    <a:noFill/>
                    <a:ln>
                      <a:noFill/>
                    </a:ln>
                  </pic:spPr>
                </pic:pic>
              </a:graphicData>
            </a:graphic>
          </wp:inline>
        </w:drawing>
      </w:r>
    </w:p>
    <w:p w14:paraId="3ACAF6E0" w14:textId="77777777" w:rsidR="00642DFB" w:rsidRDefault="00FA3272">
      <w:pPr>
        <w:rPr>
          <w:rFonts w:ascii="Times New Roman" w:eastAsia="宋体" w:hAnsi="Times New Roman" w:cs="Times New Roman"/>
          <w:sz w:val="24"/>
          <w:szCs w:val="24"/>
        </w:rPr>
      </w:pPr>
      <w:r>
        <w:rPr>
          <w:rStyle w:val="fontstyle01"/>
          <w:rFonts w:ascii="Times New Roman" w:hAnsi="Times New Roman" w:cs="Times New Roman"/>
          <w:sz w:val="24"/>
          <w:szCs w:val="24"/>
        </w:rPr>
        <w:t>Supplementary Figure 3 | The surface elemental distribution of various catalysts.</w:t>
      </w:r>
      <w:r>
        <w:rPr>
          <w:rStyle w:val="fontstyle01"/>
          <w:rFonts w:ascii="Times New Roman" w:hAnsi="Times New Roman" w:cs="Times New Roman"/>
          <w:b w:val="0"/>
          <w:bCs w:val="0"/>
          <w:sz w:val="24"/>
          <w:szCs w:val="24"/>
        </w:rPr>
        <w:t xml:space="preserve"> </w:t>
      </w:r>
      <w:r>
        <w:rPr>
          <w:rFonts w:ascii="Times New Roman" w:eastAsia="宋体" w:hAnsi="Times New Roman" w:cs="Times New Roman"/>
          <w:sz w:val="24"/>
          <w:szCs w:val="24"/>
        </w:rPr>
        <w:t>XPS survey patterns of Cu@mMOR, Cu/mMOR, and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w:t>
      </w:r>
    </w:p>
    <w:p w14:paraId="176DC46C" w14:textId="77777777" w:rsidR="00642DFB" w:rsidRDefault="00642DFB">
      <w:pPr>
        <w:spacing w:line="360" w:lineRule="auto"/>
        <w:rPr>
          <w:rFonts w:ascii="Times New Roman" w:eastAsia="宋体" w:hAnsi="Times New Roman" w:cs="Times New Roman"/>
          <w:sz w:val="24"/>
          <w:szCs w:val="24"/>
        </w:rPr>
      </w:pPr>
    </w:p>
    <w:p w14:paraId="69151CED" w14:textId="77777777" w:rsidR="00642DFB" w:rsidRDefault="00FA3272">
      <w:pPr>
        <w:spacing w:line="360" w:lineRule="auto"/>
        <w:rPr>
          <w:rFonts w:ascii="Times New Roman" w:eastAsia="宋体" w:hAnsi="Times New Roman" w:cs="Times New Roman"/>
          <w:b/>
          <w:bCs/>
          <w:sz w:val="24"/>
          <w:szCs w:val="24"/>
        </w:rPr>
      </w:pPr>
      <w:r>
        <w:rPr>
          <w:rFonts w:ascii="Times New Roman" w:hAnsi="Times New Roman" w:cs="Times New Roman"/>
          <w:sz w:val="24"/>
          <w:szCs w:val="24"/>
        </w:rPr>
        <w:t>A</w:t>
      </w:r>
      <w:r>
        <w:rPr>
          <w:rFonts w:ascii="Times New Roman" w:hAnsi="Times New Roman" w:cs="Times New Roman" w:hint="eastAsia"/>
          <w:sz w:val="24"/>
          <w:szCs w:val="24"/>
        </w:rPr>
        <w:t>s</w:t>
      </w:r>
      <w:r>
        <w:rPr>
          <w:rFonts w:ascii="Times New Roman" w:hAnsi="Times New Roman" w:cs="Times New Roman"/>
          <w:sz w:val="24"/>
          <w:szCs w:val="24"/>
        </w:rPr>
        <w:t xml:space="preserve"> seen in </w:t>
      </w:r>
      <w:r>
        <w:rPr>
          <w:rFonts w:ascii="Times New Roman" w:hAnsi="Times New Roman" w:cs="Times New Roman"/>
          <w:b/>
          <w:bCs/>
          <w:sz w:val="24"/>
          <w:szCs w:val="24"/>
        </w:rPr>
        <w:t>Supplementary Figure 3</w:t>
      </w:r>
      <w:r>
        <w:rPr>
          <w:rFonts w:ascii="Times New Roman" w:hAnsi="Times New Roman" w:cs="Times New Roman"/>
          <w:sz w:val="24"/>
          <w:szCs w:val="24"/>
        </w:rPr>
        <w:t>, XPS survey patterns showed the presence of Na element in Cu@mMOR but not in Cu</w:t>
      </w:r>
      <w:r>
        <w:rPr>
          <w:rFonts w:ascii="Times New Roman" w:hAnsi="Times New Roman" w:cs="Times New Roman" w:hint="eastAsia"/>
          <w:sz w:val="24"/>
          <w:szCs w:val="24"/>
        </w:rPr>
        <w:t>/mMOR</w:t>
      </w:r>
      <w:r>
        <w:rPr>
          <w:rFonts w:ascii="Times New Roman" w:hAnsi="Times New Roman" w:cs="Times New Roman"/>
          <w:sz w:val="24"/>
          <w:szCs w:val="24"/>
        </w:rPr>
        <w:t>, indicating that a small amount of Na</w:t>
      </w:r>
      <w:r>
        <w:rPr>
          <w:rFonts w:ascii="Times New Roman" w:hAnsi="Times New Roman" w:cs="Times New Roman"/>
          <w:sz w:val="24"/>
          <w:szCs w:val="24"/>
          <w:vertAlign w:val="superscript"/>
        </w:rPr>
        <w:t>+</w:t>
      </w:r>
      <w:r>
        <w:rPr>
          <w:rFonts w:ascii="Times New Roman" w:hAnsi="Times New Roman" w:cs="Times New Roman"/>
          <w:sz w:val="24"/>
          <w:szCs w:val="24"/>
        </w:rPr>
        <w:t xml:space="preserve"> remained during proton exchange. These residual Na</w:t>
      </w:r>
      <w:r>
        <w:rPr>
          <w:rFonts w:ascii="Times New Roman" w:hAnsi="Times New Roman" w:cs="Times New Roman"/>
          <w:sz w:val="24"/>
          <w:szCs w:val="24"/>
          <w:vertAlign w:val="superscript"/>
        </w:rPr>
        <w:t>+</w:t>
      </w:r>
      <w:r>
        <w:rPr>
          <w:rFonts w:ascii="Times New Roman" w:hAnsi="Times New Roman" w:cs="Times New Roman"/>
          <w:sz w:val="24"/>
          <w:szCs w:val="24"/>
        </w:rPr>
        <w:t xml:space="preserve"> ions may potentially further enhance the CO</w:t>
      </w:r>
      <w:r>
        <w:rPr>
          <w:rFonts w:ascii="Times New Roman" w:hAnsi="Times New Roman" w:cs="Times New Roman"/>
          <w:sz w:val="24"/>
          <w:szCs w:val="24"/>
          <w:vertAlign w:val="subscript"/>
        </w:rPr>
        <w:t>2</w:t>
      </w:r>
      <w:r>
        <w:rPr>
          <w:rFonts w:ascii="Times New Roman" w:hAnsi="Times New Roman" w:cs="Times New Roman"/>
          <w:sz w:val="24"/>
          <w:szCs w:val="24"/>
        </w:rPr>
        <w:t xml:space="preserve"> capture capacity of Cu@mMOR.</w:t>
      </w:r>
    </w:p>
    <w:p w14:paraId="6A03AB0E" w14:textId="77777777" w:rsidR="00642DFB" w:rsidRDefault="00FA3272">
      <w:pPr>
        <w:widowControl/>
        <w:jc w:val="left"/>
        <w:rPr>
          <w:rFonts w:ascii="Times New Roman" w:eastAsia="宋体" w:hAnsi="Times New Roman" w:cs="Times New Roman"/>
          <w:b/>
          <w:bCs/>
          <w:szCs w:val="21"/>
        </w:rPr>
      </w:pPr>
      <w:r>
        <w:rPr>
          <w:rFonts w:ascii="Times New Roman" w:eastAsia="宋体" w:hAnsi="Times New Roman" w:cs="Times New Roman"/>
          <w:b/>
          <w:bCs/>
          <w:szCs w:val="21"/>
        </w:rPr>
        <w:br w:type="page"/>
      </w:r>
    </w:p>
    <w:p w14:paraId="29C614B3" w14:textId="77777777" w:rsidR="00642DFB" w:rsidRDefault="00642DFB">
      <w:pPr>
        <w:jc w:val="center"/>
        <w:rPr>
          <w:rFonts w:ascii="Times New Roman" w:eastAsia="宋体" w:hAnsi="Times New Roman" w:cs="Times New Roman"/>
          <w:b/>
          <w:bCs/>
          <w:szCs w:val="21"/>
        </w:rPr>
      </w:pPr>
    </w:p>
    <w:p w14:paraId="2F14DDFC" w14:textId="77777777" w:rsidR="00642DFB" w:rsidRDefault="00FA3272">
      <w:pPr>
        <w:jc w:val="center"/>
        <w:rPr>
          <w:rFonts w:ascii="Times New Roman" w:eastAsia="宋体" w:hAnsi="Times New Roman" w:cs="Times New Roman"/>
          <w:b/>
          <w:bCs/>
          <w:szCs w:val="21"/>
        </w:rPr>
      </w:pPr>
      <w:r>
        <w:rPr>
          <w:rFonts w:ascii="Times New Roman" w:eastAsia="宋体" w:hAnsi="Times New Roman" w:cs="Times New Roman"/>
          <w:b/>
          <w:bCs/>
          <w:noProof/>
          <w:szCs w:val="21"/>
        </w:rPr>
        <w:drawing>
          <wp:inline distT="0" distB="0" distL="0" distR="0" wp14:anchorId="1B9BEB77" wp14:editId="47A4EAA1">
            <wp:extent cx="3419475" cy="2851150"/>
            <wp:effectExtent l="0" t="0" r="952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3420000" cy="2851200"/>
                    </a:xfrm>
                    <a:prstGeom prst="rect">
                      <a:avLst/>
                    </a:prstGeom>
                    <a:noFill/>
                    <a:ln>
                      <a:noFill/>
                    </a:ln>
                  </pic:spPr>
                </pic:pic>
              </a:graphicData>
            </a:graphic>
          </wp:inline>
        </w:drawing>
      </w:r>
    </w:p>
    <w:p w14:paraId="4E94E6E9" w14:textId="77777777" w:rsidR="00642DFB" w:rsidRDefault="00FA3272">
      <w:pPr>
        <w:rPr>
          <w:rFonts w:ascii="Times New Roman" w:eastAsia="宋体" w:hAnsi="Times New Roman" w:cs="Times New Roman"/>
          <w:sz w:val="24"/>
          <w:szCs w:val="24"/>
        </w:rPr>
      </w:pPr>
      <w:r>
        <w:rPr>
          <w:rStyle w:val="fontstyle01"/>
          <w:rFonts w:ascii="Times New Roman" w:hAnsi="Times New Roman" w:cs="Times New Roman"/>
          <w:sz w:val="24"/>
          <w:szCs w:val="24"/>
        </w:rPr>
        <w:t>Supplementary Figure 4 | The surface Cu distribution in various catalysts.</w:t>
      </w:r>
      <w:r>
        <w:rPr>
          <w:rStyle w:val="fontstyle01"/>
          <w:rFonts w:ascii="Times New Roman" w:hAnsi="Times New Roman" w:cs="Times New Roman"/>
          <w:b w:val="0"/>
          <w:bCs w:val="0"/>
          <w:sz w:val="24"/>
          <w:szCs w:val="24"/>
        </w:rPr>
        <w:t xml:space="preserve"> </w:t>
      </w:r>
      <w:r>
        <w:rPr>
          <w:rFonts w:ascii="Times New Roman" w:eastAsia="宋体" w:hAnsi="Times New Roman" w:cs="Times New Roman"/>
          <w:sz w:val="24"/>
          <w:szCs w:val="24"/>
        </w:rPr>
        <w:t>Cu 2p XPS patterns of Cu@mMOR, Cu/mMOR, and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w:t>
      </w:r>
    </w:p>
    <w:p w14:paraId="416B54BB" w14:textId="77777777" w:rsidR="00642DFB" w:rsidRDefault="00642DFB">
      <w:pPr>
        <w:spacing w:line="360" w:lineRule="auto"/>
        <w:rPr>
          <w:rFonts w:ascii="Times New Roman" w:eastAsia="宋体" w:hAnsi="Times New Roman" w:cs="Times New Roman"/>
          <w:sz w:val="24"/>
          <w:szCs w:val="24"/>
        </w:rPr>
      </w:pPr>
    </w:p>
    <w:p w14:paraId="4D9E6CD7" w14:textId="15FEFB7B" w:rsidR="00642DFB" w:rsidRDefault="00FA3272">
      <w:pPr>
        <w:spacing w:line="360" w:lineRule="auto"/>
        <w:rPr>
          <w:rFonts w:ascii="Times New Roman" w:eastAsia="宋体" w:hAnsi="Times New Roman" w:cs="Times New Roman"/>
          <w:b/>
          <w:bCs/>
          <w:sz w:val="24"/>
          <w:szCs w:val="24"/>
        </w:rPr>
      </w:pPr>
      <w:r>
        <w:rPr>
          <w:rFonts w:ascii="Times New Roman" w:hAnsi="Times New Roman" w:cs="Times New Roman"/>
          <w:sz w:val="24"/>
          <w:szCs w:val="24"/>
        </w:rPr>
        <w:t xml:space="preserve">As present in </w:t>
      </w:r>
      <w:r>
        <w:rPr>
          <w:rStyle w:val="fontstyle01"/>
          <w:rFonts w:ascii="Times New Roman" w:hAnsi="Times New Roman" w:cs="Times New Roman"/>
          <w:sz w:val="24"/>
          <w:szCs w:val="24"/>
        </w:rPr>
        <w:t>Supplementary Figure 4</w:t>
      </w:r>
      <w:r>
        <w:rPr>
          <w:rFonts w:ascii="Times New Roman" w:hAnsi="Times New Roman" w:cs="Times New Roman"/>
          <w:sz w:val="24"/>
          <w:szCs w:val="24"/>
        </w:rPr>
        <w:t>, the Cu 2</w:t>
      </w:r>
      <w:r>
        <w:rPr>
          <w:rFonts w:ascii="Times New Roman" w:hAnsi="Times New Roman" w:cs="Times New Roman" w:hint="eastAsia"/>
          <w:sz w:val="24"/>
          <w:szCs w:val="24"/>
        </w:rPr>
        <w:t>p</w:t>
      </w:r>
      <w:r>
        <w:rPr>
          <w:rFonts w:ascii="Times New Roman" w:hAnsi="Times New Roman" w:cs="Times New Roman"/>
          <w:sz w:val="24"/>
          <w:szCs w:val="24"/>
        </w:rPr>
        <w:t xml:space="preserve"> XPS </w:t>
      </w:r>
      <w:r>
        <w:rPr>
          <w:rFonts w:ascii="Times New Roman" w:eastAsia="宋体" w:hAnsi="Times New Roman" w:cs="Times New Roman"/>
          <w:sz w:val="24"/>
          <w:szCs w:val="24"/>
        </w:rPr>
        <w:t>patterns</w:t>
      </w:r>
      <w:r>
        <w:rPr>
          <w:rFonts w:ascii="Times New Roman" w:hAnsi="Times New Roman" w:cs="Times New Roman"/>
          <w:sz w:val="24"/>
          <w:szCs w:val="24"/>
        </w:rPr>
        <w:t xml:space="preserve"> for various catalysts revealed that surface Cu </w:t>
      </w:r>
      <w:r>
        <w:rPr>
          <w:rFonts w:ascii="Times New Roman" w:hAnsi="Times New Roman" w:cs="Times New Roman" w:hint="eastAsia"/>
          <w:sz w:val="24"/>
          <w:szCs w:val="24"/>
        </w:rPr>
        <w:t>spe</w:t>
      </w:r>
      <w:r>
        <w:rPr>
          <w:rFonts w:ascii="Times New Roman" w:hAnsi="Times New Roman" w:cs="Times New Roman"/>
          <w:sz w:val="24"/>
          <w:szCs w:val="24"/>
        </w:rPr>
        <w:t>cies consist of Cu</w:t>
      </w:r>
      <w:r>
        <w:rPr>
          <w:rFonts w:ascii="Times New Roman" w:hAnsi="Times New Roman" w:cs="Times New Roman"/>
          <w:sz w:val="24"/>
          <w:szCs w:val="24"/>
          <w:vertAlign w:val="superscript"/>
        </w:rPr>
        <w:t>0</w:t>
      </w:r>
      <w:r>
        <w:rPr>
          <w:rFonts w:ascii="Times New Roman" w:hAnsi="Times New Roman" w:cs="Times New Roman"/>
          <w:sz w:val="24"/>
          <w:szCs w:val="24"/>
        </w:rPr>
        <w:t xml:space="preserve"> and Cu</w:t>
      </w:r>
      <w:r>
        <w:rPr>
          <w:rFonts w:ascii="Times New Roman" w:hAnsi="Times New Roman" w:cs="Times New Roman"/>
          <w:sz w:val="24"/>
          <w:szCs w:val="24"/>
          <w:vertAlign w:val="superscript"/>
        </w:rPr>
        <w:t>+</w:t>
      </w:r>
      <w:r>
        <w:rPr>
          <w:rFonts w:ascii="Times New Roman" w:hAnsi="Times New Roman" w:cs="Times New Roman"/>
          <w:sz w:val="24"/>
          <w:szCs w:val="24"/>
        </w:rPr>
        <w:t xml:space="preserve"> without the appearance of Cu satellite peaks, implying that Cu</w:t>
      </w:r>
      <w:r>
        <w:rPr>
          <w:rFonts w:ascii="Times New Roman" w:hAnsi="Times New Roman" w:cs="Times New Roman"/>
          <w:sz w:val="24"/>
          <w:szCs w:val="24"/>
          <w:vertAlign w:val="superscript"/>
        </w:rPr>
        <w:t>2+</w:t>
      </w:r>
      <w:r>
        <w:rPr>
          <w:rFonts w:ascii="Times New Roman" w:hAnsi="Times New Roman" w:cs="Times New Roman"/>
          <w:sz w:val="24"/>
          <w:szCs w:val="24"/>
        </w:rPr>
        <w:t xml:space="preserve"> was fully converted to Cu</w:t>
      </w:r>
      <w:r>
        <w:rPr>
          <w:rFonts w:ascii="Times New Roman" w:hAnsi="Times New Roman" w:cs="Times New Roman"/>
          <w:sz w:val="24"/>
          <w:szCs w:val="24"/>
          <w:vertAlign w:val="superscript"/>
        </w:rPr>
        <w:t>0</w:t>
      </w:r>
      <w:r>
        <w:rPr>
          <w:rFonts w:ascii="Times New Roman" w:hAnsi="Times New Roman" w:cs="Times New Roman"/>
          <w:sz w:val="24"/>
          <w:szCs w:val="24"/>
        </w:rPr>
        <w:t xml:space="preserve"> and Cu</w:t>
      </w:r>
      <w:r>
        <w:rPr>
          <w:rFonts w:ascii="Times New Roman" w:hAnsi="Times New Roman" w:cs="Times New Roman"/>
          <w:sz w:val="24"/>
          <w:szCs w:val="24"/>
          <w:vertAlign w:val="superscript"/>
        </w:rPr>
        <w:t>+</w:t>
      </w:r>
      <w:r>
        <w:rPr>
          <w:rFonts w:ascii="Times New Roman" w:hAnsi="Times New Roman" w:cs="Times New Roman"/>
          <w:sz w:val="24"/>
          <w:szCs w:val="24"/>
        </w:rPr>
        <w:t xml:space="preserve"> in these three catalysts</w:t>
      </w:r>
      <w:r w:rsidR="005535BD">
        <w:rPr>
          <w:rFonts w:ascii="Times New Roman" w:hAnsi="Times New Roman" w:cs="Times New Roman"/>
          <w:color w:val="0000FF"/>
          <w:sz w:val="24"/>
          <w:szCs w:val="24"/>
          <w:vertAlign w:val="superscript"/>
        </w:rPr>
        <w:t>31</w:t>
      </w:r>
      <w:r>
        <w:rPr>
          <w:rFonts w:ascii="Times New Roman" w:hAnsi="Times New Roman" w:cs="Times New Roman"/>
          <w:color w:val="0000FF"/>
          <w:sz w:val="24"/>
          <w:szCs w:val="24"/>
        </w:rPr>
        <w:t>.</w:t>
      </w:r>
    </w:p>
    <w:p w14:paraId="51C244F4" w14:textId="77777777" w:rsidR="00642DFB" w:rsidRDefault="00FA3272">
      <w:pPr>
        <w:widowControl/>
        <w:jc w:val="left"/>
        <w:rPr>
          <w:rFonts w:ascii="Times New Roman" w:eastAsia="宋体" w:hAnsi="Times New Roman" w:cs="Times New Roman"/>
          <w:b/>
          <w:bCs/>
          <w:szCs w:val="21"/>
        </w:rPr>
      </w:pPr>
      <w:r>
        <w:rPr>
          <w:rFonts w:ascii="Times New Roman" w:eastAsia="宋体" w:hAnsi="Times New Roman" w:cs="Times New Roman"/>
          <w:b/>
          <w:bCs/>
          <w:szCs w:val="21"/>
        </w:rPr>
        <w:br w:type="page"/>
      </w:r>
    </w:p>
    <w:p w14:paraId="24DC1E1B" w14:textId="77777777" w:rsidR="00642DFB" w:rsidRDefault="00FA3272">
      <w:pPr>
        <w:jc w:val="center"/>
      </w:pPr>
      <w:r>
        <w:rPr>
          <w:noProof/>
        </w:rPr>
        <w:lastRenderedPageBreak/>
        <w:drawing>
          <wp:inline distT="0" distB="0" distL="0" distR="0" wp14:anchorId="1CC9F762" wp14:editId="0B243CBA">
            <wp:extent cx="5219700" cy="208407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220000" cy="2084400"/>
                    </a:xfrm>
                    <a:prstGeom prst="rect">
                      <a:avLst/>
                    </a:prstGeom>
                  </pic:spPr>
                </pic:pic>
              </a:graphicData>
            </a:graphic>
          </wp:inline>
        </w:drawing>
      </w:r>
    </w:p>
    <w:p w14:paraId="2B7BC701" w14:textId="77777777" w:rsidR="00642DFB" w:rsidRDefault="00FA3272">
      <w:pPr>
        <w:rPr>
          <w:rFonts w:ascii="Times New Roman" w:eastAsia="宋体" w:hAnsi="Times New Roman" w:cs="Times New Roman"/>
          <w:b/>
          <w:bCs/>
          <w:sz w:val="24"/>
          <w:szCs w:val="24"/>
        </w:rPr>
      </w:pPr>
      <w:r>
        <w:rPr>
          <w:rStyle w:val="fontstyle01"/>
          <w:rFonts w:ascii="Times New Roman" w:hAnsi="Times New Roman" w:cs="Times New Roman"/>
          <w:sz w:val="24"/>
          <w:szCs w:val="24"/>
        </w:rPr>
        <w:t xml:space="preserve">Supplementary Figure 5 | The textural structure of various catalysts. </w:t>
      </w:r>
      <w:r>
        <w:rPr>
          <w:rStyle w:val="fontstyle01"/>
          <w:rFonts w:ascii="Times New Roman" w:hAnsi="Times New Roman" w:cs="Times New Roman"/>
          <w:b w:val="0"/>
          <w:bCs w:val="0"/>
          <w:sz w:val="24"/>
          <w:szCs w:val="24"/>
        </w:rPr>
        <w:t xml:space="preserve">(a) </w:t>
      </w:r>
      <w:r>
        <w:rPr>
          <w:rFonts w:ascii="Times New Roman" w:eastAsia="宋体" w:hAnsi="Times New Roman" w:cs="Times New Roman"/>
          <w:sz w:val="24"/>
          <w:szCs w:val="24"/>
        </w:rPr>
        <w:t>N</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isothermal adsorption-desorption curves and (b) pore size distributions of Cu@mMOR, Cu/mMOR, mMOR, and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w:t>
      </w:r>
    </w:p>
    <w:p w14:paraId="468E38FF" w14:textId="77777777" w:rsidR="00642DFB" w:rsidRDefault="00FA3272">
      <w:pPr>
        <w:widowControl/>
        <w:jc w:val="left"/>
        <w:rPr>
          <w:rFonts w:ascii="Times New Roman" w:eastAsia="宋体" w:hAnsi="Times New Roman" w:cs="Times New Roman"/>
          <w:b/>
          <w:bCs/>
          <w:szCs w:val="21"/>
        </w:rPr>
      </w:pPr>
      <w:r>
        <w:rPr>
          <w:rFonts w:ascii="Times New Roman" w:eastAsia="宋体" w:hAnsi="Times New Roman" w:cs="Times New Roman"/>
          <w:b/>
          <w:bCs/>
          <w:szCs w:val="21"/>
        </w:rPr>
        <w:br w:type="page"/>
      </w:r>
    </w:p>
    <w:p w14:paraId="592D5AFD" w14:textId="77777777" w:rsidR="00642DFB" w:rsidRDefault="00FA3272">
      <w:pPr>
        <w:spacing w:line="360" w:lineRule="auto"/>
        <w:jc w:val="center"/>
        <w:rPr>
          <w:rFonts w:ascii="Times New Roman" w:eastAsia="宋体" w:hAnsi="Times New Roman" w:cs="Times New Roman"/>
          <w:b/>
          <w:bCs/>
          <w:szCs w:val="21"/>
        </w:rPr>
      </w:pPr>
      <w:r>
        <w:rPr>
          <w:rFonts w:ascii="Times New Roman" w:eastAsia="宋体" w:hAnsi="Times New Roman" w:cs="Times New Roman"/>
          <w:b/>
          <w:bCs/>
          <w:noProof/>
          <w:szCs w:val="21"/>
        </w:rPr>
        <w:lastRenderedPageBreak/>
        <w:drawing>
          <wp:inline distT="0" distB="0" distL="0" distR="0" wp14:anchorId="083A620C" wp14:editId="42D01BDC">
            <wp:extent cx="5039995" cy="2407920"/>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040000" cy="2408400"/>
                    </a:xfrm>
                    <a:prstGeom prst="rect">
                      <a:avLst/>
                    </a:prstGeom>
                  </pic:spPr>
                </pic:pic>
              </a:graphicData>
            </a:graphic>
          </wp:inline>
        </w:drawing>
      </w:r>
    </w:p>
    <w:p w14:paraId="3C087945" w14:textId="77777777" w:rsidR="00642DFB" w:rsidRDefault="00FA3272">
      <w:pPr>
        <w:rPr>
          <w:rFonts w:ascii="Times New Roman" w:hAnsi="Times New Roman" w:cs="Times New Roman"/>
          <w:b/>
          <w:bCs/>
          <w:sz w:val="24"/>
          <w:szCs w:val="24"/>
        </w:rPr>
      </w:pPr>
      <w:r>
        <w:rPr>
          <w:rFonts w:ascii="Times New Roman" w:hAnsi="Times New Roman" w:cs="Times New Roman"/>
          <w:b/>
          <w:bCs/>
          <w:sz w:val="24"/>
          <w:szCs w:val="24"/>
        </w:rPr>
        <w:t>Supplementary Figure 6 | The valence and local structure of Cu@SiO</w:t>
      </w:r>
      <w:r>
        <w:rPr>
          <w:rFonts w:ascii="Times New Roman" w:hAnsi="Times New Roman" w:cs="Times New Roman"/>
          <w:b/>
          <w:bCs/>
          <w:sz w:val="24"/>
          <w:szCs w:val="24"/>
          <w:vertAlign w:val="subscript"/>
        </w:rPr>
        <w:t>2</w:t>
      </w:r>
      <w:r>
        <w:rPr>
          <w:rFonts w:ascii="Times New Roman" w:hAnsi="Times New Roman" w:cs="Times New Roman" w:hint="eastAsia"/>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The (a) XANES spectra, (b) FT-EXAFS spectra, and (c) WT-EXAFS spectra of Cu@SiO</w:t>
      </w:r>
      <w:r>
        <w:rPr>
          <w:rFonts w:ascii="Times New Roman" w:hAnsi="Times New Roman" w:cs="Times New Roman"/>
          <w:sz w:val="24"/>
          <w:szCs w:val="24"/>
          <w:vertAlign w:val="subscript"/>
        </w:rPr>
        <w:t>2</w:t>
      </w:r>
      <w:r>
        <w:rPr>
          <w:rFonts w:ascii="Times New Roman" w:hAnsi="Times New Roman" w:cs="Times New Roman"/>
          <w:sz w:val="24"/>
          <w:szCs w:val="24"/>
        </w:rPr>
        <w:t>.</w:t>
      </w:r>
    </w:p>
    <w:p w14:paraId="2C213258" w14:textId="77777777" w:rsidR="00642DFB" w:rsidRDefault="00FA3272">
      <w:pPr>
        <w:widowControl/>
        <w:jc w:val="left"/>
      </w:pPr>
      <w:r>
        <w:br w:type="page"/>
      </w:r>
    </w:p>
    <w:p w14:paraId="1095317D" w14:textId="77777777" w:rsidR="00642DFB" w:rsidRDefault="00FA3272">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44C994EC" wp14:editId="0462FEF3">
            <wp:extent cx="3419475" cy="3034665"/>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420000" cy="3034800"/>
                    </a:xfrm>
                    <a:prstGeom prst="rect">
                      <a:avLst/>
                    </a:prstGeom>
                  </pic:spPr>
                </pic:pic>
              </a:graphicData>
            </a:graphic>
          </wp:inline>
        </w:drawing>
      </w:r>
    </w:p>
    <w:p w14:paraId="469841E1" w14:textId="77777777" w:rsidR="00642DFB" w:rsidRDefault="00FA3272">
      <w:pPr>
        <w:rPr>
          <w:rFonts w:ascii="Times New Roman" w:hAnsi="Times New Roman" w:cs="Times New Roman"/>
          <w:sz w:val="24"/>
          <w:szCs w:val="24"/>
        </w:rPr>
      </w:pPr>
      <w:r>
        <w:rPr>
          <w:rFonts w:ascii="Times New Roman" w:hAnsi="Times New Roman" w:cs="Times New Roman"/>
          <w:b/>
          <w:bCs/>
          <w:sz w:val="24"/>
          <w:szCs w:val="24"/>
        </w:rPr>
        <w:t xml:space="preserve">Supplementary Figure 7 | The defect variation of confined Cu species before and after crystallization. </w:t>
      </w:r>
      <w:r>
        <w:rPr>
          <w:rFonts w:ascii="Times New Roman" w:hAnsi="Times New Roman" w:cs="Times New Roman"/>
          <w:sz w:val="24"/>
          <w:szCs w:val="24"/>
        </w:rPr>
        <w:t>The Raman spectra of Cu</w:t>
      </w:r>
      <w:r>
        <w:rPr>
          <w:rFonts w:ascii="Times New Roman" w:hAnsi="Times New Roman" w:cs="Times New Roman" w:hint="eastAsia"/>
          <w:sz w:val="24"/>
          <w:szCs w:val="24"/>
        </w:rPr>
        <w:t>@mMOR</w:t>
      </w:r>
      <w:r>
        <w:rPr>
          <w:rFonts w:ascii="Times New Roman" w:hAnsi="Times New Roman" w:cs="Times New Roman"/>
          <w:sz w:val="24"/>
          <w:szCs w:val="24"/>
        </w:rPr>
        <w:t xml:space="preserve"> and Cu@SiO</w:t>
      </w:r>
      <w:r>
        <w:rPr>
          <w:rFonts w:ascii="Times New Roman" w:hAnsi="Times New Roman" w:cs="Times New Roman"/>
          <w:sz w:val="24"/>
          <w:szCs w:val="24"/>
          <w:vertAlign w:val="subscript"/>
        </w:rPr>
        <w:t>2</w:t>
      </w:r>
      <w:r>
        <w:rPr>
          <w:rFonts w:ascii="Times New Roman" w:hAnsi="Times New Roman" w:cs="Times New Roman"/>
          <w:sz w:val="24"/>
          <w:szCs w:val="24"/>
        </w:rPr>
        <w:t>.</w:t>
      </w:r>
    </w:p>
    <w:p w14:paraId="5A243ACA" w14:textId="77777777" w:rsidR="00642DFB" w:rsidRDefault="00FA3272">
      <w:pPr>
        <w:widowControl/>
        <w:jc w:val="left"/>
        <w:rPr>
          <w:rFonts w:ascii="Times New Roman" w:hAnsi="Times New Roman" w:cs="Times New Roman"/>
          <w:b/>
          <w:bCs/>
          <w:szCs w:val="21"/>
          <w:vertAlign w:val="subscript"/>
        </w:rPr>
      </w:pPr>
      <w:r>
        <w:rPr>
          <w:rFonts w:ascii="Times New Roman" w:hAnsi="Times New Roman" w:cs="Times New Roman"/>
          <w:b/>
          <w:bCs/>
          <w:szCs w:val="21"/>
          <w:vertAlign w:val="subscript"/>
        </w:rPr>
        <w:br w:type="page"/>
      </w:r>
    </w:p>
    <w:p w14:paraId="3AF0405C" w14:textId="77777777" w:rsidR="00642DFB" w:rsidRDefault="00FA3272">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64DB6241" wp14:editId="4F55375F">
            <wp:extent cx="3239770" cy="28257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240000" cy="2826000"/>
                    </a:xfrm>
                    <a:prstGeom prst="rect">
                      <a:avLst/>
                    </a:prstGeom>
                  </pic:spPr>
                </pic:pic>
              </a:graphicData>
            </a:graphic>
          </wp:inline>
        </w:drawing>
      </w:r>
    </w:p>
    <w:p w14:paraId="2DE1CF42" w14:textId="77777777" w:rsidR="00642DFB" w:rsidRDefault="00FA3272">
      <w:pPr>
        <w:rPr>
          <w:rFonts w:ascii="Times New Roman" w:hAnsi="Times New Roman" w:cs="Times New Roman"/>
          <w:sz w:val="24"/>
          <w:szCs w:val="24"/>
        </w:rPr>
      </w:pPr>
      <w:r>
        <w:rPr>
          <w:rFonts w:ascii="Times New Roman" w:hAnsi="Times New Roman" w:cs="Times New Roman"/>
          <w:b/>
          <w:bCs/>
          <w:sz w:val="24"/>
          <w:szCs w:val="24"/>
        </w:rPr>
        <w:t xml:space="preserve">Supplementary Figure 8 | The acid content and acidity of various catalysts. </w:t>
      </w:r>
      <w:r>
        <w:rPr>
          <w:rFonts w:ascii="Times New Roman" w:hAnsi="Times New Roman" w:cs="Times New Roman"/>
          <w:sz w:val="24"/>
          <w:szCs w:val="24"/>
        </w:rPr>
        <w:t>NH</w:t>
      </w:r>
      <w:r>
        <w:rPr>
          <w:rFonts w:ascii="Times New Roman" w:hAnsi="Times New Roman" w:cs="Times New Roman"/>
          <w:sz w:val="24"/>
          <w:szCs w:val="24"/>
          <w:vertAlign w:val="subscript"/>
        </w:rPr>
        <w:t>3</w:t>
      </w:r>
      <w:r>
        <w:rPr>
          <w:rFonts w:ascii="Times New Roman" w:hAnsi="Times New Roman" w:cs="Times New Roman"/>
          <w:sz w:val="24"/>
          <w:szCs w:val="24"/>
        </w:rPr>
        <w:t>-TPD patterns of Cu@mMOR, Cu/mMOR, mMOR, and Cu@SiO</w:t>
      </w:r>
      <w:r>
        <w:rPr>
          <w:rFonts w:ascii="Times New Roman" w:hAnsi="Times New Roman" w:cs="Times New Roman"/>
          <w:sz w:val="24"/>
          <w:szCs w:val="24"/>
          <w:vertAlign w:val="subscript"/>
        </w:rPr>
        <w:t>2</w:t>
      </w:r>
      <w:r>
        <w:rPr>
          <w:rFonts w:ascii="Times New Roman" w:hAnsi="Times New Roman" w:cs="Times New Roman"/>
          <w:sz w:val="24"/>
          <w:szCs w:val="24"/>
        </w:rPr>
        <w:t>.</w:t>
      </w:r>
    </w:p>
    <w:p w14:paraId="4AD8D58B" w14:textId="77777777" w:rsidR="00642DFB" w:rsidRDefault="00642DFB">
      <w:pPr>
        <w:spacing w:line="360" w:lineRule="auto"/>
        <w:rPr>
          <w:rFonts w:ascii="Times New Roman" w:hAnsi="Times New Roman" w:cs="Times New Roman"/>
          <w:b/>
          <w:bCs/>
          <w:sz w:val="24"/>
          <w:szCs w:val="24"/>
        </w:rPr>
      </w:pPr>
    </w:p>
    <w:p w14:paraId="7B8502AB" w14:textId="57404B3F" w:rsidR="00642DFB" w:rsidRDefault="00FA3272">
      <w:pPr>
        <w:spacing w:line="360" w:lineRule="auto"/>
        <w:rPr>
          <w:rFonts w:ascii="Times New Roman" w:hAnsi="Times New Roman" w:cs="Times New Roman"/>
          <w:sz w:val="24"/>
          <w:szCs w:val="24"/>
        </w:rPr>
      </w:pPr>
      <w:r>
        <w:rPr>
          <w:rFonts w:ascii="Times New Roman" w:hAnsi="Times New Roman" w:cs="Times New Roman"/>
          <w:sz w:val="24"/>
          <w:szCs w:val="24"/>
        </w:rPr>
        <w:t>As seen, all acid sites of catalysts were divided into three regions based on the NH</w:t>
      </w:r>
      <w:r>
        <w:rPr>
          <w:rFonts w:ascii="Times New Roman" w:hAnsi="Times New Roman" w:cs="Times New Roman"/>
          <w:sz w:val="24"/>
          <w:szCs w:val="24"/>
          <w:vertAlign w:val="subscript"/>
        </w:rPr>
        <w:t>3</w:t>
      </w:r>
      <w:r>
        <w:rPr>
          <w:rFonts w:ascii="Times New Roman" w:hAnsi="Times New Roman" w:cs="Times New Roman"/>
          <w:sz w:val="24"/>
          <w:szCs w:val="24"/>
        </w:rPr>
        <w:t xml:space="preserve"> desorption temperature: weak acids (blue, below 250°C), medium acids (green, between 250 and 350°C), and strong acids (red, exceeding 350°C)</w:t>
      </w:r>
      <w:r w:rsidR="005535BD">
        <w:rPr>
          <w:rFonts w:ascii="Times New Roman" w:hAnsi="Times New Roman" w:cs="Times New Roman"/>
          <w:color w:val="0000FF"/>
          <w:sz w:val="24"/>
          <w:szCs w:val="24"/>
          <w:vertAlign w:val="superscript"/>
        </w:rPr>
        <w:t>32</w:t>
      </w:r>
      <w:r>
        <w:rPr>
          <w:rFonts w:ascii="Times New Roman" w:hAnsi="Times New Roman" w:cs="Times New Roman"/>
          <w:sz w:val="24"/>
          <w:szCs w:val="24"/>
        </w:rPr>
        <w:t xml:space="preserve">. Additionally, the quantity of acid sites was determined </w:t>
      </w:r>
      <w:r>
        <w:rPr>
          <w:rFonts w:ascii="Times New Roman" w:hAnsi="Times New Roman" w:cs="Times New Roman"/>
          <w:i/>
          <w:iCs/>
          <w:sz w:val="24"/>
          <w:szCs w:val="24"/>
        </w:rPr>
        <w:t>via</w:t>
      </w:r>
      <w:r>
        <w:rPr>
          <w:rFonts w:ascii="Times New Roman" w:hAnsi="Times New Roman" w:cs="Times New Roman"/>
          <w:sz w:val="24"/>
          <w:szCs w:val="24"/>
        </w:rPr>
        <w:t xml:space="preserve"> the titration of desorbed NH</w:t>
      </w:r>
      <w:r>
        <w:rPr>
          <w:rFonts w:ascii="Times New Roman" w:hAnsi="Times New Roman" w:cs="Times New Roman"/>
          <w:sz w:val="24"/>
          <w:szCs w:val="24"/>
          <w:vertAlign w:val="subscript"/>
        </w:rPr>
        <w:t>3</w:t>
      </w:r>
      <w:r w:rsidR="005535BD">
        <w:rPr>
          <w:rFonts w:ascii="Times New Roman" w:hAnsi="Times New Roman" w:cs="Times New Roman"/>
          <w:color w:val="0000FF"/>
          <w:sz w:val="24"/>
          <w:szCs w:val="24"/>
          <w:vertAlign w:val="superscript"/>
        </w:rPr>
        <w:t>33</w:t>
      </w:r>
      <w:r>
        <w:rPr>
          <w:rFonts w:ascii="Times New Roman" w:hAnsi="Times New Roman" w:cs="Times New Roman"/>
          <w:sz w:val="24"/>
          <w:szCs w:val="24"/>
        </w:rPr>
        <w:t>.</w:t>
      </w:r>
    </w:p>
    <w:p w14:paraId="38C45DC5" w14:textId="77777777" w:rsidR="00642DFB" w:rsidRDefault="00FA3272">
      <w:pPr>
        <w:widowControl/>
        <w:jc w:val="left"/>
        <w:rPr>
          <w:rFonts w:ascii="Times New Roman" w:hAnsi="Times New Roman" w:cs="Times New Roman"/>
          <w:b/>
          <w:bCs/>
          <w:szCs w:val="21"/>
        </w:rPr>
      </w:pPr>
      <w:r>
        <w:rPr>
          <w:rFonts w:ascii="Times New Roman" w:hAnsi="Times New Roman" w:cs="Times New Roman"/>
          <w:b/>
          <w:bCs/>
          <w:szCs w:val="21"/>
        </w:rPr>
        <w:br w:type="page"/>
      </w:r>
    </w:p>
    <w:p w14:paraId="604E2DF3" w14:textId="77777777" w:rsidR="00642DFB" w:rsidRDefault="00FA3272">
      <w:pPr>
        <w:spacing w:line="360" w:lineRule="auto"/>
        <w:jc w:val="center"/>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14:anchorId="133A1699" wp14:editId="3681B251">
            <wp:extent cx="5039995" cy="3887470"/>
            <wp:effectExtent l="0" t="0" r="825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040000" cy="3888000"/>
                    </a:xfrm>
                    <a:prstGeom prst="rect">
                      <a:avLst/>
                    </a:prstGeom>
                  </pic:spPr>
                </pic:pic>
              </a:graphicData>
            </a:graphic>
          </wp:inline>
        </w:drawing>
      </w:r>
    </w:p>
    <w:p w14:paraId="3245A5E2" w14:textId="77777777" w:rsidR="00642DFB" w:rsidRDefault="00FA3272">
      <w:pPr>
        <w:rPr>
          <w:rFonts w:ascii="Times New Roman" w:hAnsi="Times New Roman" w:cs="Times New Roman"/>
          <w:b/>
          <w:bCs/>
          <w:sz w:val="24"/>
          <w:szCs w:val="24"/>
        </w:rPr>
      </w:pPr>
      <w:r>
        <w:rPr>
          <w:rFonts w:ascii="Times New Roman" w:hAnsi="Times New Roman" w:cs="Times New Roman"/>
          <w:b/>
          <w:bCs/>
          <w:sz w:val="24"/>
          <w:szCs w:val="24"/>
        </w:rPr>
        <w:t xml:space="preserve">Supplementary Figure 9 | The acid strength </w:t>
      </w:r>
      <w:r>
        <w:rPr>
          <w:rFonts w:ascii="Times New Roman" w:hAnsi="Times New Roman" w:cs="Times New Roman" w:hint="eastAsia"/>
          <w:b/>
          <w:bCs/>
          <w:sz w:val="24"/>
          <w:szCs w:val="24"/>
        </w:rPr>
        <w:t>dis</w:t>
      </w:r>
      <w:r>
        <w:rPr>
          <w:rFonts w:ascii="Times New Roman" w:hAnsi="Times New Roman" w:cs="Times New Roman"/>
          <w:b/>
          <w:bCs/>
          <w:sz w:val="24"/>
          <w:szCs w:val="24"/>
        </w:rPr>
        <w:t>tributions of Brønsted acid sites and</w:t>
      </w:r>
      <w:r>
        <w:t xml:space="preserve"> </w:t>
      </w:r>
      <w:proofErr w:type="gramStart"/>
      <w:r>
        <w:rPr>
          <w:rFonts w:ascii="Times New Roman" w:hAnsi="Times New Roman" w:cs="Times New Roman"/>
          <w:b/>
          <w:bCs/>
          <w:sz w:val="24"/>
          <w:szCs w:val="24"/>
        </w:rPr>
        <w:t>Lewis</w:t>
      </w:r>
      <w:proofErr w:type="gramEnd"/>
      <w:r>
        <w:rPr>
          <w:rFonts w:ascii="Times New Roman" w:hAnsi="Times New Roman" w:cs="Times New Roman"/>
          <w:b/>
          <w:bCs/>
          <w:sz w:val="24"/>
          <w:szCs w:val="24"/>
        </w:rPr>
        <w:t xml:space="preserve"> acid sites in various catalysts. </w:t>
      </w:r>
      <w:r>
        <w:rPr>
          <w:rFonts w:ascii="Times New Roman" w:hAnsi="Times New Roman" w:cs="Times New Roman"/>
          <w:sz w:val="24"/>
          <w:szCs w:val="24"/>
        </w:rPr>
        <w:t>(a) Pyridine-IR patterns, (b) the strong Brønsted acid sites percentage, (c) the Brønsted acid sites distribution, and (d) the Lewis acid sites distribution of Cu@mMOR, Cu/mMOR and mMOR.</w:t>
      </w:r>
    </w:p>
    <w:p w14:paraId="34F9AA71" w14:textId="77777777" w:rsidR="00642DFB" w:rsidRDefault="00642DFB">
      <w:pPr>
        <w:spacing w:line="360" w:lineRule="auto"/>
        <w:rPr>
          <w:rFonts w:ascii="Times New Roman" w:hAnsi="Times New Roman" w:cs="Times New Roman"/>
          <w:sz w:val="24"/>
          <w:szCs w:val="24"/>
        </w:rPr>
      </w:pPr>
    </w:p>
    <w:p w14:paraId="690C74A2" w14:textId="449615CF" w:rsidR="00642DFB" w:rsidRDefault="00FA3272">
      <w:pPr>
        <w:spacing w:line="360" w:lineRule="auto"/>
        <w:rPr>
          <w:rFonts w:ascii="Times New Roman" w:hAnsi="Times New Roman" w:cs="Times New Roman"/>
          <w:sz w:val="24"/>
          <w:szCs w:val="24"/>
        </w:rPr>
      </w:pPr>
      <w:r>
        <w:rPr>
          <w:rFonts w:ascii="Times New Roman" w:hAnsi="Times New Roman" w:cs="Times New Roman"/>
          <w:sz w:val="24"/>
          <w:szCs w:val="24"/>
        </w:rPr>
        <w:t xml:space="preserve">In </w:t>
      </w:r>
      <w:bookmarkStart w:id="1" w:name="OLE_LINK10"/>
      <w:r>
        <w:rPr>
          <w:rFonts w:ascii="Times New Roman" w:hAnsi="Times New Roman" w:cs="Times New Roman"/>
          <w:sz w:val="24"/>
          <w:szCs w:val="24"/>
        </w:rPr>
        <w:t>pyridine-IR</w:t>
      </w:r>
      <w:bookmarkEnd w:id="1"/>
      <w:r>
        <w:rPr>
          <w:rFonts w:ascii="Times New Roman" w:hAnsi="Times New Roman" w:cs="Times New Roman"/>
          <w:sz w:val="24"/>
          <w:szCs w:val="24"/>
        </w:rPr>
        <w:t>, the vibration band of pyridine with Brønsted acid sites (BAS) and Lewis acid sites (LAS) was at 1540 cm</w:t>
      </w:r>
      <w:r>
        <w:rPr>
          <w:rFonts w:ascii="Times New Roman" w:hAnsi="Times New Roman" w:cs="Times New Roman"/>
          <w:sz w:val="24"/>
          <w:szCs w:val="24"/>
          <w:vertAlign w:val="superscript"/>
        </w:rPr>
        <w:t>-1</w:t>
      </w:r>
      <w:r>
        <w:rPr>
          <w:rFonts w:ascii="Times New Roman" w:hAnsi="Times New Roman" w:cs="Times New Roman"/>
          <w:sz w:val="24"/>
          <w:szCs w:val="24"/>
        </w:rPr>
        <w:t xml:space="preserve"> and 1450 cm</w:t>
      </w:r>
      <w:r>
        <w:rPr>
          <w:rFonts w:ascii="Times New Roman" w:hAnsi="Times New Roman" w:cs="Times New Roman"/>
          <w:sz w:val="24"/>
          <w:szCs w:val="24"/>
          <w:vertAlign w:val="superscript"/>
        </w:rPr>
        <w:t>-1</w:t>
      </w:r>
      <w:r>
        <w:rPr>
          <w:rFonts w:ascii="Times New Roman" w:hAnsi="Times New Roman" w:cs="Times New Roman"/>
          <w:sz w:val="24"/>
          <w:szCs w:val="24"/>
        </w:rPr>
        <w:t>, respectively</w:t>
      </w:r>
      <w:r>
        <w:rPr>
          <w:rFonts w:ascii="Times New Roman" w:hAnsi="Times New Roman" w:cs="Times New Roman"/>
          <w:color w:val="0000FF"/>
          <w:sz w:val="24"/>
          <w:szCs w:val="24"/>
          <w:vertAlign w:val="superscript"/>
        </w:rPr>
        <w:t>7</w:t>
      </w:r>
      <w:r>
        <w:rPr>
          <w:rFonts w:ascii="Times New Roman" w:hAnsi="Times New Roman" w:cs="Times New Roman"/>
          <w:sz w:val="24"/>
          <w:szCs w:val="24"/>
        </w:rPr>
        <w:t>. Emphatically, pyridine chosen as a probe could only detect the acid sites in 12-member-ring channels of mMOR due to its molecular size (0.65</w:t>
      </w:r>
      <w:r>
        <w:rPr>
          <w:rFonts w:ascii="Times New Roman" w:hAnsi="Times New Roman" w:cs="Times New Roman" w:hint="eastAsia"/>
          <w:sz w:val="24"/>
          <w:szCs w:val="24"/>
        </w:rPr>
        <w:t>×</w:t>
      </w:r>
      <w:r>
        <w:rPr>
          <w:rFonts w:ascii="Times New Roman" w:hAnsi="Times New Roman" w:cs="Times New Roman"/>
          <w:sz w:val="24"/>
          <w:szCs w:val="24"/>
        </w:rPr>
        <w:t>0.7</w:t>
      </w:r>
      <w:r>
        <w:rPr>
          <w:rFonts w:ascii="Times New Roman" w:hAnsi="Times New Roman" w:cs="Times New Roman" w:hint="eastAsia"/>
          <w:sz w:val="24"/>
          <w:szCs w:val="24"/>
        </w:rPr>
        <w:t>0</w:t>
      </w:r>
      <w:r>
        <w:rPr>
          <w:rFonts w:ascii="Times New Roman" w:hAnsi="Times New Roman" w:cs="Times New Roman"/>
          <w:sz w:val="24"/>
          <w:szCs w:val="24"/>
        </w:rPr>
        <w:t xml:space="preserve"> nm) larger than other cages of mMOR</w:t>
      </w:r>
      <w:r w:rsidR="00797D2B">
        <w:rPr>
          <w:rFonts w:ascii="Times New Roman" w:hAnsi="Times New Roman" w:cs="Times New Roman"/>
          <w:color w:val="0000FF"/>
          <w:sz w:val="24"/>
          <w:szCs w:val="24"/>
          <w:vertAlign w:val="superscript"/>
        </w:rPr>
        <w:t>34</w:t>
      </w:r>
      <w:r>
        <w:rPr>
          <w:rFonts w:ascii="Times New Roman" w:hAnsi="Times New Roman" w:cs="Times New Roman"/>
          <w:sz w:val="24"/>
          <w:szCs w:val="24"/>
        </w:rPr>
        <w:t>.</w:t>
      </w:r>
      <w:r>
        <w:rPr>
          <w:rFonts w:ascii="Times New Roman" w:hAnsi="Times New Roman" w:cs="Times New Roman"/>
          <w:color w:val="FF0000"/>
          <w:sz w:val="24"/>
          <w:szCs w:val="24"/>
        </w:rPr>
        <w:t xml:space="preserve"> </w:t>
      </w:r>
      <w:r>
        <w:rPr>
          <w:rFonts w:ascii="Times New Roman" w:hAnsi="Times New Roman" w:cs="Times New Roman"/>
          <w:sz w:val="24"/>
          <w:szCs w:val="24"/>
        </w:rPr>
        <w:t xml:space="preserve">As seen </w:t>
      </w:r>
      <w:r>
        <w:rPr>
          <w:rFonts w:ascii="Times New Roman" w:hAnsi="Times New Roman" w:cs="Times New Roman" w:hint="eastAsia"/>
          <w:sz w:val="24"/>
          <w:szCs w:val="24"/>
        </w:rPr>
        <w:t>in</w:t>
      </w:r>
      <w:r>
        <w:rPr>
          <w:rFonts w:ascii="Times New Roman" w:hAnsi="Times New Roman" w:cs="Times New Roman"/>
          <w:sz w:val="24"/>
          <w:szCs w:val="24"/>
        </w:rPr>
        <w:t xml:space="preserve"> </w:t>
      </w:r>
      <w:r>
        <w:rPr>
          <w:rFonts w:ascii="Times New Roman" w:hAnsi="Times New Roman" w:cs="Times New Roman"/>
          <w:b/>
          <w:bCs/>
          <w:sz w:val="24"/>
          <w:szCs w:val="24"/>
        </w:rPr>
        <w:t>Supplementary Figure 9a</w:t>
      </w:r>
      <w:r>
        <w:rPr>
          <w:rFonts w:ascii="Times New Roman" w:hAnsi="Times New Roman" w:cs="Times New Roman"/>
          <w:sz w:val="24"/>
          <w:szCs w:val="24"/>
        </w:rPr>
        <w:t>, the corresponding acid amounts in three catalyst</w:t>
      </w:r>
      <w:r>
        <w:rPr>
          <w:rFonts w:ascii="Times New Roman" w:hAnsi="Times New Roman" w:cs="Times New Roman" w:hint="eastAsia"/>
          <w:sz w:val="24"/>
          <w:szCs w:val="24"/>
        </w:rPr>
        <w:t>s</w:t>
      </w:r>
      <w:r>
        <w:rPr>
          <w:rFonts w:ascii="Times New Roman" w:hAnsi="Times New Roman" w:cs="Times New Roman"/>
          <w:sz w:val="24"/>
          <w:szCs w:val="24"/>
        </w:rPr>
        <w:t xml:space="preserve"> were calculated </w:t>
      </w:r>
      <w:r>
        <w:rPr>
          <w:rFonts w:ascii="Times New Roman" w:hAnsi="Times New Roman" w:cs="Times New Roman"/>
          <w:i/>
          <w:iCs/>
          <w:sz w:val="24"/>
          <w:szCs w:val="24"/>
        </w:rPr>
        <w:t>via</w:t>
      </w:r>
      <w:r>
        <w:rPr>
          <w:rFonts w:ascii="Times New Roman" w:hAnsi="Times New Roman" w:cs="Times New Roman"/>
          <w:sz w:val="24"/>
          <w:szCs w:val="24"/>
        </w:rPr>
        <w:t xml:space="preserve"> the integrated peak areas of various acid sites. Clearly, these peaks' intensity decreased with temperatures, and the residue peak at 450 °C represents the strong acids</w:t>
      </w:r>
      <w:r w:rsidR="00797D2B">
        <w:rPr>
          <w:rFonts w:ascii="Times New Roman" w:hAnsi="Times New Roman" w:cs="Times New Roman"/>
          <w:color w:val="0000FF"/>
          <w:sz w:val="24"/>
          <w:szCs w:val="24"/>
          <w:vertAlign w:val="superscript"/>
        </w:rPr>
        <w:t>35</w:t>
      </w:r>
      <w:r>
        <w:rPr>
          <w:rFonts w:ascii="Times New Roman" w:hAnsi="Times New Roman" w:cs="Times New Roman"/>
          <w:sz w:val="24"/>
          <w:szCs w:val="24"/>
        </w:rPr>
        <w:t xml:space="preserve">. Their amounts and ratios of BAS and LAS were columned in </w:t>
      </w:r>
      <w:r>
        <w:rPr>
          <w:rFonts w:ascii="Times New Roman" w:hAnsi="Times New Roman" w:cs="Times New Roman"/>
          <w:b/>
          <w:bCs/>
          <w:sz w:val="24"/>
          <w:szCs w:val="24"/>
        </w:rPr>
        <w:t>Supplementary Fig. 9b-d</w:t>
      </w:r>
      <w:r>
        <w:rPr>
          <w:rFonts w:ascii="Times New Roman" w:hAnsi="Times New Roman" w:cs="Times New Roman"/>
          <w:sz w:val="24"/>
          <w:szCs w:val="24"/>
        </w:rPr>
        <w:t>. For Cu/mMOR, more BAS was maintained with a similar strong BAS ratio to mMOR. Moreover, the LAS amount was slightly increased in Cu/mMOR rather than the decrease in Cu@mMOR</w:t>
      </w:r>
      <w:r>
        <w:rPr>
          <w:rFonts w:ascii="Times New Roman" w:hAnsi="Times New Roman" w:cs="Times New Roman" w:hint="eastAsia"/>
          <w:sz w:val="24"/>
          <w:szCs w:val="24"/>
        </w:rPr>
        <w:t>,</w:t>
      </w:r>
      <w:r>
        <w:rPr>
          <w:rFonts w:ascii="Times New Roman" w:hAnsi="Times New Roman" w:cs="Times New Roman"/>
          <w:sz w:val="24"/>
          <w:szCs w:val="24"/>
        </w:rPr>
        <w:t xml:space="preserve"> indicating that more Cu species existed on the catalyst surface to form new LAS</w:t>
      </w:r>
      <w:r w:rsidR="00797D2B">
        <w:rPr>
          <w:rFonts w:ascii="Times New Roman" w:hAnsi="Times New Roman" w:cs="Times New Roman"/>
          <w:color w:val="0000FF"/>
          <w:sz w:val="24"/>
          <w:szCs w:val="24"/>
          <w:vertAlign w:val="superscript"/>
        </w:rPr>
        <w:t>36</w:t>
      </w:r>
      <w:r>
        <w:rPr>
          <w:rFonts w:ascii="Times New Roman" w:hAnsi="Times New Roman" w:cs="Times New Roman"/>
          <w:sz w:val="24"/>
          <w:szCs w:val="24"/>
        </w:rPr>
        <w:t xml:space="preserve">. </w:t>
      </w:r>
    </w:p>
    <w:p w14:paraId="1DE364EA" w14:textId="77777777" w:rsidR="00642DFB" w:rsidRDefault="00FA3272">
      <w:pPr>
        <w:widowControl/>
        <w:jc w:val="center"/>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14:anchorId="28A292E3" wp14:editId="7FE9D08C">
            <wp:extent cx="3419475" cy="282194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420000" cy="2822400"/>
                    </a:xfrm>
                    <a:prstGeom prst="rect">
                      <a:avLst/>
                    </a:prstGeom>
                  </pic:spPr>
                </pic:pic>
              </a:graphicData>
            </a:graphic>
          </wp:inline>
        </w:drawing>
      </w:r>
    </w:p>
    <w:p w14:paraId="37A3145D" w14:textId="77777777" w:rsidR="00642DFB" w:rsidRDefault="00FA3272">
      <w:pPr>
        <w:rPr>
          <w:rFonts w:ascii="Times New Roman" w:eastAsia="宋体" w:hAnsi="Times New Roman" w:cs="Times New Roman"/>
          <w:sz w:val="24"/>
          <w:szCs w:val="24"/>
        </w:rPr>
      </w:pPr>
      <w:r>
        <w:rPr>
          <w:rStyle w:val="fontstyle01"/>
          <w:rFonts w:ascii="Times New Roman" w:hAnsi="Times New Roman" w:cs="Times New Roman"/>
          <w:sz w:val="24"/>
          <w:szCs w:val="24"/>
        </w:rPr>
        <w:t xml:space="preserve">Supplementary Figure 10 | The effect of O charge density in various catalysts by Cu species. </w:t>
      </w:r>
      <w:r>
        <w:rPr>
          <w:rStyle w:val="fontstyle01"/>
          <w:rFonts w:ascii="Times New Roman" w:hAnsi="Times New Roman" w:cs="Times New Roman"/>
          <w:b w:val="0"/>
          <w:bCs w:val="0"/>
          <w:sz w:val="24"/>
          <w:szCs w:val="24"/>
        </w:rPr>
        <w:t xml:space="preserve">The </w:t>
      </w:r>
      <w:r>
        <w:rPr>
          <w:rFonts w:ascii="Times New Roman" w:eastAsia="宋体" w:hAnsi="Times New Roman" w:cs="Times New Roman"/>
          <w:sz w:val="24"/>
          <w:szCs w:val="24"/>
        </w:rPr>
        <w:t>XPS</w:t>
      </w:r>
      <w:r>
        <w:rPr>
          <w:rStyle w:val="fontstyle01"/>
          <w:rFonts w:ascii="Times New Roman" w:hAnsi="Times New Roman" w:cs="Times New Roman"/>
          <w:sz w:val="24"/>
          <w:szCs w:val="24"/>
        </w:rPr>
        <w:t xml:space="preserve"> </w:t>
      </w:r>
      <w:r>
        <w:rPr>
          <w:rStyle w:val="fontstyle01"/>
          <w:rFonts w:ascii="Times New Roman" w:hAnsi="Times New Roman" w:cs="Times New Roman"/>
          <w:b w:val="0"/>
          <w:bCs w:val="0"/>
          <w:sz w:val="24"/>
          <w:szCs w:val="24"/>
        </w:rPr>
        <w:t>O 1s</w:t>
      </w:r>
      <w:r>
        <w:rPr>
          <w:rFonts w:ascii="Times New Roman" w:eastAsia="宋体" w:hAnsi="Times New Roman" w:cs="Times New Roman"/>
          <w:b/>
          <w:bCs/>
          <w:sz w:val="24"/>
          <w:szCs w:val="24"/>
        </w:rPr>
        <w:t xml:space="preserve"> </w:t>
      </w:r>
      <w:r>
        <w:rPr>
          <w:rFonts w:ascii="Times New Roman" w:eastAsia="宋体" w:hAnsi="Times New Roman" w:cs="Times New Roman"/>
          <w:sz w:val="24"/>
          <w:szCs w:val="24"/>
        </w:rPr>
        <w:t>spectra of Cu@mMOR, Cu/mMOR, and mMOR.</w:t>
      </w:r>
    </w:p>
    <w:p w14:paraId="065105D6" w14:textId="77777777" w:rsidR="00642DFB" w:rsidRDefault="00642DFB">
      <w:pPr>
        <w:spacing w:line="360" w:lineRule="auto"/>
        <w:rPr>
          <w:rFonts w:ascii="Times New Roman" w:eastAsia="宋体" w:hAnsi="Times New Roman" w:cs="Times New Roman"/>
          <w:b/>
          <w:bCs/>
          <w:sz w:val="24"/>
          <w:szCs w:val="24"/>
        </w:rPr>
      </w:pPr>
    </w:p>
    <w:p w14:paraId="6D59923F" w14:textId="370EDDE3" w:rsidR="00642DFB" w:rsidRDefault="00FA3272">
      <w:pPr>
        <w:spacing w:line="360" w:lineRule="auto"/>
        <w:rPr>
          <w:rFonts w:ascii="Times New Roman" w:eastAsia="宋体" w:hAnsi="Times New Roman" w:cs="Times New Roman"/>
          <w:b/>
          <w:bCs/>
          <w:sz w:val="24"/>
          <w:szCs w:val="24"/>
        </w:rPr>
      </w:pPr>
      <w:bookmarkStart w:id="2" w:name="_Hlk181374321"/>
      <w:r>
        <w:rPr>
          <w:rFonts w:ascii="Times New Roman" w:hAnsi="Times New Roman" w:cs="Times New Roman"/>
          <w:sz w:val="24"/>
          <w:szCs w:val="24"/>
        </w:rPr>
        <w:t xml:space="preserve">To verify the hypothesis that electron transfer enhances BAS acidity, the O 1s XPS spectra of various catalysts were performed and presented in </w:t>
      </w:r>
      <w:r>
        <w:rPr>
          <w:rFonts w:ascii="Times New Roman" w:hAnsi="Times New Roman" w:cs="Times New Roman"/>
          <w:b/>
          <w:bCs/>
          <w:sz w:val="24"/>
          <w:szCs w:val="24"/>
        </w:rPr>
        <w:t>Supplementary Figure 10</w:t>
      </w:r>
      <w:r>
        <w:rPr>
          <w:rFonts w:ascii="Times New Roman" w:hAnsi="Times New Roman" w:cs="Times New Roman"/>
          <w:sz w:val="24"/>
          <w:szCs w:val="24"/>
        </w:rPr>
        <w:t>. The O 1s XPS spectra were divided into three peaks: 533.0 eV (orange) for Si-O-Si bonds, 531.0-532.5 eV (green) for Si-O-Al bonds, and around 530.0 eV (purple) for Cu-O bonds</w:t>
      </w:r>
      <w:r w:rsidR="0021683A">
        <w:rPr>
          <w:rFonts w:ascii="Times New Roman" w:hAnsi="Times New Roman" w:cs="Times New Roman"/>
          <w:color w:val="0000FF"/>
          <w:sz w:val="24"/>
          <w:szCs w:val="24"/>
          <w:vertAlign w:val="superscript"/>
        </w:rPr>
        <w:t>37</w:t>
      </w:r>
      <w:r>
        <w:rPr>
          <w:rFonts w:ascii="Times New Roman" w:hAnsi="Times New Roman" w:cs="Times New Roman"/>
          <w:color w:val="0000FF"/>
          <w:sz w:val="24"/>
          <w:szCs w:val="24"/>
          <w:vertAlign w:val="superscript"/>
        </w:rPr>
        <w:t>-</w:t>
      </w:r>
      <w:r w:rsidR="0021683A">
        <w:rPr>
          <w:rFonts w:ascii="Times New Roman" w:hAnsi="Times New Roman" w:cs="Times New Roman"/>
          <w:color w:val="0000FF"/>
          <w:sz w:val="24"/>
          <w:szCs w:val="24"/>
          <w:vertAlign w:val="superscript"/>
        </w:rPr>
        <w:t>40</w:t>
      </w:r>
      <w:r>
        <w:rPr>
          <w:rFonts w:ascii="Times New Roman" w:hAnsi="Times New Roman" w:cs="Times New Roman"/>
          <w:sz w:val="24"/>
          <w:szCs w:val="24"/>
        </w:rPr>
        <w:t>. Pristine mMOR showed peaks at 533.0 eV (Si-O-Si) and 532.2 eV (Si-O-Al). Cu@mMOR exhibited peaks at 532.8 eV (Si-O-Si), 531.5 eV (Si-O-Al), and 529.7 eV (Cu-O). Cu/mMOR had peaks at 533.0 eV (Si-O-Si), 531.9 eV (Si-O-Al), and 530.0 eV (Cu-O). The lower binding energy of Si-O-Al in Cu@mMOR (531.5 eV) indicated higher electron density compared to Cu/mMOR and pristine mMOR.</w:t>
      </w:r>
      <w:bookmarkEnd w:id="2"/>
    </w:p>
    <w:p w14:paraId="204C5ADF" w14:textId="77777777" w:rsidR="00642DFB" w:rsidRDefault="00FA3272">
      <w:pPr>
        <w:widowControl/>
        <w:jc w:val="left"/>
        <w:rPr>
          <w:rFonts w:ascii="Times New Roman" w:hAnsi="Times New Roman" w:cs="Times New Roman"/>
          <w:b/>
          <w:bCs/>
          <w:szCs w:val="21"/>
        </w:rPr>
      </w:pPr>
      <w:r>
        <w:rPr>
          <w:rFonts w:ascii="Times New Roman" w:hAnsi="Times New Roman" w:cs="Times New Roman"/>
          <w:b/>
          <w:bCs/>
          <w:szCs w:val="21"/>
        </w:rPr>
        <w:br w:type="page"/>
      </w:r>
    </w:p>
    <w:p w14:paraId="2C46EAB7" w14:textId="77777777" w:rsidR="00642DFB" w:rsidRDefault="00FA3272">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47F29301" wp14:editId="3FFE68DA">
            <wp:extent cx="3419475" cy="2778760"/>
            <wp:effectExtent l="0" t="0" r="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420000" cy="2779200"/>
                    </a:xfrm>
                    <a:prstGeom prst="rect">
                      <a:avLst/>
                    </a:prstGeom>
                  </pic:spPr>
                </pic:pic>
              </a:graphicData>
            </a:graphic>
          </wp:inline>
        </w:drawing>
      </w:r>
    </w:p>
    <w:p w14:paraId="37A72FD2" w14:textId="77777777" w:rsidR="00642DFB" w:rsidRDefault="00FA3272">
      <w:pPr>
        <w:rPr>
          <w:rFonts w:ascii="Times New Roman" w:eastAsia="宋体" w:hAnsi="Times New Roman" w:cs="Times New Roman"/>
          <w:b/>
          <w:bCs/>
          <w:sz w:val="24"/>
          <w:szCs w:val="24"/>
        </w:rPr>
      </w:pPr>
      <w:r>
        <w:rPr>
          <w:rStyle w:val="fontstyle01"/>
          <w:rFonts w:ascii="Times New Roman" w:hAnsi="Times New Roman" w:cs="Times New Roman"/>
          <w:sz w:val="24"/>
          <w:szCs w:val="24"/>
        </w:rPr>
        <w:t xml:space="preserve">Supplementary Figure 11 | The RWGS kinetic of various catalysts. </w:t>
      </w:r>
      <w:r>
        <w:rPr>
          <w:rFonts w:ascii="Times New Roman" w:eastAsia="宋体" w:hAnsi="Times New Roman" w:cs="Times New Roman"/>
          <w:sz w:val="24"/>
          <w:szCs w:val="24"/>
        </w:rPr>
        <w:t>Arrhenius plot of Cu@mMOR, Cu/mMOR and Cu@SiO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The </w:t>
      </w:r>
      <w:r>
        <w:rPr>
          <w:rFonts w:ascii="Times New Roman" w:eastAsia="宋体" w:hAnsi="Times New Roman" w:cs="Times New Roman" w:hint="eastAsia"/>
          <w:sz w:val="24"/>
          <w:szCs w:val="24"/>
        </w:rPr>
        <w:t>data</w:t>
      </w:r>
      <w:r>
        <w:rPr>
          <w:rFonts w:ascii="Times New Roman" w:eastAsia="宋体" w:hAnsi="Times New Roman" w:cs="Times New Roman"/>
          <w:sz w:val="24"/>
          <w:szCs w:val="24"/>
        </w:rPr>
        <w:t xml:space="preserve"> were tested at the conditions of 0.1 MPa, 270 L h</w:t>
      </w:r>
      <w:r>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t xml:space="preserve"> g</w:t>
      </w:r>
      <w:r>
        <w:rPr>
          <w:rFonts w:ascii="Times New Roman" w:eastAsia="宋体" w:hAnsi="Times New Roman" w:cs="Times New Roman"/>
          <w:sz w:val="24"/>
          <w:szCs w:val="24"/>
          <w:vertAlign w:val="subscript"/>
        </w:rPr>
        <w:t>cat</w:t>
      </w:r>
      <w:r>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t xml:space="preserve"> and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 1/2.</w:t>
      </w:r>
    </w:p>
    <w:p w14:paraId="23E24DC1" w14:textId="77777777" w:rsidR="00642DFB" w:rsidRDefault="00FA3272">
      <w:pPr>
        <w:widowControl/>
        <w:jc w:val="left"/>
      </w:pPr>
      <w:r>
        <w:br w:type="page"/>
      </w:r>
    </w:p>
    <w:p w14:paraId="3BCD9D03" w14:textId="77777777" w:rsidR="00642DFB" w:rsidRDefault="00FA3272">
      <w:pPr>
        <w:spacing w:line="360" w:lineRule="auto"/>
        <w:ind w:firstLine="211"/>
        <w:jc w:val="center"/>
        <w:rPr>
          <w:b/>
          <w:bCs/>
          <w:szCs w:val="21"/>
        </w:rPr>
      </w:pPr>
      <w:r>
        <w:rPr>
          <w:b/>
          <w:bCs/>
          <w:noProof/>
          <w:szCs w:val="21"/>
        </w:rPr>
        <w:lastRenderedPageBreak/>
        <w:drawing>
          <wp:inline distT="0" distB="0" distL="0" distR="0" wp14:anchorId="1E0944B8" wp14:editId="649E124B">
            <wp:extent cx="3419475" cy="3200400"/>
            <wp:effectExtent l="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420000" cy="3200400"/>
                    </a:xfrm>
                    <a:prstGeom prst="rect">
                      <a:avLst/>
                    </a:prstGeom>
                  </pic:spPr>
                </pic:pic>
              </a:graphicData>
            </a:graphic>
          </wp:inline>
        </w:drawing>
      </w:r>
    </w:p>
    <w:p w14:paraId="5A0D42E5" w14:textId="77777777" w:rsidR="00642DFB" w:rsidRDefault="00FA3272">
      <w:pPr>
        <w:rPr>
          <w:rFonts w:ascii="Times New Roman" w:hAnsi="Times New Roman" w:cs="Times New Roman"/>
          <w:sz w:val="24"/>
          <w:szCs w:val="24"/>
        </w:rPr>
      </w:pPr>
      <w:r>
        <w:rPr>
          <w:rStyle w:val="fontstyle01"/>
          <w:rFonts w:ascii="Times New Roman" w:hAnsi="Times New Roman" w:cs="Times New Roman"/>
          <w:sz w:val="24"/>
          <w:szCs w:val="24"/>
        </w:rPr>
        <w:t>Supplementary Figure 12 | The CO</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adsorption behavior of various catalysts. </w:t>
      </w:r>
      <w:r>
        <w:rPr>
          <w:rStyle w:val="fontstyle01"/>
          <w:rFonts w:ascii="Times New Roman" w:hAnsi="Times New Roman" w:cs="Times New Roman"/>
          <w:b w:val="0"/>
          <w:bCs w:val="0"/>
          <w:sz w:val="24"/>
          <w:szCs w:val="24"/>
        </w:rPr>
        <w:t>The CO</w:t>
      </w:r>
      <w:r>
        <w:rPr>
          <w:rStyle w:val="fontstyle01"/>
          <w:rFonts w:ascii="Times New Roman" w:hAnsi="Times New Roman" w:cs="Times New Roman"/>
          <w:b w:val="0"/>
          <w:bCs w:val="0"/>
          <w:sz w:val="24"/>
          <w:szCs w:val="24"/>
          <w:vertAlign w:val="subscript"/>
        </w:rPr>
        <w:t>2</w:t>
      </w:r>
      <w:r>
        <w:rPr>
          <w:rFonts w:ascii="Times New Roman" w:hAnsi="Times New Roman" w:cs="Times New Roman"/>
          <w:b/>
          <w:bCs/>
          <w:sz w:val="24"/>
          <w:szCs w:val="24"/>
        </w:rPr>
        <w:t>-</w:t>
      </w:r>
      <w:r>
        <w:rPr>
          <w:rFonts w:ascii="Times New Roman" w:hAnsi="Times New Roman" w:cs="Times New Roman"/>
          <w:sz w:val="24"/>
          <w:szCs w:val="24"/>
        </w:rPr>
        <w:t>TPD profiles of Cu@mMOR, Cu/mMOR and mMOR.</w:t>
      </w:r>
    </w:p>
    <w:p w14:paraId="49CC3DFB" w14:textId="77777777" w:rsidR="00642DFB" w:rsidRDefault="00642DFB">
      <w:pPr>
        <w:spacing w:line="360" w:lineRule="auto"/>
        <w:rPr>
          <w:rFonts w:ascii="Times New Roman" w:hAnsi="Times New Roman" w:cs="Times New Roman"/>
          <w:b/>
          <w:bCs/>
          <w:sz w:val="24"/>
          <w:szCs w:val="24"/>
        </w:rPr>
      </w:pPr>
    </w:p>
    <w:p w14:paraId="3B72AA83" w14:textId="2F947236" w:rsidR="00642DFB" w:rsidRDefault="00FA3272">
      <w:pPr>
        <w:widowControl/>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binding capacity on various catalysts was evaluated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-TPD and shown in </w:t>
      </w:r>
      <w:r>
        <w:rPr>
          <w:rFonts w:ascii="Times New Roman" w:hAnsi="Times New Roman" w:cs="Times New Roman"/>
          <w:b/>
          <w:bCs/>
          <w:sz w:val="24"/>
          <w:szCs w:val="24"/>
        </w:rPr>
        <w:t>Supplementary Figure 12</w:t>
      </w:r>
      <w:r>
        <w:rPr>
          <w:rFonts w:ascii="Times New Roman" w:eastAsia="宋体" w:hAnsi="Times New Roman" w:cs="Times New Roman"/>
          <w:sz w:val="24"/>
          <w:szCs w:val="24"/>
        </w:rPr>
        <w:t>. As seen, pristine mMOR showed no obvious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desorption peaks in the range of 150-600 °C while C</w:t>
      </w:r>
      <w:r>
        <w:rPr>
          <w:rFonts w:ascii="Times New Roman" w:eastAsia="宋体" w:hAnsi="Times New Roman" w:cs="Times New Roman" w:hint="eastAsia"/>
          <w:sz w:val="24"/>
          <w:szCs w:val="24"/>
        </w:rPr>
        <w:t>u</w:t>
      </w:r>
      <w:r>
        <w:rPr>
          <w:rFonts w:ascii="Times New Roman" w:eastAsia="宋体" w:hAnsi="Times New Roman" w:cs="Times New Roman"/>
          <w:sz w:val="24"/>
          <w:szCs w:val="24"/>
        </w:rPr>
        <w:t xml:space="preserve">@mMOR presented a </w:t>
      </w:r>
      <w:r>
        <w:rPr>
          <w:rFonts w:ascii="Times New Roman" w:eastAsia="宋体" w:hAnsi="Times New Roman" w:cs="Times New Roman" w:hint="eastAsia"/>
          <w:sz w:val="24"/>
          <w:szCs w:val="24"/>
        </w:rPr>
        <w:t>clear</w:t>
      </w:r>
      <w:r>
        <w:rPr>
          <w:rFonts w:ascii="Times New Roman" w:eastAsia="宋体" w:hAnsi="Times New Roman" w:cs="Times New Roman"/>
          <w:sz w:val="24"/>
          <w:szCs w:val="24"/>
        </w:rPr>
        <w:t xml:space="preserve"> peak at 231 °C </w:t>
      </w:r>
      <w:r>
        <w:rPr>
          <w:rFonts w:ascii="Times New Roman" w:eastAsia="宋体" w:hAnsi="Times New Roman" w:cs="Times New Roman" w:hint="eastAsia"/>
          <w:sz w:val="24"/>
          <w:szCs w:val="24"/>
        </w:rPr>
        <w:t>for</w:t>
      </w:r>
      <w:r>
        <w:rPr>
          <w:rFonts w:ascii="Times New Roman" w:eastAsia="宋体" w:hAnsi="Times New Roman" w:cs="Times New Roman"/>
          <w:sz w:val="24"/>
          <w:szCs w:val="24"/>
        </w:rPr>
        <w:t xml:space="preserve">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desorption. Differently, Cu/mMOR showed no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desorption peaks before 450 °C but had a suspected signal of CO</w:t>
      </w:r>
      <w:r>
        <w:rPr>
          <w:rFonts w:ascii="Times New Roman" w:eastAsia="宋体" w:hAnsi="Times New Roman" w:cs="Times New Roman"/>
          <w:sz w:val="24"/>
          <w:szCs w:val="24"/>
          <w:vertAlign w:val="subscript"/>
        </w:rPr>
        <w:t xml:space="preserve">2 </w:t>
      </w:r>
      <w:r>
        <w:rPr>
          <w:rFonts w:ascii="Times New Roman" w:eastAsia="宋体" w:hAnsi="Times New Roman" w:cs="Times New Roman"/>
          <w:sz w:val="24"/>
          <w:szCs w:val="24"/>
        </w:rPr>
        <w:t>dissociative adsorption beyond 500 °C</w:t>
      </w:r>
      <w:r w:rsidR="00AE1878">
        <w:rPr>
          <w:rFonts w:ascii="Times New Roman" w:eastAsia="宋体" w:hAnsi="Times New Roman" w:cs="Times New Roman"/>
          <w:color w:val="0000FF"/>
          <w:sz w:val="24"/>
          <w:szCs w:val="24"/>
          <w:vertAlign w:val="superscript"/>
        </w:rPr>
        <w:t>41</w:t>
      </w:r>
      <w:r>
        <w:rPr>
          <w:rFonts w:ascii="Times New Roman" w:eastAsia="宋体" w:hAnsi="Times New Roman" w:cs="Times New Roman"/>
          <w:color w:val="0000FF"/>
          <w:sz w:val="24"/>
          <w:szCs w:val="24"/>
          <w:vertAlign w:val="superscript"/>
        </w:rPr>
        <w:t xml:space="preserve">, </w:t>
      </w:r>
      <w:r w:rsidR="00AE1878">
        <w:rPr>
          <w:rFonts w:ascii="Times New Roman" w:eastAsia="宋体" w:hAnsi="Times New Roman" w:cs="Times New Roman"/>
          <w:color w:val="0000FF"/>
          <w:sz w:val="24"/>
          <w:szCs w:val="24"/>
          <w:vertAlign w:val="superscript"/>
        </w:rPr>
        <w:t>42</w:t>
      </w:r>
      <w:r>
        <w:rPr>
          <w:rFonts w:ascii="Times New Roman" w:eastAsia="宋体" w:hAnsi="Times New Roman" w:cs="Times New Roman"/>
          <w:sz w:val="24"/>
          <w:szCs w:val="24"/>
        </w:rPr>
        <w:t>. It can be speculated that these encapsulated Cu in C</w:t>
      </w:r>
      <w:r>
        <w:rPr>
          <w:rFonts w:ascii="Times New Roman" w:eastAsia="宋体" w:hAnsi="Times New Roman" w:cs="Times New Roman" w:hint="eastAsia"/>
          <w:sz w:val="24"/>
          <w:szCs w:val="24"/>
        </w:rPr>
        <w:t>u</w:t>
      </w:r>
      <w:r>
        <w:rPr>
          <w:rFonts w:ascii="Times New Roman" w:eastAsia="宋体" w:hAnsi="Times New Roman" w:cs="Times New Roman"/>
          <w:sz w:val="24"/>
          <w:szCs w:val="24"/>
        </w:rPr>
        <w:t>@mMOR significantly enhanced mMOR to capture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without dissociating them, confirming the successful fabrication of an isolation layer for Cu nanoparticles.</w:t>
      </w:r>
    </w:p>
    <w:p w14:paraId="390445BF" w14:textId="77777777" w:rsidR="00642DFB" w:rsidRDefault="00FA3272">
      <w:pPr>
        <w:widowControl/>
        <w:jc w:val="left"/>
        <w:rPr>
          <w:b/>
          <w:bCs/>
          <w:szCs w:val="21"/>
        </w:rPr>
      </w:pPr>
      <w:r>
        <w:rPr>
          <w:b/>
          <w:bCs/>
          <w:szCs w:val="21"/>
        </w:rPr>
        <w:br w:type="page"/>
      </w:r>
    </w:p>
    <w:p w14:paraId="73F48846" w14:textId="77777777" w:rsidR="00642DFB" w:rsidRDefault="00FA3272">
      <w:pPr>
        <w:spacing w:line="360" w:lineRule="auto"/>
        <w:ind w:firstLine="211"/>
        <w:jc w:val="center"/>
        <w:rPr>
          <w:b/>
          <w:bCs/>
          <w:szCs w:val="21"/>
        </w:rPr>
      </w:pPr>
      <w:r>
        <w:rPr>
          <w:b/>
          <w:bCs/>
          <w:noProof/>
          <w:szCs w:val="21"/>
        </w:rPr>
        <w:lastRenderedPageBreak/>
        <w:drawing>
          <wp:inline distT="0" distB="0" distL="0" distR="0" wp14:anchorId="1F30C414" wp14:editId="2CDEFE45">
            <wp:extent cx="5219700" cy="20986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20000" cy="2098800"/>
                    </a:xfrm>
                    <a:prstGeom prst="rect">
                      <a:avLst/>
                    </a:prstGeom>
                  </pic:spPr>
                </pic:pic>
              </a:graphicData>
            </a:graphic>
          </wp:inline>
        </w:drawing>
      </w:r>
    </w:p>
    <w:p w14:paraId="071CE81C" w14:textId="77777777" w:rsidR="00642DFB" w:rsidRDefault="00FA3272">
      <w:pPr>
        <w:rPr>
          <w:rFonts w:ascii="Times New Roman" w:hAnsi="Times New Roman" w:cs="Times New Roman"/>
          <w:sz w:val="24"/>
          <w:szCs w:val="24"/>
        </w:rPr>
      </w:pPr>
      <w:r>
        <w:rPr>
          <w:rStyle w:val="fontstyle01"/>
          <w:rFonts w:ascii="Times New Roman" w:hAnsi="Times New Roman" w:cs="Times New Roman"/>
          <w:sz w:val="24"/>
          <w:szCs w:val="24"/>
        </w:rPr>
        <w:t xml:space="preserve">Supplementary Figure 13 | The systemic energy and temperature of </w:t>
      </w:r>
      <w:bookmarkStart w:id="3" w:name="_Hlk181373877"/>
      <w:r>
        <w:rPr>
          <w:rStyle w:val="fontstyle01"/>
          <w:rFonts w:ascii="Times New Roman" w:hAnsi="Times New Roman" w:cs="Times New Roman"/>
          <w:sz w:val="24"/>
          <w:szCs w:val="24"/>
        </w:rPr>
        <w:t>CO</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diffusion and adsorption within mMOR</w:t>
      </w:r>
      <w:bookmarkEnd w:id="3"/>
      <w:r>
        <w:rPr>
          <w:rStyle w:val="fontstyle01"/>
          <w:rFonts w:ascii="Times New Roman" w:hAnsi="Times New Roman" w:cs="Times New Roman"/>
          <w:sz w:val="24"/>
          <w:szCs w:val="24"/>
        </w:rPr>
        <w:t xml:space="preserve"> during the AIMD simulation. </w:t>
      </w:r>
      <w:r>
        <w:rPr>
          <w:rStyle w:val="fontstyle01"/>
          <w:rFonts w:ascii="Times New Roman" w:hAnsi="Times New Roman" w:cs="Times New Roman"/>
          <w:b w:val="0"/>
          <w:bCs w:val="0"/>
          <w:sz w:val="24"/>
          <w:szCs w:val="24"/>
        </w:rPr>
        <w:t>The (a) potential energy fluctuation and (b) temperature fluctuation</w:t>
      </w:r>
      <w:r>
        <w:rPr>
          <w:rFonts w:ascii="Times New Roman" w:hAnsi="Times New Roman" w:cs="Times New Roman"/>
          <w:sz w:val="24"/>
          <w:szCs w:val="24"/>
        </w:rPr>
        <w:t xml:space="preserve">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diffusion and adsorption within mMOR during 20 </w:t>
      </w:r>
      <w:proofErr w:type="spellStart"/>
      <w:r>
        <w:rPr>
          <w:rFonts w:ascii="Times New Roman" w:hAnsi="Times New Roman" w:cs="Times New Roman"/>
          <w:sz w:val="24"/>
          <w:szCs w:val="24"/>
        </w:rPr>
        <w:t>ps</w:t>
      </w:r>
      <w:proofErr w:type="spellEnd"/>
      <w:r>
        <w:rPr>
          <w:rFonts w:ascii="Times New Roman" w:hAnsi="Times New Roman" w:cs="Times New Roman"/>
          <w:sz w:val="24"/>
          <w:szCs w:val="24"/>
        </w:rPr>
        <w:t xml:space="preserve"> (20000 fs) simulation.</w:t>
      </w:r>
    </w:p>
    <w:p w14:paraId="7B012541" w14:textId="77777777" w:rsidR="00642DFB" w:rsidRDefault="00642DFB">
      <w:pPr>
        <w:spacing w:line="360" w:lineRule="auto"/>
        <w:rPr>
          <w:rFonts w:ascii="Times New Roman" w:hAnsi="Times New Roman" w:cs="Times New Roman"/>
          <w:sz w:val="24"/>
          <w:szCs w:val="24"/>
        </w:rPr>
      </w:pPr>
    </w:p>
    <w:p w14:paraId="75FF1975" w14:textId="37A9F083" w:rsidR="00642DFB" w:rsidRDefault="00FA3272">
      <w:pPr>
        <w:spacing w:line="360" w:lineRule="auto"/>
        <w:rPr>
          <w:rFonts w:ascii="Times New Roman" w:hAnsi="Times New Roman" w:cs="Times New Roman"/>
          <w:b/>
          <w:bCs/>
          <w:sz w:val="24"/>
          <w:szCs w:val="24"/>
        </w:rPr>
      </w:pPr>
      <w:r>
        <w:rPr>
          <w:rFonts w:ascii="Times New Roman" w:hAnsi="Times New Roman" w:cs="Times New Roman"/>
          <w:sz w:val="24"/>
          <w:szCs w:val="24"/>
        </w:rPr>
        <w:t>To ensure the dynamic stability of the AIMD simulation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diffusion and adsorption within mMOR, we investigated the </w:t>
      </w:r>
      <w:r>
        <w:rPr>
          <w:rStyle w:val="fontstyle01"/>
          <w:rFonts w:ascii="Times New Roman" w:hAnsi="Times New Roman" w:cs="Times New Roman"/>
          <w:b w:val="0"/>
          <w:bCs w:val="0"/>
          <w:sz w:val="24"/>
          <w:szCs w:val="24"/>
        </w:rPr>
        <w:t xml:space="preserve">fluctuation states of potential energy and temperature during the </w:t>
      </w:r>
      <w:r>
        <w:rPr>
          <w:rFonts w:ascii="Times New Roman" w:hAnsi="Times New Roman" w:cs="Times New Roman"/>
          <w:sz w:val="24"/>
          <w:szCs w:val="24"/>
        </w:rPr>
        <w:t xml:space="preserve">20 </w:t>
      </w:r>
      <w:proofErr w:type="spellStart"/>
      <w:r>
        <w:rPr>
          <w:rFonts w:ascii="Times New Roman" w:hAnsi="Times New Roman" w:cs="Times New Roman"/>
          <w:sz w:val="24"/>
          <w:szCs w:val="24"/>
        </w:rPr>
        <w:t>ps</w:t>
      </w:r>
      <w:proofErr w:type="spellEnd"/>
      <w:r>
        <w:rPr>
          <w:rFonts w:ascii="Times New Roman" w:hAnsi="Times New Roman" w:cs="Times New Roman"/>
          <w:sz w:val="24"/>
          <w:szCs w:val="24"/>
        </w:rPr>
        <w:t xml:space="preserve"> simulation. As seen, the </w:t>
      </w:r>
      <w:r>
        <w:rPr>
          <w:rStyle w:val="fontstyle01"/>
          <w:rFonts w:ascii="Times New Roman" w:hAnsi="Times New Roman" w:cs="Times New Roman"/>
          <w:b w:val="0"/>
          <w:bCs w:val="0"/>
          <w:sz w:val="24"/>
          <w:szCs w:val="24"/>
        </w:rPr>
        <w:t>potential energy and temperature both exhibited a steady trend indicating that the simulation system was stable and self-driven</w:t>
      </w:r>
      <w:r w:rsidR="00AE1878">
        <w:rPr>
          <w:rStyle w:val="fontstyle01"/>
          <w:rFonts w:ascii="Times New Roman" w:hAnsi="Times New Roman" w:cs="Times New Roman"/>
          <w:b w:val="0"/>
          <w:bCs w:val="0"/>
          <w:color w:val="0000FF"/>
          <w:sz w:val="24"/>
          <w:szCs w:val="24"/>
          <w:vertAlign w:val="superscript"/>
        </w:rPr>
        <w:t>43</w:t>
      </w:r>
      <w:r>
        <w:rPr>
          <w:rStyle w:val="fontstyle01"/>
          <w:rFonts w:ascii="Times New Roman" w:hAnsi="Times New Roman" w:cs="Times New Roman"/>
          <w:b w:val="0"/>
          <w:bCs w:val="0"/>
          <w:sz w:val="24"/>
          <w:szCs w:val="24"/>
        </w:rPr>
        <w:t>.</w:t>
      </w:r>
    </w:p>
    <w:p w14:paraId="56809E9B" w14:textId="77777777" w:rsidR="00642DFB" w:rsidRDefault="00FA3272">
      <w:pPr>
        <w:widowControl/>
        <w:jc w:val="left"/>
        <w:rPr>
          <w:b/>
          <w:bCs/>
          <w:szCs w:val="21"/>
        </w:rPr>
      </w:pPr>
      <w:r>
        <w:rPr>
          <w:b/>
          <w:bCs/>
          <w:szCs w:val="21"/>
        </w:rPr>
        <w:br w:type="page"/>
      </w:r>
    </w:p>
    <w:p w14:paraId="1F5178F3" w14:textId="77777777" w:rsidR="00642DFB" w:rsidRDefault="00FA3272">
      <w:pPr>
        <w:spacing w:line="360" w:lineRule="auto"/>
        <w:ind w:firstLine="211"/>
        <w:jc w:val="center"/>
        <w:rPr>
          <w:b/>
          <w:bCs/>
          <w:szCs w:val="21"/>
        </w:rPr>
      </w:pPr>
      <w:r>
        <w:rPr>
          <w:rFonts w:hint="eastAsia"/>
          <w:b/>
          <w:bCs/>
          <w:noProof/>
          <w:szCs w:val="21"/>
        </w:rPr>
        <w:lastRenderedPageBreak/>
        <w:drawing>
          <wp:inline distT="0" distB="0" distL="0" distR="0" wp14:anchorId="01CD7017" wp14:editId="4151DFB9">
            <wp:extent cx="3419475" cy="276796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420000" cy="2768400"/>
                    </a:xfrm>
                    <a:prstGeom prst="rect">
                      <a:avLst/>
                    </a:prstGeom>
                  </pic:spPr>
                </pic:pic>
              </a:graphicData>
            </a:graphic>
          </wp:inline>
        </w:drawing>
      </w:r>
    </w:p>
    <w:p w14:paraId="1399D78C" w14:textId="77777777" w:rsidR="00642DFB" w:rsidRDefault="00FA3272">
      <w:pPr>
        <w:rPr>
          <w:rFonts w:ascii="Times New Roman" w:hAnsi="Times New Roman" w:cs="Times New Roman"/>
          <w:sz w:val="24"/>
          <w:szCs w:val="24"/>
        </w:rPr>
      </w:pPr>
      <w:r>
        <w:rPr>
          <w:rStyle w:val="fontstyle01"/>
          <w:rFonts w:ascii="Times New Roman" w:hAnsi="Times New Roman" w:cs="Times New Roman"/>
          <w:sz w:val="24"/>
          <w:szCs w:val="24"/>
        </w:rPr>
        <w:t>Supplementary Figure 14 | The dynamic tracking on CO</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diffusion and adsorption within Cu@mMOR. </w:t>
      </w:r>
      <w:r>
        <w:rPr>
          <w:rStyle w:val="fontstyle01"/>
          <w:rFonts w:ascii="Times New Roman" w:hAnsi="Times New Roman" w:cs="Times New Roman"/>
          <w:b w:val="0"/>
          <w:bCs w:val="0"/>
          <w:sz w:val="24"/>
          <w:szCs w:val="24"/>
        </w:rPr>
        <w:t>The real-time distance between C and Na during AIMD simulation</w:t>
      </w:r>
      <w:r>
        <w:rPr>
          <w:rFonts w:ascii="Times New Roman" w:hAnsi="Times New Roman" w:cs="Times New Roman"/>
          <w:sz w:val="24"/>
          <w:szCs w:val="24"/>
        </w:rPr>
        <w:t>.</w:t>
      </w:r>
    </w:p>
    <w:p w14:paraId="0FEEE476" w14:textId="77777777" w:rsidR="00642DFB" w:rsidRDefault="00642DFB">
      <w:pPr>
        <w:spacing w:line="360" w:lineRule="auto"/>
        <w:rPr>
          <w:rFonts w:ascii="Times New Roman" w:hAnsi="Times New Roman" w:cs="Times New Roman"/>
          <w:sz w:val="24"/>
          <w:szCs w:val="24"/>
        </w:rPr>
      </w:pPr>
    </w:p>
    <w:p w14:paraId="5ABF4B19" w14:textId="69F9F5CE" w:rsidR="00642DFB" w:rsidRDefault="00FA3272">
      <w:pPr>
        <w:spacing w:line="360" w:lineRule="auto"/>
        <w:rPr>
          <w:rFonts w:ascii="Times New Roman" w:hAnsi="Times New Roman" w:cs="Times New Roman"/>
          <w:b/>
          <w:bCs/>
          <w:sz w:val="24"/>
          <w:szCs w:val="24"/>
        </w:rPr>
      </w:pPr>
      <w:r>
        <w:rPr>
          <w:rFonts w:ascii="Times New Roman" w:hAnsi="Times New Roman" w:cs="Times New Roman"/>
          <w:sz w:val="24"/>
          <w:szCs w:val="24"/>
        </w:rPr>
        <w:t>To understand the dynamics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diffusion and adsorption within Cu@mMOR, we analyzed the </w:t>
      </w:r>
      <w:r>
        <w:rPr>
          <w:rStyle w:val="fontstyle01"/>
          <w:rFonts w:ascii="Times New Roman" w:hAnsi="Times New Roman" w:cs="Times New Roman"/>
          <w:b w:val="0"/>
          <w:bCs w:val="0"/>
          <w:sz w:val="24"/>
          <w:szCs w:val="24"/>
        </w:rPr>
        <w:t xml:space="preserve">real-time distance between C and Na during AIMD simulation. The distance between C and Na fluctuated significantly within the first 10 </w:t>
      </w:r>
      <w:proofErr w:type="spellStart"/>
      <w:r>
        <w:rPr>
          <w:rStyle w:val="fontstyle01"/>
          <w:rFonts w:ascii="Times New Roman" w:hAnsi="Times New Roman" w:cs="Times New Roman"/>
          <w:b w:val="0"/>
          <w:bCs w:val="0"/>
          <w:sz w:val="24"/>
          <w:szCs w:val="24"/>
        </w:rPr>
        <w:t>ps</w:t>
      </w:r>
      <w:proofErr w:type="spellEnd"/>
      <w:r>
        <w:rPr>
          <w:rStyle w:val="fontstyle01"/>
          <w:rFonts w:ascii="Times New Roman" w:hAnsi="Times New Roman" w:cs="Times New Roman"/>
          <w:b w:val="0"/>
          <w:bCs w:val="0"/>
          <w:sz w:val="24"/>
          <w:szCs w:val="24"/>
        </w:rPr>
        <w:t>, indicating that CO</w:t>
      </w:r>
      <w:r>
        <w:rPr>
          <w:rStyle w:val="fontstyle01"/>
          <w:rFonts w:ascii="Times New Roman" w:hAnsi="Times New Roman" w:cs="Times New Roman"/>
          <w:b w:val="0"/>
          <w:bCs w:val="0"/>
          <w:sz w:val="24"/>
          <w:szCs w:val="24"/>
          <w:vertAlign w:val="subscript"/>
        </w:rPr>
        <w:t>2</w:t>
      </w:r>
      <w:r>
        <w:rPr>
          <w:rStyle w:val="fontstyle01"/>
          <w:rFonts w:ascii="Times New Roman" w:hAnsi="Times New Roman" w:cs="Times New Roman"/>
          <w:b w:val="0"/>
          <w:bCs w:val="0"/>
          <w:sz w:val="24"/>
          <w:szCs w:val="24"/>
        </w:rPr>
        <w:t xml:space="preserve"> diffused freely in the mMOR channel. After 10 </w:t>
      </w:r>
      <w:proofErr w:type="spellStart"/>
      <w:r>
        <w:rPr>
          <w:rStyle w:val="fontstyle01"/>
          <w:rFonts w:ascii="Times New Roman" w:hAnsi="Times New Roman" w:cs="Times New Roman"/>
          <w:b w:val="0"/>
          <w:bCs w:val="0"/>
          <w:sz w:val="24"/>
          <w:szCs w:val="24"/>
        </w:rPr>
        <w:t>ps</w:t>
      </w:r>
      <w:proofErr w:type="spellEnd"/>
      <w:r>
        <w:rPr>
          <w:rStyle w:val="fontstyle01"/>
          <w:rFonts w:ascii="Times New Roman" w:hAnsi="Times New Roman" w:cs="Times New Roman"/>
          <w:b w:val="0"/>
          <w:bCs w:val="0"/>
          <w:sz w:val="24"/>
          <w:szCs w:val="24"/>
        </w:rPr>
        <w:t>, the distance between C and Na remained steady at 3.4 Å, suggesting that CO</w:t>
      </w:r>
      <w:r>
        <w:rPr>
          <w:rStyle w:val="fontstyle01"/>
          <w:rFonts w:ascii="Times New Roman" w:hAnsi="Times New Roman" w:cs="Times New Roman"/>
          <w:b w:val="0"/>
          <w:bCs w:val="0"/>
          <w:sz w:val="24"/>
          <w:szCs w:val="24"/>
          <w:vertAlign w:val="subscript"/>
        </w:rPr>
        <w:t>2</w:t>
      </w:r>
      <w:r>
        <w:rPr>
          <w:rStyle w:val="fontstyle01"/>
          <w:rFonts w:ascii="Times New Roman" w:hAnsi="Times New Roman" w:cs="Times New Roman"/>
          <w:b w:val="0"/>
          <w:bCs w:val="0"/>
          <w:sz w:val="24"/>
          <w:szCs w:val="24"/>
        </w:rPr>
        <w:t xml:space="preserve"> was adsorbed by the Na site in the channel</w:t>
      </w:r>
      <w:r w:rsidR="00BB6028">
        <w:rPr>
          <w:rStyle w:val="fontstyle01"/>
          <w:rFonts w:ascii="Times New Roman" w:hAnsi="Times New Roman" w:cs="Times New Roman"/>
          <w:b w:val="0"/>
          <w:bCs w:val="0"/>
          <w:color w:val="0000FF"/>
          <w:sz w:val="24"/>
          <w:szCs w:val="24"/>
          <w:vertAlign w:val="superscript"/>
        </w:rPr>
        <w:t>44</w:t>
      </w:r>
      <w:r>
        <w:rPr>
          <w:rStyle w:val="fontstyle01"/>
          <w:rFonts w:ascii="Times New Roman" w:hAnsi="Times New Roman" w:cs="Times New Roman"/>
          <w:b w:val="0"/>
          <w:bCs w:val="0"/>
          <w:sz w:val="24"/>
          <w:szCs w:val="24"/>
        </w:rPr>
        <w:t>.</w:t>
      </w:r>
    </w:p>
    <w:p w14:paraId="77B0DBD0" w14:textId="77777777" w:rsidR="00642DFB" w:rsidRDefault="00FA3272">
      <w:pPr>
        <w:widowControl/>
        <w:jc w:val="left"/>
        <w:rPr>
          <w:b/>
          <w:bCs/>
          <w:szCs w:val="21"/>
        </w:rPr>
      </w:pPr>
      <w:r>
        <w:rPr>
          <w:b/>
          <w:bCs/>
          <w:szCs w:val="21"/>
        </w:rPr>
        <w:br w:type="page"/>
      </w:r>
    </w:p>
    <w:p w14:paraId="56EDC3AE" w14:textId="77777777" w:rsidR="00642DFB" w:rsidRDefault="00FA3272">
      <w:pPr>
        <w:spacing w:line="360" w:lineRule="auto"/>
        <w:ind w:firstLine="211"/>
        <w:jc w:val="center"/>
        <w:rPr>
          <w:b/>
          <w:bCs/>
          <w:szCs w:val="21"/>
        </w:rPr>
      </w:pPr>
      <w:r>
        <w:rPr>
          <w:rFonts w:hint="eastAsia"/>
          <w:b/>
          <w:bCs/>
          <w:noProof/>
          <w:szCs w:val="21"/>
        </w:rPr>
        <w:lastRenderedPageBreak/>
        <w:drawing>
          <wp:inline distT="0" distB="0" distL="0" distR="0" wp14:anchorId="7D008CFB" wp14:editId="192D62AF">
            <wp:extent cx="3419475" cy="2905125"/>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420000" cy="2905200"/>
                    </a:xfrm>
                    <a:prstGeom prst="rect">
                      <a:avLst/>
                    </a:prstGeom>
                  </pic:spPr>
                </pic:pic>
              </a:graphicData>
            </a:graphic>
          </wp:inline>
        </w:drawing>
      </w:r>
    </w:p>
    <w:p w14:paraId="7A78D3A2" w14:textId="77777777" w:rsidR="00642DFB" w:rsidRDefault="00FA3272">
      <w:pPr>
        <w:rPr>
          <w:rFonts w:ascii="Times New Roman" w:hAnsi="Times New Roman" w:cs="Times New Roman"/>
          <w:sz w:val="24"/>
          <w:szCs w:val="24"/>
        </w:rPr>
      </w:pPr>
      <w:r>
        <w:rPr>
          <w:rStyle w:val="fontstyle01"/>
          <w:rFonts w:ascii="Times New Roman" w:hAnsi="Times New Roman" w:cs="Times New Roman"/>
          <w:sz w:val="24"/>
          <w:szCs w:val="24"/>
        </w:rPr>
        <w:t>Supplementary Figure 15 | The C-O vibration simulation for CO</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during AIMD. </w:t>
      </w:r>
      <w:r>
        <w:rPr>
          <w:rStyle w:val="fontstyle01"/>
          <w:rFonts w:ascii="Times New Roman" w:hAnsi="Times New Roman" w:cs="Times New Roman"/>
          <w:b w:val="0"/>
          <w:bCs w:val="0"/>
          <w:sz w:val="24"/>
          <w:szCs w:val="24"/>
        </w:rPr>
        <w:t>The simulated IR spectrum of CO</w:t>
      </w:r>
      <w:r>
        <w:rPr>
          <w:rStyle w:val="fontstyle01"/>
          <w:rFonts w:ascii="Times New Roman" w:hAnsi="Times New Roman" w:cs="Times New Roman"/>
          <w:b w:val="0"/>
          <w:bCs w:val="0"/>
          <w:sz w:val="24"/>
          <w:szCs w:val="24"/>
          <w:vertAlign w:val="subscript"/>
        </w:rPr>
        <w:t>2</w:t>
      </w:r>
      <w:r>
        <w:rPr>
          <w:rStyle w:val="fontstyle01"/>
          <w:rFonts w:ascii="Times New Roman" w:hAnsi="Times New Roman" w:cs="Times New Roman"/>
          <w:b w:val="0"/>
          <w:bCs w:val="0"/>
          <w:sz w:val="24"/>
          <w:szCs w:val="24"/>
        </w:rPr>
        <w:t xml:space="preserve"> in Cu@mMOR by calculating velocity autocorrelation function</w:t>
      </w:r>
      <w:r>
        <w:rPr>
          <w:rFonts w:ascii="Times New Roman" w:hAnsi="Times New Roman" w:cs="Times New Roman"/>
          <w:sz w:val="24"/>
          <w:szCs w:val="24"/>
        </w:rPr>
        <w:t>.</w:t>
      </w:r>
    </w:p>
    <w:p w14:paraId="085BDD80" w14:textId="77777777" w:rsidR="00642DFB" w:rsidRDefault="00642DFB">
      <w:pPr>
        <w:spacing w:line="360" w:lineRule="auto"/>
        <w:rPr>
          <w:rFonts w:ascii="Times New Roman" w:hAnsi="Times New Roman" w:cs="Times New Roman"/>
          <w:sz w:val="24"/>
          <w:szCs w:val="24"/>
        </w:rPr>
      </w:pPr>
    </w:p>
    <w:p w14:paraId="474D1D7D" w14:textId="3726076F" w:rsidR="00642DFB" w:rsidRDefault="00FA3272">
      <w:pPr>
        <w:spacing w:line="360" w:lineRule="auto"/>
        <w:rPr>
          <w:rFonts w:ascii="Times New Roman" w:hAnsi="Times New Roman" w:cs="Times New Roman"/>
          <w:b/>
          <w:bCs/>
          <w:sz w:val="24"/>
          <w:szCs w:val="24"/>
        </w:rPr>
      </w:pPr>
      <w:r>
        <w:rPr>
          <w:rFonts w:ascii="Times New Roman" w:hAnsi="Times New Roman" w:cs="Times New Roman"/>
          <w:sz w:val="24"/>
          <w:szCs w:val="24"/>
        </w:rPr>
        <w:t>To investigate the C-O vibration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after adsorption in Cu@mMOR, we simulated its </w:t>
      </w:r>
      <w:r>
        <w:rPr>
          <w:rStyle w:val="fontstyle01"/>
          <w:rFonts w:ascii="Times New Roman" w:hAnsi="Times New Roman" w:cs="Times New Roman"/>
          <w:b w:val="0"/>
          <w:bCs w:val="0"/>
          <w:sz w:val="24"/>
          <w:szCs w:val="24"/>
        </w:rPr>
        <w:t xml:space="preserve">IR spectrum </w:t>
      </w:r>
      <w:r>
        <w:rPr>
          <w:rStyle w:val="fontstyle01"/>
          <w:rFonts w:ascii="Times New Roman" w:hAnsi="Times New Roman" w:cs="Times New Roman"/>
          <w:b w:val="0"/>
          <w:bCs w:val="0"/>
          <w:i/>
          <w:iCs/>
          <w:sz w:val="24"/>
          <w:szCs w:val="24"/>
        </w:rPr>
        <w:t>via</w:t>
      </w:r>
      <w:r>
        <w:rPr>
          <w:rStyle w:val="fontstyle01"/>
          <w:rFonts w:ascii="Times New Roman" w:hAnsi="Times New Roman" w:cs="Times New Roman"/>
          <w:b w:val="0"/>
          <w:bCs w:val="0"/>
          <w:sz w:val="24"/>
          <w:szCs w:val="24"/>
        </w:rPr>
        <w:t xml:space="preserve"> the VASPKIT tool</w:t>
      </w:r>
      <w:r w:rsidR="00BB6028">
        <w:rPr>
          <w:rStyle w:val="fontstyle01"/>
          <w:rFonts w:ascii="Times New Roman" w:hAnsi="Times New Roman" w:cs="Times New Roman"/>
          <w:b w:val="0"/>
          <w:bCs w:val="0"/>
          <w:color w:val="0000FF"/>
          <w:sz w:val="24"/>
          <w:szCs w:val="24"/>
          <w:vertAlign w:val="superscript"/>
        </w:rPr>
        <w:t>45</w:t>
      </w:r>
      <w:r>
        <w:rPr>
          <w:rStyle w:val="fontstyle01"/>
          <w:rFonts w:ascii="Times New Roman" w:hAnsi="Times New Roman" w:cs="Times New Roman"/>
          <w:b w:val="0"/>
          <w:bCs w:val="0"/>
          <w:sz w:val="24"/>
          <w:szCs w:val="24"/>
        </w:rPr>
        <w:t xml:space="preserve">. As displayed in </w:t>
      </w:r>
      <w:r>
        <w:rPr>
          <w:rFonts w:ascii="Times New Roman" w:hAnsi="Times New Roman" w:cs="Times New Roman"/>
          <w:b/>
          <w:bCs/>
          <w:sz w:val="24"/>
          <w:szCs w:val="24"/>
        </w:rPr>
        <w:t>Supplementary Figure 15</w:t>
      </w:r>
      <w:r>
        <w:rPr>
          <w:rFonts w:ascii="Times New Roman" w:hAnsi="Times New Roman" w:cs="Times New Roman"/>
          <w:sz w:val="24"/>
          <w:szCs w:val="24"/>
        </w:rPr>
        <w:t>, distinct vibrational peaks appeared around 1350 and 2300 cm</w:t>
      </w:r>
      <w:r>
        <w:rPr>
          <w:rFonts w:ascii="Times New Roman" w:hAnsi="Times New Roman" w:cs="Times New Roman"/>
          <w:sz w:val="24"/>
          <w:szCs w:val="24"/>
          <w:vertAlign w:val="superscript"/>
        </w:rPr>
        <w:t>-1</w:t>
      </w:r>
      <w:r>
        <w:rPr>
          <w:rFonts w:ascii="Times New Roman" w:hAnsi="Times New Roman" w:cs="Times New Roman"/>
          <w:sz w:val="24"/>
          <w:szCs w:val="24"/>
        </w:rPr>
        <w:t>, respectively</w:t>
      </w:r>
      <w:r>
        <w:rPr>
          <w:rStyle w:val="fontstyle01"/>
          <w:rFonts w:ascii="Times New Roman" w:hAnsi="Times New Roman" w:cs="Times New Roman"/>
          <w:b w:val="0"/>
          <w:bCs w:val="0"/>
          <w:sz w:val="24"/>
          <w:szCs w:val="24"/>
        </w:rPr>
        <w:t>.</w:t>
      </w:r>
      <w:r>
        <w:rPr>
          <w:rFonts w:ascii="Times New Roman" w:hAnsi="Times New Roman" w:cs="Times New Roman"/>
          <w:sz w:val="24"/>
          <w:szCs w:val="24"/>
        </w:rPr>
        <w:t xml:space="preserve"> The former peak was attributed to C-O symmetric stretching vibration, and the latter peak corresponded to C-O asymmetric stretching vibration</w:t>
      </w:r>
      <w:r w:rsidR="00BB6028">
        <w:rPr>
          <w:rFonts w:ascii="Times New Roman" w:hAnsi="Times New Roman" w:cs="Times New Roman"/>
          <w:color w:val="0000FF"/>
          <w:sz w:val="24"/>
          <w:szCs w:val="24"/>
          <w:vertAlign w:val="superscript"/>
        </w:rPr>
        <w:t>46</w:t>
      </w:r>
      <w:r>
        <w:rPr>
          <w:rFonts w:ascii="Times New Roman" w:hAnsi="Times New Roman" w:cs="Times New Roman"/>
          <w:sz w:val="24"/>
          <w:szCs w:val="24"/>
        </w:rPr>
        <w:t>. Typically, symmetric stretching vibrations cannot induce a dipole moment change in linear CO</w:t>
      </w:r>
      <w:r>
        <w:rPr>
          <w:rFonts w:ascii="Times New Roman" w:hAnsi="Times New Roman" w:cs="Times New Roman"/>
          <w:sz w:val="24"/>
          <w:szCs w:val="24"/>
          <w:vertAlign w:val="subscript"/>
        </w:rPr>
        <w:t>2</w:t>
      </w:r>
      <w:r>
        <w:rPr>
          <w:rFonts w:ascii="Times New Roman" w:hAnsi="Times New Roman" w:cs="Times New Roman"/>
          <w:sz w:val="24"/>
          <w:szCs w:val="24"/>
        </w:rPr>
        <w:t xml:space="preserve">, resulting in observing a distinct signal in the IR spectrum difficulty. Based on the </w:t>
      </w:r>
      <w:r>
        <w:rPr>
          <w:rStyle w:val="fontstyle01"/>
          <w:rFonts w:ascii="Times New Roman" w:hAnsi="Times New Roman" w:cs="Times New Roman"/>
          <w:b w:val="0"/>
          <w:bCs w:val="0"/>
          <w:sz w:val="24"/>
          <w:szCs w:val="24"/>
        </w:rPr>
        <w:t>simulated IR spectrum</w:t>
      </w:r>
      <w:r>
        <w:rPr>
          <w:rFonts w:ascii="Times New Roman" w:hAnsi="Times New Roman" w:cs="Times New Roman"/>
          <w:sz w:val="24"/>
          <w:szCs w:val="24"/>
        </w:rPr>
        <w:t>, the symmetry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decreased after adsorption, indicating CO</w:t>
      </w:r>
      <w:r>
        <w:rPr>
          <w:rFonts w:ascii="Times New Roman" w:hAnsi="Times New Roman" w:cs="Times New Roman"/>
          <w:sz w:val="24"/>
          <w:szCs w:val="24"/>
          <w:vertAlign w:val="subscript"/>
        </w:rPr>
        <w:t>2</w:t>
      </w:r>
      <w:r>
        <w:rPr>
          <w:rFonts w:ascii="Times New Roman" w:hAnsi="Times New Roman" w:cs="Times New Roman"/>
          <w:sz w:val="24"/>
          <w:szCs w:val="24"/>
        </w:rPr>
        <w:t xml:space="preserve"> was activated in the Na site of Cu@mMOR during the simulation. To ensure the accuracy of our AIMD simulation,</w:t>
      </w:r>
      <w:r>
        <w:rPr>
          <w:rStyle w:val="fontstyle01"/>
          <w:rFonts w:ascii="Times New Roman" w:hAnsi="Times New Roman" w:cs="Times New Roman"/>
          <w:b w:val="0"/>
          <w:bCs w:val="0"/>
          <w:sz w:val="24"/>
          <w:szCs w:val="24"/>
        </w:rPr>
        <w:t xml:space="preserve"> the simulated IR spectrum was further compared with the CO</w:t>
      </w:r>
      <w:r>
        <w:rPr>
          <w:rStyle w:val="fontstyle01"/>
          <w:rFonts w:ascii="Times New Roman" w:hAnsi="Times New Roman" w:cs="Times New Roman"/>
          <w:b w:val="0"/>
          <w:bCs w:val="0"/>
          <w:sz w:val="24"/>
          <w:szCs w:val="24"/>
          <w:vertAlign w:val="subscript"/>
        </w:rPr>
        <w:t>2</w:t>
      </w:r>
      <w:r>
        <w:rPr>
          <w:rStyle w:val="fontstyle01"/>
          <w:rFonts w:ascii="Times New Roman" w:hAnsi="Times New Roman" w:cs="Times New Roman"/>
          <w:b w:val="0"/>
          <w:bCs w:val="0"/>
          <w:sz w:val="24"/>
          <w:szCs w:val="24"/>
        </w:rPr>
        <w:t>-DRIFTS of Cu@mMOR (</w:t>
      </w:r>
      <w:r>
        <w:rPr>
          <w:rFonts w:ascii="Times New Roman" w:hAnsi="Times New Roman" w:cs="Times New Roman"/>
          <w:b/>
          <w:bCs/>
          <w:sz w:val="24"/>
          <w:szCs w:val="24"/>
        </w:rPr>
        <w:t>Supplementary Figure 25</w:t>
      </w:r>
      <w:r>
        <w:rPr>
          <w:rStyle w:val="fontstyle01"/>
          <w:rFonts w:ascii="Times New Roman" w:hAnsi="Times New Roman" w:cs="Times New Roman"/>
          <w:b w:val="0"/>
          <w:bCs w:val="0"/>
          <w:sz w:val="24"/>
          <w:szCs w:val="24"/>
        </w:rPr>
        <w:t>). By comparison, the simulated spectrum showed high similarity with our experimental result, validating the reliability of our AIMD simulations.</w:t>
      </w:r>
    </w:p>
    <w:p w14:paraId="747121C5" w14:textId="77777777" w:rsidR="00642DFB" w:rsidRDefault="00FA3272">
      <w:pPr>
        <w:widowControl/>
        <w:jc w:val="left"/>
        <w:rPr>
          <w:b/>
          <w:bCs/>
          <w:szCs w:val="21"/>
        </w:rPr>
      </w:pPr>
      <w:r>
        <w:rPr>
          <w:b/>
          <w:bCs/>
          <w:szCs w:val="21"/>
        </w:rPr>
        <w:br w:type="page"/>
      </w:r>
    </w:p>
    <w:p w14:paraId="332968D8" w14:textId="77777777" w:rsidR="00642DFB" w:rsidRDefault="00FA3272">
      <w:pPr>
        <w:spacing w:line="360" w:lineRule="auto"/>
        <w:ind w:firstLine="211"/>
        <w:jc w:val="center"/>
        <w:rPr>
          <w:b/>
          <w:bCs/>
          <w:szCs w:val="21"/>
        </w:rPr>
      </w:pPr>
      <w:r>
        <w:rPr>
          <w:b/>
          <w:bCs/>
          <w:noProof/>
          <w:szCs w:val="21"/>
        </w:rPr>
        <w:lastRenderedPageBreak/>
        <w:drawing>
          <wp:inline distT="0" distB="0" distL="0" distR="0" wp14:anchorId="7D2FA3D2" wp14:editId="27AC9DBC">
            <wp:extent cx="3419475" cy="3203575"/>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420000" cy="3204000"/>
                    </a:xfrm>
                    <a:prstGeom prst="rect">
                      <a:avLst/>
                    </a:prstGeom>
                  </pic:spPr>
                </pic:pic>
              </a:graphicData>
            </a:graphic>
          </wp:inline>
        </w:drawing>
      </w:r>
    </w:p>
    <w:p w14:paraId="56A7FE0F" w14:textId="77777777" w:rsidR="00642DFB" w:rsidRDefault="00FA3272">
      <w:pPr>
        <w:rPr>
          <w:rFonts w:ascii="Times New Roman" w:hAnsi="Times New Roman" w:cs="Times New Roman"/>
          <w:sz w:val="24"/>
          <w:szCs w:val="24"/>
        </w:rPr>
      </w:pPr>
      <w:r>
        <w:rPr>
          <w:rStyle w:val="fontstyle01"/>
          <w:rFonts w:ascii="Times New Roman" w:hAnsi="Times New Roman" w:cs="Times New Roman"/>
          <w:sz w:val="24"/>
          <w:szCs w:val="24"/>
        </w:rPr>
        <w:t>Supplementary Figure 16 | The H</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adsorption behavior of various catalysts. </w:t>
      </w:r>
      <w:r>
        <w:rPr>
          <w:rStyle w:val="fontstyle01"/>
          <w:rFonts w:ascii="Times New Roman" w:hAnsi="Times New Roman" w:cs="Times New Roman"/>
          <w:b w:val="0"/>
          <w:bCs w:val="0"/>
          <w:sz w:val="24"/>
          <w:szCs w:val="24"/>
        </w:rPr>
        <w:t>The H</w:t>
      </w:r>
      <w:r>
        <w:rPr>
          <w:rStyle w:val="fontstyle01"/>
          <w:rFonts w:ascii="Times New Roman" w:hAnsi="Times New Roman" w:cs="Times New Roman"/>
          <w:b w:val="0"/>
          <w:bCs w:val="0"/>
          <w:sz w:val="24"/>
          <w:szCs w:val="24"/>
          <w:vertAlign w:val="subscript"/>
        </w:rPr>
        <w:t>2</w:t>
      </w:r>
      <w:r>
        <w:rPr>
          <w:rFonts w:ascii="Times New Roman" w:hAnsi="Times New Roman" w:cs="Times New Roman"/>
          <w:b/>
          <w:bCs/>
          <w:sz w:val="24"/>
          <w:szCs w:val="24"/>
        </w:rPr>
        <w:t>-</w:t>
      </w:r>
      <w:r>
        <w:rPr>
          <w:rFonts w:ascii="Times New Roman" w:hAnsi="Times New Roman" w:cs="Times New Roman"/>
          <w:sz w:val="24"/>
          <w:szCs w:val="24"/>
        </w:rPr>
        <w:t>TPD profiles of Cu@mMOR and Cu/mMOR.</w:t>
      </w:r>
    </w:p>
    <w:p w14:paraId="05CA6C41" w14:textId="77777777" w:rsidR="00642DFB" w:rsidRDefault="00642DFB">
      <w:pPr>
        <w:spacing w:line="360" w:lineRule="auto"/>
        <w:rPr>
          <w:rFonts w:ascii="Times New Roman" w:hAnsi="Times New Roman" w:cs="Times New Roman"/>
          <w:b/>
          <w:bCs/>
          <w:sz w:val="24"/>
          <w:szCs w:val="24"/>
        </w:rPr>
      </w:pPr>
    </w:p>
    <w:p w14:paraId="41A7B52E" w14:textId="3FA4E5C6" w:rsidR="00642DFB" w:rsidRDefault="00FA3272">
      <w:pPr>
        <w:widowControl/>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The chemical adsorption and dissociation behaviors of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on C</w:t>
      </w:r>
      <w:r>
        <w:rPr>
          <w:rFonts w:ascii="Times New Roman" w:eastAsia="宋体" w:hAnsi="Times New Roman" w:cs="Times New Roman" w:hint="eastAsia"/>
          <w:sz w:val="24"/>
          <w:szCs w:val="24"/>
        </w:rPr>
        <w:t>u</w:t>
      </w:r>
      <w:r>
        <w:rPr>
          <w:rFonts w:ascii="Times New Roman" w:eastAsia="宋体" w:hAnsi="Times New Roman" w:cs="Times New Roman"/>
          <w:sz w:val="24"/>
          <w:szCs w:val="24"/>
        </w:rPr>
        <w:t xml:space="preserve">@mMOR and Cu/mMOR were estimated </w:t>
      </w:r>
      <w:r>
        <w:rPr>
          <w:rFonts w:ascii="Times New Roman" w:eastAsia="宋体" w:hAnsi="Times New Roman" w:cs="Times New Roman"/>
          <w:i/>
          <w:iCs/>
          <w:sz w:val="24"/>
          <w:szCs w:val="24"/>
        </w:rPr>
        <w:t>via</w:t>
      </w:r>
      <w:r>
        <w:rPr>
          <w:rFonts w:ascii="Times New Roman" w:eastAsia="宋体" w:hAnsi="Times New Roman" w:cs="Times New Roman"/>
          <w:sz w:val="24"/>
          <w:szCs w:val="24"/>
        </w:rPr>
        <w:t xml:space="preserve"> H</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-TPD tests. As observed in </w:t>
      </w:r>
      <w:r>
        <w:rPr>
          <w:rStyle w:val="fontstyle01"/>
          <w:rFonts w:ascii="Times New Roman" w:hAnsi="Times New Roman" w:cs="Times New Roman"/>
          <w:sz w:val="24"/>
          <w:szCs w:val="24"/>
        </w:rPr>
        <w:t>Supplementary Figure 16</w:t>
      </w:r>
      <w:r>
        <w:rPr>
          <w:rFonts w:ascii="Times New Roman" w:eastAsia="宋体" w:hAnsi="Times New Roman" w:cs="Times New Roman"/>
          <w:sz w:val="24"/>
          <w:szCs w:val="24"/>
        </w:rPr>
        <w:t>, all of these profiles were divided into two regions, assigning to the H</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 xml:space="preserve"> (chem-adsorbed H) on Cu (&lt; 150 ºC) and the spillover H</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 xml:space="preserve"> species (&gt; 150 ºC)</w:t>
      </w:r>
      <w:r w:rsidR="00BB6028">
        <w:rPr>
          <w:rFonts w:ascii="Times New Roman" w:eastAsia="宋体" w:hAnsi="Times New Roman" w:cs="Times New Roman"/>
          <w:color w:val="0000FF"/>
          <w:sz w:val="24"/>
          <w:szCs w:val="24"/>
          <w:vertAlign w:val="superscript"/>
        </w:rPr>
        <w:t>47</w:t>
      </w:r>
      <w:r>
        <w:rPr>
          <w:rFonts w:ascii="Times New Roman" w:eastAsia="宋体" w:hAnsi="Times New Roman" w:cs="Times New Roman"/>
          <w:sz w:val="24"/>
          <w:szCs w:val="24"/>
        </w:rPr>
        <w:t>. Both of these two catalysts exhibited very similar H</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 xml:space="preserve"> capture properties on the C</w:t>
      </w:r>
      <w:r>
        <w:rPr>
          <w:rFonts w:ascii="Times New Roman" w:eastAsia="宋体" w:hAnsi="Times New Roman" w:cs="Times New Roman" w:hint="eastAsia"/>
          <w:sz w:val="24"/>
          <w:szCs w:val="24"/>
        </w:rPr>
        <w:t>u</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s</w:t>
      </w:r>
      <w:r>
        <w:rPr>
          <w:rFonts w:ascii="Times New Roman" w:eastAsia="宋体" w:hAnsi="Times New Roman" w:cs="Times New Roman"/>
          <w:sz w:val="24"/>
          <w:szCs w:val="24"/>
        </w:rPr>
        <w:t>urface but a great discrepancy in H</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vertAlign w:val="subscript"/>
        </w:rPr>
        <w:t xml:space="preserve"> </w:t>
      </w:r>
      <w:r>
        <w:rPr>
          <w:rFonts w:ascii="Times New Roman" w:eastAsia="宋体" w:hAnsi="Times New Roman" w:cs="Times New Roman"/>
          <w:sz w:val="24"/>
          <w:szCs w:val="24"/>
        </w:rPr>
        <w:t>spillover. The spillover H</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 xml:space="preserve"> signal curve in Cu@mMOR mainly presented two peaks at 292 and 400ºC, assigning to H</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 xml:space="preserve"> spillover from Cu to the interfacial region and to the mMOR</w:t>
      </w:r>
      <w:r w:rsidR="00BB6028">
        <w:rPr>
          <w:rFonts w:ascii="Times New Roman" w:eastAsia="宋体" w:hAnsi="Times New Roman" w:cs="Times New Roman"/>
          <w:color w:val="0000FF"/>
          <w:sz w:val="24"/>
          <w:szCs w:val="24"/>
          <w:vertAlign w:val="superscript"/>
        </w:rPr>
        <w:t>48</w:t>
      </w:r>
      <w:r>
        <w:rPr>
          <w:rFonts w:ascii="Times New Roman" w:eastAsia="宋体" w:hAnsi="Times New Roman" w:cs="Times New Roman"/>
          <w:color w:val="0000FF"/>
          <w:sz w:val="24"/>
          <w:szCs w:val="24"/>
          <w:vertAlign w:val="superscript"/>
        </w:rPr>
        <w:t xml:space="preserve">, </w:t>
      </w:r>
      <w:r w:rsidR="00BB6028">
        <w:rPr>
          <w:rFonts w:ascii="Times New Roman" w:eastAsia="宋体" w:hAnsi="Times New Roman" w:cs="Times New Roman"/>
          <w:color w:val="0000FF"/>
          <w:sz w:val="24"/>
          <w:szCs w:val="24"/>
          <w:vertAlign w:val="superscript"/>
        </w:rPr>
        <w:t>49</w:t>
      </w:r>
      <w:r>
        <w:rPr>
          <w:rFonts w:ascii="Times New Roman" w:eastAsia="宋体" w:hAnsi="Times New Roman" w:cs="Times New Roman"/>
          <w:sz w:val="24"/>
          <w:szCs w:val="24"/>
        </w:rPr>
        <w:t>. Moreover, its total amount of spillover H</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 xml:space="preserve"> from their peak area (Eq. </w:t>
      </w:r>
      <w:r>
        <w:rPr>
          <w:rFonts w:ascii="Times New Roman" w:eastAsia="宋体" w:hAnsi="Times New Roman" w:cs="Times New Roman"/>
          <w:color w:val="0000FF"/>
          <w:sz w:val="24"/>
          <w:szCs w:val="24"/>
        </w:rPr>
        <w:t>1</w:t>
      </w:r>
      <w:r>
        <w:rPr>
          <w:rFonts w:ascii="Times New Roman" w:eastAsia="宋体" w:hAnsi="Times New Roman" w:cs="Times New Roman"/>
          <w:sz w:val="24"/>
          <w:szCs w:val="24"/>
        </w:rPr>
        <w:t>) was about 28.7 μmol/g</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20.5 times higher than that of Cu/mMOR (1.4 μmol/g). It suggested that Cu@mMOR showed dramatically stronger H</w:t>
      </w:r>
      <w:r>
        <w:rPr>
          <w:rFonts w:ascii="Times New Roman" w:eastAsia="宋体" w:hAnsi="Times New Roman" w:cs="Times New Roman"/>
          <w:sz w:val="24"/>
          <w:szCs w:val="24"/>
          <w:vertAlign w:val="subscript"/>
        </w:rPr>
        <w:t xml:space="preserve">2 </w:t>
      </w:r>
      <w:r>
        <w:rPr>
          <w:rFonts w:ascii="Times New Roman" w:eastAsia="宋体" w:hAnsi="Times New Roman" w:cs="Times New Roman"/>
          <w:sz w:val="24"/>
          <w:szCs w:val="24"/>
        </w:rPr>
        <w:t>dissociation and spillover behavior than Cu/mMOR</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This may mainly be attributed to its interfacial defect sites which could intensify electron transfer capacity with the aid of C</w:t>
      </w:r>
      <w:r>
        <w:rPr>
          <w:rFonts w:ascii="Times New Roman" w:eastAsia="宋体" w:hAnsi="Times New Roman" w:cs="Times New Roman" w:hint="eastAsia"/>
          <w:sz w:val="24"/>
          <w:szCs w:val="24"/>
        </w:rPr>
        <w:t>u</w:t>
      </w:r>
      <w:r>
        <w:rPr>
          <w:rFonts w:ascii="Times New Roman" w:eastAsia="宋体" w:hAnsi="Times New Roman" w:cs="Times New Roman"/>
          <w:sz w:val="24"/>
          <w:szCs w:val="24"/>
        </w:rPr>
        <w:t xml:space="preserve"> vacancies and the acidity of BAS</w:t>
      </w:r>
      <w:r w:rsidR="00BB6028">
        <w:rPr>
          <w:rFonts w:ascii="Times New Roman" w:eastAsia="宋体" w:hAnsi="Times New Roman" w:cs="Times New Roman"/>
          <w:color w:val="0000FF"/>
          <w:sz w:val="24"/>
          <w:szCs w:val="24"/>
          <w:vertAlign w:val="superscript"/>
        </w:rPr>
        <w:t>50</w:t>
      </w:r>
      <w:r>
        <w:rPr>
          <w:rFonts w:ascii="Times New Roman" w:eastAsia="宋体" w:hAnsi="Times New Roman" w:cs="Times New Roman"/>
          <w:sz w:val="24"/>
          <w:szCs w:val="24"/>
        </w:rPr>
        <w:t xml:space="preserve">. </w:t>
      </w:r>
    </w:p>
    <w:p w14:paraId="59DE8F0F" w14:textId="77777777" w:rsidR="00642DFB" w:rsidRDefault="00FA3272">
      <w:pPr>
        <w:widowControl/>
        <w:jc w:val="left"/>
        <w:rPr>
          <w:b/>
          <w:bCs/>
          <w:szCs w:val="21"/>
        </w:rPr>
      </w:pPr>
      <w:r>
        <w:rPr>
          <w:b/>
          <w:bCs/>
          <w:szCs w:val="21"/>
        </w:rPr>
        <w:br w:type="page"/>
      </w:r>
    </w:p>
    <w:p w14:paraId="4A231B20" w14:textId="77777777" w:rsidR="00642DFB" w:rsidRDefault="00FA3272">
      <w:pPr>
        <w:spacing w:line="360" w:lineRule="auto"/>
        <w:rPr>
          <w:b/>
          <w:bCs/>
          <w:szCs w:val="21"/>
        </w:rPr>
      </w:pPr>
      <w:r>
        <w:rPr>
          <w:b/>
          <w:bCs/>
          <w:noProof/>
          <w:szCs w:val="21"/>
        </w:rPr>
        <w:lastRenderedPageBreak/>
        <w:drawing>
          <wp:inline distT="0" distB="0" distL="0" distR="0" wp14:anchorId="242C053F" wp14:editId="47D21475">
            <wp:extent cx="5274310" cy="36582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274310" cy="3658235"/>
                    </a:xfrm>
                    <a:prstGeom prst="rect">
                      <a:avLst/>
                    </a:prstGeom>
                  </pic:spPr>
                </pic:pic>
              </a:graphicData>
            </a:graphic>
          </wp:inline>
        </w:drawing>
      </w:r>
    </w:p>
    <w:p w14:paraId="3FD46AF3" w14:textId="77777777" w:rsidR="00642DFB" w:rsidRDefault="00FA3272">
      <w:pPr>
        <w:rPr>
          <w:rFonts w:ascii="Times New Roman" w:hAnsi="Times New Roman" w:cs="Times New Roman"/>
          <w:sz w:val="24"/>
          <w:szCs w:val="24"/>
        </w:rPr>
      </w:pPr>
      <w:r>
        <w:rPr>
          <w:rFonts w:ascii="Times New Roman" w:hAnsi="Times New Roman" w:cs="Times New Roman"/>
          <w:b/>
          <w:bCs/>
          <w:sz w:val="24"/>
          <w:szCs w:val="24"/>
        </w:rPr>
        <w:t xml:space="preserve">Supplementary Figure 17 | The atomic model of Cu clusters with various Cu vacancies concentrates. </w:t>
      </w:r>
      <w:r>
        <w:rPr>
          <w:rFonts w:ascii="Times New Roman" w:hAnsi="Times New Roman" w:cs="Times New Roman"/>
          <w:sz w:val="24"/>
          <w:szCs w:val="24"/>
        </w:rPr>
        <w:t>The optimized structures of (a</w:t>
      </w:r>
      <w:r>
        <w:rPr>
          <w:rFonts w:ascii="Times New Roman" w:hAnsi="Times New Roman" w:cs="Times New Roman" w:hint="eastAsia"/>
          <w:sz w:val="24"/>
          <w:szCs w:val="24"/>
        </w:rPr>
        <w:t>1</w:t>
      </w:r>
      <w:r>
        <w:rPr>
          <w:rFonts w:ascii="Times New Roman" w:hAnsi="Times New Roman" w:cs="Times New Roman"/>
          <w:sz w:val="24"/>
          <w:szCs w:val="24"/>
        </w:rPr>
        <w:t>) Cu</w:t>
      </w:r>
      <w:r>
        <w:rPr>
          <w:rFonts w:ascii="Times New Roman" w:hAnsi="Times New Roman" w:cs="Times New Roman"/>
          <w:sz w:val="24"/>
          <w:szCs w:val="24"/>
          <w:vertAlign w:val="subscript"/>
        </w:rPr>
        <w:t>13</w:t>
      </w:r>
      <w:r>
        <w:rPr>
          <w:rFonts w:ascii="Times New Roman" w:hAnsi="Times New Roman" w:cs="Times New Roman"/>
          <w:sz w:val="24"/>
          <w:szCs w:val="24"/>
        </w:rPr>
        <w:t>, (b1)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 Cu</w:t>
      </w:r>
      <w:r>
        <w:rPr>
          <w:rFonts w:ascii="Times New Roman" w:hAnsi="Times New Roman" w:cs="Times New Roman"/>
          <w:sz w:val="24"/>
          <w:szCs w:val="24"/>
          <w:vertAlign w:val="subscript"/>
        </w:rPr>
        <w:t>11</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xml:space="preserve"> and (c</w:t>
      </w:r>
      <w:r>
        <w:rPr>
          <w:rFonts w:ascii="Times New Roman" w:hAnsi="Times New Roman" w:cs="Times New Roman" w:hint="eastAsia"/>
          <w:sz w:val="24"/>
          <w:szCs w:val="24"/>
        </w:rPr>
        <w:t>1</w:t>
      </w:r>
      <w:r>
        <w:rPr>
          <w:rFonts w:ascii="Times New Roman" w:hAnsi="Times New Roman" w:cs="Times New Roman"/>
          <w:sz w:val="24"/>
          <w:szCs w:val="24"/>
        </w:rPr>
        <w:t>)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 Cu</w:t>
      </w:r>
      <w:r>
        <w:rPr>
          <w:rFonts w:ascii="Times New Roman" w:hAnsi="Times New Roman" w:cs="Times New Roman"/>
          <w:sz w:val="24"/>
          <w:szCs w:val="24"/>
          <w:vertAlign w:val="subscript"/>
        </w:rPr>
        <w:t>9</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The geometries of intermediates and transition states involved in the H</w:t>
      </w:r>
      <w:r>
        <w:rPr>
          <w:rFonts w:ascii="Times New Roman" w:hAnsi="Times New Roman" w:cs="Times New Roman"/>
          <w:sz w:val="24"/>
          <w:szCs w:val="24"/>
          <w:vertAlign w:val="subscript"/>
        </w:rPr>
        <w:t>2</w:t>
      </w:r>
      <w:r>
        <w:rPr>
          <w:rFonts w:ascii="Times New Roman" w:hAnsi="Times New Roman" w:cs="Times New Roman"/>
          <w:sz w:val="24"/>
          <w:szCs w:val="24"/>
        </w:rPr>
        <w:t xml:space="preserve"> dissociation over (a2-4) Cu</w:t>
      </w:r>
      <w:r>
        <w:rPr>
          <w:rFonts w:ascii="Times New Roman" w:hAnsi="Times New Roman" w:cs="Times New Roman"/>
          <w:sz w:val="24"/>
          <w:szCs w:val="24"/>
          <w:vertAlign w:val="subscript"/>
        </w:rPr>
        <w:t>13</w:t>
      </w:r>
      <w:r>
        <w:rPr>
          <w:rFonts w:ascii="Times New Roman" w:hAnsi="Times New Roman" w:cs="Times New Roman"/>
          <w:sz w:val="24"/>
          <w:szCs w:val="24"/>
        </w:rPr>
        <w:t>, (b</w:t>
      </w:r>
      <w:r>
        <w:rPr>
          <w:rFonts w:ascii="Times New Roman" w:hAnsi="Times New Roman" w:cs="Times New Roman" w:hint="eastAsia"/>
          <w:sz w:val="24"/>
          <w:szCs w:val="24"/>
        </w:rPr>
        <w:t>2</w:t>
      </w:r>
      <w:r>
        <w:rPr>
          <w:rFonts w:ascii="Times New Roman" w:hAnsi="Times New Roman" w:cs="Times New Roman"/>
          <w:sz w:val="24"/>
          <w:szCs w:val="24"/>
        </w:rPr>
        <w:t>-4)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 Cu</w:t>
      </w:r>
      <w:r>
        <w:rPr>
          <w:rFonts w:ascii="Times New Roman" w:hAnsi="Times New Roman" w:cs="Times New Roman"/>
          <w:sz w:val="24"/>
          <w:szCs w:val="24"/>
          <w:vertAlign w:val="subscript"/>
        </w:rPr>
        <w:t>11</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xml:space="preserve"> and (c2-4)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 Cu</w:t>
      </w:r>
      <w:r>
        <w:rPr>
          <w:rFonts w:ascii="Times New Roman" w:hAnsi="Times New Roman" w:cs="Times New Roman"/>
          <w:sz w:val="24"/>
          <w:szCs w:val="24"/>
          <w:vertAlign w:val="subscript"/>
        </w:rPr>
        <w:t>9</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The H, O, Cu, and Si atoms are depicted in misty-rose, red, blue, and orange, respectively.</w:t>
      </w:r>
    </w:p>
    <w:p w14:paraId="5317BB53" w14:textId="77777777" w:rsidR="00642DFB" w:rsidRDefault="00642DFB">
      <w:pPr>
        <w:spacing w:line="360" w:lineRule="auto"/>
        <w:rPr>
          <w:rFonts w:ascii="Times New Roman" w:hAnsi="Times New Roman" w:cs="Times New Roman"/>
          <w:sz w:val="24"/>
          <w:szCs w:val="24"/>
        </w:rPr>
      </w:pPr>
    </w:p>
    <w:p w14:paraId="507A5131" w14:textId="77777777" w:rsidR="00642DFB" w:rsidRDefault="00FA3272">
      <w:pPr>
        <w:spacing w:line="360" w:lineRule="auto"/>
        <w:rPr>
          <w:rFonts w:ascii="Times New Roman" w:hAnsi="Times New Roman" w:cs="Times New Roman"/>
          <w:sz w:val="24"/>
          <w:szCs w:val="24"/>
        </w:rPr>
      </w:pPr>
      <w:r>
        <w:rPr>
          <w:rFonts w:ascii="Times New Roman" w:hAnsi="Times New Roman" w:cs="Times New Roman"/>
          <w:sz w:val="24"/>
          <w:szCs w:val="24"/>
        </w:rPr>
        <w:t xml:space="preserve">Three Cu cluster models with different Cu vacancy concentrations were established, which were shown in </w:t>
      </w:r>
      <w:r>
        <w:rPr>
          <w:rFonts w:ascii="Times New Roman" w:hAnsi="Times New Roman" w:cs="Times New Roman"/>
          <w:b/>
          <w:bCs/>
          <w:sz w:val="24"/>
          <w:szCs w:val="24"/>
        </w:rPr>
        <w:t>Supplementary Figure 17</w:t>
      </w:r>
      <w:r>
        <w:rPr>
          <w:rFonts w:ascii="Times New Roman" w:hAnsi="Times New Roman" w:cs="Times New Roman"/>
          <w:sz w:val="24"/>
          <w:szCs w:val="24"/>
        </w:rPr>
        <w:t xml:space="preserve"> after structural optimization. Firstly, the typical nanocluster model of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was located on the MOR (100) plane (</w:t>
      </w:r>
      <w:r>
        <w:rPr>
          <w:rFonts w:ascii="Times New Roman" w:hAnsi="Times New Roman" w:cs="Times New Roman"/>
          <w:b/>
          <w:bCs/>
          <w:sz w:val="24"/>
          <w:szCs w:val="24"/>
        </w:rPr>
        <w:t>Supplementary Fig. 17a</w:t>
      </w:r>
      <w:r>
        <w:rPr>
          <w:rFonts w:ascii="Times New Roman" w:hAnsi="Times New Roman" w:cs="Times New Roman"/>
          <w:sz w:val="24"/>
          <w:szCs w:val="24"/>
        </w:rPr>
        <w:t>), representing the Cu species without vacancies. To construct cluster models with different Cu vacancy concentrations, similar size Cu</w:t>
      </w:r>
      <w:r>
        <w:rPr>
          <w:rFonts w:ascii="Times New Roman" w:hAnsi="Times New Roman" w:cs="Times New Roman"/>
          <w:sz w:val="24"/>
          <w:szCs w:val="24"/>
          <w:vertAlign w:val="subscript"/>
        </w:rPr>
        <w:t>2</w:t>
      </w:r>
      <w:r>
        <w:rPr>
          <w:rFonts w:ascii="Times New Roman" w:hAnsi="Times New Roman" w:cs="Times New Roman"/>
          <w:sz w:val="24"/>
          <w:szCs w:val="24"/>
        </w:rPr>
        <w:t>O clusters (Cu</w:t>
      </w:r>
      <w:r>
        <w:rPr>
          <w:rFonts w:ascii="Times New Roman" w:hAnsi="Times New Roman" w:cs="Times New Roman"/>
          <w:sz w:val="24"/>
          <w:szCs w:val="24"/>
          <w:vertAlign w:val="subscript"/>
        </w:rPr>
        <w:t>12</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were first established</w:t>
      </w:r>
      <w:r>
        <w:rPr>
          <w:rFonts w:ascii="Times New Roman" w:hAnsi="Times New Roman" w:cs="Times New Roman" w:hint="eastAsia"/>
          <w:sz w:val="24"/>
          <w:szCs w:val="24"/>
        </w:rPr>
        <w:t>.</w:t>
      </w:r>
      <w:r>
        <w:rPr>
          <w:rFonts w:ascii="Times New Roman" w:hAnsi="Times New Roman" w:cs="Times New Roman"/>
          <w:sz w:val="24"/>
          <w:szCs w:val="24"/>
        </w:rPr>
        <w:t xml:space="preserve"> Subsequently, Cu</w:t>
      </w:r>
      <w:r>
        <w:rPr>
          <w:rFonts w:ascii="Times New Roman" w:hAnsi="Times New Roman" w:cs="Times New Roman"/>
          <w:sz w:val="24"/>
          <w:szCs w:val="24"/>
          <w:vertAlign w:val="subscript"/>
        </w:rPr>
        <w:t>12</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xml:space="preserve"> </w:t>
      </w:r>
      <w:r>
        <w:rPr>
          <w:rFonts w:ascii="Times New Roman" w:hAnsi="Times New Roman" w:cs="Times New Roman" w:hint="eastAsia"/>
          <w:sz w:val="24"/>
          <w:szCs w:val="24"/>
        </w:rPr>
        <w:t>w</w:t>
      </w:r>
      <w:r>
        <w:rPr>
          <w:rFonts w:ascii="Times New Roman" w:hAnsi="Times New Roman" w:cs="Times New Roman"/>
          <w:sz w:val="24"/>
          <w:szCs w:val="24"/>
        </w:rPr>
        <w:t>as reduced by removing one Cu</w:t>
      </w:r>
      <w:r>
        <w:rPr>
          <w:rFonts w:ascii="Times New Roman" w:hAnsi="Times New Roman" w:cs="Times New Roman"/>
          <w:sz w:val="24"/>
          <w:szCs w:val="24"/>
          <w:vertAlign w:val="superscript"/>
        </w:rPr>
        <w:t>+</w:t>
      </w:r>
      <w:r>
        <w:rPr>
          <w:rFonts w:ascii="Times New Roman" w:hAnsi="Times New Roman" w:cs="Times New Roman"/>
          <w:sz w:val="24"/>
          <w:szCs w:val="24"/>
        </w:rPr>
        <w:t xml:space="preserve"> and three Cu</w:t>
      </w:r>
      <w:r>
        <w:rPr>
          <w:rFonts w:ascii="Times New Roman" w:hAnsi="Times New Roman" w:cs="Times New Roman"/>
          <w:sz w:val="24"/>
          <w:szCs w:val="24"/>
          <w:vertAlign w:val="superscript"/>
        </w:rPr>
        <w:t>+</w:t>
      </w:r>
      <w:r>
        <w:rPr>
          <w:rFonts w:ascii="Times New Roman" w:hAnsi="Times New Roman" w:cs="Times New Roman"/>
          <w:sz w:val="24"/>
          <w:szCs w:val="24"/>
        </w:rPr>
        <w:t xml:space="preserve"> to form the Cu</w:t>
      </w:r>
      <w:r>
        <w:rPr>
          <w:rFonts w:ascii="Times New Roman" w:hAnsi="Times New Roman" w:cs="Times New Roman"/>
          <w:sz w:val="24"/>
          <w:szCs w:val="24"/>
          <w:vertAlign w:val="subscript"/>
        </w:rPr>
        <w:t>11</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xml:space="preserve"> and Cu</w:t>
      </w:r>
      <w:r>
        <w:rPr>
          <w:rFonts w:ascii="Times New Roman" w:hAnsi="Times New Roman" w:cs="Times New Roman"/>
          <w:sz w:val="24"/>
          <w:szCs w:val="24"/>
          <w:vertAlign w:val="subscript"/>
        </w:rPr>
        <w:t>9</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xml:space="preserve"> clusters, respectively. Finally, these clusters together with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formed </w:t>
      </w:r>
      <w:r>
        <w:rPr>
          <w:rFonts w:ascii="Times New Roman" w:hAnsi="Times New Roman" w:cs="Times New Roman" w:hint="eastAsia"/>
          <w:sz w:val="24"/>
          <w:szCs w:val="24"/>
        </w:rPr>
        <w:t>new</w:t>
      </w:r>
      <w:r>
        <w:rPr>
          <w:rFonts w:ascii="Times New Roman" w:hAnsi="Times New Roman" w:cs="Times New Roman"/>
          <w:sz w:val="24"/>
          <w:szCs w:val="24"/>
        </w:rPr>
        <w:t xml:space="preserve"> clusters in low-level and high-level Cu vacancies.</w:t>
      </w:r>
    </w:p>
    <w:p w14:paraId="7F89B02B" w14:textId="77777777" w:rsidR="00642DFB" w:rsidRDefault="00FA3272">
      <w:pPr>
        <w:widowControl/>
        <w:jc w:val="left"/>
        <w:rPr>
          <w:rFonts w:ascii="Times New Roman" w:hAnsi="Times New Roman" w:cs="Times New Roman"/>
          <w:b/>
          <w:bCs/>
          <w:szCs w:val="21"/>
        </w:rPr>
      </w:pPr>
      <w:r>
        <w:rPr>
          <w:rFonts w:ascii="Times New Roman" w:hAnsi="Times New Roman" w:cs="Times New Roman"/>
          <w:b/>
          <w:bCs/>
          <w:szCs w:val="21"/>
        </w:rPr>
        <w:br w:type="page"/>
      </w:r>
    </w:p>
    <w:p w14:paraId="60386CFC" w14:textId="77777777" w:rsidR="00642DFB" w:rsidRDefault="00FA3272">
      <w:pPr>
        <w:spacing w:line="360" w:lineRule="auto"/>
        <w:jc w:val="center"/>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14:anchorId="6167ACC9" wp14:editId="615C8484">
            <wp:extent cx="4499610" cy="4240530"/>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500000" cy="4240800"/>
                    </a:xfrm>
                    <a:prstGeom prst="rect">
                      <a:avLst/>
                    </a:prstGeom>
                  </pic:spPr>
                </pic:pic>
              </a:graphicData>
            </a:graphic>
          </wp:inline>
        </w:drawing>
      </w:r>
    </w:p>
    <w:p w14:paraId="6FB9FA0D" w14:textId="77777777" w:rsidR="00642DFB" w:rsidRDefault="00FA3272">
      <w:pPr>
        <w:rPr>
          <w:rFonts w:ascii="Times New Roman" w:hAnsi="Times New Roman" w:cs="Times New Roman"/>
          <w:sz w:val="24"/>
          <w:szCs w:val="24"/>
        </w:rPr>
      </w:pPr>
      <w:r>
        <w:rPr>
          <w:rStyle w:val="fontstyle01"/>
          <w:rFonts w:ascii="Times New Roman" w:hAnsi="Times New Roman" w:cs="Times New Roman"/>
          <w:sz w:val="24"/>
          <w:szCs w:val="24"/>
        </w:rPr>
        <w:t>Supplementary Figure 18 | The charge trans</w:t>
      </w:r>
      <w:r>
        <w:rPr>
          <w:rStyle w:val="fontstyle01"/>
          <w:rFonts w:ascii="Times New Roman" w:hAnsi="Times New Roman" w:cs="Times New Roman" w:hint="eastAsia"/>
          <w:sz w:val="24"/>
          <w:szCs w:val="24"/>
        </w:rPr>
        <w:t>fer</w:t>
      </w:r>
      <w:r>
        <w:rPr>
          <w:rStyle w:val="fontstyle01"/>
          <w:rFonts w:ascii="Times New Roman" w:hAnsi="Times New Roman" w:cs="Times New Roman"/>
          <w:sz w:val="24"/>
          <w:szCs w:val="24"/>
        </w:rPr>
        <w:t xml:space="preserve"> of </w:t>
      </w:r>
      <w:r>
        <w:rPr>
          <w:rFonts w:ascii="Times New Roman" w:hAnsi="Times New Roman" w:cs="Times New Roman"/>
          <w:b/>
          <w:bCs/>
          <w:sz w:val="24"/>
          <w:szCs w:val="24"/>
        </w:rPr>
        <w:t>Cu clusters with various Cu vacancies concentrates</w:t>
      </w:r>
      <w:r>
        <w:rPr>
          <w:rStyle w:val="fontstyle01"/>
          <w:rFonts w:ascii="Times New Roman" w:hAnsi="Times New Roman" w:cs="Times New Roman"/>
          <w:sz w:val="24"/>
          <w:szCs w:val="24"/>
        </w:rPr>
        <w:t xml:space="preserve"> during H</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dissociation. </w:t>
      </w:r>
      <w:r>
        <w:rPr>
          <w:rStyle w:val="fontstyle01"/>
          <w:rFonts w:ascii="Times New Roman" w:hAnsi="Times New Roman" w:cs="Times New Roman"/>
          <w:b w:val="0"/>
          <w:bCs w:val="0"/>
          <w:sz w:val="24"/>
          <w:szCs w:val="24"/>
        </w:rPr>
        <w:t>The charge density difference contour plots</w:t>
      </w:r>
      <w:r>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Bader charge of (a) Cu</w:t>
      </w:r>
      <w:r>
        <w:rPr>
          <w:rFonts w:ascii="Times New Roman" w:hAnsi="Times New Roman" w:cs="Times New Roman"/>
          <w:sz w:val="24"/>
          <w:szCs w:val="24"/>
          <w:vertAlign w:val="subscript"/>
        </w:rPr>
        <w:t>13</w:t>
      </w:r>
      <w:r>
        <w:rPr>
          <w:rFonts w:ascii="Times New Roman" w:hAnsi="Times New Roman" w:cs="Times New Roman"/>
          <w:sz w:val="24"/>
          <w:szCs w:val="24"/>
        </w:rPr>
        <w:t>, (b)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 Cu</w:t>
      </w:r>
      <w:r>
        <w:rPr>
          <w:rFonts w:ascii="Times New Roman" w:hAnsi="Times New Roman" w:cs="Times New Roman"/>
          <w:sz w:val="24"/>
          <w:szCs w:val="24"/>
          <w:vertAlign w:val="subscript"/>
        </w:rPr>
        <w:t>11</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xml:space="preserve"> and (c)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 Cu</w:t>
      </w:r>
      <w:r>
        <w:rPr>
          <w:rFonts w:ascii="Times New Roman" w:hAnsi="Times New Roman" w:cs="Times New Roman"/>
          <w:sz w:val="24"/>
          <w:szCs w:val="24"/>
          <w:vertAlign w:val="subscript"/>
        </w:rPr>
        <w:t>9</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w:t>
      </w:r>
    </w:p>
    <w:p w14:paraId="4CBAC440" w14:textId="77777777" w:rsidR="00642DFB" w:rsidRDefault="00642DFB">
      <w:pPr>
        <w:spacing w:line="360" w:lineRule="auto"/>
        <w:rPr>
          <w:rFonts w:ascii="Times New Roman" w:hAnsi="Times New Roman" w:cs="Times New Roman"/>
          <w:b/>
          <w:bCs/>
          <w:sz w:val="24"/>
          <w:szCs w:val="24"/>
        </w:rPr>
      </w:pPr>
    </w:p>
    <w:p w14:paraId="3407AB16" w14:textId="09E9BF0B" w:rsidR="00642DFB" w:rsidRDefault="00FA3272">
      <w:pPr>
        <w:spacing w:line="360" w:lineRule="auto"/>
        <w:rPr>
          <w:rFonts w:ascii="Times New Roman" w:hAnsi="Times New Roman" w:cs="Times New Roman"/>
          <w:sz w:val="24"/>
          <w:szCs w:val="24"/>
        </w:rPr>
      </w:pPr>
      <w:r>
        <w:rPr>
          <w:rFonts w:ascii="Times New Roman" w:hAnsi="Times New Roman" w:cs="Times New Roman"/>
          <w:sz w:val="24"/>
          <w:szCs w:val="24"/>
        </w:rPr>
        <w:t>To investigate the mechanism of H</w:t>
      </w:r>
      <w:r>
        <w:rPr>
          <w:rFonts w:ascii="Times New Roman" w:hAnsi="Times New Roman" w:cs="Times New Roman"/>
          <w:sz w:val="24"/>
          <w:szCs w:val="24"/>
          <w:vertAlign w:val="subscript"/>
        </w:rPr>
        <w:t>2</w:t>
      </w:r>
      <w:r>
        <w:rPr>
          <w:rFonts w:ascii="Times New Roman" w:hAnsi="Times New Roman" w:cs="Times New Roman"/>
          <w:sz w:val="24"/>
          <w:szCs w:val="24"/>
        </w:rPr>
        <w:t xml:space="preserve"> dissociation, </w:t>
      </w:r>
      <w:r>
        <w:rPr>
          <w:rStyle w:val="fontstyle01"/>
          <w:rFonts w:ascii="Times New Roman" w:hAnsi="Times New Roman" w:cs="Times New Roman"/>
          <w:b w:val="0"/>
          <w:bCs w:val="0"/>
          <w:sz w:val="24"/>
          <w:szCs w:val="24"/>
        </w:rPr>
        <w:t>charge density difference contour plots</w:t>
      </w:r>
      <w:r>
        <w:rPr>
          <w:rFonts w:ascii="Times New Roman" w:hAnsi="Times New Roman" w:cs="Times New Roman"/>
          <w:sz w:val="24"/>
          <w:szCs w:val="24"/>
        </w:rPr>
        <w:t xml:space="preserve"> are shown in </w:t>
      </w:r>
      <w:r>
        <w:rPr>
          <w:rFonts w:ascii="Times New Roman" w:hAnsi="Times New Roman" w:cs="Times New Roman"/>
          <w:b/>
          <w:bCs/>
          <w:sz w:val="24"/>
          <w:szCs w:val="24"/>
        </w:rPr>
        <w:t>Supplementary Figure 18</w:t>
      </w:r>
      <w:r>
        <w:rPr>
          <w:rFonts w:ascii="Times New Roman" w:hAnsi="Times New Roman" w:cs="Times New Roman"/>
          <w:sz w:val="24"/>
          <w:szCs w:val="24"/>
        </w:rPr>
        <w:t>. The cyan and yellow parts represented charge depletion and accumulation, respectively. The cutoff of the density-difference iso-surface was 0.003 eA</w:t>
      </w:r>
      <w:r>
        <w:rPr>
          <w:rFonts w:ascii="Times New Roman" w:hAnsi="Times New Roman" w:cs="Times New Roman"/>
          <w:sz w:val="24"/>
          <w:szCs w:val="24"/>
          <w:vertAlign w:val="superscript"/>
        </w:rPr>
        <w:t>-3</w:t>
      </w:r>
      <w:r>
        <w:rPr>
          <w:rFonts w:ascii="Times New Roman" w:hAnsi="Times New Roman" w:cs="Times New Roman"/>
          <w:sz w:val="24"/>
          <w:szCs w:val="24"/>
        </w:rPr>
        <w:t>. As demonstrated, H</w:t>
      </w:r>
      <w:r>
        <w:rPr>
          <w:rFonts w:ascii="Times New Roman" w:hAnsi="Times New Roman" w:cs="Times New Roman"/>
          <w:sz w:val="24"/>
          <w:szCs w:val="24"/>
          <w:vertAlign w:val="subscript"/>
        </w:rPr>
        <w:t>2</w:t>
      </w:r>
      <w:r>
        <w:rPr>
          <w:rFonts w:ascii="Times New Roman" w:hAnsi="Times New Roman" w:cs="Times New Roman"/>
          <w:sz w:val="24"/>
          <w:szCs w:val="24"/>
        </w:rPr>
        <w:t xml:space="preserve"> dissociated </w:t>
      </w:r>
      <w:r>
        <w:rPr>
          <w:rFonts w:ascii="Times New Roman" w:hAnsi="Times New Roman" w:cs="Times New Roman"/>
          <w:i/>
          <w:iCs/>
          <w:sz w:val="24"/>
          <w:szCs w:val="24"/>
        </w:rPr>
        <w:t>via</w:t>
      </w:r>
      <w:r>
        <w:rPr>
          <w:rFonts w:ascii="Times New Roman" w:hAnsi="Times New Roman" w:cs="Times New Roman"/>
          <w:sz w:val="24"/>
          <w:szCs w:val="24"/>
        </w:rPr>
        <w:t xml:space="preserve"> homolytic dissociation on the Cu cluster without vacancies. When Cu vacancies were introduced, H</w:t>
      </w:r>
      <w:r>
        <w:rPr>
          <w:rFonts w:ascii="Times New Roman" w:hAnsi="Times New Roman" w:cs="Times New Roman"/>
          <w:sz w:val="24"/>
          <w:szCs w:val="24"/>
          <w:vertAlign w:val="subscript"/>
        </w:rPr>
        <w:t>2</w:t>
      </w:r>
      <w:r>
        <w:rPr>
          <w:rFonts w:ascii="Times New Roman" w:hAnsi="Times New Roman" w:cs="Times New Roman"/>
          <w:sz w:val="24"/>
          <w:szCs w:val="24"/>
        </w:rPr>
        <w:t xml:space="preserve"> underwent heterolytic dissociation, producing an H</w:t>
      </w:r>
      <w:r>
        <w:rPr>
          <w:rFonts w:ascii="Times New Roman" w:hAnsi="Times New Roman" w:cs="Times New Roman"/>
          <w:sz w:val="24"/>
          <w:szCs w:val="24"/>
          <w:vertAlign w:val="superscript"/>
        </w:rPr>
        <w:t>+</w:t>
      </w:r>
      <w:r>
        <w:rPr>
          <w:rFonts w:ascii="Times New Roman" w:hAnsi="Times New Roman" w:cs="Times New Roman"/>
          <w:sz w:val="24"/>
          <w:szCs w:val="24"/>
        </w:rPr>
        <w:t xml:space="preserve"> and an H</w:t>
      </w:r>
      <w:r>
        <w:rPr>
          <w:rFonts w:ascii="Times New Roman" w:hAnsi="Times New Roman" w:cs="Times New Roman"/>
          <w:sz w:val="24"/>
          <w:szCs w:val="24"/>
          <w:vertAlign w:val="superscript"/>
        </w:rPr>
        <w:t>-</w:t>
      </w:r>
      <w:r>
        <w:rPr>
          <w:rFonts w:ascii="Times New Roman" w:hAnsi="Times New Roman" w:cs="Times New Roman"/>
          <w:sz w:val="24"/>
          <w:szCs w:val="24"/>
        </w:rPr>
        <w:t>.</w:t>
      </w:r>
      <w:r>
        <w:t xml:space="preserve"> </w:t>
      </w:r>
      <w:r>
        <w:rPr>
          <w:rFonts w:ascii="Times New Roman" w:hAnsi="Times New Roman" w:cs="Times New Roman"/>
          <w:sz w:val="24"/>
          <w:szCs w:val="24"/>
        </w:rPr>
        <w:t xml:space="preserve">As the concentration of Cu vacancies increased, the charge </w:t>
      </w:r>
      <w:r>
        <w:rPr>
          <w:rStyle w:val="fontstyle01"/>
          <w:rFonts w:ascii="Times New Roman" w:hAnsi="Times New Roman" w:cs="Times New Roman"/>
          <w:b w:val="0"/>
          <w:bCs w:val="0"/>
          <w:sz w:val="24"/>
          <w:szCs w:val="24"/>
        </w:rPr>
        <w:t>density difference</w:t>
      </w:r>
      <w:r>
        <w:rPr>
          <w:rFonts w:ascii="Times New Roman" w:hAnsi="Times New Roman" w:cs="Times New Roman"/>
          <w:sz w:val="24"/>
          <w:szCs w:val="24"/>
        </w:rPr>
        <w:t xml:space="preserve"> between the H</w:t>
      </w:r>
      <w:r>
        <w:rPr>
          <w:rFonts w:ascii="Times New Roman" w:hAnsi="Times New Roman" w:cs="Times New Roman"/>
          <w:sz w:val="24"/>
          <w:szCs w:val="24"/>
          <w:vertAlign w:val="superscript"/>
        </w:rPr>
        <w:t>+</w:t>
      </w:r>
      <w:r>
        <w:rPr>
          <w:rFonts w:ascii="Times New Roman" w:hAnsi="Times New Roman" w:cs="Times New Roman"/>
          <w:sz w:val="24"/>
          <w:szCs w:val="24"/>
        </w:rPr>
        <w:t xml:space="preserve"> and H</w:t>
      </w:r>
      <w:r>
        <w:rPr>
          <w:rFonts w:ascii="Times New Roman" w:hAnsi="Times New Roman" w:cs="Times New Roman"/>
          <w:sz w:val="24"/>
          <w:szCs w:val="24"/>
          <w:vertAlign w:val="superscript"/>
        </w:rPr>
        <w:t>-</w:t>
      </w:r>
      <w:r>
        <w:rPr>
          <w:rFonts w:ascii="Times New Roman" w:hAnsi="Times New Roman" w:cs="Times New Roman"/>
          <w:sz w:val="24"/>
          <w:szCs w:val="24"/>
        </w:rPr>
        <w:t xml:space="preserve"> became more pronounced. These results indicated that Cu vacancies induced molecular polarization of the H</w:t>
      </w:r>
      <w:r>
        <w:rPr>
          <w:rFonts w:ascii="Times New Roman" w:hAnsi="Times New Roman" w:cs="Times New Roman"/>
          <w:sz w:val="24"/>
          <w:szCs w:val="24"/>
          <w:vertAlign w:val="subscript"/>
        </w:rPr>
        <w:t>2</w:t>
      </w:r>
      <w:r>
        <w:rPr>
          <w:rFonts w:ascii="Times New Roman" w:hAnsi="Times New Roman" w:cs="Times New Roman"/>
          <w:sz w:val="24"/>
          <w:szCs w:val="24"/>
        </w:rPr>
        <w:t>, causing a shift in bonding electrons and accelerating H-H bond cleavage, which consequently enhanced the H</w:t>
      </w:r>
      <w:r>
        <w:rPr>
          <w:rFonts w:ascii="Times New Roman" w:hAnsi="Times New Roman" w:cs="Times New Roman"/>
          <w:sz w:val="24"/>
          <w:szCs w:val="24"/>
          <w:vertAlign w:val="subscript"/>
        </w:rPr>
        <w:t>2</w:t>
      </w:r>
      <w:r>
        <w:rPr>
          <w:rFonts w:ascii="Times New Roman" w:hAnsi="Times New Roman" w:cs="Times New Roman"/>
          <w:sz w:val="24"/>
          <w:szCs w:val="24"/>
        </w:rPr>
        <w:t xml:space="preserve"> dissociation capability of the Cu clusters</w:t>
      </w:r>
      <w:r w:rsidR="00A60FD6">
        <w:rPr>
          <w:rFonts w:ascii="Times New Roman" w:hAnsi="Times New Roman" w:cs="Times New Roman"/>
          <w:color w:val="0000FF"/>
          <w:sz w:val="24"/>
          <w:szCs w:val="24"/>
          <w:vertAlign w:val="superscript"/>
        </w:rPr>
        <w:t>51</w:t>
      </w:r>
      <w:r>
        <w:rPr>
          <w:rFonts w:ascii="Times New Roman" w:hAnsi="Times New Roman" w:cs="Times New Roman"/>
          <w:sz w:val="24"/>
          <w:szCs w:val="24"/>
        </w:rPr>
        <w:t>.</w:t>
      </w:r>
    </w:p>
    <w:p w14:paraId="253B2AAF" w14:textId="77777777" w:rsidR="00642DFB" w:rsidRDefault="00FA327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9E13E2F" w14:textId="77777777" w:rsidR="00642DFB" w:rsidRDefault="00FA3272">
      <w:pPr>
        <w:spacing w:line="360" w:lineRule="auto"/>
        <w:jc w:val="center"/>
        <w:rPr>
          <w:rFonts w:ascii="Times New Roman" w:hAnsi="Times New Roman" w:cs="Times New Roman"/>
          <w:b/>
          <w:bCs/>
          <w:sz w:val="24"/>
          <w:szCs w:val="24"/>
        </w:rPr>
      </w:pPr>
      <w:r>
        <w:rPr>
          <w:rFonts w:ascii="Times New Roman" w:hAnsi="Times New Roman" w:cs="Times New Roman" w:hint="eastAsia"/>
          <w:b/>
          <w:bCs/>
          <w:noProof/>
          <w:sz w:val="24"/>
          <w:szCs w:val="24"/>
        </w:rPr>
        <w:lastRenderedPageBreak/>
        <w:drawing>
          <wp:inline distT="0" distB="0" distL="0" distR="0" wp14:anchorId="3554B291" wp14:editId="0D532CC3">
            <wp:extent cx="3419475" cy="2875915"/>
            <wp:effectExtent l="0" t="0" r="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420000" cy="2876400"/>
                    </a:xfrm>
                    <a:prstGeom prst="rect">
                      <a:avLst/>
                    </a:prstGeom>
                  </pic:spPr>
                </pic:pic>
              </a:graphicData>
            </a:graphic>
          </wp:inline>
        </w:drawing>
      </w:r>
    </w:p>
    <w:p w14:paraId="011B7D46" w14:textId="77777777" w:rsidR="00642DFB" w:rsidRDefault="00FA3272">
      <w:pPr>
        <w:rPr>
          <w:rFonts w:ascii="Times New Roman" w:hAnsi="Times New Roman" w:cs="Times New Roman"/>
          <w:sz w:val="24"/>
          <w:szCs w:val="24"/>
        </w:rPr>
      </w:pPr>
      <w:r>
        <w:rPr>
          <w:rStyle w:val="fontstyle01"/>
          <w:rFonts w:ascii="Times New Roman" w:hAnsi="Times New Roman" w:cs="Times New Roman"/>
          <w:sz w:val="24"/>
          <w:szCs w:val="24"/>
        </w:rPr>
        <w:t xml:space="preserve">Supplementary Figure 19 | The DOS distribution of </w:t>
      </w:r>
      <w:r>
        <w:rPr>
          <w:rFonts w:ascii="Times New Roman" w:hAnsi="Times New Roman" w:cs="Times New Roman"/>
          <w:b/>
          <w:bCs/>
          <w:sz w:val="24"/>
          <w:szCs w:val="24"/>
        </w:rPr>
        <w:t>Cu clusters with various Cu vacancies concentrates</w:t>
      </w:r>
      <w:r>
        <w:rPr>
          <w:rStyle w:val="fontstyle01"/>
          <w:rFonts w:ascii="Times New Roman" w:hAnsi="Times New Roman" w:cs="Times New Roman"/>
          <w:sz w:val="24"/>
          <w:szCs w:val="24"/>
        </w:rPr>
        <w:t xml:space="preserve">. </w:t>
      </w:r>
      <w:r>
        <w:rPr>
          <w:rStyle w:val="fontstyle01"/>
          <w:rFonts w:ascii="Times New Roman" w:hAnsi="Times New Roman" w:cs="Times New Roman"/>
          <w:b w:val="0"/>
          <w:bCs w:val="0"/>
          <w:sz w:val="24"/>
          <w:szCs w:val="24"/>
        </w:rPr>
        <w:t>The total density of states</w:t>
      </w:r>
      <w:r>
        <w:rPr>
          <w:rFonts w:ascii="Times New Roman" w:hAnsi="Times New Roman" w:cs="Times New Roman"/>
          <w:sz w:val="24"/>
          <w:szCs w:val="24"/>
        </w:rPr>
        <w:t xml:space="preserve"> for the models of Cu</w:t>
      </w:r>
      <w:r>
        <w:rPr>
          <w:rFonts w:ascii="Times New Roman" w:hAnsi="Times New Roman" w:cs="Times New Roman"/>
          <w:sz w:val="24"/>
          <w:szCs w:val="24"/>
          <w:vertAlign w:val="subscript"/>
        </w:rPr>
        <w:t>13</w:t>
      </w:r>
      <w:r>
        <w:rPr>
          <w:rFonts w:ascii="Times New Roman" w:hAnsi="Times New Roman" w:cs="Times New Roman"/>
          <w:sz w:val="24"/>
          <w:szCs w:val="24"/>
        </w:rPr>
        <w:t>,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 Cu</w:t>
      </w:r>
      <w:r>
        <w:rPr>
          <w:rFonts w:ascii="Times New Roman" w:hAnsi="Times New Roman" w:cs="Times New Roman"/>
          <w:sz w:val="24"/>
          <w:szCs w:val="24"/>
          <w:vertAlign w:val="subscript"/>
        </w:rPr>
        <w:t>11</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Cu</w:t>
      </w:r>
      <w:r>
        <w:rPr>
          <w:rFonts w:ascii="Times New Roman" w:hAnsi="Times New Roman" w:cs="Times New Roman"/>
          <w:sz w:val="24"/>
          <w:szCs w:val="24"/>
          <w:vertAlign w:val="subscript"/>
        </w:rPr>
        <w:t>13</w:t>
      </w:r>
      <w:r>
        <w:rPr>
          <w:rFonts w:ascii="Times New Roman" w:hAnsi="Times New Roman" w:cs="Times New Roman"/>
          <w:sz w:val="24"/>
          <w:szCs w:val="24"/>
        </w:rPr>
        <w:t xml:space="preserve"> + Cu</w:t>
      </w:r>
      <w:r>
        <w:rPr>
          <w:rFonts w:ascii="Times New Roman" w:hAnsi="Times New Roman" w:cs="Times New Roman"/>
          <w:sz w:val="24"/>
          <w:szCs w:val="24"/>
          <w:vertAlign w:val="subscript"/>
        </w:rPr>
        <w:t>9</w:t>
      </w:r>
      <w:r>
        <w:rPr>
          <w:rFonts w:ascii="Times New Roman" w:hAnsi="Times New Roman" w:cs="Times New Roman"/>
          <w:sz w:val="24"/>
          <w:szCs w:val="24"/>
        </w:rPr>
        <w:t>O</w:t>
      </w:r>
      <w:r>
        <w:rPr>
          <w:rFonts w:ascii="Times New Roman" w:hAnsi="Times New Roman" w:cs="Times New Roman"/>
          <w:sz w:val="24"/>
          <w:szCs w:val="24"/>
          <w:vertAlign w:val="subscript"/>
        </w:rPr>
        <w:t>6</w:t>
      </w:r>
      <w:r>
        <w:rPr>
          <w:rFonts w:ascii="Times New Roman" w:hAnsi="Times New Roman" w:cs="Times New Roman"/>
          <w:sz w:val="24"/>
          <w:szCs w:val="24"/>
        </w:rPr>
        <w:t xml:space="preserve"> and pristine mMOR.</w:t>
      </w:r>
    </w:p>
    <w:p w14:paraId="16A1A4FF" w14:textId="77777777" w:rsidR="00642DFB" w:rsidRDefault="00642DFB">
      <w:pPr>
        <w:spacing w:line="360" w:lineRule="auto"/>
        <w:rPr>
          <w:rFonts w:ascii="Times New Roman" w:hAnsi="Times New Roman" w:cs="Times New Roman"/>
          <w:b/>
          <w:bCs/>
          <w:sz w:val="24"/>
          <w:szCs w:val="24"/>
        </w:rPr>
      </w:pPr>
    </w:p>
    <w:p w14:paraId="524397D0" w14:textId="02F036D4" w:rsidR="00642DFB" w:rsidRDefault="00FA3272">
      <w:pPr>
        <w:spacing w:line="360" w:lineRule="auto"/>
        <w:rPr>
          <w:rFonts w:ascii="Times New Roman" w:hAnsi="Times New Roman" w:cs="Times New Roman"/>
          <w:b/>
          <w:bCs/>
          <w:sz w:val="24"/>
          <w:szCs w:val="24"/>
        </w:rPr>
      </w:pPr>
      <w:r>
        <w:rPr>
          <w:rFonts w:ascii="Times New Roman" w:hAnsi="Times New Roman" w:cs="Times New Roman"/>
          <w:sz w:val="24"/>
          <w:szCs w:val="24"/>
        </w:rPr>
        <w:t>To understand the effect of C</w:t>
      </w:r>
      <w:r>
        <w:rPr>
          <w:rFonts w:ascii="Times New Roman" w:hAnsi="Times New Roman" w:cs="Times New Roman" w:hint="eastAsia"/>
          <w:sz w:val="24"/>
          <w:szCs w:val="24"/>
        </w:rPr>
        <w:t>u</w:t>
      </w:r>
      <w:r>
        <w:rPr>
          <w:rFonts w:ascii="Times New Roman" w:hAnsi="Times New Roman" w:cs="Times New Roman"/>
          <w:sz w:val="24"/>
          <w:szCs w:val="24"/>
        </w:rPr>
        <w:t xml:space="preserve"> vacancies on the electronic structure of Cu clusters, the </w:t>
      </w:r>
      <w:r>
        <w:rPr>
          <w:rStyle w:val="fontstyle01"/>
          <w:rFonts w:ascii="Times New Roman" w:hAnsi="Times New Roman" w:cs="Times New Roman"/>
          <w:b w:val="0"/>
          <w:bCs w:val="0"/>
          <w:sz w:val="24"/>
          <w:szCs w:val="24"/>
        </w:rPr>
        <w:t>total density of states</w:t>
      </w:r>
      <w:r>
        <w:rPr>
          <w:rFonts w:ascii="Times New Roman" w:hAnsi="Times New Roman" w:cs="Times New Roman"/>
          <w:sz w:val="24"/>
          <w:szCs w:val="24"/>
        </w:rPr>
        <w:t xml:space="preserve"> </w:t>
      </w:r>
      <w:r>
        <w:rPr>
          <w:rFonts w:ascii="Times New Roman" w:hAnsi="Times New Roman" w:cs="Times New Roman" w:hint="eastAsia"/>
          <w:sz w:val="24"/>
          <w:szCs w:val="24"/>
        </w:rPr>
        <w:t>ana</w:t>
      </w:r>
      <w:r>
        <w:rPr>
          <w:rFonts w:ascii="Times New Roman" w:hAnsi="Times New Roman" w:cs="Times New Roman"/>
          <w:sz w:val="24"/>
          <w:szCs w:val="24"/>
        </w:rPr>
        <w:t xml:space="preserve">lysis is provided in </w:t>
      </w:r>
      <w:r>
        <w:rPr>
          <w:rFonts w:ascii="Times New Roman" w:hAnsi="Times New Roman" w:cs="Times New Roman"/>
          <w:b/>
          <w:bCs/>
          <w:sz w:val="24"/>
          <w:szCs w:val="24"/>
        </w:rPr>
        <w:t>Supplementary Figure 19</w:t>
      </w:r>
      <w:r>
        <w:rPr>
          <w:rFonts w:ascii="Times New Roman" w:hAnsi="Times New Roman" w:cs="Times New Roman"/>
          <w:sz w:val="24"/>
          <w:szCs w:val="24"/>
        </w:rPr>
        <w:t>. In the total density of states, the Fermi level separated the valence band from the conduction band, and the upper and lower parts of the patterns represented electrons with different spin states.</w:t>
      </w:r>
      <w:r>
        <w:t xml:space="preserve"> </w:t>
      </w:r>
      <w:r>
        <w:rPr>
          <w:rStyle w:val="fontstyle01"/>
          <w:rFonts w:ascii="Times New Roman" w:hAnsi="Times New Roman" w:cs="Times New Roman"/>
          <w:b w:val="0"/>
          <w:bCs w:val="0"/>
          <w:sz w:val="24"/>
          <w:szCs w:val="24"/>
        </w:rPr>
        <w:t>As shown, mMOR demonstrated a band gap near the Fermi level, indicating that the pristine mMOR was not favorable for electron transport</w:t>
      </w:r>
      <w:r w:rsidR="00A60FD6">
        <w:rPr>
          <w:rStyle w:val="fontstyle01"/>
          <w:rFonts w:ascii="Times New Roman" w:hAnsi="Times New Roman" w:cs="Times New Roman"/>
          <w:b w:val="0"/>
          <w:bCs w:val="0"/>
          <w:color w:val="0000FF"/>
          <w:sz w:val="24"/>
          <w:szCs w:val="24"/>
          <w:vertAlign w:val="superscript"/>
        </w:rPr>
        <w:t>52</w:t>
      </w:r>
      <w:r>
        <w:rPr>
          <w:rStyle w:val="fontstyle01"/>
          <w:rFonts w:ascii="Times New Roman" w:hAnsi="Times New Roman" w:cs="Times New Roman"/>
          <w:b w:val="0"/>
          <w:bCs w:val="0"/>
          <w:sz w:val="24"/>
          <w:szCs w:val="24"/>
        </w:rPr>
        <w:t>.</w:t>
      </w:r>
      <w:r>
        <w:t xml:space="preserve"> </w:t>
      </w:r>
      <w:r>
        <w:rPr>
          <w:rStyle w:val="fontstyle01"/>
          <w:rFonts w:ascii="Times New Roman" w:hAnsi="Times New Roman" w:cs="Times New Roman"/>
          <w:b w:val="0"/>
          <w:bCs w:val="0"/>
          <w:sz w:val="24"/>
          <w:szCs w:val="24"/>
        </w:rPr>
        <w:t>After loading the Cu clusters, the total density of states exhibited a broad metallic band near the Fermi level, suggesting that the Cu clusters can significantly enhance electron transport within the catalyst</w:t>
      </w:r>
      <w:r w:rsidR="00A60FD6">
        <w:rPr>
          <w:rStyle w:val="fontstyle01"/>
          <w:rFonts w:ascii="Times New Roman" w:hAnsi="Times New Roman" w:cs="Times New Roman"/>
          <w:b w:val="0"/>
          <w:bCs w:val="0"/>
          <w:color w:val="0000FF"/>
          <w:sz w:val="24"/>
          <w:szCs w:val="24"/>
          <w:vertAlign w:val="superscript"/>
        </w:rPr>
        <w:t>53</w:t>
      </w:r>
      <w:r>
        <w:rPr>
          <w:rStyle w:val="fontstyle01"/>
          <w:rFonts w:ascii="Times New Roman" w:hAnsi="Times New Roman" w:cs="Times New Roman"/>
          <w:b w:val="0"/>
          <w:bCs w:val="0"/>
          <w:sz w:val="24"/>
          <w:szCs w:val="24"/>
        </w:rPr>
        <w:t>. With the increasing concentration of Cu vacancies, the bandwidth near the Fermi level expanded, promoting more electron transfer between the Cu clusters and the mMOR framework.</w:t>
      </w:r>
    </w:p>
    <w:p w14:paraId="0623EF5B" w14:textId="77777777" w:rsidR="00642DFB" w:rsidRDefault="00FA3272">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2BA21754" w14:textId="77777777" w:rsidR="00642DFB" w:rsidRDefault="00FA3272">
      <w:pPr>
        <w:widowControl/>
        <w:jc w:val="center"/>
      </w:pPr>
      <w:r>
        <w:rPr>
          <w:noProof/>
        </w:rPr>
        <w:lastRenderedPageBreak/>
        <w:drawing>
          <wp:inline distT="0" distB="0" distL="0" distR="0" wp14:anchorId="4AE8DE46" wp14:editId="62A40E6D">
            <wp:extent cx="3419475" cy="297307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420000" cy="2973600"/>
                    </a:xfrm>
                    <a:prstGeom prst="rect">
                      <a:avLst/>
                    </a:prstGeom>
                  </pic:spPr>
                </pic:pic>
              </a:graphicData>
            </a:graphic>
          </wp:inline>
        </w:drawing>
      </w:r>
    </w:p>
    <w:p w14:paraId="0465BDDF" w14:textId="77777777" w:rsidR="00642DFB" w:rsidRDefault="00FA3272">
      <w:pPr>
        <w:rPr>
          <w:rFonts w:ascii="Times New Roman" w:hAnsi="Times New Roman" w:cs="Times New Roman"/>
          <w:sz w:val="24"/>
          <w:szCs w:val="24"/>
        </w:rPr>
      </w:pPr>
      <w:r>
        <w:rPr>
          <w:rFonts w:ascii="Times New Roman" w:hAnsi="Times New Roman" w:cs="Times New Roman"/>
          <w:b/>
          <w:bCs/>
          <w:sz w:val="24"/>
          <w:szCs w:val="24"/>
        </w:rPr>
        <w:t xml:space="preserve">Supplementary Figure 20 | The diffusion kinetics of hydrogen spillover. </w:t>
      </w:r>
      <w:r>
        <w:rPr>
          <w:rFonts w:ascii="Times New Roman" w:hAnsi="Times New Roman" w:cs="Times New Roman"/>
          <w:sz w:val="24"/>
          <w:szCs w:val="24"/>
        </w:rPr>
        <w:t>The kinetic isotope effect patterns of Cu@mMOR and Cu/mMOR.</w:t>
      </w:r>
    </w:p>
    <w:p w14:paraId="4E31CB02" w14:textId="77777777" w:rsidR="00642DFB" w:rsidRDefault="00FA3272">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6745F200" w14:textId="77777777" w:rsidR="00642DFB" w:rsidRDefault="00FA3272">
      <w:pPr>
        <w:widowControl/>
        <w:jc w:val="left"/>
      </w:pPr>
      <w:r>
        <w:rPr>
          <w:rFonts w:ascii="Times New Roman" w:hAnsi="Times New Roman" w:cs="Times New Roman"/>
          <w:b/>
          <w:bCs/>
          <w:noProof/>
          <w:szCs w:val="21"/>
        </w:rPr>
        <w:lastRenderedPageBreak/>
        <w:drawing>
          <wp:inline distT="0" distB="0" distL="0" distR="0" wp14:anchorId="4ACA541F" wp14:editId="4F0A1203">
            <wp:extent cx="5219700" cy="3477260"/>
            <wp:effectExtent l="0" t="0" r="0" b="88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220000" cy="3477600"/>
                    </a:xfrm>
                    <a:prstGeom prst="rect">
                      <a:avLst/>
                    </a:prstGeom>
                  </pic:spPr>
                </pic:pic>
              </a:graphicData>
            </a:graphic>
          </wp:inline>
        </w:drawing>
      </w:r>
    </w:p>
    <w:p w14:paraId="0161E7E2" w14:textId="77777777" w:rsidR="00642DFB" w:rsidRDefault="00FA3272">
      <w:pPr>
        <w:rPr>
          <w:rFonts w:ascii="Times New Roman" w:hAnsi="Times New Roman" w:cs="Times New Roman"/>
          <w:sz w:val="24"/>
          <w:szCs w:val="24"/>
        </w:rPr>
      </w:pPr>
      <w:r>
        <w:rPr>
          <w:rFonts w:ascii="Times New Roman" w:hAnsi="Times New Roman" w:cs="Times New Roman"/>
          <w:b/>
          <w:bCs/>
          <w:sz w:val="24"/>
          <w:szCs w:val="24"/>
        </w:rPr>
        <w:t xml:space="preserve">Supplementary Figure 21 | The variation of OH groups in Cu@mMOR during reaction. </w:t>
      </w:r>
      <w:r>
        <w:rPr>
          <w:rFonts w:ascii="Times New Roman" w:hAnsi="Times New Roman" w:cs="Times New Roman"/>
          <w:sz w:val="24"/>
          <w:szCs w:val="24"/>
        </w:rPr>
        <w:t>The partial enlarged view of CO</w:t>
      </w:r>
      <w:r>
        <w:rPr>
          <w:rFonts w:ascii="Times New Roman" w:hAnsi="Times New Roman" w:cs="Times New Roman"/>
          <w:sz w:val="24"/>
          <w:szCs w:val="24"/>
          <w:vertAlign w:val="subscript"/>
        </w:rPr>
        <w:t>2</w:t>
      </w:r>
      <w:r>
        <w:rPr>
          <w:rFonts w:ascii="Times New Roman" w:hAnsi="Times New Roman" w:cs="Times New Roman"/>
          <w:sz w:val="24"/>
          <w:szCs w:val="24"/>
        </w:rPr>
        <w:t>/H</w:t>
      </w:r>
      <w:r>
        <w:rPr>
          <w:rFonts w:ascii="Times New Roman" w:hAnsi="Times New Roman" w:cs="Times New Roman"/>
          <w:sz w:val="24"/>
          <w:szCs w:val="24"/>
          <w:vertAlign w:val="subscript"/>
        </w:rPr>
        <w:t>2</w:t>
      </w:r>
      <w:r>
        <w:rPr>
          <w:rFonts w:ascii="Times New Roman" w:hAnsi="Times New Roman" w:cs="Times New Roman"/>
          <w:sz w:val="24"/>
          <w:szCs w:val="24"/>
        </w:rPr>
        <w:t>-DRIFTS profiles of Cu@mMOR.</w:t>
      </w:r>
    </w:p>
    <w:p w14:paraId="24098293" w14:textId="77777777" w:rsidR="00642DFB" w:rsidRDefault="00642DFB">
      <w:pPr>
        <w:spacing w:line="360" w:lineRule="auto"/>
        <w:rPr>
          <w:rFonts w:ascii="Times New Roman" w:hAnsi="Times New Roman" w:cs="Times New Roman"/>
          <w:b/>
          <w:bCs/>
          <w:sz w:val="24"/>
          <w:szCs w:val="24"/>
        </w:rPr>
      </w:pPr>
    </w:p>
    <w:p w14:paraId="1BE30118" w14:textId="3FF80BCA" w:rsidR="00642DFB" w:rsidRDefault="00FA3272">
      <w:pPr>
        <w:widowControl/>
        <w:spacing w:line="360" w:lineRule="auto"/>
        <w:rPr>
          <w:rFonts w:ascii="Times New Roman" w:hAnsi="Times New Roman" w:cs="Times New Roman"/>
          <w:sz w:val="24"/>
          <w:szCs w:val="24"/>
        </w:rPr>
      </w:pPr>
      <w:r>
        <w:rPr>
          <w:rFonts w:ascii="Times New Roman" w:hAnsi="Times New Roman" w:cs="Times New Roman"/>
          <w:sz w:val="24"/>
          <w:szCs w:val="24"/>
        </w:rPr>
        <w:t xml:space="preserve">As seen in </w:t>
      </w:r>
      <w:r>
        <w:rPr>
          <w:rFonts w:ascii="Times New Roman" w:hAnsi="Times New Roman" w:cs="Times New Roman"/>
          <w:b/>
          <w:bCs/>
          <w:sz w:val="24"/>
          <w:szCs w:val="24"/>
        </w:rPr>
        <w:t>Supplementary Figure 21</w:t>
      </w:r>
      <w:r>
        <w:rPr>
          <w:rFonts w:ascii="Times New Roman" w:hAnsi="Times New Roman" w:cs="Times New Roman"/>
          <w:sz w:val="24"/>
          <w:szCs w:val="24"/>
        </w:rPr>
        <w:t>, the -OH stretching vibration of BAS (3620 cm</w:t>
      </w:r>
      <w:r>
        <w:rPr>
          <w:rFonts w:ascii="Times New Roman" w:hAnsi="Times New Roman" w:cs="Times New Roman"/>
          <w:sz w:val="24"/>
          <w:szCs w:val="24"/>
          <w:vertAlign w:val="superscript"/>
        </w:rPr>
        <w:t>-1</w:t>
      </w:r>
      <w:r>
        <w:rPr>
          <w:rFonts w:ascii="Times New Roman" w:hAnsi="Times New Roman" w:cs="Times New Roman"/>
          <w:sz w:val="24"/>
          <w:szCs w:val="24"/>
        </w:rPr>
        <w:t>) and hydrous clusters (3620-3760 cm</w:t>
      </w:r>
      <w:r>
        <w:rPr>
          <w:rFonts w:ascii="Times New Roman" w:hAnsi="Times New Roman" w:cs="Times New Roman"/>
          <w:sz w:val="24"/>
          <w:szCs w:val="24"/>
          <w:vertAlign w:val="superscript"/>
        </w:rPr>
        <w:t>-1</w:t>
      </w:r>
      <w:r>
        <w:rPr>
          <w:rFonts w:ascii="Times New Roman" w:hAnsi="Times New Roman" w:cs="Times New Roman"/>
          <w:sz w:val="24"/>
          <w:szCs w:val="24"/>
        </w:rPr>
        <w:t>) exhibited an obvious variation, which was attributed to H</w:t>
      </w:r>
      <w:r>
        <w:rPr>
          <w:rFonts w:ascii="Times New Roman" w:hAnsi="Times New Roman" w:cs="Times New Roman"/>
          <w:sz w:val="24"/>
          <w:szCs w:val="24"/>
          <w:vertAlign w:val="superscript"/>
        </w:rPr>
        <w:t>*</w:t>
      </w:r>
      <w:r>
        <w:rPr>
          <w:rFonts w:ascii="Times New Roman" w:hAnsi="Times New Roman" w:cs="Times New Roman"/>
          <w:sz w:val="24"/>
          <w:szCs w:val="24"/>
        </w:rPr>
        <w:t xml:space="preserve"> spillover</w:t>
      </w:r>
      <w:r w:rsidR="00901441">
        <w:rPr>
          <w:rFonts w:ascii="Times New Roman" w:hAnsi="Times New Roman" w:cs="Times New Roman"/>
          <w:color w:val="0000FF"/>
          <w:sz w:val="24"/>
          <w:szCs w:val="24"/>
          <w:vertAlign w:val="superscript"/>
        </w:rPr>
        <w:t>54</w:t>
      </w:r>
      <w:r>
        <w:rPr>
          <w:rFonts w:ascii="Times New Roman" w:hAnsi="Times New Roman" w:cs="Times New Roman"/>
          <w:color w:val="0000FF"/>
          <w:sz w:val="24"/>
          <w:szCs w:val="24"/>
          <w:vertAlign w:val="superscript"/>
        </w:rPr>
        <w:t xml:space="preserve">, </w:t>
      </w:r>
      <w:r w:rsidR="00901441">
        <w:rPr>
          <w:rFonts w:ascii="Times New Roman" w:hAnsi="Times New Roman" w:cs="Times New Roman"/>
          <w:color w:val="0000FF"/>
          <w:sz w:val="24"/>
          <w:szCs w:val="24"/>
          <w:vertAlign w:val="superscript"/>
        </w:rPr>
        <w:t>55</w:t>
      </w:r>
      <w:r>
        <w:rPr>
          <w:rFonts w:ascii="Times New Roman" w:hAnsi="Times New Roman" w:cs="Times New Roman"/>
          <w:sz w:val="24"/>
          <w:szCs w:val="24"/>
        </w:rPr>
        <w:t>. Owing to the strong adsorption to the H</w:t>
      </w:r>
      <w:r>
        <w:rPr>
          <w:rFonts w:ascii="Times New Roman" w:hAnsi="Times New Roman" w:cs="Times New Roman"/>
          <w:sz w:val="24"/>
          <w:szCs w:val="24"/>
          <w:vertAlign w:val="subscript"/>
        </w:rPr>
        <w:t>2</w:t>
      </w:r>
      <w:r>
        <w:rPr>
          <w:rFonts w:ascii="Times New Roman" w:hAnsi="Times New Roman" w:cs="Times New Roman"/>
          <w:sz w:val="24"/>
          <w:szCs w:val="24"/>
        </w:rPr>
        <w:t>O</w:t>
      </w:r>
      <w:r w:rsidR="00901441">
        <w:rPr>
          <w:rFonts w:ascii="Times New Roman" w:hAnsi="Times New Roman" w:cs="Times New Roman"/>
          <w:color w:val="0000FF"/>
          <w:sz w:val="24"/>
          <w:szCs w:val="24"/>
          <w:vertAlign w:val="superscript"/>
        </w:rPr>
        <w:t>56</w:t>
      </w:r>
      <w:r>
        <w:rPr>
          <w:rFonts w:ascii="Times New Roman" w:hAnsi="Times New Roman" w:cs="Times New Roman"/>
          <w:sz w:val="24"/>
          <w:szCs w:val="24"/>
        </w:rPr>
        <w:t>, the H</w:t>
      </w:r>
      <w:r>
        <w:rPr>
          <w:rFonts w:ascii="Times New Roman" w:hAnsi="Times New Roman" w:cs="Times New Roman"/>
          <w:sz w:val="24"/>
          <w:szCs w:val="24"/>
          <w:vertAlign w:val="superscript"/>
        </w:rPr>
        <w:t>*</w:t>
      </w:r>
      <w:r>
        <w:rPr>
          <w:rFonts w:ascii="Times New Roman" w:hAnsi="Times New Roman" w:cs="Times New Roman"/>
          <w:sz w:val="24"/>
          <w:szCs w:val="24"/>
        </w:rPr>
        <w:t xml:space="preserve"> in the BAS continuously formed hydrous clusters with the product H</w:t>
      </w:r>
      <w:r>
        <w:rPr>
          <w:rFonts w:ascii="Times New Roman" w:hAnsi="Times New Roman" w:cs="Times New Roman"/>
          <w:sz w:val="24"/>
          <w:szCs w:val="24"/>
          <w:vertAlign w:val="subscript"/>
        </w:rPr>
        <w:t>2</w:t>
      </w:r>
      <w:r>
        <w:rPr>
          <w:rFonts w:ascii="Times New Roman" w:hAnsi="Times New Roman" w:cs="Times New Roman"/>
          <w:sz w:val="24"/>
          <w:szCs w:val="24"/>
        </w:rPr>
        <w:t>O at the reaction beginning (0-6 min). Subsequently, the delocalization of hydrous clusters accelerated the diffusion of H</w:t>
      </w:r>
      <w:r>
        <w:rPr>
          <w:rFonts w:ascii="Times New Roman" w:hAnsi="Times New Roman" w:cs="Times New Roman"/>
          <w:sz w:val="24"/>
          <w:szCs w:val="24"/>
          <w:vertAlign w:val="superscript"/>
        </w:rPr>
        <w:t>*</w:t>
      </w:r>
      <w:r>
        <w:rPr>
          <w:rFonts w:ascii="Times New Roman" w:hAnsi="Times New Roman" w:cs="Times New Roman"/>
          <w:sz w:val="24"/>
          <w:szCs w:val="24"/>
        </w:rPr>
        <w:t xml:space="preserve"> in the channels of MOR, boosting Cu to provide positive feedback of higher H</w:t>
      </w:r>
      <w:r>
        <w:rPr>
          <w:rFonts w:ascii="Times New Roman" w:hAnsi="Times New Roman" w:cs="Times New Roman"/>
          <w:sz w:val="24"/>
          <w:szCs w:val="24"/>
          <w:vertAlign w:val="superscript"/>
        </w:rPr>
        <w:t>*</w:t>
      </w:r>
      <w:r>
        <w:rPr>
          <w:rFonts w:ascii="Times New Roman" w:hAnsi="Times New Roman" w:cs="Times New Roman"/>
          <w:sz w:val="24"/>
          <w:szCs w:val="24"/>
        </w:rPr>
        <w:t xml:space="preserve"> dissociation and H</w:t>
      </w:r>
      <w:r>
        <w:rPr>
          <w:rFonts w:ascii="Times New Roman" w:hAnsi="Times New Roman" w:cs="Times New Roman"/>
          <w:sz w:val="24"/>
          <w:szCs w:val="24"/>
          <w:vertAlign w:val="superscript"/>
        </w:rPr>
        <w:t>*</w:t>
      </w:r>
      <w:r>
        <w:rPr>
          <w:rFonts w:ascii="Times New Roman" w:hAnsi="Times New Roman" w:cs="Times New Roman"/>
          <w:sz w:val="24"/>
          <w:szCs w:val="24"/>
        </w:rPr>
        <w:t xml:space="preserve"> donation</w:t>
      </w:r>
      <w:r w:rsidR="00901441">
        <w:rPr>
          <w:rFonts w:ascii="Times New Roman" w:hAnsi="Times New Roman" w:cs="Times New Roman"/>
          <w:color w:val="0000FF"/>
          <w:sz w:val="24"/>
          <w:szCs w:val="24"/>
          <w:vertAlign w:val="superscript"/>
        </w:rPr>
        <w:t>57</w:t>
      </w:r>
      <w:r>
        <w:rPr>
          <w:rFonts w:ascii="Times New Roman" w:hAnsi="Times New Roman" w:cs="Times New Roman"/>
          <w:sz w:val="24"/>
          <w:szCs w:val="24"/>
        </w:rPr>
        <w:t>. It could contribute to the dramatic rise of H</w:t>
      </w:r>
      <w:r>
        <w:rPr>
          <w:rFonts w:ascii="Times New Roman" w:hAnsi="Times New Roman" w:cs="Times New Roman"/>
          <w:sz w:val="24"/>
          <w:szCs w:val="24"/>
          <w:vertAlign w:val="superscript"/>
        </w:rPr>
        <w:t>*</w:t>
      </w:r>
      <w:r>
        <w:rPr>
          <w:rFonts w:ascii="Times New Roman" w:hAnsi="Times New Roman" w:cs="Times New Roman"/>
          <w:sz w:val="24"/>
          <w:szCs w:val="24"/>
        </w:rPr>
        <w:t xml:space="preserve"> signals at 8 min, nevertheless which declined rapidly at 10 min due to the H</w:t>
      </w:r>
      <w:r>
        <w:rPr>
          <w:rFonts w:ascii="Times New Roman" w:hAnsi="Times New Roman" w:cs="Times New Roman"/>
          <w:sz w:val="24"/>
          <w:szCs w:val="24"/>
          <w:vertAlign w:val="superscript"/>
        </w:rPr>
        <w:t>*</w:t>
      </w:r>
      <w:r>
        <w:rPr>
          <w:rFonts w:ascii="Times New Roman" w:hAnsi="Times New Roman" w:cs="Times New Roman"/>
          <w:sz w:val="24"/>
          <w:szCs w:val="24"/>
        </w:rPr>
        <w:t xml:space="preserve"> consumption of reaction. Eventually, H</w:t>
      </w:r>
      <w:r>
        <w:rPr>
          <w:rFonts w:ascii="Times New Roman" w:hAnsi="Times New Roman" w:cs="Times New Roman"/>
          <w:sz w:val="24"/>
          <w:szCs w:val="24"/>
          <w:vertAlign w:val="superscript"/>
        </w:rPr>
        <w:t>*</w:t>
      </w:r>
      <w:r>
        <w:rPr>
          <w:rFonts w:ascii="Times New Roman" w:hAnsi="Times New Roman" w:cs="Times New Roman"/>
          <w:sz w:val="24"/>
          <w:szCs w:val="24"/>
        </w:rPr>
        <w:t xml:space="preserve"> and hydrous clusters ended the induction period and reached a dynamic equilibrium (20-30 min), at which free H</w:t>
      </w:r>
      <w:r>
        <w:rPr>
          <w:rFonts w:ascii="Times New Roman" w:hAnsi="Times New Roman" w:cs="Times New Roman"/>
          <w:sz w:val="24"/>
          <w:szCs w:val="24"/>
          <w:vertAlign w:val="superscript"/>
        </w:rPr>
        <w:t>*</w:t>
      </w:r>
      <w:r>
        <w:rPr>
          <w:rFonts w:ascii="Times New Roman" w:hAnsi="Times New Roman" w:cs="Times New Roman"/>
          <w:sz w:val="24"/>
          <w:szCs w:val="24"/>
        </w:rPr>
        <w:t xml:space="preserve"> was less and </w:t>
      </w:r>
      <w:proofErr w:type="gramStart"/>
      <w:r>
        <w:rPr>
          <w:rFonts w:ascii="Times New Roman" w:hAnsi="Times New Roman" w:cs="Times New Roman"/>
          <w:sz w:val="24"/>
          <w:szCs w:val="24"/>
        </w:rPr>
        <w:t>H(</w:t>
      </w:r>
      <w:proofErr w:type="gramEnd"/>
      <w:r>
        <w:rPr>
          <w:rFonts w:ascii="Times New Roman" w:hAnsi="Times New Roman" w:cs="Times New Roman"/>
          <w:sz w:val="24"/>
          <w:szCs w:val="24"/>
        </w:rPr>
        <w:t>H</w:t>
      </w:r>
      <w:r>
        <w:rPr>
          <w:rFonts w:ascii="Times New Roman" w:hAnsi="Times New Roman" w:cs="Times New Roman"/>
          <w:sz w:val="24"/>
          <w:szCs w:val="24"/>
          <w:vertAlign w:val="subscript"/>
        </w:rPr>
        <w:t>2</w:t>
      </w:r>
      <w:r>
        <w:rPr>
          <w:rFonts w:ascii="Times New Roman" w:hAnsi="Times New Roman" w:cs="Times New Roman"/>
          <w:sz w:val="24"/>
          <w:szCs w:val="24"/>
        </w:rPr>
        <w:t>O)</w:t>
      </w:r>
      <w:r>
        <w:rPr>
          <w:rFonts w:ascii="Times New Roman" w:hAnsi="Times New Roman" w:cs="Times New Roman"/>
          <w:sz w:val="24"/>
          <w:szCs w:val="24"/>
          <w:vertAlign w:val="superscript"/>
        </w:rPr>
        <w:t>*</w:t>
      </w:r>
      <w:r>
        <w:rPr>
          <w:rFonts w:ascii="Times New Roman" w:hAnsi="Times New Roman" w:cs="Times New Roman"/>
          <w:sz w:val="24"/>
          <w:szCs w:val="24"/>
        </w:rPr>
        <w:t xml:space="preserve"> was the most.</w:t>
      </w:r>
    </w:p>
    <w:p w14:paraId="6EADC3D4" w14:textId="77777777" w:rsidR="00642DFB" w:rsidRDefault="00FA3272">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1B3E96DD" w14:textId="77777777" w:rsidR="00642DFB" w:rsidRDefault="00FA3272">
      <w:pPr>
        <w:spacing w:line="360" w:lineRule="auto"/>
        <w:jc w:val="center"/>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14:anchorId="5061D461" wp14:editId="541D7E87">
            <wp:extent cx="5219700" cy="208026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220000" cy="2080800"/>
                    </a:xfrm>
                    <a:prstGeom prst="rect">
                      <a:avLst/>
                    </a:prstGeom>
                  </pic:spPr>
                </pic:pic>
              </a:graphicData>
            </a:graphic>
          </wp:inline>
        </w:drawing>
      </w:r>
    </w:p>
    <w:p w14:paraId="4B2E5B4D" w14:textId="77777777" w:rsidR="00642DFB" w:rsidRDefault="00FA3272">
      <w:pPr>
        <w:rPr>
          <w:rFonts w:ascii="Times New Roman" w:hAnsi="Times New Roman" w:cs="Times New Roman"/>
          <w:b/>
          <w:bCs/>
          <w:sz w:val="24"/>
          <w:szCs w:val="24"/>
        </w:rPr>
      </w:pPr>
      <w:r>
        <w:rPr>
          <w:rStyle w:val="fontstyle01"/>
          <w:rFonts w:ascii="Times New Roman" w:hAnsi="Times New Roman" w:cs="Times New Roman"/>
          <w:sz w:val="24"/>
          <w:szCs w:val="24"/>
        </w:rPr>
        <w:t>Supplementary Figure 22 | The systemic energy and temperature of H</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O-assisted spillover within Cu@mMOR during the AIMD simulation. </w:t>
      </w:r>
      <w:r>
        <w:rPr>
          <w:rStyle w:val="fontstyle01"/>
          <w:rFonts w:ascii="Times New Roman" w:hAnsi="Times New Roman" w:cs="Times New Roman"/>
          <w:b w:val="0"/>
          <w:bCs w:val="0"/>
          <w:sz w:val="24"/>
          <w:szCs w:val="24"/>
        </w:rPr>
        <w:t>The (a) potential energy fluctuation and (b) temperature fluctuation</w:t>
      </w:r>
      <w:r>
        <w:rPr>
          <w:rFonts w:ascii="Times New Roman" w:hAnsi="Times New Roman" w:cs="Times New Roman"/>
          <w:sz w:val="24"/>
          <w:szCs w:val="24"/>
        </w:rPr>
        <w:t xml:space="preserve"> of H</w:t>
      </w:r>
      <w:r>
        <w:rPr>
          <w:rFonts w:ascii="Times New Roman" w:hAnsi="Times New Roman" w:cs="Times New Roman"/>
          <w:sz w:val="24"/>
          <w:szCs w:val="24"/>
          <w:vertAlign w:val="subscript"/>
        </w:rPr>
        <w:t>2</w:t>
      </w:r>
      <w:r>
        <w:rPr>
          <w:rFonts w:ascii="Times New Roman" w:hAnsi="Times New Roman" w:cs="Times New Roman"/>
          <w:sz w:val="24"/>
          <w:szCs w:val="24"/>
        </w:rPr>
        <w:t xml:space="preserve">O-assisted spillover within Cu@mMOR during 10 </w:t>
      </w:r>
      <w:proofErr w:type="spellStart"/>
      <w:r>
        <w:rPr>
          <w:rFonts w:ascii="Times New Roman" w:hAnsi="Times New Roman" w:cs="Times New Roman"/>
          <w:sz w:val="24"/>
          <w:szCs w:val="24"/>
        </w:rPr>
        <w:t>ps</w:t>
      </w:r>
      <w:proofErr w:type="spellEnd"/>
      <w:r>
        <w:rPr>
          <w:rFonts w:ascii="Times New Roman" w:hAnsi="Times New Roman" w:cs="Times New Roman"/>
          <w:sz w:val="24"/>
          <w:szCs w:val="24"/>
        </w:rPr>
        <w:t xml:space="preserve"> (10000 fs) simulation.</w:t>
      </w:r>
    </w:p>
    <w:p w14:paraId="4C716998" w14:textId="77777777" w:rsidR="00642DFB" w:rsidRDefault="00FA3272">
      <w:pPr>
        <w:widowControl/>
        <w:jc w:val="left"/>
        <w:rPr>
          <w:rFonts w:ascii="Times New Roman" w:hAnsi="Times New Roman" w:cs="Times New Roman"/>
          <w:b/>
          <w:bCs/>
          <w:szCs w:val="21"/>
        </w:rPr>
      </w:pPr>
      <w:r>
        <w:rPr>
          <w:rFonts w:ascii="Times New Roman" w:hAnsi="Times New Roman" w:cs="Times New Roman"/>
          <w:b/>
          <w:bCs/>
          <w:szCs w:val="21"/>
        </w:rPr>
        <w:br w:type="page"/>
      </w:r>
    </w:p>
    <w:p w14:paraId="35ECD724" w14:textId="77777777" w:rsidR="00642DFB" w:rsidRDefault="00FA3272">
      <w:pPr>
        <w:spacing w:line="360" w:lineRule="auto"/>
        <w:jc w:val="center"/>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14:anchorId="0A8BF376" wp14:editId="3607B75B">
            <wp:extent cx="3419475" cy="2584450"/>
            <wp:effectExtent l="0" t="0" r="9525"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420000" cy="2584800"/>
                    </a:xfrm>
                    <a:prstGeom prst="rect">
                      <a:avLst/>
                    </a:prstGeom>
                  </pic:spPr>
                </pic:pic>
              </a:graphicData>
            </a:graphic>
          </wp:inline>
        </w:drawing>
      </w:r>
    </w:p>
    <w:p w14:paraId="5A0661A2" w14:textId="77777777" w:rsidR="00642DFB" w:rsidRDefault="00FA3272">
      <w:pPr>
        <w:rPr>
          <w:rFonts w:ascii="Times New Roman" w:hAnsi="Times New Roman" w:cs="Times New Roman"/>
          <w:sz w:val="24"/>
          <w:szCs w:val="24"/>
        </w:rPr>
      </w:pPr>
      <w:r>
        <w:rPr>
          <w:rStyle w:val="fontstyle01"/>
          <w:rFonts w:ascii="Times New Roman" w:hAnsi="Times New Roman" w:cs="Times New Roman"/>
          <w:sz w:val="24"/>
          <w:szCs w:val="24"/>
        </w:rPr>
        <w:t>Supplementary Figure 23 | The dynamic behavior of H</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O-assisted hydrogen spillover in Cu@mMOR. </w:t>
      </w:r>
      <w:r>
        <w:rPr>
          <w:rFonts w:ascii="Times New Roman" w:hAnsi="Times New Roman" w:cs="Times New Roman"/>
          <w:sz w:val="24"/>
          <w:szCs w:val="24"/>
        </w:rPr>
        <w:t xml:space="preserve">The radial distribution function </w:t>
      </w:r>
      <w:r>
        <w:rPr>
          <w:rFonts w:ascii="Times New Roman" w:hAnsi="Times New Roman" w:cs="Times New Roman"/>
          <w:i/>
          <w:iCs/>
          <w:sz w:val="24"/>
          <w:szCs w:val="24"/>
        </w:rPr>
        <w:t>g(r)</w:t>
      </w:r>
      <w:r>
        <w:rPr>
          <w:rFonts w:ascii="Times New Roman" w:hAnsi="Times New Roman" w:cs="Times New Roman"/>
          <w:i/>
          <w:iCs/>
          <w:sz w:val="24"/>
          <w:szCs w:val="24"/>
          <w:vertAlign w:val="subscript"/>
        </w:rPr>
        <w:t>OH</w:t>
      </w:r>
      <w:r>
        <w:rPr>
          <w:rFonts w:ascii="Times New Roman" w:hAnsi="Times New Roman" w:cs="Times New Roman"/>
          <w:sz w:val="24"/>
          <w:szCs w:val="24"/>
        </w:rPr>
        <w:t xml:space="preserve"> and estimated mean effective potential energy path for spillover on Cu@mMOR.</w:t>
      </w:r>
    </w:p>
    <w:p w14:paraId="41DC70B9" w14:textId="77777777" w:rsidR="00642DFB" w:rsidRDefault="00642DFB">
      <w:pPr>
        <w:spacing w:line="360" w:lineRule="auto"/>
        <w:rPr>
          <w:rFonts w:ascii="Times New Roman" w:hAnsi="Times New Roman" w:cs="Times New Roman"/>
          <w:sz w:val="24"/>
          <w:szCs w:val="24"/>
        </w:rPr>
      </w:pPr>
    </w:p>
    <w:p w14:paraId="40DD4020" w14:textId="2E51034F" w:rsidR="00642DFB" w:rsidRDefault="00FA3272">
      <w:pPr>
        <w:spacing w:line="360" w:lineRule="auto"/>
        <w:rPr>
          <w:rFonts w:ascii="Times New Roman" w:hAnsi="Times New Roman" w:cs="Times New Roman"/>
          <w:b/>
          <w:bCs/>
          <w:sz w:val="24"/>
          <w:szCs w:val="24"/>
        </w:rPr>
      </w:pPr>
      <w:r>
        <w:rPr>
          <w:rFonts w:ascii="Times New Roman" w:hAnsi="Times New Roman" w:cs="Times New Roman"/>
          <w:sz w:val="24"/>
          <w:szCs w:val="24"/>
        </w:rPr>
        <w:t xml:space="preserve">As depicted in </w:t>
      </w:r>
      <w:r>
        <w:rPr>
          <w:rStyle w:val="fontstyle01"/>
          <w:rFonts w:ascii="Times New Roman" w:hAnsi="Times New Roman" w:cs="Times New Roman"/>
          <w:sz w:val="24"/>
          <w:szCs w:val="24"/>
        </w:rPr>
        <w:t>Supplementary Figure 23</w:t>
      </w:r>
      <w:r>
        <w:rPr>
          <w:rFonts w:ascii="Times New Roman" w:hAnsi="Times New Roman" w:cs="Times New Roman"/>
          <w:sz w:val="24"/>
          <w:szCs w:val="24"/>
        </w:rPr>
        <w:t xml:space="preserve">, the O-H bond distribution function displayed a distinct peak at ~1.0 </w:t>
      </w:r>
      <w:r>
        <w:rPr>
          <w:rFonts w:ascii="Times New Roman" w:eastAsia="等线" w:hAnsi="Times New Roman" w:cs="Times New Roman"/>
          <w:sz w:val="24"/>
          <w:szCs w:val="24"/>
        </w:rPr>
        <w:t>Å, representing the O-H bond of H</w:t>
      </w:r>
      <w:r>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O</w:t>
      </w:r>
      <w:r w:rsidR="00FE6C90">
        <w:rPr>
          <w:rFonts w:ascii="Times New Roman" w:eastAsia="等线" w:hAnsi="Times New Roman" w:cs="Times New Roman"/>
          <w:color w:val="0000FF"/>
          <w:sz w:val="24"/>
          <w:szCs w:val="24"/>
          <w:vertAlign w:val="superscript"/>
        </w:rPr>
        <w:t>58</w:t>
      </w:r>
      <w:r>
        <w:rPr>
          <w:rFonts w:ascii="Times New Roman" w:eastAsia="等线" w:hAnsi="Times New Roman" w:cs="Times New Roman"/>
          <w:sz w:val="24"/>
          <w:szCs w:val="24"/>
        </w:rPr>
        <w:t>.</w:t>
      </w:r>
      <w:r>
        <w:rPr>
          <w:rFonts w:ascii="Times New Roman" w:hAnsi="Times New Roman" w:cs="Times New Roman"/>
          <w:sz w:val="24"/>
          <w:szCs w:val="24"/>
        </w:rPr>
        <w:t xml:space="preserve"> Notably, the value of </w:t>
      </w:r>
      <w:r>
        <w:rPr>
          <w:rFonts w:ascii="Times New Roman" w:hAnsi="Times New Roman" w:cs="Times New Roman"/>
          <w:i/>
          <w:iCs/>
          <w:sz w:val="24"/>
          <w:szCs w:val="24"/>
        </w:rPr>
        <w:t>g(r)</w:t>
      </w:r>
      <w:r>
        <w:rPr>
          <w:rFonts w:ascii="Times New Roman" w:hAnsi="Times New Roman" w:cs="Times New Roman"/>
          <w:sz w:val="24"/>
          <w:szCs w:val="24"/>
        </w:rPr>
        <w:t xml:space="preserve"> was more than 0 at ~1.3 </w:t>
      </w:r>
      <w:r>
        <w:rPr>
          <w:rFonts w:ascii="Times New Roman" w:eastAsia="等线" w:hAnsi="Times New Roman" w:cs="Times New Roman"/>
          <w:sz w:val="24"/>
          <w:szCs w:val="24"/>
        </w:rPr>
        <w:t>Å</w:t>
      </w:r>
      <w:r>
        <w:rPr>
          <w:rFonts w:ascii="Times New Roman" w:hAnsi="Times New Roman" w:cs="Times New Roman"/>
          <w:sz w:val="24"/>
          <w:szCs w:val="24"/>
        </w:rPr>
        <w:t>, reflecting the proton exchange between H</w:t>
      </w:r>
      <w:r>
        <w:rPr>
          <w:rFonts w:ascii="Times New Roman" w:hAnsi="Times New Roman" w:cs="Times New Roman"/>
          <w:sz w:val="24"/>
          <w:szCs w:val="24"/>
          <w:vertAlign w:val="subscript"/>
        </w:rPr>
        <w:t>2</w:t>
      </w:r>
      <w:r>
        <w:rPr>
          <w:rFonts w:ascii="Times New Roman" w:hAnsi="Times New Roman" w:cs="Times New Roman"/>
          <w:sz w:val="24"/>
          <w:szCs w:val="24"/>
        </w:rPr>
        <w:t>O and H</w:t>
      </w:r>
      <w:r>
        <w:rPr>
          <w:rFonts w:ascii="Times New Roman" w:hAnsi="Times New Roman" w:cs="Times New Roman"/>
          <w:sz w:val="24"/>
          <w:szCs w:val="24"/>
          <w:vertAlign w:val="subscript"/>
        </w:rPr>
        <w:t>3</w:t>
      </w:r>
      <w:r>
        <w:rPr>
          <w:rFonts w:ascii="Times New Roman" w:hAnsi="Times New Roman" w:cs="Times New Roman"/>
          <w:sz w:val="24"/>
          <w:szCs w:val="24"/>
        </w:rPr>
        <w:t>O</w:t>
      </w:r>
      <w:r>
        <w:rPr>
          <w:rFonts w:ascii="Times New Roman" w:hAnsi="Times New Roman" w:cs="Times New Roman"/>
          <w:sz w:val="24"/>
          <w:szCs w:val="24"/>
          <w:vertAlign w:val="superscript"/>
        </w:rPr>
        <w:t xml:space="preserve">+ </w:t>
      </w:r>
      <w:r w:rsidR="00FE6C90">
        <w:rPr>
          <w:rFonts w:ascii="Times New Roman" w:hAnsi="Times New Roman" w:cs="Times New Roman"/>
          <w:color w:val="0000FF"/>
          <w:sz w:val="24"/>
          <w:szCs w:val="24"/>
          <w:vertAlign w:val="superscript"/>
        </w:rPr>
        <w:t>59</w:t>
      </w:r>
      <w:r>
        <w:rPr>
          <w:rFonts w:ascii="Times New Roman" w:hAnsi="Times New Roman" w:cs="Times New Roman"/>
          <w:sz w:val="24"/>
          <w:szCs w:val="24"/>
        </w:rPr>
        <w:t>. The free energy barrier of H</w:t>
      </w:r>
      <w:r>
        <w:rPr>
          <w:rFonts w:ascii="Times New Roman" w:hAnsi="Times New Roman" w:cs="Times New Roman"/>
          <w:sz w:val="24"/>
          <w:szCs w:val="24"/>
          <w:vertAlign w:val="subscript"/>
        </w:rPr>
        <w:t>2</w:t>
      </w:r>
      <w:r>
        <w:rPr>
          <w:rFonts w:ascii="Times New Roman" w:hAnsi="Times New Roman" w:cs="Times New Roman"/>
          <w:sz w:val="24"/>
          <w:szCs w:val="24"/>
        </w:rPr>
        <w:t xml:space="preserve">O-assisted hydrogen spillover was estimated </w:t>
      </w:r>
      <w:r>
        <w:rPr>
          <w:rFonts w:ascii="Times New Roman" w:hAnsi="Times New Roman" w:cs="Times New Roman"/>
          <w:i/>
          <w:iCs/>
          <w:sz w:val="24"/>
          <w:szCs w:val="24"/>
        </w:rPr>
        <w:t>via</w:t>
      </w:r>
      <w:r>
        <w:rPr>
          <w:rFonts w:ascii="Times New Roman" w:hAnsi="Times New Roman" w:cs="Times New Roman"/>
          <w:sz w:val="24"/>
          <w:szCs w:val="24"/>
        </w:rPr>
        <w:t xml:space="preserve"> </w:t>
      </w:r>
      <w:r>
        <w:rPr>
          <w:rFonts w:ascii="Times New Roman" w:hAnsi="Times New Roman" w:cs="Times New Roman"/>
          <w:i/>
          <w:iCs/>
          <w:sz w:val="24"/>
          <w:szCs w:val="24"/>
        </w:rPr>
        <w:t>V(r) = -</w:t>
      </w:r>
      <w:proofErr w:type="spellStart"/>
      <w:r>
        <w:rPr>
          <w:rFonts w:ascii="Times New Roman" w:hAnsi="Times New Roman" w:cs="Times New Roman"/>
          <w:i/>
          <w:iCs/>
          <w:sz w:val="24"/>
          <w:szCs w:val="24"/>
        </w:rPr>
        <w:t>RTln</w:t>
      </w:r>
      <w:proofErr w:type="spellEnd"/>
      <w:r>
        <w:rPr>
          <w:rFonts w:ascii="Times New Roman" w:hAnsi="Times New Roman" w:cs="Times New Roman"/>
          <w:i/>
          <w:iCs/>
          <w:sz w:val="24"/>
          <w:szCs w:val="24"/>
        </w:rPr>
        <w:t>(g(r))</w:t>
      </w:r>
      <w:r>
        <w:rPr>
          <w:rFonts w:ascii="Times New Roman" w:hAnsi="Times New Roman" w:cs="Times New Roman"/>
          <w:sz w:val="24"/>
          <w:szCs w:val="24"/>
        </w:rPr>
        <w:t xml:space="preserve">, where </w:t>
      </w:r>
      <w:r>
        <w:rPr>
          <w:rFonts w:ascii="Times New Roman" w:hAnsi="Times New Roman" w:cs="Times New Roman"/>
          <w:i/>
          <w:iCs/>
          <w:sz w:val="24"/>
          <w:szCs w:val="24"/>
        </w:rPr>
        <w:t>g(r)</w:t>
      </w:r>
      <w:r>
        <w:rPr>
          <w:rFonts w:ascii="Times New Roman" w:hAnsi="Times New Roman" w:cs="Times New Roman"/>
          <w:sz w:val="24"/>
          <w:szCs w:val="24"/>
        </w:rPr>
        <w:t xml:space="preserve"> is the radial distribution function of the O-H bond</w:t>
      </w:r>
      <w:r w:rsidR="00FE6C90">
        <w:rPr>
          <w:rFonts w:ascii="Times New Roman" w:hAnsi="Times New Roman" w:cs="Times New Roman"/>
          <w:color w:val="0000FF"/>
          <w:sz w:val="24"/>
          <w:szCs w:val="24"/>
          <w:vertAlign w:val="superscript"/>
        </w:rPr>
        <w:t>60</w:t>
      </w:r>
      <w:r>
        <w:rPr>
          <w:rFonts w:ascii="Times New Roman" w:hAnsi="Times New Roman" w:cs="Times New Roman"/>
          <w:sz w:val="24"/>
          <w:szCs w:val="24"/>
        </w:rPr>
        <w:t>. As calculated, the free energy barrier of H</w:t>
      </w:r>
      <w:r>
        <w:rPr>
          <w:rFonts w:ascii="Times New Roman" w:hAnsi="Times New Roman" w:cs="Times New Roman"/>
          <w:sz w:val="24"/>
          <w:szCs w:val="24"/>
          <w:vertAlign w:val="subscript"/>
        </w:rPr>
        <w:t>2</w:t>
      </w:r>
      <w:r>
        <w:rPr>
          <w:rFonts w:ascii="Times New Roman" w:hAnsi="Times New Roman" w:cs="Times New Roman"/>
          <w:sz w:val="24"/>
          <w:szCs w:val="24"/>
        </w:rPr>
        <w:t>O-assisted hydrogen spillover was 0.29 eV, which was significantly lower than the reported barrier (0.4~0.8 eV) for direct hydrogen spillover</w:t>
      </w:r>
      <w:r w:rsidR="00FE6C90">
        <w:rPr>
          <w:rFonts w:ascii="Times New Roman" w:hAnsi="Times New Roman" w:cs="Times New Roman"/>
          <w:color w:val="0000FF"/>
          <w:sz w:val="24"/>
          <w:szCs w:val="24"/>
          <w:vertAlign w:val="superscript"/>
        </w:rPr>
        <w:t>61</w:t>
      </w:r>
      <w:r>
        <w:rPr>
          <w:rFonts w:ascii="Times New Roman" w:hAnsi="Times New Roman" w:cs="Times New Roman"/>
          <w:sz w:val="24"/>
          <w:szCs w:val="24"/>
        </w:rPr>
        <w:t>. Thus, H</w:t>
      </w:r>
      <w:r>
        <w:rPr>
          <w:rFonts w:ascii="Times New Roman" w:hAnsi="Times New Roman" w:cs="Times New Roman"/>
          <w:sz w:val="24"/>
          <w:szCs w:val="24"/>
          <w:vertAlign w:val="subscript"/>
        </w:rPr>
        <w:t>2</w:t>
      </w:r>
      <w:r>
        <w:rPr>
          <w:rFonts w:ascii="Times New Roman" w:hAnsi="Times New Roman" w:cs="Times New Roman"/>
          <w:sz w:val="24"/>
          <w:szCs w:val="24"/>
        </w:rPr>
        <w:t xml:space="preserve">O was favorable for accelerating the hydrogen spillover from Cu to other sites in Cu@mMOR. </w:t>
      </w:r>
    </w:p>
    <w:p w14:paraId="02F1DA14" w14:textId="77777777" w:rsidR="00642DFB" w:rsidRDefault="00FA3272">
      <w:pPr>
        <w:widowControl/>
        <w:jc w:val="left"/>
        <w:rPr>
          <w:rFonts w:ascii="Times New Roman" w:hAnsi="Times New Roman" w:cs="Times New Roman"/>
          <w:b/>
          <w:bCs/>
          <w:szCs w:val="21"/>
        </w:rPr>
      </w:pPr>
      <w:r>
        <w:rPr>
          <w:rFonts w:ascii="Times New Roman" w:hAnsi="Times New Roman" w:cs="Times New Roman"/>
          <w:b/>
          <w:bCs/>
          <w:szCs w:val="21"/>
        </w:rPr>
        <w:br w:type="page"/>
      </w:r>
    </w:p>
    <w:p w14:paraId="1347EB90" w14:textId="77777777" w:rsidR="00642DFB" w:rsidRDefault="00FA3272">
      <w:pPr>
        <w:spacing w:line="360" w:lineRule="auto"/>
        <w:jc w:val="center"/>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14:anchorId="6111EE74" wp14:editId="07F5D486">
            <wp:extent cx="3419475" cy="2875915"/>
            <wp:effectExtent l="0" t="0" r="0"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420000" cy="2876400"/>
                    </a:xfrm>
                    <a:prstGeom prst="rect">
                      <a:avLst/>
                    </a:prstGeom>
                  </pic:spPr>
                </pic:pic>
              </a:graphicData>
            </a:graphic>
          </wp:inline>
        </w:drawing>
      </w:r>
    </w:p>
    <w:p w14:paraId="4924B2EE" w14:textId="77777777" w:rsidR="00642DFB" w:rsidRDefault="00FA3272">
      <w:pPr>
        <w:rPr>
          <w:rFonts w:ascii="Times New Roman" w:hAnsi="Times New Roman" w:cs="Times New Roman"/>
          <w:sz w:val="24"/>
          <w:szCs w:val="24"/>
        </w:rPr>
      </w:pPr>
      <w:r>
        <w:rPr>
          <w:rStyle w:val="fontstyle01"/>
          <w:rFonts w:ascii="Times New Roman" w:hAnsi="Times New Roman" w:cs="Times New Roman"/>
          <w:sz w:val="24"/>
          <w:szCs w:val="24"/>
        </w:rPr>
        <w:t>Supplementary Figure 24 | The variation of chemical groups in various catalysts during the CO</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 xml:space="preserve"> adsorption period. </w:t>
      </w:r>
      <w:r>
        <w:rPr>
          <w:rStyle w:val="fontstyle01"/>
          <w:rFonts w:ascii="Times New Roman" w:hAnsi="Times New Roman" w:cs="Times New Roman"/>
          <w:b w:val="0"/>
          <w:bCs w:val="0"/>
          <w:sz w:val="24"/>
          <w:szCs w:val="24"/>
        </w:rPr>
        <w:t>The CO</w:t>
      </w:r>
      <w:r>
        <w:rPr>
          <w:rStyle w:val="fontstyle01"/>
          <w:rFonts w:ascii="Times New Roman" w:hAnsi="Times New Roman" w:cs="Times New Roman"/>
          <w:b w:val="0"/>
          <w:bCs w:val="0"/>
          <w:sz w:val="24"/>
          <w:szCs w:val="24"/>
          <w:vertAlign w:val="subscript"/>
        </w:rPr>
        <w:t>2</w:t>
      </w:r>
      <w:r>
        <w:rPr>
          <w:rFonts w:ascii="Times New Roman" w:hAnsi="Times New Roman" w:cs="Times New Roman"/>
          <w:b/>
          <w:bCs/>
          <w:sz w:val="24"/>
          <w:szCs w:val="24"/>
        </w:rPr>
        <w:t>-</w:t>
      </w:r>
      <w:r>
        <w:rPr>
          <w:rFonts w:ascii="Times New Roman" w:hAnsi="Times New Roman" w:cs="Times New Roman"/>
          <w:sz w:val="24"/>
          <w:szCs w:val="24"/>
        </w:rPr>
        <w:t>DRIFTS profiles of Cu@mMOR and Cu/mMOR.</w:t>
      </w:r>
    </w:p>
    <w:p w14:paraId="1FF1271C" w14:textId="77777777" w:rsidR="00642DFB" w:rsidRDefault="00642DFB">
      <w:pPr>
        <w:spacing w:line="360" w:lineRule="auto"/>
        <w:rPr>
          <w:rFonts w:ascii="Times New Roman" w:hAnsi="Times New Roman" w:cs="Times New Roman"/>
          <w:b/>
          <w:bCs/>
          <w:sz w:val="24"/>
          <w:szCs w:val="24"/>
        </w:rPr>
      </w:pPr>
    </w:p>
    <w:p w14:paraId="01761E10" w14:textId="1556CA30" w:rsidR="00642DFB" w:rsidRDefault="00FA3272">
      <w:pPr>
        <w:spacing w:line="360" w:lineRule="auto"/>
        <w:rPr>
          <w:rFonts w:ascii="Times New Roman" w:hAnsi="Times New Roman" w:cs="Times New Roman"/>
          <w:b/>
          <w:bCs/>
          <w:sz w:val="24"/>
          <w:szCs w:val="24"/>
        </w:rPr>
      </w:pPr>
      <w:r>
        <w:rPr>
          <w:rFonts w:ascii="Times New Roman" w:hAnsi="Times New Roman" w:cs="Times New Roman"/>
          <w:sz w:val="24"/>
          <w:szCs w:val="24"/>
        </w:rPr>
        <w:t>To directly prove the Cu catalytic mechanism, pure CO</w:t>
      </w:r>
      <w:r>
        <w:rPr>
          <w:rFonts w:ascii="Times New Roman" w:hAnsi="Times New Roman" w:cs="Times New Roman"/>
          <w:sz w:val="24"/>
          <w:szCs w:val="24"/>
          <w:vertAlign w:val="subscript"/>
        </w:rPr>
        <w:t>2</w:t>
      </w:r>
      <w:r>
        <w:rPr>
          <w:rFonts w:ascii="Times New Roman" w:hAnsi="Times New Roman" w:cs="Times New Roman"/>
          <w:sz w:val="24"/>
          <w:szCs w:val="24"/>
        </w:rPr>
        <w:t xml:space="preserve">-DRIFTS was also given in </w:t>
      </w:r>
      <w:r>
        <w:rPr>
          <w:rFonts w:ascii="Times New Roman" w:hAnsi="Times New Roman" w:cs="Times New Roman"/>
          <w:b/>
          <w:bCs/>
          <w:sz w:val="24"/>
          <w:szCs w:val="24"/>
        </w:rPr>
        <w:t>Supplementary Figure 24</w:t>
      </w:r>
      <w:r>
        <w:rPr>
          <w:rFonts w:ascii="Times New Roman" w:hAnsi="Times New Roman" w:cs="Times New Roman"/>
          <w:sz w:val="24"/>
          <w:szCs w:val="24"/>
        </w:rPr>
        <w:t>. The species corresponding to each infrared peak were identified by references</w:t>
      </w:r>
      <w:r w:rsidR="00FE6C90">
        <w:rPr>
          <w:rFonts w:ascii="Times New Roman" w:hAnsi="Times New Roman" w:cs="Times New Roman"/>
          <w:color w:val="0000FF"/>
          <w:sz w:val="24"/>
          <w:szCs w:val="24"/>
          <w:vertAlign w:val="superscript"/>
        </w:rPr>
        <w:t>62</w:t>
      </w:r>
      <w:r>
        <w:rPr>
          <w:rFonts w:ascii="Times New Roman" w:hAnsi="Times New Roman" w:cs="Times New Roman"/>
          <w:color w:val="0000FF"/>
          <w:sz w:val="24"/>
          <w:szCs w:val="24"/>
          <w:vertAlign w:val="superscript"/>
        </w:rPr>
        <w:t>-</w:t>
      </w:r>
      <w:r w:rsidR="00FE6C90">
        <w:rPr>
          <w:rFonts w:ascii="Times New Roman" w:hAnsi="Times New Roman" w:cs="Times New Roman"/>
          <w:color w:val="0000FF"/>
          <w:sz w:val="24"/>
          <w:szCs w:val="24"/>
          <w:vertAlign w:val="superscript"/>
        </w:rPr>
        <w:t>64</w:t>
      </w:r>
      <w:r>
        <w:rPr>
          <w:rFonts w:ascii="Times New Roman" w:hAnsi="Times New Roman" w:cs="Times New Roman"/>
          <w:sz w:val="24"/>
          <w:szCs w:val="24"/>
        </w:rPr>
        <w:t>. Only an adsorbed CO</w:t>
      </w:r>
      <w:r>
        <w:rPr>
          <w:rFonts w:ascii="Times New Roman" w:hAnsi="Times New Roman" w:cs="Times New Roman"/>
          <w:sz w:val="24"/>
          <w:szCs w:val="24"/>
          <w:vertAlign w:val="subscript"/>
        </w:rPr>
        <w:t>2</w:t>
      </w:r>
      <w:r>
        <w:rPr>
          <w:rFonts w:ascii="Times New Roman" w:hAnsi="Times New Roman" w:cs="Times New Roman"/>
          <w:sz w:val="24"/>
          <w:szCs w:val="24"/>
        </w:rPr>
        <w:t xml:space="preserve"> peak at about 1345 cm</w:t>
      </w:r>
      <w:r>
        <w:rPr>
          <w:rFonts w:ascii="Times New Roman" w:hAnsi="Times New Roman" w:cs="Times New Roman"/>
          <w:sz w:val="24"/>
          <w:szCs w:val="24"/>
          <w:vertAlign w:val="superscript"/>
        </w:rPr>
        <w:t>-1</w:t>
      </w:r>
      <w:r>
        <w:rPr>
          <w:rFonts w:ascii="Times New Roman" w:hAnsi="Times New Roman" w:cs="Times New Roman"/>
          <w:sz w:val="24"/>
          <w:szCs w:val="24"/>
        </w:rPr>
        <w:t xml:space="preserve"> was observed in the CO</w:t>
      </w:r>
      <w:r>
        <w:rPr>
          <w:rFonts w:ascii="Times New Roman" w:hAnsi="Times New Roman" w:cs="Times New Roman"/>
          <w:sz w:val="24"/>
          <w:szCs w:val="24"/>
          <w:vertAlign w:val="subscript"/>
        </w:rPr>
        <w:t>2</w:t>
      </w:r>
      <w:r>
        <w:rPr>
          <w:rFonts w:ascii="Times New Roman" w:hAnsi="Times New Roman" w:cs="Times New Roman"/>
          <w:sz w:val="24"/>
          <w:szCs w:val="24"/>
        </w:rPr>
        <w:t>-DRIFTS, which was evident that separated Cu species could not directly convert CO</w:t>
      </w:r>
      <w:r>
        <w:rPr>
          <w:rFonts w:ascii="Times New Roman" w:hAnsi="Times New Roman" w:cs="Times New Roman"/>
          <w:sz w:val="24"/>
          <w:szCs w:val="24"/>
          <w:vertAlign w:val="subscript"/>
        </w:rPr>
        <w:t>2</w:t>
      </w:r>
      <w:r>
        <w:rPr>
          <w:rFonts w:ascii="Times New Roman" w:hAnsi="Times New Roman" w:cs="Times New Roman"/>
          <w:sz w:val="24"/>
          <w:szCs w:val="24"/>
        </w:rPr>
        <w:t xml:space="preserve"> to CO in Cu@mMOR.</w:t>
      </w:r>
    </w:p>
    <w:p w14:paraId="2B6C0AD4" w14:textId="77777777" w:rsidR="00642DFB" w:rsidRDefault="00FA3272">
      <w:pPr>
        <w:widowControl/>
        <w:jc w:val="left"/>
        <w:rPr>
          <w:rFonts w:ascii="Times New Roman" w:hAnsi="Times New Roman" w:cs="Times New Roman"/>
          <w:b/>
          <w:bCs/>
          <w:szCs w:val="21"/>
        </w:rPr>
      </w:pPr>
      <w:r>
        <w:rPr>
          <w:rFonts w:ascii="Times New Roman" w:hAnsi="Times New Roman" w:cs="Times New Roman"/>
          <w:b/>
          <w:bCs/>
          <w:szCs w:val="21"/>
        </w:rPr>
        <w:br w:type="page"/>
      </w:r>
    </w:p>
    <w:p w14:paraId="6AE837A3" w14:textId="77777777" w:rsidR="00642DFB" w:rsidRDefault="00FA3272">
      <w:pPr>
        <w:widowControl/>
        <w:jc w:val="center"/>
        <w:rPr>
          <w:b/>
          <w:bCs/>
          <w:szCs w:val="21"/>
        </w:rPr>
      </w:pPr>
      <w:r>
        <w:rPr>
          <w:b/>
          <w:bCs/>
          <w:noProof/>
          <w:szCs w:val="21"/>
        </w:rPr>
        <w:lastRenderedPageBreak/>
        <w:drawing>
          <wp:inline distT="0" distB="0" distL="0" distR="0" wp14:anchorId="7CE6E03C" wp14:editId="4035498B">
            <wp:extent cx="3419475" cy="3419475"/>
            <wp:effectExtent l="0" t="0" r="952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420000" cy="3420000"/>
                    </a:xfrm>
                    <a:prstGeom prst="rect">
                      <a:avLst/>
                    </a:prstGeom>
                  </pic:spPr>
                </pic:pic>
              </a:graphicData>
            </a:graphic>
          </wp:inline>
        </w:drawing>
      </w:r>
    </w:p>
    <w:p w14:paraId="69AB5EA3" w14:textId="77777777" w:rsidR="00642DFB" w:rsidRDefault="00FA3272">
      <w:pPr>
        <w:rPr>
          <w:rFonts w:ascii="Times New Roman" w:hAnsi="Times New Roman" w:cs="Times New Roman"/>
          <w:sz w:val="24"/>
          <w:szCs w:val="24"/>
        </w:rPr>
      </w:pPr>
      <w:r>
        <w:rPr>
          <w:rFonts w:ascii="Times New Roman" w:hAnsi="Times New Roman" w:cs="Times New Roman"/>
          <w:b/>
          <w:bCs/>
          <w:sz w:val="24"/>
          <w:szCs w:val="24"/>
        </w:rPr>
        <w:t>Supplementary Figure 25 | The construction of the CO</w:t>
      </w:r>
      <w:r>
        <w:rPr>
          <w:rFonts w:ascii="Times New Roman" w:hAnsi="Times New Roman" w:cs="Times New Roman"/>
          <w:b/>
          <w:bCs/>
          <w:sz w:val="24"/>
          <w:szCs w:val="24"/>
          <w:vertAlign w:val="subscript"/>
        </w:rPr>
        <w:t>2</w:t>
      </w:r>
      <w:r>
        <w:rPr>
          <w:rFonts w:ascii="Times New Roman" w:hAnsi="Times New Roman" w:cs="Times New Roman"/>
          <w:b/>
          <w:bCs/>
          <w:sz w:val="24"/>
          <w:szCs w:val="24"/>
        </w:rPr>
        <w:t xml:space="preserve"> hydrogenation site model for Cu@mMOR. </w:t>
      </w:r>
      <w:r>
        <w:rPr>
          <w:rFonts w:ascii="Times New Roman" w:hAnsi="Times New Roman" w:cs="Times New Roman"/>
          <w:sz w:val="24"/>
          <w:szCs w:val="24"/>
        </w:rPr>
        <w:t>Model of MOR shell in Cu@mMOR after structure optimization. The O, Na, Al, and Si atoms are depicted in red, purple, pink, and orange, respectively.</w:t>
      </w:r>
    </w:p>
    <w:p w14:paraId="6E5A8388" w14:textId="77777777" w:rsidR="00642DFB" w:rsidRDefault="00642DFB">
      <w:pPr>
        <w:spacing w:line="360" w:lineRule="auto"/>
        <w:rPr>
          <w:rFonts w:ascii="Times New Roman" w:hAnsi="Times New Roman" w:cs="Times New Roman"/>
          <w:sz w:val="24"/>
          <w:szCs w:val="24"/>
        </w:rPr>
      </w:pPr>
    </w:p>
    <w:p w14:paraId="2174DCF6" w14:textId="42A65DAA" w:rsidR="00642DFB" w:rsidRDefault="00FA3272">
      <w:pPr>
        <w:spacing w:line="360" w:lineRule="auto"/>
        <w:rPr>
          <w:rFonts w:ascii="Times New Roman" w:hAnsi="Times New Roman" w:cs="Times New Roman"/>
          <w:sz w:val="24"/>
          <w:szCs w:val="24"/>
        </w:rPr>
      </w:pPr>
      <w:r>
        <w:rPr>
          <w:rFonts w:ascii="Times New Roman" w:hAnsi="Times New Roman" w:cs="Times New Roman"/>
          <w:sz w:val="24"/>
          <w:szCs w:val="24"/>
        </w:rPr>
        <w:t xml:space="preserve">As displayed in </w:t>
      </w:r>
      <w:r>
        <w:rPr>
          <w:rFonts w:ascii="Times New Roman" w:hAnsi="Times New Roman" w:cs="Times New Roman"/>
          <w:b/>
          <w:bCs/>
          <w:sz w:val="24"/>
          <w:szCs w:val="24"/>
        </w:rPr>
        <w:t>Supplementary Figure 25</w:t>
      </w:r>
      <w:r>
        <w:rPr>
          <w:rFonts w:ascii="Times New Roman" w:hAnsi="Times New Roman" w:cs="Times New Roman"/>
          <w:sz w:val="24"/>
          <w:szCs w:val="24"/>
        </w:rPr>
        <w:t xml:space="preserve">, the mMOR (100) </w:t>
      </w:r>
      <w:r>
        <w:rPr>
          <w:rFonts w:ascii="Times New Roman" w:hAnsi="Times New Roman" w:cs="Times New Roman" w:hint="eastAsia"/>
          <w:sz w:val="24"/>
          <w:szCs w:val="24"/>
        </w:rPr>
        <w:t>plane</w:t>
      </w:r>
      <w:r>
        <w:rPr>
          <w:rFonts w:ascii="Times New Roman" w:hAnsi="Times New Roman" w:cs="Times New Roman"/>
          <w:sz w:val="24"/>
          <w:szCs w:val="24"/>
        </w:rPr>
        <w:t xml:space="preserve"> with Na sites was used to represent the CO</w:t>
      </w:r>
      <w:r>
        <w:rPr>
          <w:rFonts w:ascii="Times New Roman" w:hAnsi="Times New Roman" w:cs="Times New Roman"/>
          <w:sz w:val="24"/>
          <w:szCs w:val="24"/>
          <w:vertAlign w:val="subscript"/>
        </w:rPr>
        <w:t>2</w:t>
      </w:r>
      <w:r>
        <w:rPr>
          <w:rFonts w:ascii="Times New Roman" w:hAnsi="Times New Roman" w:cs="Times New Roman"/>
          <w:sz w:val="24"/>
          <w:szCs w:val="24"/>
        </w:rPr>
        <w:t xml:space="preserve"> reduction site. First, the CIF file of the standard MOR zeolite was downloaded from the IZA structure database, and the (100) plane was selected as the substrate. Subsequently, two Al sites were selected within the 12-membered ring channels of MOR based on the literature and Na</w:t>
      </w:r>
      <w:r>
        <w:rPr>
          <w:rFonts w:ascii="Times New Roman" w:hAnsi="Times New Roman" w:cs="Times New Roman"/>
          <w:sz w:val="24"/>
          <w:szCs w:val="24"/>
          <w:vertAlign w:val="superscript"/>
        </w:rPr>
        <w:t>+</w:t>
      </w:r>
      <w:r>
        <w:rPr>
          <w:rFonts w:ascii="Times New Roman" w:hAnsi="Times New Roman" w:cs="Times New Roman"/>
          <w:sz w:val="24"/>
          <w:szCs w:val="24"/>
        </w:rPr>
        <w:t xml:space="preserve"> ions were placed nearby</w:t>
      </w:r>
      <w:r w:rsidR="00FE6C90">
        <w:rPr>
          <w:rFonts w:ascii="Times New Roman" w:hAnsi="Times New Roman" w:cs="Times New Roman"/>
          <w:color w:val="0000FF"/>
          <w:sz w:val="24"/>
          <w:szCs w:val="24"/>
          <w:vertAlign w:val="superscript"/>
        </w:rPr>
        <w:t>65</w:t>
      </w:r>
      <w:r>
        <w:rPr>
          <w:rFonts w:ascii="Times New Roman" w:hAnsi="Times New Roman" w:cs="Times New Roman"/>
          <w:sz w:val="24"/>
          <w:szCs w:val="24"/>
        </w:rPr>
        <w:t>. Finally, the model was structurally optimized</w:t>
      </w:r>
      <w:r>
        <w:rPr>
          <w:rFonts w:ascii="Times New Roman" w:hAnsi="Times New Roman" w:cs="Times New Roman" w:hint="eastAsia"/>
          <w:sz w:val="24"/>
          <w:szCs w:val="24"/>
        </w:rPr>
        <w:t>.</w:t>
      </w:r>
    </w:p>
    <w:p w14:paraId="1B4D9A38" w14:textId="77777777" w:rsidR="00642DFB" w:rsidRDefault="00FA3272">
      <w:pPr>
        <w:widowControl/>
        <w:jc w:val="left"/>
        <w:rPr>
          <w:b/>
          <w:bCs/>
          <w:szCs w:val="21"/>
        </w:rPr>
      </w:pPr>
      <w:r>
        <w:rPr>
          <w:b/>
          <w:bCs/>
          <w:szCs w:val="21"/>
        </w:rPr>
        <w:br w:type="page"/>
      </w:r>
    </w:p>
    <w:p w14:paraId="0B220973" w14:textId="77777777" w:rsidR="00642DFB" w:rsidRDefault="00FA3272">
      <w:pPr>
        <w:jc w:val="center"/>
        <w:rPr>
          <w:b/>
          <w:bCs/>
          <w:szCs w:val="21"/>
        </w:rPr>
      </w:pPr>
      <w:r>
        <w:rPr>
          <w:b/>
          <w:bCs/>
          <w:noProof/>
          <w:szCs w:val="21"/>
        </w:rPr>
        <w:lastRenderedPageBreak/>
        <w:drawing>
          <wp:inline distT="0" distB="0" distL="0" distR="0" wp14:anchorId="57533B20" wp14:editId="2F102E77">
            <wp:extent cx="5219700" cy="192595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220000" cy="1926000"/>
                    </a:xfrm>
                    <a:prstGeom prst="rect">
                      <a:avLst/>
                    </a:prstGeom>
                  </pic:spPr>
                </pic:pic>
              </a:graphicData>
            </a:graphic>
          </wp:inline>
        </w:drawing>
      </w:r>
    </w:p>
    <w:p w14:paraId="33D12F9C" w14:textId="77777777" w:rsidR="00642DFB" w:rsidRDefault="00FA3272">
      <w:pPr>
        <w:rPr>
          <w:rFonts w:ascii="Times New Roman" w:hAnsi="Times New Roman" w:cs="Times New Roman"/>
          <w:sz w:val="24"/>
          <w:szCs w:val="24"/>
        </w:rPr>
      </w:pPr>
      <w:r>
        <w:rPr>
          <w:rFonts w:ascii="Times New Roman" w:hAnsi="Times New Roman" w:cs="Times New Roman"/>
          <w:b/>
          <w:bCs/>
          <w:sz w:val="24"/>
          <w:szCs w:val="24"/>
        </w:rPr>
        <w:t xml:space="preserve">Supplementary Figure 26 | The reaction processes of the formate pathway and carboxyl pathway on Cu@mMOR. </w:t>
      </w:r>
      <w:r>
        <w:rPr>
          <w:rFonts w:ascii="Times New Roman" w:hAnsi="Times New Roman" w:cs="Times New Roman"/>
          <w:sz w:val="24"/>
          <w:szCs w:val="24"/>
        </w:rPr>
        <w:t>The geometries of (a) CO</w:t>
      </w:r>
      <w:r>
        <w:rPr>
          <w:rFonts w:ascii="Times New Roman" w:hAnsi="Times New Roman" w:cs="Times New Roman"/>
          <w:sz w:val="24"/>
          <w:szCs w:val="24"/>
          <w:vertAlign w:val="subscript"/>
        </w:rPr>
        <w:t>2</w:t>
      </w:r>
      <w:r>
        <w:rPr>
          <w:rFonts w:ascii="Times New Roman" w:hAnsi="Times New Roman" w:cs="Times New Roman"/>
          <w:sz w:val="24"/>
          <w:szCs w:val="24"/>
          <w:vertAlign w:val="superscript"/>
        </w:rPr>
        <w:t>*</w:t>
      </w:r>
      <w:r>
        <w:rPr>
          <w:rFonts w:ascii="Times New Roman" w:hAnsi="Times New Roman" w:cs="Times New Roman"/>
          <w:sz w:val="24"/>
          <w:szCs w:val="24"/>
        </w:rPr>
        <w:t>, (b) CO</w:t>
      </w:r>
      <w:r>
        <w:rPr>
          <w:rFonts w:ascii="Times New Roman" w:hAnsi="Times New Roman" w:cs="Times New Roman"/>
          <w:sz w:val="24"/>
          <w:szCs w:val="24"/>
          <w:vertAlign w:val="subscript"/>
        </w:rPr>
        <w:t>2</w:t>
      </w:r>
      <w:r>
        <w:rPr>
          <w:rFonts w:ascii="Times New Roman" w:hAnsi="Times New Roman" w:cs="Times New Roman"/>
          <w:sz w:val="24"/>
          <w:szCs w:val="24"/>
          <w:vertAlign w:val="superscript"/>
        </w:rPr>
        <w:t>*</w:t>
      </w:r>
      <w:r>
        <w:rPr>
          <w:rFonts w:ascii="Times New Roman" w:hAnsi="Times New Roman" w:cs="Times New Roman"/>
          <w:sz w:val="24"/>
          <w:szCs w:val="24"/>
        </w:rPr>
        <w:t xml:space="preserve"> + H</w:t>
      </w:r>
      <w:r>
        <w:rPr>
          <w:rFonts w:ascii="Times New Roman" w:hAnsi="Times New Roman" w:cs="Times New Roman"/>
          <w:sz w:val="24"/>
          <w:szCs w:val="24"/>
          <w:vertAlign w:val="superscript"/>
        </w:rPr>
        <w:t>*</w:t>
      </w:r>
      <w:r>
        <w:rPr>
          <w:rFonts w:ascii="Times New Roman" w:hAnsi="Times New Roman" w:cs="Times New Roman"/>
          <w:sz w:val="24"/>
          <w:szCs w:val="24"/>
        </w:rPr>
        <w:t>, (c1, d1) formate pathway, (c2, d2) carboxyl pathway, (e) CO</w:t>
      </w:r>
      <w:r>
        <w:rPr>
          <w:rFonts w:ascii="Times New Roman" w:hAnsi="Times New Roman" w:cs="Times New Roman"/>
          <w:sz w:val="24"/>
          <w:szCs w:val="24"/>
          <w:vertAlign w:val="superscript"/>
        </w:rPr>
        <w:t>*</w:t>
      </w:r>
      <w:r>
        <w:rPr>
          <w:rFonts w:ascii="Times New Roman" w:hAnsi="Times New Roman" w:cs="Times New Roman"/>
          <w:sz w:val="24"/>
          <w:szCs w:val="24"/>
        </w:rPr>
        <w:t xml:space="preserve"> + OH</w:t>
      </w:r>
      <w:r>
        <w:rPr>
          <w:rFonts w:ascii="Times New Roman" w:hAnsi="Times New Roman" w:cs="Times New Roman"/>
          <w:sz w:val="24"/>
          <w:szCs w:val="24"/>
          <w:vertAlign w:val="superscript"/>
        </w:rPr>
        <w:t>*</w:t>
      </w:r>
      <w:r>
        <w:rPr>
          <w:rFonts w:ascii="Times New Roman" w:hAnsi="Times New Roman" w:cs="Times New Roman"/>
          <w:sz w:val="24"/>
          <w:szCs w:val="24"/>
        </w:rPr>
        <w:t xml:space="preserve"> and (f) CO</w:t>
      </w:r>
      <w:r>
        <w:rPr>
          <w:rFonts w:ascii="Times New Roman" w:hAnsi="Times New Roman" w:cs="Times New Roman"/>
          <w:sz w:val="24"/>
          <w:szCs w:val="24"/>
          <w:vertAlign w:val="superscript"/>
        </w:rPr>
        <w:t>*</w:t>
      </w:r>
      <w:r>
        <w:rPr>
          <w:rFonts w:ascii="Times New Roman" w:hAnsi="Times New Roman" w:cs="Times New Roman"/>
          <w:sz w:val="24"/>
          <w:szCs w:val="24"/>
        </w:rPr>
        <w:t xml:space="preserve"> + H</w:t>
      </w:r>
      <w:r>
        <w:rPr>
          <w:rFonts w:ascii="Times New Roman" w:hAnsi="Times New Roman" w:cs="Times New Roman"/>
          <w:sz w:val="24"/>
          <w:szCs w:val="24"/>
          <w:vertAlign w:val="subscript"/>
        </w:rPr>
        <w:t>2</w:t>
      </w:r>
      <w:r>
        <w:rPr>
          <w:rFonts w:ascii="Times New Roman" w:hAnsi="Times New Roman" w:cs="Times New Roman"/>
          <w:sz w:val="24"/>
          <w:szCs w:val="24"/>
        </w:rPr>
        <w:t>O</w:t>
      </w:r>
      <w:r>
        <w:rPr>
          <w:rFonts w:ascii="Times New Roman" w:hAnsi="Times New Roman" w:cs="Times New Roman"/>
          <w:sz w:val="24"/>
          <w:szCs w:val="24"/>
          <w:vertAlign w:val="superscript"/>
        </w:rPr>
        <w:t>*</w:t>
      </w:r>
      <w:r>
        <w:rPr>
          <w:rFonts w:ascii="Times New Roman" w:hAnsi="Times New Roman" w:cs="Times New Roman"/>
          <w:sz w:val="24"/>
          <w:szCs w:val="24"/>
        </w:rPr>
        <w:t xml:space="preserve"> in the RWGS reaction of Cu@mMOR. The H, C, O, Na, Al, and Si atoms are depicted in misty-rose, black, red, purple, pink, and orange, respectively.</w:t>
      </w:r>
    </w:p>
    <w:p w14:paraId="7B1C3B4D" w14:textId="77777777" w:rsidR="00642DFB" w:rsidRDefault="00642DFB">
      <w:pPr>
        <w:spacing w:line="360" w:lineRule="auto"/>
        <w:rPr>
          <w:rFonts w:ascii="Times New Roman" w:hAnsi="Times New Roman" w:cs="Times New Roman"/>
          <w:b/>
          <w:bCs/>
          <w:sz w:val="24"/>
          <w:szCs w:val="24"/>
        </w:rPr>
      </w:pPr>
    </w:p>
    <w:p w14:paraId="051BEBB1" w14:textId="77777777" w:rsidR="00642DFB" w:rsidRDefault="00FA3272">
      <w:pPr>
        <w:spacing w:line="360" w:lineRule="auto"/>
        <w:rPr>
          <w:rFonts w:ascii="Times New Roman" w:hAnsi="Times New Roman" w:cs="Times New Roman"/>
          <w:sz w:val="24"/>
          <w:szCs w:val="24"/>
        </w:rPr>
      </w:pPr>
      <w:r>
        <w:rPr>
          <w:rFonts w:ascii="Times New Roman" w:hAnsi="Times New Roman" w:cs="Times New Roman"/>
          <w:sz w:val="24"/>
          <w:szCs w:val="24"/>
        </w:rPr>
        <w:t xml:space="preserve">As shown in </w:t>
      </w:r>
      <w:r>
        <w:rPr>
          <w:rFonts w:ascii="Times New Roman" w:hAnsi="Times New Roman" w:cs="Times New Roman"/>
          <w:b/>
          <w:bCs/>
          <w:sz w:val="24"/>
          <w:szCs w:val="24"/>
        </w:rPr>
        <w:t>Supplementary Figure 26</w:t>
      </w:r>
      <w:r>
        <w:rPr>
          <w:rFonts w:ascii="Times New Roman" w:hAnsi="Times New Roman" w:cs="Times New Roman"/>
          <w:sz w:val="24"/>
          <w:szCs w:val="24"/>
        </w:rPr>
        <w:t>, the RWGS reaction could follow two pathways, each involving steps such as CO</w:t>
      </w:r>
      <w:r>
        <w:rPr>
          <w:rFonts w:ascii="Times New Roman" w:hAnsi="Times New Roman" w:cs="Times New Roman"/>
          <w:sz w:val="24"/>
          <w:szCs w:val="24"/>
          <w:vertAlign w:val="subscript"/>
        </w:rPr>
        <w:t>2</w:t>
      </w:r>
      <w:r>
        <w:rPr>
          <w:rFonts w:ascii="Times New Roman" w:hAnsi="Times New Roman" w:cs="Times New Roman"/>
          <w:sz w:val="24"/>
          <w:szCs w:val="24"/>
        </w:rPr>
        <w:t xml:space="preserve"> adsorption, hydrogen spillover to the vicinity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formation of hydrogenated intermediates, decomposition of intermediates into CO, and secondary hydrogenation. The two pathways differed only in the step of hydrogenated intermediate formation, with the other steps being essentially identical. To distinguish the differing parts, the steps of the formate pathway were highlighted with red boxes and arrows, while those of the carboxyl pathway are indicated with green boxes and arrows in the figure. </w:t>
      </w:r>
    </w:p>
    <w:p w14:paraId="1B2D9C60" w14:textId="77777777" w:rsidR="00642DFB" w:rsidRDefault="00FA3272">
      <w:pPr>
        <w:widowControl/>
        <w:jc w:val="left"/>
      </w:pPr>
      <w:r>
        <w:br w:type="page"/>
      </w:r>
    </w:p>
    <w:p w14:paraId="3FD4D5C2" w14:textId="77777777" w:rsidR="00642DFB" w:rsidRDefault="00FA3272">
      <w:pPr>
        <w:jc w:val="center"/>
        <w:rPr>
          <w:rFonts w:ascii="Times New Roman" w:hAnsi="Times New Roman" w:cs="Times New Roman"/>
          <w:b/>
          <w:bCs/>
          <w:szCs w:val="21"/>
        </w:rPr>
      </w:pPr>
      <w:r>
        <w:rPr>
          <w:rStyle w:val="fontstyle01"/>
        </w:rPr>
        <w:lastRenderedPageBreak/>
        <w:t>Supplementary</w:t>
      </w:r>
      <w:r>
        <w:rPr>
          <w:rFonts w:ascii="Times New Roman" w:hAnsi="Times New Roman" w:cs="Times New Roman" w:hint="eastAsia"/>
          <w:b/>
          <w:bCs/>
          <w:szCs w:val="21"/>
        </w:rPr>
        <w:t xml:space="preserve"> T</w:t>
      </w:r>
      <w:r>
        <w:rPr>
          <w:rFonts w:ascii="Times New Roman" w:hAnsi="Times New Roman" w:cs="Times New Roman"/>
          <w:b/>
          <w:bCs/>
          <w:szCs w:val="21"/>
        </w:rPr>
        <w:t>able 1 | Total elemental distribution of Cu@mMOR, Cu/mMOR, Cu@SiO</w:t>
      </w:r>
      <w:r>
        <w:rPr>
          <w:rFonts w:ascii="Times New Roman" w:hAnsi="Times New Roman" w:cs="Times New Roman"/>
          <w:b/>
          <w:bCs/>
          <w:szCs w:val="21"/>
          <w:vertAlign w:val="subscript"/>
        </w:rPr>
        <w:t>2,</w:t>
      </w:r>
      <w:r>
        <w:rPr>
          <w:rFonts w:ascii="Times New Roman" w:hAnsi="Times New Roman" w:cs="Times New Roman"/>
          <w:b/>
          <w:bCs/>
          <w:szCs w:val="21"/>
        </w:rPr>
        <w:t xml:space="preserve"> and mMOR.</w:t>
      </w:r>
    </w:p>
    <w:tbl>
      <w:tblPr>
        <w:tblStyle w:val="ad"/>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662"/>
        <w:gridCol w:w="1661"/>
        <w:gridCol w:w="1661"/>
        <w:gridCol w:w="1661"/>
        <w:gridCol w:w="1661"/>
      </w:tblGrid>
      <w:tr w:rsidR="00642DFB" w14:paraId="7C438B1C" w14:textId="77777777">
        <w:trPr>
          <w:trHeight w:val="567"/>
        </w:trPr>
        <w:tc>
          <w:tcPr>
            <w:tcW w:w="1000" w:type="pct"/>
            <w:tcBorders>
              <w:top w:val="single" w:sz="12" w:space="0" w:color="auto"/>
              <w:bottom w:val="single" w:sz="6" w:space="0" w:color="auto"/>
            </w:tcBorders>
            <w:vAlign w:val="center"/>
          </w:tcPr>
          <w:p w14:paraId="631946DF"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Ele</w:t>
            </w:r>
            <w:r>
              <w:rPr>
                <w:rFonts w:ascii="Times New Roman" w:hAnsi="Times New Roman" w:cs="Times New Roman"/>
                <w:szCs w:val="21"/>
              </w:rPr>
              <w:t>ment (wt.%)</w:t>
            </w:r>
          </w:p>
        </w:tc>
        <w:tc>
          <w:tcPr>
            <w:tcW w:w="1000" w:type="pct"/>
            <w:tcBorders>
              <w:top w:val="single" w:sz="12" w:space="0" w:color="auto"/>
              <w:bottom w:val="single" w:sz="6" w:space="0" w:color="auto"/>
            </w:tcBorders>
            <w:vAlign w:val="center"/>
          </w:tcPr>
          <w:p w14:paraId="5BC0B938"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mMOR</w:t>
            </w:r>
          </w:p>
        </w:tc>
        <w:tc>
          <w:tcPr>
            <w:tcW w:w="1000" w:type="pct"/>
            <w:tcBorders>
              <w:top w:val="single" w:sz="12" w:space="0" w:color="auto"/>
              <w:bottom w:val="single" w:sz="6" w:space="0" w:color="auto"/>
            </w:tcBorders>
            <w:vAlign w:val="center"/>
          </w:tcPr>
          <w:p w14:paraId="0B8E7BE1"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Cu@SiO</w:t>
            </w:r>
            <w:r>
              <w:rPr>
                <w:rFonts w:ascii="Times New Roman" w:hAnsi="Times New Roman" w:cs="Times New Roman"/>
                <w:szCs w:val="21"/>
                <w:vertAlign w:val="subscript"/>
              </w:rPr>
              <w:t>2</w:t>
            </w:r>
          </w:p>
        </w:tc>
        <w:tc>
          <w:tcPr>
            <w:tcW w:w="1000" w:type="pct"/>
            <w:tcBorders>
              <w:top w:val="single" w:sz="12" w:space="0" w:color="auto"/>
              <w:bottom w:val="single" w:sz="6" w:space="0" w:color="auto"/>
            </w:tcBorders>
            <w:vAlign w:val="center"/>
          </w:tcPr>
          <w:p w14:paraId="743314B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Cu/mMOR</w:t>
            </w:r>
          </w:p>
        </w:tc>
        <w:tc>
          <w:tcPr>
            <w:tcW w:w="1000" w:type="pct"/>
            <w:tcBorders>
              <w:top w:val="single" w:sz="12" w:space="0" w:color="auto"/>
              <w:bottom w:val="single" w:sz="6" w:space="0" w:color="auto"/>
            </w:tcBorders>
            <w:vAlign w:val="center"/>
          </w:tcPr>
          <w:p w14:paraId="66AFAB17"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Cu@mMOR</w:t>
            </w:r>
          </w:p>
        </w:tc>
      </w:tr>
      <w:tr w:rsidR="00642DFB" w14:paraId="6F02E1ED" w14:textId="77777777">
        <w:trPr>
          <w:trHeight w:val="567"/>
        </w:trPr>
        <w:tc>
          <w:tcPr>
            <w:tcW w:w="1000" w:type="pct"/>
            <w:tcBorders>
              <w:top w:val="single" w:sz="6" w:space="0" w:color="auto"/>
              <w:bottom w:val="nil"/>
            </w:tcBorders>
            <w:vAlign w:val="center"/>
          </w:tcPr>
          <w:p w14:paraId="463CB7B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Cu</w:t>
            </w:r>
          </w:p>
        </w:tc>
        <w:tc>
          <w:tcPr>
            <w:tcW w:w="1000" w:type="pct"/>
            <w:tcBorders>
              <w:top w:val="single" w:sz="6" w:space="0" w:color="auto"/>
              <w:bottom w:val="nil"/>
            </w:tcBorders>
            <w:vAlign w:val="center"/>
          </w:tcPr>
          <w:p w14:paraId="2261D68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w:t>
            </w:r>
          </w:p>
        </w:tc>
        <w:tc>
          <w:tcPr>
            <w:tcW w:w="1000" w:type="pct"/>
            <w:tcBorders>
              <w:top w:val="single" w:sz="6" w:space="0" w:color="auto"/>
              <w:bottom w:val="nil"/>
            </w:tcBorders>
            <w:vAlign w:val="center"/>
          </w:tcPr>
          <w:p w14:paraId="1E70D9F5"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7.8</w:t>
            </w:r>
          </w:p>
        </w:tc>
        <w:tc>
          <w:tcPr>
            <w:tcW w:w="1000" w:type="pct"/>
            <w:tcBorders>
              <w:top w:val="single" w:sz="6" w:space="0" w:color="auto"/>
              <w:bottom w:val="nil"/>
            </w:tcBorders>
            <w:vAlign w:val="center"/>
          </w:tcPr>
          <w:p w14:paraId="6A6653B5"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4.1</w:t>
            </w:r>
          </w:p>
        </w:tc>
        <w:tc>
          <w:tcPr>
            <w:tcW w:w="1000" w:type="pct"/>
            <w:tcBorders>
              <w:top w:val="single" w:sz="6" w:space="0" w:color="auto"/>
              <w:bottom w:val="nil"/>
            </w:tcBorders>
            <w:vAlign w:val="center"/>
          </w:tcPr>
          <w:p w14:paraId="72A6406F"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3.2</w:t>
            </w:r>
          </w:p>
        </w:tc>
      </w:tr>
      <w:tr w:rsidR="00642DFB" w14:paraId="15ACF079" w14:textId="77777777">
        <w:trPr>
          <w:trHeight w:val="567"/>
        </w:trPr>
        <w:tc>
          <w:tcPr>
            <w:tcW w:w="1000" w:type="pct"/>
            <w:tcBorders>
              <w:top w:val="nil"/>
            </w:tcBorders>
            <w:vAlign w:val="center"/>
          </w:tcPr>
          <w:p w14:paraId="5CA227D3"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Na</w:t>
            </w:r>
          </w:p>
        </w:tc>
        <w:tc>
          <w:tcPr>
            <w:tcW w:w="1000" w:type="pct"/>
            <w:tcBorders>
              <w:top w:val="nil"/>
            </w:tcBorders>
            <w:vAlign w:val="center"/>
          </w:tcPr>
          <w:p w14:paraId="53DEA4B0"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0.1</w:t>
            </w:r>
          </w:p>
        </w:tc>
        <w:tc>
          <w:tcPr>
            <w:tcW w:w="1000" w:type="pct"/>
            <w:tcBorders>
              <w:top w:val="nil"/>
            </w:tcBorders>
            <w:vAlign w:val="center"/>
          </w:tcPr>
          <w:p w14:paraId="1F60E861"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w:t>
            </w:r>
          </w:p>
        </w:tc>
        <w:tc>
          <w:tcPr>
            <w:tcW w:w="1000" w:type="pct"/>
            <w:tcBorders>
              <w:top w:val="nil"/>
            </w:tcBorders>
            <w:vAlign w:val="center"/>
          </w:tcPr>
          <w:p w14:paraId="63BF8F0D"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0.1</w:t>
            </w:r>
          </w:p>
        </w:tc>
        <w:tc>
          <w:tcPr>
            <w:tcW w:w="1000" w:type="pct"/>
            <w:tcBorders>
              <w:top w:val="nil"/>
            </w:tcBorders>
            <w:vAlign w:val="center"/>
          </w:tcPr>
          <w:p w14:paraId="46DFE04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1.2</w:t>
            </w:r>
          </w:p>
        </w:tc>
      </w:tr>
      <w:tr w:rsidR="00642DFB" w14:paraId="302A839E" w14:textId="77777777">
        <w:trPr>
          <w:trHeight w:val="567"/>
        </w:trPr>
        <w:tc>
          <w:tcPr>
            <w:tcW w:w="1000" w:type="pct"/>
            <w:vAlign w:val="center"/>
          </w:tcPr>
          <w:p w14:paraId="26920728"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Al</w:t>
            </w:r>
          </w:p>
        </w:tc>
        <w:tc>
          <w:tcPr>
            <w:tcW w:w="1000" w:type="pct"/>
            <w:vAlign w:val="center"/>
          </w:tcPr>
          <w:p w14:paraId="4B296205"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5.0</w:t>
            </w:r>
          </w:p>
        </w:tc>
        <w:tc>
          <w:tcPr>
            <w:tcW w:w="1000" w:type="pct"/>
            <w:vAlign w:val="center"/>
          </w:tcPr>
          <w:p w14:paraId="0DA24784"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w:t>
            </w:r>
          </w:p>
        </w:tc>
        <w:tc>
          <w:tcPr>
            <w:tcW w:w="1000" w:type="pct"/>
            <w:vAlign w:val="center"/>
          </w:tcPr>
          <w:p w14:paraId="259E436F"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4.6</w:t>
            </w:r>
          </w:p>
        </w:tc>
        <w:tc>
          <w:tcPr>
            <w:tcW w:w="1000" w:type="pct"/>
            <w:vAlign w:val="center"/>
          </w:tcPr>
          <w:p w14:paraId="438DC0C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5.2</w:t>
            </w:r>
          </w:p>
        </w:tc>
      </w:tr>
      <w:tr w:rsidR="00642DFB" w14:paraId="21BBF7B1" w14:textId="77777777">
        <w:trPr>
          <w:trHeight w:val="567"/>
        </w:trPr>
        <w:tc>
          <w:tcPr>
            <w:tcW w:w="1000" w:type="pct"/>
            <w:vAlign w:val="center"/>
          </w:tcPr>
          <w:p w14:paraId="6A0803A3"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Si</w:t>
            </w:r>
          </w:p>
        </w:tc>
        <w:tc>
          <w:tcPr>
            <w:tcW w:w="1000" w:type="pct"/>
            <w:vAlign w:val="center"/>
          </w:tcPr>
          <w:p w14:paraId="508069B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42.4</w:t>
            </w:r>
          </w:p>
        </w:tc>
        <w:tc>
          <w:tcPr>
            <w:tcW w:w="1000" w:type="pct"/>
            <w:vAlign w:val="center"/>
          </w:tcPr>
          <w:p w14:paraId="69657C95"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44.9</w:t>
            </w:r>
          </w:p>
        </w:tc>
        <w:tc>
          <w:tcPr>
            <w:tcW w:w="1000" w:type="pct"/>
            <w:vAlign w:val="center"/>
          </w:tcPr>
          <w:p w14:paraId="756942C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39.1</w:t>
            </w:r>
          </w:p>
        </w:tc>
        <w:tc>
          <w:tcPr>
            <w:tcW w:w="1000" w:type="pct"/>
            <w:vAlign w:val="center"/>
          </w:tcPr>
          <w:p w14:paraId="6234E181"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39.6</w:t>
            </w:r>
          </w:p>
        </w:tc>
      </w:tr>
    </w:tbl>
    <w:p w14:paraId="431A155F" w14:textId="77777777" w:rsidR="00642DFB" w:rsidRDefault="00642DFB">
      <w:pPr>
        <w:rPr>
          <w:rFonts w:ascii="Times New Roman" w:hAnsi="Times New Roman" w:cs="Times New Roman"/>
          <w:sz w:val="24"/>
          <w:szCs w:val="24"/>
        </w:rPr>
      </w:pPr>
    </w:p>
    <w:p w14:paraId="5AB2AFB5" w14:textId="77777777" w:rsidR="00642DFB" w:rsidRDefault="00FA327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40B9690" w14:textId="77777777" w:rsidR="00642DFB" w:rsidRDefault="00642DFB">
      <w:pPr>
        <w:rPr>
          <w:rFonts w:ascii="Times New Roman" w:hAnsi="Times New Roman" w:cs="Times New Roman"/>
          <w:sz w:val="24"/>
          <w:szCs w:val="24"/>
        </w:rPr>
      </w:pPr>
    </w:p>
    <w:p w14:paraId="1B9BC3B1" w14:textId="77777777" w:rsidR="00642DFB" w:rsidRDefault="00FA3272">
      <w:pPr>
        <w:jc w:val="center"/>
        <w:rPr>
          <w:rFonts w:ascii="Times New Roman" w:eastAsia="宋体" w:hAnsi="Times New Roman" w:cs="Times New Roman"/>
          <w:b/>
          <w:bCs/>
          <w:szCs w:val="21"/>
        </w:rPr>
      </w:pPr>
      <w:r>
        <w:rPr>
          <w:rStyle w:val="fontstyle01"/>
        </w:rPr>
        <w:t>Supplementary</w:t>
      </w:r>
      <w:r>
        <w:rPr>
          <w:rFonts w:ascii="Times New Roman" w:hAnsi="Times New Roman" w:cs="Times New Roman" w:hint="eastAsia"/>
          <w:b/>
          <w:bCs/>
          <w:szCs w:val="21"/>
        </w:rPr>
        <w:t xml:space="preserve"> T</w:t>
      </w:r>
      <w:r>
        <w:rPr>
          <w:rFonts w:ascii="Times New Roman" w:hAnsi="Times New Roman" w:cs="Times New Roman"/>
          <w:b/>
          <w:bCs/>
          <w:szCs w:val="21"/>
        </w:rPr>
        <w:t xml:space="preserve">able </w:t>
      </w:r>
      <w:r>
        <w:rPr>
          <w:rFonts w:ascii="Times New Roman" w:hAnsi="Times New Roman" w:cs="Times New Roman" w:hint="eastAsia"/>
          <w:b/>
          <w:bCs/>
          <w:szCs w:val="21"/>
        </w:rPr>
        <w:t>2</w:t>
      </w:r>
      <w:r>
        <w:rPr>
          <w:rFonts w:ascii="Times New Roman" w:hAnsi="Times New Roman" w:cs="Times New Roman"/>
          <w:b/>
          <w:bCs/>
          <w:szCs w:val="21"/>
        </w:rPr>
        <w:t xml:space="preserve"> |</w:t>
      </w:r>
      <w:r>
        <w:rPr>
          <w:rFonts w:ascii="Times New Roman" w:eastAsia="宋体" w:hAnsi="Times New Roman" w:cs="Times New Roman"/>
          <w:b/>
          <w:bCs/>
          <w:szCs w:val="21"/>
        </w:rPr>
        <w:t xml:space="preserve"> Pore textual parameters of Cu@mMOR, Cu/mMOR, Cu@SiO</w:t>
      </w:r>
      <w:r>
        <w:rPr>
          <w:rFonts w:ascii="Times New Roman" w:eastAsia="宋体" w:hAnsi="Times New Roman" w:cs="Times New Roman"/>
          <w:b/>
          <w:bCs/>
          <w:szCs w:val="21"/>
          <w:vertAlign w:val="subscript"/>
        </w:rPr>
        <w:t>2,</w:t>
      </w:r>
      <w:r>
        <w:rPr>
          <w:rFonts w:ascii="Times New Roman" w:eastAsia="宋体" w:hAnsi="Times New Roman" w:cs="Times New Roman"/>
          <w:b/>
          <w:bCs/>
          <w:szCs w:val="21"/>
        </w:rPr>
        <w:t xml:space="preserve"> and mMOR from N</w:t>
      </w:r>
      <w:r>
        <w:rPr>
          <w:rFonts w:ascii="Times New Roman" w:eastAsia="宋体" w:hAnsi="Times New Roman" w:cs="Times New Roman"/>
          <w:b/>
          <w:bCs/>
          <w:szCs w:val="21"/>
          <w:vertAlign w:val="subscript"/>
        </w:rPr>
        <w:t>2</w:t>
      </w:r>
      <w:r>
        <w:rPr>
          <w:rFonts w:ascii="Times New Roman" w:eastAsia="宋体" w:hAnsi="Times New Roman" w:cs="Times New Roman"/>
          <w:b/>
          <w:bCs/>
          <w:szCs w:val="21"/>
        </w:rPr>
        <w:t xml:space="preserve"> adsorption-desorption isotherms.</w:t>
      </w:r>
    </w:p>
    <w:tbl>
      <w:tblPr>
        <w:tblStyle w:val="ad"/>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67"/>
        <w:gridCol w:w="1233"/>
        <w:gridCol w:w="1233"/>
        <w:gridCol w:w="1513"/>
        <w:gridCol w:w="1229"/>
        <w:gridCol w:w="1231"/>
      </w:tblGrid>
      <w:tr w:rsidR="00642DFB" w14:paraId="3A0F5E03" w14:textId="77777777">
        <w:trPr>
          <w:trHeight w:val="567"/>
        </w:trPr>
        <w:tc>
          <w:tcPr>
            <w:tcW w:w="1124" w:type="pct"/>
            <w:tcBorders>
              <w:bottom w:val="single" w:sz="6" w:space="0" w:color="auto"/>
            </w:tcBorders>
            <w:vAlign w:val="center"/>
          </w:tcPr>
          <w:p w14:paraId="41AF2BAD"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Catalyst</w:t>
            </w:r>
          </w:p>
        </w:tc>
        <w:tc>
          <w:tcPr>
            <w:tcW w:w="742" w:type="pct"/>
            <w:tcBorders>
              <w:bottom w:val="single" w:sz="6" w:space="0" w:color="auto"/>
            </w:tcBorders>
            <w:vAlign w:val="center"/>
          </w:tcPr>
          <w:p w14:paraId="782B6589"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i/>
                <w:iCs/>
                <w:szCs w:val="21"/>
              </w:rPr>
              <w:t>S</w:t>
            </w:r>
            <w:r>
              <w:rPr>
                <w:rFonts w:ascii="Times New Roman" w:hAnsi="Times New Roman" w:cs="Times New Roman"/>
                <w:szCs w:val="21"/>
                <w:vertAlign w:val="subscript"/>
              </w:rPr>
              <w:t>BET</w:t>
            </w:r>
          </w:p>
          <w:p w14:paraId="33E322D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(m</w:t>
            </w:r>
            <w:r>
              <w:rPr>
                <w:rFonts w:ascii="Times New Roman" w:hAnsi="Times New Roman" w:cs="Times New Roman"/>
                <w:szCs w:val="21"/>
                <w:vertAlign w:val="superscript"/>
              </w:rPr>
              <w:t>2</w:t>
            </w:r>
            <w:r>
              <w:rPr>
                <w:rFonts w:ascii="Times New Roman" w:hAnsi="Times New Roman" w:cs="Times New Roman"/>
                <w:szCs w:val="21"/>
              </w:rPr>
              <w:t xml:space="preserve"> g</w:t>
            </w:r>
            <w:r>
              <w:rPr>
                <w:rFonts w:ascii="Times New Roman" w:hAnsi="Times New Roman" w:cs="Times New Roman"/>
                <w:szCs w:val="21"/>
                <w:vertAlign w:val="superscript"/>
              </w:rPr>
              <w:t>−1</w:t>
            </w:r>
            <w:r>
              <w:rPr>
                <w:rFonts w:ascii="Times New Roman" w:hAnsi="Times New Roman" w:cs="Times New Roman"/>
                <w:szCs w:val="21"/>
              </w:rPr>
              <w:t>)</w:t>
            </w:r>
          </w:p>
        </w:tc>
        <w:tc>
          <w:tcPr>
            <w:tcW w:w="742" w:type="pct"/>
            <w:tcBorders>
              <w:bottom w:val="single" w:sz="6" w:space="0" w:color="auto"/>
            </w:tcBorders>
            <w:vAlign w:val="center"/>
          </w:tcPr>
          <w:p w14:paraId="2BBD8048" w14:textId="77777777" w:rsidR="00642DFB" w:rsidRDefault="00FA3272">
            <w:pPr>
              <w:spacing w:line="320" w:lineRule="exact"/>
              <w:jc w:val="center"/>
              <w:rPr>
                <w:rFonts w:ascii="Times New Roman" w:hAnsi="Times New Roman" w:cs="Times New Roman"/>
                <w:szCs w:val="21"/>
              </w:rPr>
            </w:pPr>
            <w:proofErr w:type="spellStart"/>
            <w:r>
              <w:rPr>
                <w:rFonts w:ascii="Times New Roman" w:hAnsi="Times New Roman" w:cs="Times New Roman"/>
                <w:i/>
                <w:iCs/>
                <w:szCs w:val="21"/>
              </w:rPr>
              <w:t>S</w:t>
            </w:r>
            <w:r>
              <w:rPr>
                <w:rFonts w:ascii="Times New Roman" w:hAnsi="Times New Roman" w:cs="Times New Roman"/>
                <w:szCs w:val="21"/>
                <w:vertAlign w:val="subscript"/>
              </w:rPr>
              <w:t>micro</w:t>
            </w:r>
            <w:proofErr w:type="spellEnd"/>
          </w:p>
          <w:p w14:paraId="1FEF17A2"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(m</w:t>
            </w:r>
            <w:r>
              <w:rPr>
                <w:rFonts w:ascii="Times New Roman" w:hAnsi="Times New Roman" w:cs="Times New Roman"/>
                <w:szCs w:val="21"/>
                <w:vertAlign w:val="superscript"/>
              </w:rPr>
              <w:t>2</w:t>
            </w:r>
            <w:r>
              <w:rPr>
                <w:rFonts w:ascii="Times New Roman" w:hAnsi="Times New Roman" w:cs="Times New Roman"/>
                <w:szCs w:val="21"/>
              </w:rPr>
              <w:t xml:space="preserve"> g</w:t>
            </w:r>
            <w:r>
              <w:rPr>
                <w:rFonts w:ascii="Times New Roman" w:hAnsi="Times New Roman" w:cs="Times New Roman"/>
                <w:szCs w:val="21"/>
                <w:vertAlign w:val="superscript"/>
              </w:rPr>
              <w:t>−1</w:t>
            </w:r>
            <w:r>
              <w:rPr>
                <w:rFonts w:ascii="Times New Roman" w:hAnsi="Times New Roman" w:cs="Times New Roman"/>
                <w:szCs w:val="21"/>
              </w:rPr>
              <w:t>)</w:t>
            </w:r>
          </w:p>
        </w:tc>
        <w:tc>
          <w:tcPr>
            <w:tcW w:w="911" w:type="pct"/>
            <w:tcBorders>
              <w:bottom w:val="single" w:sz="6" w:space="0" w:color="auto"/>
            </w:tcBorders>
            <w:vAlign w:val="center"/>
          </w:tcPr>
          <w:p w14:paraId="326A74A6" w14:textId="77777777" w:rsidR="00642DFB" w:rsidRDefault="00FA3272">
            <w:pPr>
              <w:spacing w:line="320" w:lineRule="exact"/>
              <w:jc w:val="center"/>
              <w:rPr>
                <w:rFonts w:ascii="Times New Roman" w:hAnsi="Times New Roman" w:cs="Times New Roman"/>
                <w:szCs w:val="21"/>
              </w:rPr>
            </w:pPr>
            <w:proofErr w:type="spellStart"/>
            <w:r>
              <w:rPr>
                <w:rFonts w:ascii="Times New Roman" w:hAnsi="Times New Roman" w:cs="Times New Roman"/>
                <w:i/>
                <w:iCs/>
                <w:szCs w:val="21"/>
              </w:rPr>
              <w:t>S</w:t>
            </w:r>
            <w:r>
              <w:rPr>
                <w:rFonts w:ascii="Times New Roman" w:hAnsi="Times New Roman" w:cs="Times New Roman"/>
                <w:szCs w:val="21"/>
                <w:vertAlign w:val="subscript"/>
              </w:rPr>
              <w:t>micro</w:t>
            </w:r>
            <w:proofErr w:type="spellEnd"/>
            <w:r>
              <w:rPr>
                <w:rFonts w:ascii="Times New Roman" w:hAnsi="Times New Roman" w:cs="Times New Roman"/>
                <w:i/>
                <w:iCs/>
                <w:szCs w:val="21"/>
              </w:rPr>
              <w:t>/S</w:t>
            </w:r>
            <w:r>
              <w:rPr>
                <w:rFonts w:ascii="Times New Roman" w:hAnsi="Times New Roman" w:cs="Times New Roman"/>
                <w:szCs w:val="21"/>
                <w:vertAlign w:val="subscript"/>
              </w:rPr>
              <w:t>BET</w:t>
            </w:r>
          </w:p>
          <w:p w14:paraId="3909D321"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w:t>
            </w:r>
          </w:p>
        </w:tc>
        <w:tc>
          <w:tcPr>
            <w:tcW w:w="740" w:type="pct"/>
            <w:tcBorders>
              <w:bottom w:val="single" w:sz="6" w:space="0" w:color="auto"/>
            </w:tcBorders>
            <w:vAlign w:val="center"/>
          </w:tcPr>
          <w:p w14:paraId="48F57620"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i/>
                <w:iCs/>
                <w:szCs w:val="21"/>
              </w:rPr>
              <w:t>V</w:t>
            </w:r>
            <w:r>
              <w:rPr>
                <w:rFonts w:ascii="Times New Roman" w:hAnsi="Times New Roman" w:cs="Times New Roman"/>
                <w:szCs w:val="21"/>
                <w:vertAlign w:val="subscript"/>
              </w:rPr>
              <w:t>t</w:t>
            </w:r>
          </w:p>
          <w:p w14:paraId="0BC17B00"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(cm</w:t>
            </w:r>
            <w:r>
              <w:rPr>
                <w:rFonts w:ascii="Times New Roman" w:hAnsi="Times New Roman" w:cs="Times New Roman"/>
                <w:szCs w:val="21"/>
                <w:vertAlign w:val="superscript"/>
              </w:rPr>
              <w:t>3</w:t>
            </w:r>
            <w:r>
              <w:rPr>
                <w:rFonts w:ascii="Times New Roman" w:hAnsi="Times New Roman" w:cs="Times New Roman"/>
                <w:szCs w:val="21"/>
              </w:rPr>
              <w:t xml:space="preserve"> g</w:t>
            </w:r>
            <w:r>
              <w:rPr>
                <w:rFonts w:ascii="Times New Roman" w:hAnsi="Times New Roman" w:cs="Times New Roman"/>
                <w:szCs w:val="21"/>
                <w:vertAlign w:val="superscript"/>
              </w:rPr>
              <w:t>−1</w:t>
            </w:r>
            <w:r>
              <w:rPr>
                <w:rFonts w:ascii="Times New Roman" w:hAnsi="Times New Roman" w:cs="Times New Roman"/>
                <w:szCs w:val="21"/>
              </w:rPr>
              <w:t>)</w:t>
            </w:r>
          </w:p>
        </w:tc>
        <w:tc>
          <w:tcPr>
            <w:tcW w:w="741" w:type="pct"/>
            <w:tcBorders>
              <w:bottom w:val="single" w:sz="6" w:space="0" w:color="auto"/>
            </w:tcBorders>
            <w:vAlign w:val="center"/>
          </w:tcPr>
          <w:p w14:paraId="18986C85" w14:textId="77777777" w:rsidR="00642DFB" w:rsidRDefault="00FA3272">
            <w:pPr>
              <w:spacing w:line="320" w:lineRule="exact"/>
              <w:jc w:val="center"/>
              <w:rPr>
                <w:rFonts w:ascii="Times New Roman" w:hAnsi="Times New Roman" w:cs="Times New Roman"/>
                <w:szCs w:val="21"/>
              </w:rPr>
            </w:pPr>
            <w:proofErr w:type="spellStart"/>
            <w:r>
              <w:rPr>
                <w:rFonts w:ascii="Times New Roman" w:hAnsi="Times New Roman" w:cs="Times New Roman"/>
                <w:i/>
                <w:iCs/>
                <w:szCs w:val="21"/>
              </w:rPr>
              <w:t>V</w:t>
            </w:r>
            <w:r>
              <w:rPr>
                <w:rFonts w:ascii="Times New Roman" w:hAnsi="Times New Roman" w:cs="Times New Roman"/>
                <w:szCs w:val="21"/>
                <w:vertAlign w:val="subscript"/>
              </w:rPr>
              <w:t>micro</w:t>
            </w:r>
            <w:proofErr w:type="spellEnd"/>
          </w:p>
          <w:p w14:paraId="2A87E2AA"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(cm</w:t>
            </w:r>
            <w:r>
              <w:rPr>
                <w:rFonts w:ascii="Times New Roman" w:hAnsi="Times New Roman" w:cs="Times New Roman"/>
                <w:szCs w:val="21"/>
                <w:vertAlign w:val="superscript"/>
              </w:rPr>
              <w:t>3</w:t>
            </w:r>
            <w:r>
              <w:rPr>
                <w:rFonts w:ascii="Times New Roman" w:hAnsi="Times New Roman" w:cs="Times New Roman"/>
                <w:szCs w:val="21"/>
              </w:rPr>
              <w:t xml:space="preserve"> g</w:t>
            </w:r>
            <w:r>
              <w:rPr>
                <w:rFonts w:ascii="Times New Roman" w:hAnsi="Times New Roman" w:cs="Times New Roman"/>
                <w:szCs w:val="21"/>
                <w:vertAlign w:val="superscript"/>
              </w:rPr>
              <w:t>−1</w:t>
            </w:r>
            <w:r>
              <w:rPr>
                <w:rFonts w:ascii="Times New Roman" w:hAnsi="Times New Roman" w:cs="Times New Roman"/>
                <w:szCs w:val="21"/>
              </w:rPr>
              <w:t>)</w:t>
            </w:r>
          </w:p>
        </w:tc>
      </w:tr>
      <w:tr w:rsidR="00642DFB" w14:paraId="3AB70986" w14:textId="77777777">
        <w:trPr>
          <w:trHeight w:val="567"/>
        </w:trPr>
        <w:tc>
          <w:tcPr>
            <w:tcW w:w="1124" w:type="pct"/>
            <w:tcBorders>
              <w:top w:val="single" w:sz="6" w:space="0" w:color="auto"/>
              <w:bottom w:val="nil"/>
            </w:tcBorders>
            <w:vAlign w:val="center"/>
          </w:tcPr>
          <w:p w14:paraId="7A967327"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Cu@mMOR</w:t>
            </w:r>
          </w:p>
        </w:tc>
        <w:tc>
          <w:tcPr>
            <w:tcW w:w="742" w:type="pct"/>
            <w:tcBorders>
              <w:top w:val="single" w:sz="6" w:space="0" w:color="auto"/>
              <w:bottom w:val="nil"/>
            </w:tcBorders>
            <w:vAlign w:val="center"/>
          </w:tcPr>
          <w:p w14:paraId="78CC85B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427.1</w:t>
            </w:r>
          </w:p>
        </w:tc>
        <w:tc>
          <w:tcPr>
            <w:tcW w:w="742" w:type="pct"/>
            <w:tcBorders>
              <w:top w:val="single" w:sz="6" w:space="0" w:color="auto"/>
              <w:bottom w:val="nil"/>
            </w:tcBorders>
            <w:vAlign w:val="center"/>
          </w:tcPr>
          <w:p w14:paraId="5933BD7D"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423.5</w:t>
            </w:r>
          </w:p>
        </w:tc>
        <w:tc>
          <w:tcPr>
            <w:tcW w:w="911" w:type="pct"/>
            <w:tcBorders>
              <w:top w:val="single" w:sz="6" w:space="0" w:color="auto"/>
              <w:bottom w:val="nil"/>
            </w:tcBorders>
            <w:vAlign w:val="center"/>
          </w:tcPr>
          <w:p w14:paraId="30F93AC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99.2</w:t>
            </w:r>
          </w:p>
        </w:tc>
        <w:tc>
          <w:tcPr>
            <w:tcW w:w="740" w:type="pct"/>
            <w:tcBorders>
              <w:top w:val="single" w:sz="6" w:space="0" w:color="auto"/>
              <w:bottom w:val="nil"/>
            </w:tcBorders>
            <w:vAlign w:val="center"/>
          </w:tcPr>
          <w:p w14:paraId="6451B4D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0.17</w:t>
            </w:r>
          </w:p>
        </w:tc>
        <w:tc>
          <w:tcPr>
            <w:tcW w:w="741" w:type="pct"/>
            <w:tcBorders>
              <w:top w:val="single" w:sz="6" w:space="0" w:color="auto"/>
              <w:bottom w:val="nil"/>
            </w:tcBorders>
            <w:vAlign w:val="center"/>
          </w:tcPr>
          <w:p w14:paraId="2D94A628"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0.16</w:t>
            </w:r>
          </w:p>
        </w:tc>
      </w:tr>
      <w:tr w:rsidR="00642DFB" w14:paraId="33BA94CE" w14:textId="77777777">
        <w:trPr>
          <w:trHeight w:val="567"/>
        </w:trPr>
        <w:tc>
          <w:tcPr>
            <w:tcW w:w="1124" w:type="pct"/>
            <w:tcBorders>
              <w:top w:val="nil"/>
            </w:tcBorders>
            <w:vAlign w:val="center"/>
          </w:tcPr>
          <w:p w14:paraId="1AF52DFA"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Cu/mMOR</w:t>
            </w:r>
          </w:p>
        </w:tc>
        <w:tc>
          <w:tcPr>
            <w:tcW w:w="742" w:type="pct"/>
            <w:tcBorders>
              <w:top w:val="nil"/>
            </w:tcBorders>
            <w:vAlign w:val="center"/>
          </w:tcPr>
          <w:p w14:paraId="4AF1908F"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310.7</w:t>
            </w:r>
          </w:p>
        </w:tc>
        <w:tc>
          <w:tcPr>
            <w:tcW w:w="742" w:type="pct"/>
            <w:tcBorders>
              <w:top w:val="nil"/>
            </w:tcBorders>
            <w:vAlign w:val="center"/>
          </w:tcPr>
          <w:p w14:paraId="30439564"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303.3</w:t>
            </w:r>
          </w:p>
        </w:tc>
        <w:tc>
          <w:tcPr>
            <w:tcW w:w="911" w:type="pct"/>
            <w:tcBorders>
              <w:top w:val="nil"/>
            </w:tcBorders>
            <w:vAlign w:val="center"/>
          </w:tcPr>
          <w:p w14:paraId="2BC6F632"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97.6</w:t>
            </w:r>
          </w:p>
        </w:tc>
        <w:tc>
          <w:tcPr>
            <w:tcW w:w="740" w:type="pct"/>
            <w:tcBorders>
              <w:top w:val="nil"/>
            </w:tcBorders>
            <w:vAlign w:val="center"/>
          </w:tcPr>
          <w:p w14:paraId="0ADF9FFA"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0.1</w:t>
            </w:r>
            <w:r>
              <w:rPr>
                <w:rFonts w:ascii="Times New Roman" w:hAnsi="Times New Roman" w:cs="Times New Roman" w:hint="eastAsia"/>
                <w:szCs w:val="21"/>
              </w:rPr>
              <w:t>3</w:t>
            </w:r>
          </w:p>
        </w:tc>
        <w:tc>
          <w:tcPr>
            <w:tcW w:w="741" w:type="pct"/>
            <w:tcBorders>
              <w:top w:val="nil"/>
            </w:tcBorders>
            <w:vAlign w:val="center"/>
          </w:tcPr>
          <w:p w14:paraId="4008FC0F"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0.</w:t>
            </w:r>
            <w:r>
              <w:rPr>
                <w:rFonts w:ascii="Times New Roman" w:hAnsi="Times New Roman" w:cs="Times New Roman" w:hint="eastAsia"/>
                <w:szCs w:val="21"/>
              </w:rPr>
              <w:t>11</w:t>
            </w:r>
          </w:p>
        </w:tc>
      </w:tr>
      <w:tr w:rsidR="00642DFB" w14:paraId="2EC905C8" w14:textId="77777777">
        <w:trPr>
          <w:trHeight w:val="567"/>
        </w:trPr>
        <w:tc>
          <w:tcPr>
            <w:tcW w:w="1124" w:type="pct"/>
            <w:vAlign w:val="center"/>
          </w:tcPr>
          <w:p w14:paraId="17EB7602"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Cu@SiO</w:t>
            </w:r>
            <w:r>
              <w:rPr>
                <w:rFonts w:ascii="Times New Roman" w:hAnsi="Times New Roman" w:cs="Times New Roman"/>
                <w:szCs w:val="21"/>
                <w:vertAlign w:val="subscript"/>
              </w:rPr>
              <w:t>2</w:t>
            </w:r>
          </w:p>
        </w:tc>
        <w:tc>
          <w:tcPr>
            <w:tcW w:w="742" w:type="pct"/>
            <w:vAlign w:val="center"/>
          </w:tcPr>
          <w:p w14:paraId="3F1AF608"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112.0</w:t>
            </w:r>
          </w:p>
        </w:tc>
        <w:tc>
          <w:tcPr>
            <w:tcW w:w="742" w:type="pct"/>
            <w:vAlign w:val="center"/>
          </w:tcPr>
          <w:p w14:paraId="085D5971"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34.0</w:t>
            </w:r>
          </w:p>
        </w:tc>
        <w:tc>
          <w:tcPr>
            <w:tcW w:w="911" w:type="pct"/>
            <w:vAlign w:val="center"/>
          </w:tcPr>
          <w:p w14:paraId="003CF0F0"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30.3</w:t>
            </w:r>
          </w:p>
        </w:tc>
        <w:tc>
          <w:tcPr>
            <w:tcW w:w="740" w:type="pct"/>
            <w:vAlign w:val="center"/>
          </w:tcPr>
          <w:p w14:paraId="3CF3D319"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0.08</w:t>
            </w:r>
          </w:p>
        </w:tc>
        <w:tc>
          <w:tcPr>
            <w:tcW w:w="741" w:type="pct"/>
            <w:vAlign w:val="center"/>
          </w:tcPr>
          <w:p w14:paraId="70F62A7E"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0.01</w:t>
            </w:r>
          </w:p>
        </w:tc>
      </w:tr>
      <w:tr w:rsidR="00642DFB" w14:paraId="2D1EBDA4" w14:textId="77777777">
        <w:trPr>
          <w:trHeight w:val="567"/>
        </w:trPr>
        <w:tc>
          <w:tcPr>
            <w:tcW w:w="1124" w:type="pct"/>
            <w:vAlign w:val="center"/>
          </w:tcPr>
          <w:p w14:paraId="70EF939C"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mMOR</w:t>
            </w:r>
          </w:p>
        </w:tc>
        <w:tc>
          <w:tcPr>
            <w:tcW w:w="742" w:type="pct"/>
            <w:vAlign w:val="center"/>
          </w:tcPr>
          <w:p w14:paraId="31FEAC3A"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hint="eastAsia"/>
                <w:szCs w:val="21"/>
              </w:rPr>
              <w:t>30</w:t>
            </w:r>
            <w:r>
              <w:rPr>
                <w:rFonts w:ascii="Times New Roman" w:hAnsi="Times New Roman" w:cs="Times New Roman"/>
                <w:szCs w:val="21"/>
              </w:rPr>
              <w:t>.</w:t>
            </w:r>
            <w:r>
              <w:rPr>
                <w:rFonts w:ascii="Times New Roman" w:hAnsi="Times New Roman" w:cs="Times New Roman" w:hint="eastAsia"/>
                <w:szCs w:val="21"/>
              </w:rPr>
              <w:t>1</w:t>
            </w:r>
          </w:p>
        </w:tc>
        <w:tc>
          <w:tcPr>
            <w:tcW w:w="742" w:type="pct"/>
            <w:vAlign w:val="center"/>
          </w:tcPr>
          <w:p w14:paraId="1221FDEC"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hint="eastAsia"/>
                <w:szCs w:val="21"/>
              </w:rPr>
              <w:t>19.4</w:t>
            </w:r>
          </w:p>
        </w:tc>
        <w:tc>
          <w:tcPr>
            <w:tcW w:w="911" w:type="pct"/>
            <w:vAlign w:val="center"/>
          </w:tcPr>
          <w:p w14:paraId="3D16F9D6"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98.2</w:t>
            </w:r>
          </w:p>
        </w:tc>
        <w:tc>
          <w:tcPr>
            <w:tcW w:w="740" w:type="pct"/>
            <w:vAlign w:val="center"/>
          </w:tcPr>
          <w:p w14:paraId="357B5BF0"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hint="eastAsia"/>
                <w:szCs w:val="21"/>
              </w:rPr>
              <w:t>0.20</w:t>
            </w:r>
          </w:p>
        </w:tc>
        <w:tc>
          <w:tcPr>
            <w:tcW w:w="741" w:type="pct"/>
            <w:vAlign w:val="center"/>
          </w:tcPr>
          <w:p w14:paraId="5882CDD1" w14:textId="77777777" w:rsidR="00642DFB" w:rsidRDefault="00FA3272">
            <w:pPr>
              <w:spacing w:line="320" w:lineRule="exact"/>
              <w:jc w:val="center"/>
              <w:rPr>
                <w:rFonts w:ascii="Times New Roman" w:hAnsi="Times New Roman" w:cs="Times New Roman"/>
                <w:szCs w:val="21"/>
              </w:rPr>
            </w:pPr>
            <w:r>
              <w:rPr>
                <w:rFonts w:ascii="Times New Roman" w:hAnsi="Times New Roman" w:cs="Times New Roman"/>
                <w:szCs w:val="21"/>
              </w:rPr>
              <w:t>0.19</w:t>
            </w:r>
          </w:p>
        </w:tc>
      </w:tr>
    </w:tbl>
    <w:p w14:paraId="0F5E19F1" w14:textId="77777777" w:rsidR="00642DFB" w:rsidRDefault="00642DFB"/>
    <w:p w14:paraId="2815F277" w14:textId="77777777" w:rsidR="00642DFB" w:rsidRDefault="00FA3272">
      <w:pPr>
        <w:widowControl/>
        <w:jc w:val="left"/>
      </w:pPr>
      <w:r>
        <w:br w:type="page"/>
      </w:r>
    </w:p>
    <w:p w14:paraId="6D0396BF" w14:textId="77777777" w:rsidR="00642DFB" w:rsidRDefault="00FA3272">
      <w:pPr>
        <w:jc w:val="center"/>
        <w:rPr>
          <w:rFonts w:ascii="Times New Roman" w:hAnsi="Times New Roman" w:cs="Times New Roman"/>
          <w:b/>
          <w:bCs/>
          <w:szCs w:val="21"/>
        </w:rPr>
      </w:pPr>
      <w:r>
        <w:rPr>
          <w:rFonts w:ascii="Times New Roman" w:hAnsi="Times New Roman" w:cs="Times New Roman"/>
          <w:b/>
          <w:bCs/>
          <w:szCs w:val="21"/>
        </w:rPr>
        <w:lastRenderedPageBreak/>
        <w:t xml:space="preserve">Supplementary Table </w:t>
      </w:r>
      <w:r>
        <w:rPr>
          <w:rFonts w:ascii="Times New Roman" w:hAnsi="Times New Roman" w:cs="Times New Roman" w:hint="eastAsia"/>
          <w:b/>
          <w:bCs/>
          <w:szCs w:val="21"/>
        </w:rPr>
        <w:t>3</w:t>
      </w:r>
      <w:r>
        <w:rPr>
          <w:rFonts w:ascii="Times New Roman" w:hAnsi="Times New Roman" w:cs="Times New Roman"/>
          <w:b/>
          <w:bCs/>
          <w:szCs w:val="21"/>
        </w:rPr>
        <w:t xml:space="preserve"> </w:t>
      </w:r>
      <w:r>
        <w:rPr>
          <w:rFonts w:ascii="Times New Roman" w:hAnsi="Times New Roman" w:cs="Times New Roman" w:hint="eastAsia"/>
          <w:b/>
          <w:bCs/>
          <w:szCs w:val="21"/>
        </w:rPr>
        <w:t>|</w:t>
      </w:r>
      <w:r>
        <w:rPr>
          <w:rFonts w:ascii="Times New Roman" w:hAnsi="Times New Roman" w:cs="Times New Roman"/>
          <w:b/>
          <w:bCs/>
          <w:szCs w:val="21"/>
        </w:rPr>
        <w:t xml:space="preserve"> EXAFS fitting of various samples.</w:t>
      </w:r>
    </w:p>
    <w:tbl>
      <w:tblPr>
        <w:tblW w:w="8505" w:type="dxa"/>
        <w:jc w:val="center"/>
        <w:tblLayout w:type="fixed"/>
        <w:tblLook w:val="04A0" w:firstRow="1" w:lastRow="0" w:firstColumn="1" w:lastColumn="0" w:noHBand="0" w:noVBand="1"/>
      </w:tblPr>
      <w:tblGrid>
        <w:gridCol w:w="1418"/>
        <w:gridCol w:w="852"/>
        <w:gridCol w:w="1050"/>
        <w:gridCol w:w="1275"/>
        <w:gridCol w:w="1217"/>
        <w:gridCol w:w="1288"/>
        <w:gridCol w:w="1405"/>
      </w:tblGrid>
      <w:tr w:rsidR="00642DFB" w14:paraId="738C252A" w14:textId="77777777">
        <w:trPr>
          <w:cantSplit/>
          <w:trHeight w:val="567"/>
          <w:jc w:val="center"/>
        </w:trPr>
        <w:tc>
          <w:tcPr>
            <w:tcW w:w="1418" w:type="dxa"/>
            <w:tcBorders>
              <w:top w:val="single" w:sz="12" w:space="0" w:color="auto"/>
              <w:bottom w:val="single" w:sz="8" w:space="0" w:color="auto"/>
            </w:tcBorders>
            <w:vAlign w:val="center"/>
          </w:tcPr>
          <w:p w14:paraId="3DBAFD38"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lang w:eastAsia="en-US"/>
              </w:rPr>
            </w:pPr>
            <w:r>
              <w:rPr>
                <w:rFonts w:ascii="Times New Roman" w:eastAsia="宋体" w:hAnsi="Times New Roman" w:cs="Times New Roman"/>
                <w:szCs w:val="21"/>
              </w:rPr>
              <w:t>Sample</w:t>
            </w:r>
          </w:p>
        </w:tc>
        <w:tc>
          <w:tcPr>
            <w:tcW w:w="852" w:type="dxa"/>
            <w:tcBorders>
              <w:top w:val="single" w:sz="12" w:space="0" w:color="auto"/>
              <w:bottom w:val="single" w:sz="8" w:space="0" w:color="auto"/>
            </w:tcBorders>
            <w:vAlign w:val="center"/>
          </w:tcPr>
          <w:p w14:paraId="49913379"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Shell</w:t>
            </w:r>
          </w:p>
        </w:tc>
        <w:tc>
          <w:tcPr>
            <w:tcW w:w="1050" w:type="dxa"/>
            <w:tcBorders>
              <w:top w:val="single" w:sz="12" w:space="0" w:color="auto"/>
              <w:bottom w:val="single" w:sz="8" w:space="0" w:color="auto"/>
            </w:tcBorders>
            <w:vAlign w:val="center"/>
          </w:tcPr>
          <w:p w14:paraId="62707289"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proofErr w:type="spellStart"/>
            <w:r>
              <w:rPr>
                <w:rFonts w:ascii="Times New Roman" w:eastAsia="宋体" w:hAnsi="Times New Roman" w:cs="Times New Roman" w:hint="eastAsia"/>
                <w:i/>
                <w:szCs w:val="21"/>
              </w:rPr>
              <w:t>C</w:t>
            </w:r>
            <w:r>
              <w:rPr>
                <w:rFonts w:ascii="Times New Roman" w:eastAsia="宋体" w:hAnsi="Times New Roman" w:cs="Times New Roman"/>
                <w:i/>
                <w:szCs w:val="21"/>
              </w:rPr>
              <w:t>N</w:t>
            </w:r>
            <w:r>
              <w:rPr>
                <w:rFonts w:ascii="Times New Roman" w:eastAsia="宋体" w:hAnsi="Times New Roman" w:cs="Times New Roman"/>
                <w:i/>
                <w:szCs w:val="21"/>
                <w:vertAlign w:val="superscript"/>
              </w:rPr>
              <w:t>a</w:t>
            </w:r>
            <w:proofErr w:type="spellEnd"/>
          </w:p>
        </w:tc>
        <w:tc>
          <w:tcPr>
            <w:tcW w:w="1275" w:type="dxa"/>
            <w:tcBorders>
              <w:top w:val="single" w:sz="12" w:space="0" w:color="auto"/>
              <w:bottom w:val="single" w:sz="8" w:space="0" w:color="auto"/>
            </w:tcBorders>
            <w:vAlign w:val="center"/>
          </w:tcPr>
          <w:p w14:paraId="0EE6D9D9" w14:textId="77777777" w:rsidR="00642DFB" w:rsidRDefault="00FA3272">
            <w:pPr>
              <w:adjustRightInd w:val="0"/>
              <w:snapToGrid w:val="0"/>
              <w:spacing w:line="320" w:lineRule="exact"/>
              <w:jc w:val="center"/>
              <w:textAlignment w:val="center"/>
              <w:rPr>
                <w:rFonts w:ascii="Times New Roman" w:eastAsia="宋体" w:hAnsi="Times New Roman" w:cs="Times New Roman"/>
                <w:i/>
                <w:szCs w:val="21"/>
              </w:rPr>
            </w:pPr>
            <w:r>
              <w:rPr>
                <w:rFonts w:ascii="Times New Roman" w:eastAsia="宋体" w:hAnsi="Times New Roman" w:cs="Times New Roman"/>
                <w:i/>
                <w:szCs w:val="21"/>
                <w:lang w:eastAsia="en-US"/>
              </w:rPr>
              <w:t>R</w:t>
            </w:r>
            <w:r>
              <w:rPr>
                <w:rFonts w:ascii="Times New Roman" w:eastAsia="宋体" w:hAnsi="Times New Roman" w:cs="Times New Roman"/>
                <w:szCs w:val="21"/>
                <w:lang w:eastAsia="en-US"/>
              </w:rPr>
              <w:t>(Å)</w:t>
            </w:r>
            <w:r>
              <w:rPr>
                <w:rFonts w:ascii="Times New Roman" w:eastAsia="宋体" w:hAnsi="Times New Roman" w:cs="Times New Roman"/>
                <w:i/>
                <w:szCs w:val="21"/>
                <w:vertAlign w:val="superscript"/>
              </w:rPr>
              <w:t>b</w:t>
            </w:r>
          </w:p>
        </w:tc>
        <w:tc>
          <w:tcPr>
            <w:tcW w:w="1217" w:type="dxa"/>
            <w:tcBorders>
              <w:top w:val="single" w:sz="12" w:space="0" w:color="auto"/>
              <w:bottom w:val="single" w:sz="8" w:space="0" w:color="auto"/>
            </w:tcBorders>
            <w:vAlign w:val="center"/>
          </w:tcPr>
          <w:p w14:paraId="494018C6"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σ</w:t>
            </w:r>
            <w:r>
              <w:rPr>
                <w:rFonts w:ascii="Times New Roman" w:eastAsia="宋体" w:hAnsi="Times New Roman" w:cs="Times New Roman"/>
                <w:szCs w:val="21"/>
                <w:vertAlign w:val="superscript"/>
              </w:rPr>
              <w:t xml:space="preserve">2 </w:t>
            </w:r>
            <w:r>
              <w:rPr>
                <w:rFonts w:ascii="Times New Roman" w:eastAsia="宋体" w:hAnsi="Times New Roman" w:cs="Times New Roman"/>
                <w:szCs w:val="21"/>
              </w:rPr>
              <w:t>(Å</w:t>
            </w:r>
            <w:proofErr w:type="gramStart"/>
            <w:r>
              <w:rPr>
                <w:rFonts w:ascii="Times New Roman" w:eastAsia="宋体" w:hAnsi="Times New Roman" w:cs="Times New Roman"/>
                <w:szCs w:val="21"/>
                <w:vertAlign w:val="superscript"/>
              </w:rPr>
              <w:t>2</w:t>
            </w:r>
            <w:r>
              <w:rPr>
                <w:rFonts w:ascii="Times New Roman" w:eastAsia="宋体" w:hAnsi="Times New Roman" w:cs="Times New Roman"/>
                <w:szCs w:val="21"/>
              </w:rPr>
              <w:t>)</w:t>
            </w:r>
            <w:r>
              <w:rPr>
                <w:rFonts w:ascii="Times New Roman" w:eastAsia="宋体" w:hAnsi="Times New Roman" w:cs="Times New Roman"/>
                <w:i/>
                <w:iCs/>
                <w:szCs w:val="21"/>
                <w:vertAlign w:val="superscript"/>
              </w:rPr>
              <w:t>c</w:t>
            </w:r>
            <w:proofErr w:type="gramEnd"/>
          </w:p>
        </w:tc>
        <w:tc>
          <w:tcPr>
            <w:tcW w:w="1288" w:type="dxa"/>
            <w:tcBorders>
              <w:top w:val="single" w:sz="12" w:space="0" w:color="auto"/>
              <w:bottom w:val="single" w:sz="8" w:space="0" w:color="auto"/>
            </w:tcBorders>
            <w:vAlign w:val="center"/>
          </w:tcPr>
          <w:p w14:paraId="3B032D96"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lang w:eastAsia="en-US"/>
              </w:rPr>
              <w:t>Δ</w:t>
            </w:r>
            <w:r>
              <w:rPr>
                <w:rFonts w:ascii="Times New Roman" w:eastAsia="宋体" w:hAnsi="Times New Roman" w:cs="Times New Roman"/>
                <w:i/>
                <w:szCs w:val="21"/>
                <w:lang w:eastAsia="en-US"/>
              </w:rPr>
              <w:t>E</w:t>
            </w:r>
            <w:r>
              <w:rPr>
                <w:rFonts w:ascii="Times New Roman" w:eastAsia="宋体" w:hAnsi="Times New Roman" w:cs="Times New Roman"/>
                <w:szCs w:val="21"/>
                <w:vertAlign w:val="subscript"/>
                <w:lang w:eastAsia="en-US"/>
              </w:rPr>
              <w:t>0</w:t>
            </w:r>
            <w:r>
              <w:rPr>
                <w:rFonts w:ascii="Times New Roman" w:eastAsia="宋体" w:hAnsi="Times New Roman" w:cs="Times New Roman"/>
                <w:szCs w:val="21"/>
                <w:lang w:eastAsia="en-US"/>
              </w:rPr>
              <w:t>(eV)</w:t>
            </w:r>
            <w:r>
              <w:rPr>
                <w:rFonts w:ascii="Times New Roman" w:eastAsia="宋体" w:hAnsi="Times New Roman" w:cs="Times New Roman"/>
                <w:i/>
                <w:szCs w:val="21"/>
                <w:vertAlign w:val="superscript"/>
              </w:rPr>
              <w:t>d</w:t>
            </w:r>
          </w:p>
        </w:tc>
        <w:tc>
          <w:tcPr>
            <w:tcW w:w="1405" w:type="dxa"/>
            <w:tcBorders>
              <w:top w:val="single" w:sz="12" w:space="0" w:color="auto"/>
              <w:bottom w:val="single" w:sz="8" w:space="0" w:color="auto"/>
            </w:tcBorders>
            <w:vAlign w:val="center"/>
          </w:tcPr>
          <w:p w14:paraId="03F89C2D"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i/>
                <w:iCs/>
                <w:szCs w:val="21"/>
              </w:rPr>
              <w:t>R</w:t>
            </w:r>
            <w:r>
              <w:rPr>
                <w:rFonts w:ascii="Times New Roman" w:eastAsia="宋体" w:hAnsi="Times New Roman" w:cs="Times New Roman"/>
                <w:szCs w:val="21"/>
              </w:rPr>
              <w:t xml:space="preserve"> factor (%)</w:t>
            </w:r>
          </w:p>
        </w:tc>
      </w:tr>
      <w:tr w:rsidR="00642DFB" w14:paraId="113E8650" w14:textId="77777777">
        <w:trPr>
          <w:cantSplit/>
          <w:trHeight w:val="567"/>
          <w:jc w:val="center"/>
        </w:trPr>
        <w:tc>
          <w:tcPr>
            <w:tcW w:w="1418" w:type="dxa"/>
            <w:tcBorders>
              <w:top w:val="single" w:sz="8" w:space="0" w:color="auto"/>
            </w:tcBorders>
            <w:vAlign w:val="center"/>
          </w:tcPr>
          <w:p w14:paraId="627AACA6"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lang w:val="fr-FR"/>
              </w:rPr>
            </w:pPr>
            <w:r>
              <w:rPr>
                <w:rFonts w:ascii="Times New Roman" w:eastAsia="宋体" w:hAnsi="Times New Roman" w:cs="Times New Roman"/>
                <w:szCs w:val="21"/>
              </w:rPr>
              <w:t>C</w:t>
            </w:r>
            <w:r>
              <w:rPr>
                <w:rFonts w:ascii="Times New Roman" w:eastAsia="宋体" w:hAnsi="Times New Roman" w:cs="Times New Roman" w:hint="eastAsia"/>
                <w:szCs w:val="21"/>
              </w:rPr>
              <w:t>u</w:t>
            </w:r>
            <w:r>
              <w:rPr>
                <w:rFonts w:ascii="Times New Roman" w:eastAsia="宋体" w:hAnsi="Times New Roman" w:cs="Times New Roman" w:hint="eastAsia"/>
                <w:szCs w:val="21"/>
                <w:lang w:val="fr-FR"/>
              </w:rPr>
              <w:t xml:space="preserve"> foil</w:t>
            </w:r>
          </w:p>
        </w:tc>
        <w:tc>
          <w:tcPr>
            <w:tcW w:w="852" w:type="dxa"/>
            <w:tcBorders>
              <w:top w:val="single" w:sz="8" w:space="0" w:color="auto"/>
            </w:tcBorders>
            <w:vAlign w:val="center"/>
          </w:tcPr>
          <w:p w14:paraId="173E47D4"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hint="eastAsia"/>
                <w:szCs w:val="21"/>
              </w:rPr>
              <w:t>u</w:t>
            </w:r>
            <w:r>
              <w:rPr>
                <w:rFonts w:ascii="Times New Roman" w:eastAsia="宋体" w:hAnsi="Times New Roman" w:cs="Times New Roman" w:hint="eastAsia"/>
                <w:szCs w:val="21"/>
                <w:lang w:val="fr-FR"/>
              </w:rPr>
              <w:t>-</w:t>
            </w:r>
            <w:r>
              <w:rPr>
                <w:rFonts w:ascii="Times New Roman" w:eastAsia="宋体" w:hAnsi="Times New Roman" w:cs="Times New Roman"/>
                <w:szCs w:val="21"/>
              </w:rPr>
              <w:t>C</w:t>
            </w:r>
            <w:r>
              <w:rPr>
                <w:rFonts w:ascii="Times New Roman" w:eastAsia="宋体" w:hAnsi="Times New Roman" w:cs="Times New Roman" w:hint="eastAsia"/>
                <w:szCs w:val="21"/>
              </w:rPr>
              <w:t>u</w:t>
            </w:r>
          </w:p>
        </w:tc>
        <w:tc>
          <w:tcPr>
            <w:tcW w:w="1050" w:type="dxa"/>
            <w:tcBorders>
              <w:top w:val="single" w:sz="8" w:space="0" w:color="auto"/>
            </w:tcBorders>
            <w:vAlign w:val="center"/>
          </w:tcPr>
          <w:p w14:paraId="4B565C98"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hint="eastAsia"/>
                <w:szCs w:val="21"/>
              </w:rPr>
              <w:t>12*</w:t>
            </w:r>
          </w:p>
        </w:tc>
        <w:tc>
          <w:tcPr>
            <w:tcW w:w="1275" w:type="dxa"/>
            <w:tcBorders>
              <w:top w:val="single" w:sz="8" w:space="0" w:color="auto"/>
            </w:tcBorders>
            <w:vAlign w:val="center"/>
          </w:tcPr>
          <w:p w14:paraId="4B2AFF1F"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hint="eastAsia"/>
                <w:kern w:val="0"/>
                <w:szCs w:val="21"/>
                <w:lang w:bidi="ar"/>
              </w:rPr>
              <w:t>2.</w:t>
            </w:r>
            <w:r>
              <w:rPr>
                <w:rFonts w:ascii="Times New Roman" w:eastAsia="宋体" w:hAnsi="Times New Roman" w:cs="Times New Roman"/>
                <w:kern w:val="0"/>
                <w:szCs w:val="21"/>
                <w:lang w:bidi="ar"/>
              </w:rPr>
              <w:t>52±</w:t>
            </w:r>
            <w:r>
              <w:rPr>
                <w:rFonts w:ascii="Times New Roman" w:eastAsia="宋体" w:hAnsi="Times New Roman" w:cs="Times New Roman" w:hint="eastAsia"/>
                <w:kern w:val="0"/>
                <w:szCs w:val="21"/>
                <w:lang w:bidi="ar"/>
              </w:rPr>
              <w:t>0.0</w:t>
            </w:r>
            <w:r>
              <w:rPr>
                <w:rFonts w:ascii="Times New Roman" w:eastAsia="宋体" w:hAnsi="Times New Roman" w:cs="Times New Roman"/>
                <w:kern w:val="0"/>
                <w:szCs w:val="21"/>
                <w:lang w:bidi="ar"/>
              </w:rPr>
              <w:t>13</w:t>
            </w:r>
          </w:p>
        </w:tc>
        <w:tc>
          <w:tcPr>
            <w:tcW w:w="1217" w:type="dxa"/>
            <w:tcBorders>
              <w:top w:val="single" w:sz="8" w:space="0" w:color="auto"/>
            </w:tcBorders>
            <w:vAlign w:val="center"/>
          </w:tcPr>
          <w:p w14:paraId="4B8A222D"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0.0058</w:t>
            </w:r>
          </w:p>
        </w:tc>
        <w:tc>
          <w:tcPr>
            <w:tcW w:w="1288" w:type="dxa"/>
            <w:tcBorders>
              <w:top w:val="single" w:sz="8" w:space="0" w:color="auto"/>
            </w:tcBorders>
            <w:vAlign w:val="center"/>
          </w:tcPr>
          <w:p w14:paraId="0D4DF0FE"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7.01±</w:t>
            </w:r>
            <w:r>
              <w:rPr>
                <w:rFonts w:ascii="Times New Roman" w:eastAsia="宋体" w:hAnsi="Times New Roman" w:cs="Times New Roman"/>
                <w:szCs w:val="21"/>
              </w:rPr>
              <w:t>0.39</w:t>
            </w:r>
          </w:p>
        </w:tc>
        <w:tc>
          <w:tcPr>
            <w:tcW w:w="1405" w:type="dxa"/>
            <w:tcBorders>
              <w:top w:val="single" w:sz="8" w:space="0" w:color="auto"/>
            </w:tcBorders>
            <w:vAlign w:val="center"/>
          </w:tcPr>
          <w:p w14:paraId="0222EF2F"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0.5</w:t>
            </w:r>
          </w:p>
        </w:tc>
      </w:tr>
      <w:tr w:rsidR="00642DFB" w14:paraId="7FF279BC" w14:textId="77777777">
        <w:trPr>
          <w:cantSplit/>
          <w:trHeight w:val="567"/>
          <w:jc w:val="center"/>
        </w:trPr>
        <w:tc>
          <w:tcPr>
            <w:tcW w:w="1418" w:type="dxa"/>
          </w:tcPr>
          <w:p w14:paraId="26B3734C"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Cu</w:t>
            </w:r>
            <w:r>
              <w:rPr>
                <w:rFonts w:ascii="Times New Roman" w:eastAsia="宋体" w:hAnsi="Times New Roman" w:cs="Times New Roman"/>
                <w:szCs w:val="21"/>
                <w:vertAlign w:val="subscript"/>
              </w:rPr>
              <w:t>2</w:t>
            </w:r>
            <w:r>
              <w:rPr>
                <w:rFonts w:ascii="Times New Roman" w:eastAsia="宋体" w:hAnsi="Times New Roman" w:cs="Times New Roman"/>
                <w:szCs w:val="21"/>
              </w:rPr>
              <w:t>O</w:t>
            </w:r>
          </w:p>
        </w:tc>
        <w:tc>
          <w:tcPr>
            <w:tcW w:w="852" w:type="dxa"/>
            <w:vAlign w:val="center"/>
          </w:tcPr>
          <w:p w14:paraId="4D5AF8FC"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hint="eastAsia"/>
                <w:szCs w:val="21"/>
              </w:rPr>
              <w:t>u-</w:t>
            </w:r>
            <w:r>
              <w:rPr>
                <w:rFonts w:ascii="Times New Roman" w:eastAsia="宋体" w:hAnsi="Times New Roman" w:cs="Times New Roman"/>
                <w:szCs w:val="21"/>
              </w:rPr>
              <w:t>O</w:t>
            </w:r>
          </w:p>
        </w:tc>
        <w:tc>
          <w:tcPr>
            <w:tcW w:w="1050" w:type="dxa"/>
            <w:vAlign w:val="center"/>
          </w:tcPr>
          <w:p w14:paraId="360EB53D"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hint="eastAsia"/>
                <w:szCs w:val="21"/>
              </w:rPr>
              <w:t>*</w:t>
            </w:r>
          </w:p>
        </w:tc>
        <w:tc>
          <w:tcPr>
            <w:tcW w:w="1275" w:type="dxa"/>
            <w:vAlign w:val="center"/>
          </w:tcPr>
          <w:p w14:paraId="6D4BA8E5"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szCs w:val="21"/>
              </w:rPr>
              <w:t>1</w:t>
            </w:r>
            <w:r>
              <w:rPr>
                <w:rFonts w:ascii="Times New Roman" w:eastAsia="宋体" w:hAnsi="Times New Roman" w:cs="Times New Roman"/>
                <w:szCs w:val="21"/>
              </w:rPr>
              <w:t>.90</w:t>
            </w:r>
            <w:r>
              <w:rPr>
                <w:rFonts w:ascii="Times New Roman" w:eastAsia="宋体" w:hAnsi="Times New Roman" w:cs="Times New Roman"/>
                <w:szCs w:val="21"/>
                <w:lang w:bidi="ar"/>
              </w:rPr>
              <w:t>±0.012</w:t>
            </w:r>
          </w:p>
        </w:tc>
        <w:tc>
          <w:tcPr>
            <w:tcW w:w="1217" w:type="dxa"/>
            <w:vAlign w:val="center"/>
          </w:tcPr>
          <w:p w14:paraId="0A9B3AD4"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szCs w:val="21"/>
              </w:rPr>
              <w:t>0</w:t>
            </w:r>
            <w:r>
              <w:rPr>
                <w:rFonts w:ascii="Times New Roman" w:eastAsia="宋体" w:hAnsi="Times New Roman" w:cs="Times New Roman"/>
                <w:szCs w:val="21"/>
              </w:rPr>
              <w:t>.0049</w:t>
            </w:r>
          </w:p>
        </w:tc>
        <w:tc>
          <w:tcPr>
            <w:tcW w:w="1288" w:type="dxa"/>
            <w:vAlign w:val="center"/>
          </w:tcPr>
          <w:p w14:paraId="002C7E35"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szCs w:val="21"/>
              </w:rPr>
              <w:t>7</w:t>
            </w:r>
            <w:r>
              <w:rPr>
                <w:rFonts w:ascii="Times New Roman" w:eastAsia="宋体" w:hAnsi="Times New Roman" w:cs="Times New Roman"/>
                <w:szCs w:val="21"/>
              </w:rPr>
              <w:t>.01</w:t>
            </w:r>
            <w:r>
              <w:rPr>
                <w:rFonts w:ascii="Times New Roman" w:eastAsia="宋体" w:hAnsi="Times New Roman" w:cs="Times New Roman"/>
                <w:szCs w:val="21"/>
                <w:lang w:bidi="ar"/>
              </w:rPr>
              <w:t>±1.57</w:t>
            </w:r>
          </w:p>
        </w:tc>
        <w:tc>
          <w:tcPr>
            <w:tcW w:w="1405" w:type="dxa"/>
            <w:vAlign w:val="center"/>
          </w:tcPr>
          <w:p w14:paraId="45F26AA8"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.5</w:t>
            </w:r>
          </w:p>
        </w:tc>
      </w:tr>
      <w:tr w:rsidR="00642DFB" w14:paraId="4127FCC1" w14:textId="77777777">
        <w:trPr>
          <w:cantSplit/>
          <w:trHeight w:val="567"/>
          <w:jc w:val="center"/>
        </w:trPr>
        <w:tc>
          <w:tcPr>
            <w:tcW w:w="1418" w:type="dxa"/>
            <w:vMerge w:val="restart"/>
          </w:tcPr>
          <w:p w14:paraId="14350D32" w14:textId="77777777" w:rsidR="00642DFB" w:rsidRDefault="00642DFB">
            <w:pPr>
              <w:adjustRightInd w:val="0"/>
              <w:snapToGrid w:val="0"/>
              <w:spacing w:line="320" w:lineRule="exact"/>
              <w:jc w:val="center"/>
              <w:textAlignment w:val="center"/>
              <w:rPr>
                <w:rFonts w:ascii="Times New Roman" w:eastAsia="宋体" w:hAnsi="Times New Roman" w:cs="Times New Roman"/>
                <w:szCs w:val="21"/>
              </w:rPr>
            </w:pPr>
          </w:p>
          <w:p w14:paraId="52480038"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CuO</w:t>
            </w:r>
          </w:p>
        </w:tc>
        <w:tc>
          <w:tcPr>
            <w:tcW w:w="852" w:type="dxa"/>
            <w:vAlign w:val="center"/>
          </w:tcPr>
          <w:p w14:paraId="2F3D4201"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Cu-O</w:t>
            </w:r>
          </w:p>
        </w:tc>
        <w:tc>
          <w:tcPr>
            <w:tcW w:w="1050" w:type="dxa"/>
            <w:vAlign w:val="center"/>
          </w:tcPr>
          <w:p w14:paraId="5C19FC26"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4*</w:t>
            </w:r>
          </w:p>
        </w:tc>
        <w:tc>
          <w:tcPr>
            <w:tcW w:w="1275" w:type="dxa"/>
            <w:vAlign w:val="center"/>
          </w:tcPr>
          <w:p w14:paraId="6BEB2B33"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szCs w:val="21"/>
              </w:rPr>
              <w:t>1.92</w:t>
            </w:r>
            <w:r>
              <w:rPr>
                <w:rFonts w:ascii="Times New Roman" w:eastAsia="宋体" w:hAnsi="Times New Roman" w:cs="Times New Roman"/>
                <w:szCs w:val="21"/>
                <w:lang w:bidi="ar"/>
              </w:rPr>
              <w:t>±</w:t>
            </w:r>
            <w:r>
              <w:rPr>
                <w:rFonts w:ascii="Times New Roman" w:eastAsia="宋体" w:hAnsi="Times New Roman" w:cs="Times New Roman"/>
                <w:szCs w:val="21"/>
              </w:rPr>
              <w:t>0.016</w:t>
            </w:r>
          </w:p>
        </w:tc>
        <w:tc>
          <w:tcPr>
            <w:tcW w:w="1217" w:type="dxa"/>
            <w:vAlign w:val="center"/>
          </w:tcPr>
          <w:p w14:paraId="37E524DC"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szCs w:val="21"/>
              </w:rPr>
              <w:t>0.0059</w:t>
            </w:r>
          </w:p>
        </w:tc>
        <w:tc>
          <w:tcPr>
            <w:tcW w:w="1288" w:type="dxa"/>
            <w:vAlign w:val="center"/>
          </w:tcPr>
          <w:p w14:paraId="6CC3E3F6"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szCs w:val="21"/>
              </w:rPr>
              <w:t>3.19</w:t>
            </w:r>
            <w:r>
              <w:rPr>
                <w:rFonts w:ascii="Times New Roman" w:eastAsia="宋体" w:hAnsi="Times New Roman" w:cs="Times New Roman"/>
                <w:kern w:val="0"/>
                <w:szCs w:val="21"/>
                <w:lang w:bidi="ar"/>
              </w:rPr>
              <w:t>±</w:t>
            </w:r>
            <w:r>
              <w:rPr>
                <w:rFonts w:ascii="Times New Roman" w:eastAsia="宋体" w:hAnsi="Times New Roman" w:cs="Times New Roman"/>
                <w:szCs w:val="21"/>
              </w:rPr>
              <w:t>0.70</w:t>
            </w:r>
          </w:p>
        </w:tc>
        <w:tc>
          <w:tcPr>
            <w:tcW w:w="1405" w:type="dxa"/>
            <w:vMerge w:val="restart"/>
            <w:vAlign w:val="center"/>
          </w:tcPr>
          <w:p w14:paraId="320D3E9E"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.6</w:t>
            </w:r>
          </w:p>
        </w:tc>
      </w:tr>
      <w:tr w:rsidR="00642DFB" w14:paraId="40C61444" w14:textId="77777777">
        <w:trPr>
          <w:cantSplit/>
          <w:trHeight w:val="567"/>
          <w:jc w:val="center"/>
        </w:trPr>
        <w:tc>
          <w:tcPr>
            <w:tcW w:w="1418" w:type="dxa"/>
            <w:vMerge/>
          </w:tcPr>
          <w:p w14:paraId="36184B49" w14:textId="77777777" w:rsidR="00642DFB" w:rsidRDefault="00642DFB">
            <w:pPr>
              <w:adjustRightInd w:val="0"/>
              <w:snapToGrid w:val="0"/>
              <w:spacing w:line="320" w:lineRule="exact"/>
              <w:jc w:val="center"/>
              <w:textAlignment w:val="center"/>
              <w:rPr>
                <w:rFonts w:ascii="Times New Roman" w:eastAsia="宋体" w:hAnsi="Times New Roman" w:cs="Times New Roman"/>
                <w:szCs w:val="21"/>
              </w:rPr>
            </w:pPr>
          </w:p>
        </w:tc>
        <w:tc>
          <w:tcPr>
            <w:tcW w:w="852" w:type="dxa"/>
            <w:vAlign w:val="center"/>
          </w:tcPr>
          <w:p w14:paraId="5D0CFAD2"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Cu-Cu</w:t>
            </w:r>
          </w:p>
        </w:tc>
        <w:tc>
          <w:tcPr>
            <w:tcW w:w="1050" w:type="dxa"/>
            <w:vAlign w:val="center"/>
          </w:tcPr>
          <w:p w14:paraId="55FF392F"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4*</w:t>
            </w:r>
          </w:p>
        </w:tc>
        <w:tc>
          <w:tcPr>
            <w:tcW w:w="1275" w:type="dxa"/>
            <w:vAlign w:val="center"/>
          </w:tcPr>
          <w:p w14:paraId="3B419352"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szCs w:val="21"/>
              </w:rPr>
              <w:t>2.93</w:t>
            </w:r>
            <w:r>
              <w:rPr>
                <w:rFonts w:ascii="Times New Roman" w:eastAsia="宋体" w:hAnsi="Times New Roman" w:cs="Times New Roman"/>
                <w:szCs w:val="21"/>
                <w:lang w:bidi="ar"/>
              </w:rPr>
              <w:t>±</w:t>
            </w:r>
            <w:r>
              <w:rPr>
                <w:rFonts w:ascii="Times New Roman" w:eastAsia="宋体" w:hAnsi="Times New Roman" w:cs="Times New Roman"/>
                <w:szCs w:val="21"/>
              </w:rPr>
              <w:t>0.023</w:t>
            </w:r>
          </w:p>
        </w:tc>
        <w:tc>
          <w:tcPr>
            <w:tcW w:w="1217" w:type="dxa"/>
            <w:vAlign w:val="center"/>
          </w:tcPr>
          <w:p w14:paraId="5DBD830F"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szCs w:val="21"/>
              </w:rPr>
              <w:t>0.0065</w:t>
            </w:r>
          </w:p>
        </w:tc>
        <w:tc>
          <w:tcPr>
            <w:tcW w:w="1288" w:type="dxa"/>
            <w:vAlign w:val="center"/>
          </w:tcPr>
          <w:p w14:paraId="4A59C139"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szCs w:val="21"/>
              </w:rPr>
              <w:t>6.71</w:t>
            </w:r>
            <w:r>
              <w:rPr>
                <w:rFonts w:ascii="Times New Roman" w:eastAsia="宋体" w:hAnsi="Times New Roman" w:cs="Times New Roman"/>
                <w:kern w:val="0"/>
                <w:szCs w:val="21"/>
                <w:lang w:bidi="ar"/>
              </w:rPr>
              <w:t>±</w:t>
            </w:r>
            <w:r>
              <w:rPr>
                <w:rFonts w:ascii="Times New Roman" w:eastAsia="宋体" w:hAnsi="Times New Roman" w:cs="Times New Roman"/>
                <w:szCs w:val="21"/>
              </w:rPr>
              <w:t>1.52</w:t>
            </w:r>
          </w:p>
        </w:tc>
        <w:tc>
          <w:tcPr>
            <w:tcW w:w="1405" w:type="dxa"/>
            <w:vMerge/>
            <w:vAlign w:val="center"/>
          </w:tcPr>
          <w:p w14:paraId="70567B53" w14:textId="77777777" w:rsidR="00642DFB" w:rsidRDefault="00642DFB">
            <w:pPr>
              <w:adjustRightInd w:val="0"/>
              <w:snapToGrid w:val="0"/>
              <w:spacing w:line="320" w:lineRule="exact"/>
              <w:jc w:val="center"/>
              <w:textAlignment w:val="center"/>
              <w:rPr>
                <w:rFonts w:ascii="Times New Roman" w:eastAsia="宋体" w:hAnsi="Times New Roman" w:cs="Times New Roman"/>
                <w:szCs w:val="21"/>
              </w:rPr>
            </w:pPr>
          </w:p>
        </w:tc>
      </w:tr>
      <w:tr w:rsidR="00642DFB" w14:paraId="7617177F" w14:textId="77777777">
        <w:trPr>
          <w:cantSplit/>
          <w:trHeight w:val="567"/>
          <w:jc w:val="center"/>
        </w:trPr>
        <w:tc>
          <w:tcPr>
            <w:tcW w:w="1418" w:type="dxa"/>
            <w:vMerge w:val="restart"/>
            <w:vAlign w:val="center"/>
          </w:tcPr>
          <w:p w14:paraId="0A044AF3"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Cu@mMOR</w:t>
            </w:r>
          </w:p>
        </w:tc>
        <w:tc>
          <w:tcPr>
            <w:tcW w:w="852" w:type="dxa"/>
            <w:vAlign w:val="center"/>
          </w:tcPr>
          <w:p w14:paraId="61BC0260"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C</w:t>
            </w:r>
            <w:r>
              <w:rPr>
                <w:rFonts w:ascii="Times New Roman" w:eastAsia="宋体" w:hAnsi="Times New Roman" w:cs="Times New Roman" w:hint="eastAsia"/>
                <w:color w:val="000000" w:themeColor="text1"/>
                <w:szCs w:val="21"/>
              </w:rPr>
              <w:t>u-</w:t>
            </w:r>
            <w:r>
              <w:rPr>
                <w:rFonts w:ascii="Times New Roman" w:eastAsia="宋体" w:hAnsi="Times New Roman" w:cs="Times New Roman"/>
                <w:color w:val="000000" w:themeColor="text1"/>
                <w:szCs w:val="21"/>
              </w:rPr>
              <w:t>O</w:t>
            </w:r>
          </w:p>
        </w:tc>
        <w:tc>
          <w:tcPr>
            <w:tcW w:w="1050" w:type="dxa"/>
            <w:vAlign w:val="center"/>
          </w:tcPr>
          <w:p w14:paraId="04B3FC43"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4</w:t>
            </w:r>
            <w:r>
              <w:rPr>
                <w:rFonts w:ascii="Times New Roman" w:eastAsia="宋体" w:hAnsi="Times New Roman" w:cs="Times New Roman" w:hint="eastAsia"/>
                <w:color w:val="000000" w:themeColor="text1"/>
                <w:szCs w:val="21"/>
              </w:rPr>
              <w:t>.</w:t>
            </w:r>
            <w:r>
              <w:rPr>
                <w:rFonts w:ascii="Times New Roman" w:eastAsia="宋体" w:hAnsi="Times New Roman" w:cs="Times New Roman"/>
                <w:color w:val="000000" w:themeColor="text1"/>
                <w:szCs w:val="21"/>
              </w:rPr>
              <w:t>0</w:t>
            </w:r>
            <w:r>
              <w:rPr>
                <w:rFonts w:ascii="Times New Roman" w:eastAsia="宋体" w:hAnsi="Times New Roman" w:cs="Times New Roman"/>
                <w:color w:val="000000" w:themeColor="text1"/>
                <w:kern w:val="0"/>
                <w:szCs w:val="21"/>
                <w:lang w:bidi="ar"/>
              </w:rPr>
              <w:t>±0.2</w:t>
            </w:r>
          </w:p>
        </w:tc>
        <w:tc>
          <w:tcPr>
            <w:tcW w:w="1275" w:type="dxa"/>
            <w:vAlign w:val="center"/>
          </w:tcPr>
          <w:p w14:paraId="07E15296"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kern w:val="0"/>
                <w:szCs w:val="21"/>
                <w:lang w:bidi="ar"/>
              </w:rPr>
            </w:pPr>
            <w:r>
              <w:rPr>
                <w:rFonts w:ascii="Times New Roman" w:eastAsia="宋体" w:hAnsi="Times New Roman" w:cs="Times New Roman"/>
                <w:color w:val="000000" w:themeColor="text1"/>
                <w:kern w:val="0"/>
                <w:szCs w:val="21"/>
                <w:lang w:bidi="ar"/>
              </w:rPr>
              <w:t>1.89±0.023</w:t>
            </w:r>
          </w:p>
        </w:tc>
        <w:tc>
          <w:tcPr>
            <w:tcW w:w="1217" w:type="dxa"/>
            <w:vAlign w:val="center"/>
          </w:tcPr>
          <w:p w14:paraId="6A29F977"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kern w:val="0"/>
                <w:szCs w:val="21"/>
                <w:lang w:bidi="ar"/>
              </w:rPr>
            </w:pPr>
            <w:r>
              <w:rPr>
                <w:rFonts w:ascii="Times New Roman" w:eastAsia="宋体" w:hAnsi="Times New Roman" w:cs="Times New Roman" w:hint="eastAsia"/>
                <w:color w:val="000000" w:themeColor="text1"/>
                <w:kern w:val="0"/>
                <w:szCs w:val="21"/>
                <w:lang w:bidi="ar"/>
              </w:rPr>
              <w:t>0</w:t>
            </w:r>
            <w:r>
              <w:rPr>
                <w:rFonts w:ascii="Times New Roman" w:eastAsia="宋体" w:hAnsi="Times New Roman" w:cs="Times New Roman"/>
                <w:color w:val="000000" w:themeColor="text1"/>
                <w:kern w:val="0"/>
                <w:szCs w:val="21"/>
                <w:lang w:bidi="ar"/>
              </w:rPr>
              <w:t>.0056</w:t>
            </w:r>
          </w:p>
        </w:tc>
        <w:tc>
          <w:tcPr>
            <w:tcW w:w="1288" w:type="dxa"/>
            <w:vAlign w:val="center"/>
          </w:tcPr>
          <w:p w14:paraId="6754342D"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kern w:val="0"/>
                <w:szCs w:val="21"/>
                <w:lang w:bidi="ar"/>
              </w:rPr>
            </w:pPr>
            <w:r>
              <w:rPr>
                <w:rFonts w:ascii="Times New Roman" w:eastAsia="宋体" w:hAnsi="Times New Roman" w:cs="Times New Roman"/>
                <w:color w:val="000000" w:themeColor="text1"/>
                <w:kern w:val="0"/>
                <w:szCs w:val="21"/>
                <w:lang w:bidi="ar"/>
              </w:rPr>
              <w:t>2.82±0.88</w:t>
            </w:r>
          </w:p>
        </w:tc>
        <w:tc>
          <w:tcPr>
            <w:tcW w:w="1405" w:type="dxa"/>
            <w:vMerge w:val="restart"/>
            <w:vAlign w:val="center"/>
          </w:tcPr>
          <w:p w14:paraId="24629C68"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1.5</w:t>
            </w:r>
          </w:p>
        </w:tc>
      </w:tr>
      <w:tr w:rsidR="00642DFB" w14:paraId="182067E7" w14:textId="77777777">
        <w:trPr>
          <w:cantSplit/>
          <w:trHeight w:val="567"/>
          <w:jc w:val="center"/>
        </w:trPr>
        <w:tc>
          <w:tcPr>
            <w:tcW w:w="1418" w:type="dxa"/>
            <w:vMerge/>
            <w:vAlign w:val="center"/>
          </w:tcPr>
          <w:p w14:paraId="6EED5B8B" w14:textId="77777777" w:rsidR="00642DFB" w:rsidRDefault="00642DFB">
            <w:pPr>
              <w:adjustRightInd w:val="0"/>
              <w:snapToGrid w:val="0"/>
              <w:spacing w:line="320" w:lineRule="exact"/>
              <w:jc w:val="center"/>
              <w:textAlignment w:val="center"/>
              <w:rPr>
                <w:rFonts w:ascii="Times New Roman" w:eastAsia="宋体" w:hAnsi="Times New Roman" w:cs="Times New Roman"/>
                <w:color w:val="00B0F0"/>
                <w:szCs w:val="21"/>
              </w:rPr>
            </w:pPr>
          </w:p>
        </w:tc>
        <w:tc>
          <w:tcPr>
            <w:tcW w:w="852" w:type="dxa"/>
            <w:vAlign w:val="center"/>
          </w:tcPr>
          <w:p w14:paraId="22DDDFCE"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C</w:t>
            </w:r>
            <w:r>
              <w:rPr>
                <w:rFonts w:ascii="Times New Roman" w:eastAsia="宋体" w:hAnsi="Times New Roman" w:cs="Times New Roman" w:hint="eastAsia"/>
                <w:color w:val="000000" w:themeColor="text1"/>
                <w:szCs w:val="21"/>
              </w:rPr>
              <w:t>u-</w:t>
            </w:r>
            <w:r>
              <w:rPr>
                <w:rFonts w:ascii="Times New Roman" w:eastAsia="宋体" w:hAnsi="Times New Roman" w:cs="Times New Roman"/>
                <w:color w:val="000000" w:themeColor="text1"/>
                <w:szCs w:val="21"/>
              </w:rPr>
              <w:t>Cu</w:t>
            </w:r>
          </w:p>
        </w:tc>
        <w:tc>
          <w:tcPr>
            <w:tcW w:w="1050" w:type="dxa"/>
            <w:vAlign w:val="center"/>
          </w:tcPr>
          <w:p w14:paraId="34DFA280"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2.0</w:t>
            </w:r>
            <w:r>
              <w:rPr>
                <w:rFonts w:ascii="Times New Roman" w:eastAsia="宋体" w:hAnsi="Times New Roman" w:cs="Times New Roman"/>
                <w:color w:val="000000" w:themeColor="text1"/>
                <w:kern w:val="0"/>
                <w:szCs w:val="21"/>
                <w:lang w:bidi="ar"/>
              </w:rPr>
              <w:t>±0.3</w:t>
            </w:r>
          </w:p>
        </w:tc>
        <w:tc>
          <w:tcPr>
            <w:tcW w:w="1275" w:type="dxa"/>
            <w:vAlign w:val="center"/>
          </w:tcPr>
          <w:p w14:paraId="0269D8FA"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kern w:val="0"/>
                <w:szCs w:val="21"/>
                <w:lang w:bidi="ar"/>
              </w:rPr>
            </w:pPr>
            <w:r>
              <w:rPr>
                <w:rFonts w:ascii="Times New Roman" w:eastAsia="宋体" w:hAnsi="Times New Roman" w:cs="Times New Roman"/>
                <w:color w:val="000000" w:themeColor="text1"/>
                <w:kern w:val="0"/>
                <w:szCs w:val="21"/>
                <w:lang w:bidi="ar"/>
              </w:rPr>
              <w:t>2.61±0.003</w:t>
            </w:r>
          </w:p>
        </w:tc>
        <w:tc>
          <w:tcPr>
            <w:tcW w:w="1217" w:type="dxa"/>
            <w:vAlign w:val="center"/>
          </w:tcPr>
          <w:p w14:paraId="31B5A572"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kern w:val="0"/>
                <w:szCs w:val="21"/>
                <w:lang w:bidi="ar"/>
              </w:rPr>
            </w:pPr>
            <w:r>
              <w:rPr>
                <w:rFonts w:ascii="Times New Roman" w:eastAsia="宋体" w:hAnsi="Times New Roman" w:cs="Times New Roman" w:hint="eastAsia"/>
                <w:color w:val="000000" w:themeColor="text1"/>
                <w:kern w:val="0"/>
                <w:szCs w:val="21"/>
                <w:lang w:bidi="ar"/>
              </w:rPr>
              <w:t>0</w:t>
            </w:r>
            <w:r>
              <w:rPr>
                <w:rFonts w:ascii="Times New Roman" w:eastAsia="宋体" w:hAnsi="Times New Roman" w:cs="Times New Roman"/>
                <w:color w:val="000000" w:themeColor="text1"/>
                <w:kern w:val="0"/>
                <w:szCs w:val="21"/>
                <w:lang w:bidi="ar"/>
              </w:rPr>
              <w:t>.0068</w:t>
            </w:r>
          </w:p>
        </w:tc>
        <w:tc>
          <w:tcPr>
            <w:tcW w:w="1288" w:type="dxa"/>
            <w:vAlign w:val="center"/>
          </w:tcPr>
          <w:p w14:paraId="2098C9DB" w14:textId="77777777" w:rsidR="00642DFB" w:rsidRDefault="00FA3272">
            <w:pPr>
              <w:adjustRightInd w:val="0"/>
              <w:snapToGrid w:val="0"/>
              <w:spacing w:line="320" w:lineRule="exact"/>
              <w:jc w:val="center"/>
              <w:textAlignment w:val="center"/>
              <w:rPr>
                <w:rFonts w:ascii="Times New Roman" w:eastAsia="宋体" w:hAnsi="Times New Roman" w:cs="Times New Roman"/>
                <w:color w:val="000000" w:themeColor="text1"/>
                <w:kern w:val="0"/>
                <w:szCs w:val="21"/>
                <w:lang w:bidi="ar"/>
              </w:rPr>
            </w:pPr>
            <w:r>
              <w:rPr>
                <w:rFonts w:ascii="Times New Roman" w:eastAsia="宋体" w:hAnsi="Times New Roman" w:cs="Times New Roman"/>
                <w:color w:val="000000" w:themeColor="text1"/>
                <w:kern w:val="0"/>
                <w:szCs w:val="21"/>
                <w:lang w:bidi="ar"/>
              </w:rPr>
              <w:t>5.63±1.61</w:t>
            </w:r>
          </w:p>
        </w:tc>
        <w:tc>
          <w:tcPr>
            <w:tcW w:w="1405" w:type="dxa"/>
            <w:vMerge/>
            <w:vAlign w:val="center"/>
          </w:tcPr>
          <w:p w14:paraId="20848CF5" w14:textId="77777777" w:rsidR="00642DFB" w:rsidRDefault="00642DFB">
            <w:pPr>
              <w:adjustRightInd w:val="0"/>
              <w:snapToGrid w:val="0"/>
              <w:spacing w:line="320" w:lineRule="exact"/>
              <w:jc w:val="center"/>
              <w:textAlignment w:val="center"/>
              <w:rPr>
                <w:rFonts w:ascii="Times New Roman" w:eastAsia="宋体" w:hAnsi="Times New Roman" w:cs="Times New Roman"/>
                <w:szCs w:val="21"/>
              </w:rPr>
            </w:pPr>
          </w:p>
        </w:tc>
      </w:tr>
      <w:tr w:rsidR="00642DFB" w14:paraId="2D6A399D" w14:textId="77777777">
        <w:trPr>
          <w:cantSplit/>
          <w:trHeight w:val="567"/>
          <w:jc w:val="center"/>
        </w:trPr>
        <w:tc>
          <w:tcPr>
            <w:tcW w:w="1418" w:type="dxa"/>
            <w:vMerge w:val="restart"/>
            <w:vAlign w:val="center"/>
          </w:tcPr>
          <w:p w14:paraId="2E3EB4AD"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hint="eastAsia"/>
                <w:szCs w:val="21"/>
              </w:rPr>
              <w:t>u</w:t>
            </w:r>
            <w:r>
              <w:rPr>
                <w:rFonts w:ascii="Times New Roman" w:eastAsia="宋体" w:hAnsi="Times New Roman" w:cs="Times New Roman"/>
                <w:szCs w:val="21"/>
              </w:rPr>
              <w:t>/mMOR</w:t>
            </w:r>
          </w:p>
        </w:tc>
        <w:tc>
          <w:tcPr>
            <w:tcW w:w="852" w:type="dxa"/>
            <w:vAlign w:val="center"/>
          </w:tcPr>
          <w:p w14:paraId="36A62DAF"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hint="eastAsia"/>
                <w:szCs w:val="21"/>
              </w:rPr>
              <w:t>u-</w:t>
            </w:r>
            <w:r>
              <w:rPr>
                <w:rFonts w:ascii="Times New Roman" w:eastAsia="宋体" w:hAnsi="Times New Roman" w:cs="Times New Roman"/>
                <w:szCs w:val="21"/>
              </w:rPr>
              <w:t>O</w:t>
            </w:r>
          </w:p>
        </w:tc>
        <w:tc>
          <w:tcPr>
            <w:tcW w:w="1050" w:type="dxa"/>
            <w:vAlign w:val="center"/>
          </w:tcPr>
          <w:p w14:paraId="20336E70"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3.8</w:t>
            </w:r>
            <w:r>
              <w:rPr>
                <w:rFonts w:ascii="Times New Roman" w:eastAsia="宋体" w:hAnsi="Times New Roman" w:cs="Times New Roman"/>
                <w:kern w:val="0"/>
                <w:szCs w:val="21"/>
                <w:lang w:bidi="ar"/>
              </w:rPr>
              <w:t>±0.2</w:t>
            </w:r>
          </w:p>
        </w:tc>
        <w:tc>
          <w:tcPr>
            <w:tcW w:w="1275" w:type="dxa"/>
            <w:vAlign w:val="center"/>
          </w:tcPr>
          <w:p w14:paraId="70208CAF"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kern w:val="0"/>
                <w:szCs w:val="21"/>
                <w:lang w:bidi="ar"/>
              </w:rPr>
              <w:t>1</w:t>
            </w:r>
            <w:r>
              <w:rPr>
                <w:rFonts w:ascii="Times New Roman" w:eastAsia="宋体" w:hAnsi="Times New Roman" w:cs="Times New Roman"/>
                <w:kern w:val="0"/>
                <w:szCs w:val="21"/>
                <w:lang w:bidi="ar"/>
              </w:rPr>
              <w:t>.93±0.008</w:t>
            </w:r>
          </w:p>
        </w:tc>
        <w:tc>
          <w:tcPr>
            <w:tcW w:w="1217" w:type="dxa"/>
            <w:vAlign w:val="center"/>
          </w:tcPr>
          <w:p w14:paraId="2BC21926"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.0048</w:t>
            </w:r>
          </w:p>
        </w:tc>
        <w:tc>
          <w:tcPr>
            <w:tcW w:w="1288" w:type="dxa"/>
            <w:vAlign w:val="center"/>
          </w:tcPr>
          <w:p w14:paraId="504B9F25"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3.71±1.41</w:t>
            </w:r>
          </w:p>
        </w:tc>
        <w:tc>
          <w:tcPr>
            <w:tcW w:w="1405" w:type="dxa"/>
            <w:vMerge w:val="restart"/>
            <w:vAlign w:val="center"/>
          </w:tcPr>
          <w:p w14:paraId="00252E34"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.6</w:t>
            </w:r>
          </w:p>
        </w:tc>
      </w:tr>
      <w:tr w:rsidR="00642DFB" w14:paraId="137879B8" w14:textId="77777777">
        <w:trPr>
          <w:cantSplit/>
          <w:trHeight w:val="567"/>
          <w:jc w:val="center"/>
        </w:trPr>
        <w:tc>
          <w:tcPr>
            <w:tcW w:w="1418" w:type="dxa"/>
            <w:vMerge/>
            <w:vAlign w:val="center"/>
          </w:tcPr>
          <w:p w14:paraId="5F3102C4" w14:textId="77777777" w:rsidR="00642DFB" w:rsidRDefault="00642DFB">
            <w:pPr>
              <w:adjustRightInd w:val="0"/>
              <w:snapToGrid w:val="0"/>
              <w:spacing w:line="320" w:lineRule="exact"/>
              <w:jc w:val="center"/>
              <w:textAlignment w:val="center"/>
              <w:rPr>
                <w:rFonts w:ascii="Times New Roman" w:eastAsia="宋体" w:hAnsi="Times New Roman" w:cs="Times New Roman"/>
                <w:szCs w:val="21"/>
              </w:rPr>
            </w:pPr>
          </w:p>
        </w:tc>
        <w:tc>
          <w:tcPr>
            <w:tcW w:w="852" w:type="dxa"/>
            <w:vAlign w:val="center"/>
          </w:tcPr>
          <w:p w14:paraId="76441368"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hint="eastAsia"/>
                <w:szCs w:val="21"/>
              </w:rPr>
              <w:t>u-</w:t>
            </w:r>
            <w:r>
              <w:rPr>
                <w:rFonts w:ascii="Times New Roman" w:eastAsia="宋体" w:hAnsi="Times New Roman" w:cs="Times New Roman"/>
                <w:szCs w:val="21"/>
              </w:rPr>
              <w:t>C</w:t>
            </w:r>
            <w:r>
              <w:rPr>
                <w:rFonts w:ascii="Times New Roman" w:eastAsia="宋体" w:hAnsi="Times New Roman" w:cs="Times New Roman" w:hint="eastAsia"/>
                <w:szCs w:val="21"/>
              </w:rPr>
              <w:t>u</w:t>
            </w:r>
          </w:p>
        </w:tc>
        <w:tc>
          <w:tcPr>
            <w:tcW w:w="1050" w:type="dxa"/>
            <w:vAlign w:val="center"/>
          </w:tcPr>
          <w:p w14:paraId="2CA986CD"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.1</w:t>
            </w:r>
            <w:r>
              <w:rPr>
                <w:rFonts w:ascii="Times New Roman" w:eastAsia="宋体" w:hAnsi="Times New Roman" w:cs="Times New Roman"/>
                <w:kern w:val="0"/>
                <w:szCs w:val="21"/>
                <w:lang w:bidi="ar"/>
              </w:rPr>
              <w:t>±0.5</w:t>
            </w:r>
          </w:p>
        </w:tc>
        <w:tc>
          <w:tcPr>
            <w:tcW w:w="1275" w:type="dxa"/>
            <w:vAlign w:val="center"/>
          </w:tcPr>
          <w:p w14:paraId="7EA5306C"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kern w:val="0"/>
                <w:szCs w:val="21"/>
                <w:lang w:bidi="ar"/>
              </w:rPr>
              <w:t>2</w:t>
            </w:r>
            <w:r>
              <w:rPr>
                <w:rFonts w:ascii="Times New Roman" w:eastAsia="宋体" w:hAnsi="Times New Roman" w:cs="Times New Roman"/>
                <w:kern w:val="0"/>
                <w:szCs w:val="21"/>
                <w:lang w:bidi="ar"/>
              </w:rPr>
              <w:t>.54±0.028</w:t>
            </w:r>
          </w:p>
        </w:tc>
        <w:tc>
          <w:tcPr>
            <w:tcW w:w="1217" w:type="dxa"/>
            <w:vAlign w:val="center"/>
          </w:tcPr>
          <w:p w14:paraId="223FAA27"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.0072</w:t>
            </w:r>
          </w:p>
        </w:tc>
        <w:tc>
          <w:tcPr>
            <w:tcW w:w="1288" w:type="dxa"/>
            <w:vAlign w:val="center"/>
          </w:tcPr>
          <w:p w14:paraId="7F6F6B03"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7.07±3.91</w:t>
            </w:r>
          </w:p>
        </w:tc>
        <w:tc>
          <w:tcPr>
            <w:tcW w:w="1405" w:type="dxa"/>
            <w:vMerge/>
            <w:vAlign w:val="center"/>
          </w:tcPr>
          <w:p w14:paraId="706951EA" w14:textId="77777777" w:rsidR="00642DFB" w:rsidRDefault="00642DFB">
            <w:pPr>
              <w:adjustRightInd w:val="0"/>
              <w:snapToGrid w:val="0"/>
              <w:spacing w:line="320" w:lineRule="exact"/>
              <w:jc w:val="center"/>
              <w:textAlignment w:val="center"/>
              <w:rPr>
                <w:rFonts w:ascii="Times New Roman" w:eastAsia="宋体" w:hAnsi="Times New Roman" w:cs="Times New Roman"/>
                <w:szCs w:val="21"/>
              </w:rPr>
            </w:pPr>
          </w:p>
        </w:tc>
      </w:tr>
      <w:tr w:rsidR="00642DFB" w14:paraId="5E033CC0" w14:textId="77777777">
        <w:trPr>
          <w:cantSplit/>
          <w:trHeight w:val="567"/>
          <w:jc w:val="center"/>
        </w:trPr>
        <w:tc>
          <w:tcPr>
            <w:tcW w:w="1418" w:type="dxa"/>
            <w:vMerge w:val="restart"/>
            <w:tcBorders>
              <w:bottom w:val="single" w:sz="4" w:space="0" w:color="auto"/>
            </w:tcBorders>
            <w:vAlign w:val="center"/>
          </w:tcPr>
          <w:p w14:paraId="0FE23720"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Cu</w:t>
            </w:r>
            <w:r>
              <w:rPr>
                <w:rFonts w:ascii="Times New Roman" w:eastAsia="宋体" w:hAnsi="Times New Roman" w:cs="Times New Roman" w:hint="eastAsia"/>
                <w:szCs w:val="21"/>
              </w:rPr>
              <w:t>@</w:t>
            </w:r>
            <w:r>
              <w:rPr>
                <w:rFonts w:ascii="Times New Roman" w:eastAsia="宋体" w:hAnsi="Times New Roman" w:cs="Times New Roman"/>
                <w:szCs w:val="21"/>
              </w:rPr>
              <w:t>SiO</w:t>
            </w:r>
            <w:r>
              <w:rPr>
                <w:rFonts w:ascii="Times New Roman" w:eastAsia="宋体" w:hAnsi="Times New Roman" w:cs="Times New Roman"/>
                <w:szCs w:val="21"/>
                <w:vertAlign w:val="subscript"/>
              </w:rPr>
              <w:t>2</w:t>
            </w:r>
          </w:p>
        </w:tc>
        <w:tc>
          <w:tcPr>
            <w:tcW w:w="852" w:type="dxa"/>
            <w:vAlign w:val="center"/>
          </w:tcPr>
          <w:p w14:paraId="746991B3"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hint="eastAsia"/>
                <w:szCs w:val="21"/>
              </w:rPr>
              <w:t>u-</w:t>
            </w:r>
            <w:r>
              <w:rPr>
                <w:rFonts w:ascii="Times New Roman" w:eastAsia="宋体" w:hAnsi="Times New Roman" w:cs="Times New Roman"/>
                <w:szCs w:val="21"/>
              </w:rPr>
              <w:t>O</w:t>
            </w:r>
          </w:p>
        </w:tc>
        <w:tc>
          <w:tcPr>
            <w:tcW w:w="1050" w:type="dxa"/>
            <w:vAlign w:val="center"/>
          </w:tcPr>
          <w:p w14:paraId="11078062"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3.6</w:t>
            </w:r>
            <w:r>
              <w:rPr>
                <w:rFonts w:ascii="Times New Roman" w:eastAsia="宋体" w:hAnsi="Times New Roman" w:cs="Times New Roman"/>
                <w:kern w:val="0"/>
                <w:szCs w:val="21"/>
                <w:lang w:bidi="ar"/>
              </w:rPr>
              <w:t>±0.2</w:t>
            </w:r>
          </w:p>
        </w:tc>
        <w:tc>
          <w:tcPr>
            <w:tcW w:w="1275" w:type="dxa"/>
            <w:vAlign w:val="center"/>
          </w:tcPr>
          <w:p w14:paraId="67D4E8EB"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kern w:val="0"/>
                <w:szCs w:val="21"/>
                <w:lang w:bidi="ar"/>
              </w:rPr>
              <w:t>1</w:t>
            </w:r>
            <w:r>
              <w:rPr>
                <w:rFonts w:ascii="Times New Roman" w:eastAsia="宋体" w:hAnsi="Times New Roman" w:cs="Times New Roman"/>
                <w:kern w:val="0"/>
                <w:szCs w:val="21"/>
                <w:lang w:bidi="ar"/>
              </w:rPr>
              <w:t>.94±0.024</w:t>
            </w:r>
          </w:p>
        </w:tc>
        <w:tc>
          <w:tcPr>
            <w:tcW w:w="1217" w:type="dxa"/>
            <w:vAlign w:val="center"/>
          </w:tcPr>
          <w:p w14:paraId="6DF87DD9"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.0028</w:t>
            </w:r>
          </w:p>
        </w:tc>
        <w:tc>
          <w:tcPr>
            <w:tcW w:w="1288" w:type="dxa"/>
            <w:vAlign w:val="center"/>
          </w:tcPr>
          <w:p w14:paraId="7100DF0C"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1.88±0.83</w:t>
            </w:r>
          </w:p>
        </w:tc>
        <w:tc>
          <w:tcPr>
            <w:tcW w:w="1405" w:type="dxa"/>
            <w:vMerge w:val="restart"/>
            <w:vAlign w:val="center"/>
          </w:tcPr>
          <w:p w14:paraId="4979BAE2"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.9</w:t>
            </w:r>
          </w:p>
        </w:tc>
      </w:tr>
      <w:tr w:rsidR="00642DFB" w14:paraId="54FA5439" w14:textId="77777777">
        <w:trPr>
          <w:cantSplit/>
          <w:trHeight w:val="567"/>
          <w:jc w:val="center"/>
        </w:trPr>
        <w:tc>
          <w:tcPr>
            <w:tcW w:w="1418" w:type="dxa"/>
            <w:vMerge/>
            <w:tcBorders>
              <w:bottom w:val="single" w:sz="12" w:space="0" w:color="auto"/>
            </w:tcBorders>
            <w:vAlign w:val="center"/>
          </w:tcPr>
          <w:p w14:paraId="3D3E8AFC" w14:textId="77777777" w:rsidR="00642DFB" w:rsidRDefault="00642DFB">
            <w:pPr>
              <w:adjustRightInd w:val="0"/>
              <w:snapToGrid w:val="0"/>
              <w:spacing w:line="320" w:lineRule="exact"/>
              <w:jc w:val="center"/>
              <w:textAlignment w:val="center"/>
              <w:rPr>
                <w:rFonts w:ascii="Times New Roman" w:eastAsia="宋体" w:hAnsi="Times New Roman" w:cs="Times New Roman"/>
                <w:szCs w:val="21"/>
              </w:rPr>
            </w:pPr>
          </w:p>
        </w:tc>
        <w:tc>
          <w:tcPr>
            <w:tcW w:w="852" w:type="dxa"/>
            <w:tcBorders>
              <w:bottom w:val="single" w:sz="12" w:space="0" w:color="auto"/>
            </w:tcBorders>
            <w:vAlign w:val="center"/>
          </w:tcPr>
          <w:p w14:paraId="2366BB58"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C</w:t>
            </w:r>
            <w:r>
              <w:rPr>
                <w:rFonts w:ascii="Times New Roman" w:eastAsia="宋体" w:hAnsi="Times New Roman" w:cs="Times New Roman" w:hint="eastAsia"/>
                <w:szCs w:val="21"/>
              </w:rPr>
              <w:t>u-</w:t>
            </w:r>
            <w:r>
              <w:rPr>
                <w:rFonts w:ascii="Times New Roman" w:eastAsia="宋体" w:hAnsi="Times New Roman" w:cs="Times New Roman"/>
                <w:szCs w:val="21"/>
              </w:rPr>
              <w:t>C</w:t>
            </w:r>
            <w:r>
              <w:rPr>
                <w:rFonts w:ascii="Times New Roman" w:eastAsia="宋体" w:hAnsi="Times New Roman" w:cs="Times New Roman" w:hint="eastAsia"/>
                <w:szCs w:val="21"/>
              </w:rPr>
              <w:t>u</w:t>
            </w:r>
          </w:p>
        </w:tc>
        <w:tc>
          <w:tcPr>
            <w:tcW w:w="1050" w:type="dxa"/>
            <w:tcBorders>
              <w:bottom w:val="single" w:sz="12" w:space="0" w:color="auto"/>
            </w:tcBorders>
            <w:vAlign w:val="center"/>
          </w:tcPr>
          <w:p w14:paraId="372DD19F" w14:textId="77777777" w:rsidR="00642DFB" w:rsidRDefault="00FA3272">
            <w:pPr>
              <w:adjustRightInd w:val="0"/>
              <w:snapToGrid w:val="0"/>
              <w:spacing w:line="320" w:lineRule="exact"/>
              <w:jc w:val="center"/>
              <w:textAlignment w:val="center"/>
              <w:rPr>
                <w:rFonts w:ascii="Times New Roman" w:eastAsia="宋体" w:hAnsi="Times New Roman" w:cs="Times New Roman"/>
                <w:szCs w:val="21"/>
              </w:rPr>
            </w:pPr>
            <w:r>
              <w:rPr>
                <w:rFonts w:ascii="Times New Roman" w:eastAsia="宋体" w:hAnsi="Times New Roman" w:cs="Times New Roman"/>
                <w:szCs w:val="21"/>
              </w:rPr>
              <w:t>10.1</w:t>
            </w:r>
            <w:r>
              <w:rPr>
                <w:rFonts w:ascii="Times New Roman" w:eastAsia="宋体" w:hAnsi="Times New Roman" w:cs="Times New Roman"/>
                <w:kern w:val="0"/>
                <w:szCs w:val="21"/>
                <w:lang w:bidi="ar"/>
              </w:rPr>
              <w:t>±0.4</w:t>
            </w:r>
          </w:p>
        </w:tc>
        <w:tc>
          <w:tcPr>
            <w:tcW w:w="1275" w:type="dxa"/>
            <w:tcBorders>
              <w:bottom w:val="single" w:sz="12" w:space="0" w:color="auto"/>
            </w:tcBorders>
            <w:vAlign w:val="center"/>
          </w:tcPr>
          <w:p w14:paraId="73CF9281"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kern w:val="0"/>
                <w:szCs w:val="21"/>
                <w:lang w:bidi="ar"/>
              </w:rPr>
              <w:t>2</w:t>
            </w:r>
            <w:r>
              <w:rPr>
                <w:rFonts w:ascii="Times New Roman" w:eastAsia="宋体" w:hAnsi="Times New Roman" w:cs="Times New Roman"/>
                <w:kern w:val="0"/>
                <w:szCs w:val="21"/>
                <w:lang w:bidi="ar"/>
              </w:rPr>
              <w:t>.54±0.011</w:t>
            </w:r>
          </w:p>
        </w:tc>
        <w:tc>
          <w:tcPr>
            <w:tcW w:w="1217" w:type="dxa"/>
            <w:tcBorders>
              <w:bottom w:val="single" w:sz="12" w:space="0" w:color="auto"/>
            </w:tcBorders>
            <w:vAlign w:val="center"/>
          </w:tcPr>
          <w:p w14:paraId="7D346595"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hint="eastAsia"/>
                <w:kern w:val="0"/>
                <w:szCs w:val="21"/>
                <w:lang w:bidi="ar"/>
              </w:rPr>
              <w:t>0</w:t>
            </w:r>
            <w:r>
              <w:rPr>
                <w:rFonts w:ascii="Times New Roman" w:eastAsia="宋体" w:hAnsi="Times New Roman" w:cs="Times New Roman"/>
                <w:kern w:val="0"/>
                <w:szCs w:val="21"/>
                <w:lang w:bidi="ar"/>
              </w:rPr>
              <w:t>.0084</w:t>
            </w:r>
          </w:p>
        </w:tc>
        <w:tc>
          <w:tcPr>
            <w:tcW w:w="1288" w:type="dxa"/>
            <w:tcBorders>
              <w:bottom w:val="single" w:sz="12" w:space="0" w:color="auto"/>
            </w:tcBorders>
            <w:vAlign w:val="center"/>
          </w:tcPr>
          <w:p w14:paraId="5E29F5BF" w14:textId="77777777" w:rsidR="00642DFB" w:rsidRDefault="00FA3272">
            <w:pPr>
              <w:adjustRightInd w:val="0"/>
              <w:snapToGrid w:val="0"/>
              <w:spacing w:line="320" w:lineRule="exact"/>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7.25±1.84</w:t>
            </w:r>
          </w:p>
        </w:tc>
        <w:tc>
          <w:tcPr>
            <w:tcW w:w="1405" w:type="dxa"/>
            <w:vMerge/>
            <w:tcBorders>
              <w:bottom w:val="single" w:sz="12" w:space="0" w:color="auto"/>
            </w:tcBorders>
            <w:vAlign w:val="center"/>
          </w:tcPr>
          <w:p w14:paraId="0AC57A87" w14:textId="77777777" w:rsidR="00642DFB" w:rsidRDefault="00642DFB">
            <w:pPr>
              <w:adjustRightInd w:val="0"/>
              <w:snapToGrid w:val="0"/>
              <w:spacing w:line="320" w:lineRule="exact"/>
              <w:jc w:val="center"/>
              <w:textAlignment w:val="center"/>
              <w:rPr>
                <w:rFonts w:ascii="Times New Roman" w:eastAsia="宋体" w:hAnsi="Times New Roman" w:cs="Times New Roman"/>
                <w:szCs w:val="21"/>
              </w:rPr>
            </w:pPr>
          </w:p>
        </w:tc>
      </w:tr>
    </w:tbl>
    <w:p w14:paraId="227DFDFA" w14:textId="77777777" w:rsidR="00642DFB" w:rsidRDefault="00FA3272">
      <w:pPr>
        <w:widowControl/>
        <w:rPr>
          <w:rFonts w:ascii="Times New Roman" w:eastAsia="宋体" w:hAnsi="Times New Roman" w:cs="Times New Roman"/>
          <w:sz w:val="24"/>
          <w:szCs w:val="24"/>
        </w:rPr>
      </w:pPr>
      <w:proofErr w:type="spellStart"/>
      <w:r>
        <w:rPr>
          <w:rFonts w:ascii="Times New Roman" w:eastAsia="宋体" w:hAnsi="Times New Roman" w:cs="Times New Roman"/>
          <w:i/>
          <w:iCs/>
          <w:kern w:val="0"/>
          <w:sz w:val="24"/>
          <w:szCs w:val="24"/>
          <w:vertAlign w:val="superscript"/>
          <w:lang w:bidi="ar"/>
        </w:rPr>
        <w:t>a</w:t>
      </w:r>
      <w:r>
        <w:rPr>
          <w:rFonts w:ascii="Times New Roman" w:eastAsia="宋体" w:hAnsi="Times New Roman" w:cs="Times New Roman"/>
          <w:i/>
          <w:iCs/>
          <w:kern w:val="0"/>
          <w:sz w:val="24"/>
          <w:szCs w:val="24"/>
          <w:lang w:bidi="ar"/>
        </w:rPr>
        <w:t>CN</w:t>
      </w:r>
      <w:proofErr w:type="spellEnd"/>
      <w:r>
        <w:rPr>
          <w:rFonts w:ascii="Times New Roman" w:eastAsia="宋体" w:hAnsi="Times New Roman" w:cs="Times New Roman"/>
          <w:kern w:val="0"/>
          <w:sz w:val="24"/>
          <w:szCs w:val="24"/>
          <w:lang w:bidi="ar"/>
        </w:rPr>
        <w:t xml:space="preserve">, coordination number; </w:t>
      </w:r>
      <w:proofErr w:type="spellStart"/>
      <w:r>
        <w:rPr>
          <w:rFonts w:ascii="Times New Roman" w:eastAsia="宋体" w:hAnsi="Times New Roman" w:cs="Times New Roman"/>
          <w:i/>
          <w:sz w:val="24"/>
          <w:szCs w:val="24"/>
          <w:vertAlign w:val="superscript"/>
        </w:rPr>
        <w:t>b</w:t>
      </w:r>
      <w:r>
        <w:rPr>
          <w:rFonts w:ascii="Times New Roman" w:eastAsia="宋体" w:hAnsi="Times New Roman" w:cs="Times New Roman"/>
          <w:i/>
          <w:kern w:val="0"/>
          <w:sz w:val="24"/>
          <w:szCs w:val="24"/>
          <w:lang w:bidi="ar"/>
        </w:rPr>
        <w:t>R</w:t>
      </w:r>
      <w:proofErr w:type="spellEnd"/>
      <w:r>
        <w:rPr>
          <w:rFonts w:ascii="Times New Roman" w:eastAsia="宋体" w:hAnsi="Times New Roman" w:cs="Times New Roman"/>
          <w:kern w:val="0"/>
          <w:sz w:val="24"/>
          <w:szCs w:val="24"/>
          <w:lang w:bidi="ar"/>
        </w:rPr>
        <w:t xml:space="preserve">, the distance between absorber and backscatter atoms; </w:t>
      </w:r>
      <w:r>
        <w:rPr>
          <w:rFonts w:ascii="Times New Roman" w:eastAsia="宋体" w:hAnsi="Times New Roman" w:cs="Times New Roman"/>
          <w:i/>
          <w:sz w:val="24"/>
          <w:szCs w:val="24"/>
          <w:vertAlign w:val="superscript"/>
        </w:rPr>
        <w:t>c</w:t>
      </w:r>
      <w:r>
        <w:rPr>
          <w:rFonts w:ascii="Times New Roman" w:eastAsia="宋体" w:hAnsi="Times New Roman" w:cs="Times New Roman"/>
          <w:i/>
          <w:kern w:val="0"/>
          <w:sz w:val="24"/>
          <w:szCs w:val="24"/>
          <w:lang w:bidi="ar"/>
        </w:rPr>
        <w:t>σ</w:t>
      </w:r>
      <w:r>
        <w:rPr>
          <w:rFonts w:ascii="Times New Roman" w:eastAsia="宋体" w:hAnsi="Times New Roman" w:cs="Times New Roman"/>
          <w:kern w:val="0"/>
          <w:sz w:val="24"/>
          <w:szCs w:val="24"/>
          <w:vertAlign w:val="superscript"/>
          <w:lang w:bidi="ar"/>
        </w:rPr>
        <w:t>2</w:t>
      </w:r>
      <w:r>
        <w:rPr>
          <w:rFonts w:ascii="Times New Roman" w:eastAsia="宋体" w:hAnsi="Times New Roman" w:cs="Times New Roman"/>
          <w:kern w:val="0"/>
          <w:sz w:val="24"/>
          <w:szCs w:val="24"/>
          <w:lang w:bidi="ar"/>
        </w:rPr>
        <w:t xml:space="preserve">, Debye-Waller factor to account for both thermal and structural disorders; </w:t>
      </w:r>
      <w:r>
        <w:rPr>
          <w:rFonts w:ascii="Times New Roman" w:eastAsia="宋体" w:hAnsi="Times New Roman" w:cs="Times New Roman"/>
          <w:i/>
          <w:sz w:val="24"/>
          <w:szCs w:val="24"/>
          <w:vertAlign w:val="superscript"/>
        </w:rPr>
        <w:t>d</w:t>
      </w:r>
      <w:r>
        <w:rPr>
          <w:rFonts w:ascii="Times New Roman" w:eastAsia="宋体" w:hAnsi="Times New Roman" w:cs="Times New Roman"/>
          <w:i/>
          <w:kern w:val="0"/>
          <w:sz w:val="24"/>
          <w:szCs w:val="24"/>
          <w:lang w:bidi="ar"/>
        </w:rPr>
        <w:t>ΔE</w:t>
      </w:r>
      <w:r>
        <w:rPr>
          <w:rFonts w:ascii="Times New Roman" w:eastAsia="宋体" w:hAnsi="Times New Roman" w:cs="Times New Roman"/>
          <w:kern w:val="0"/>
          <w:sz w:val="24"/>
          <w:szCs w:val="24"/>
          <w:vertAlign w:val="subscript"/>
          <w:lang w:bidi="ar"/>
        </w:rPr>
        <w:t>0</w:t>
      </w:r>
      <w:r>
        <w:rPr>
          <w:rFonts w:ascii="Times New Roman" w:eastAsia="宋体" w:hAnsi="Times New Roman" w:cs="Times New Roman"/>
          <w:kern w:val="0"/>
          <w:sz w:val="24"/>
          <w:szCs w:val="24"/>
          <w:lang w:bidi="ar"/>
        </w:rPr>
        <w:t xml:space="preserve">, inner potential correction; </w:t>
      </w:r>
      <w:r>
        <w:rPr>
          <w:rFonts w:ascii="Times New Roman" w:eastAsia="宋体" w:hAnsi="Times New Roman" w:cs="Times New Roman"/>
          <w:i/>
          <w:kern w:val="0"/>
          <w:sz w:val="24"/>
          <w:szCs w:val="24"/>
          <w:lang w:bidi="ar"/>
        </w:rPr>
        <w:t xml:space="preserve">R </w:t>
      </w:r>
      <w:r>
        <w:rPr>
          <w:rFonts w:ascii="Times New Roman" w:eastAsia="宋体" w:hAnsi="Times New Roman" w:cs="Times New Roman"/>
          <w:kern w:val="0"/>
          <w:sz w:val="24"/>
          <w:szCs w:val="24"/>
          <w:lang w:bidi="ar"/>
        </w:rPr>
        <w:t xml:space="preserve">factor indicates the goodness of the fit. During the fitting process, the amplitude reduction factor </w:t>
      </w:r>
      <w:r>
        <w:rPr>
          <w:rFonts w:ascii="Times New Roman" w:eastAsia="宋体" w:hAnsi="Times New Roman" w:cs="Times New Roman"/>
          <w:i/>
          <w:kern w:val="0"/>
          <w:sz w:val="24"/>
          <w:szCs w:val="24"/>
          <w:lang w:bidi="ar"/>
        </w:rPr>
        <w:t>S</w:t>
      </w:r>
      <w:r>
        <w:rPr>
          <w:rFonts w:ascii="Times New Roman" w:eastAsia="宋体" w:hAnsi="Times New Roman" w:cs="Times New Roman"/>
          <w:kern w:val="0"/>
          <w:sz w:val="24"/>
          <w:szCs w:val="24"/>
          <w:vertAlign w:val="subscript"/>
          <w:lang w:bidi="ar"/>
        </w:rPr>
        <w:t>0</w:t>
      </w:r>
      <w:r>
        <w:rPr>
          <w:rFonts w:ascii="Times New Roman" w:eastAsia="宋体" w:hAnsi="Times New Roman" w:cs="Times New Roman"/>
          <w:kern w:val="0"/>
          <w:sz w:val="24"/>
          <w:szCs w:val="24"/>
          <w:vertAlign w:val="superscript"/>
          <w:lang w:bidi="ar"/>
        </w:rPr>
        <w:t>2</w:t>
      </w:r>
      <w:r>
        <w:rPr>
          <w:rFonts w:ascii="Times New Roman" w:eastAsia="宋体" w:hAnsi="Times New Roman" w:cs="Times New Roman"/>
          <w:kern w:val="0"/>
          <w:sz w:val="24"/>
          <w:szCs w:val="24"/>
          <w:lang w:bidi="ar"/>
        </w:rPr>
        <w:t xml:space="preserve"> was fixed to </w:t>
      </w:r>
      <w:r>
        <w:rPr>
          <w:rFonts w:ascii="Times New Roman" w:eastAsia="宋体" w:hAnsi="Times New Roman" w:cs="Times New Roman" w:hint="eastAsia"/>
          <w:kern w:val="0"/>
          <w:sz w:val="24"/>
          <w:szCs w:val="24"/>
          <w:lang w:bidi="ar"/>
        </w:rPr>
        <w:t>0.</w:t>
      </w:r>
      <w:r>
        <w:rPr>
          <w:rFonts w:ascii="Times New Roman" w:eastAsia="宋体" w:hAnsi="Times New Roman" w:cs="Times New Roman"/>
          <w:kern w:val="0"/>
          <w:sz w:val="24"/>
          <w:szCs w:val="24"/>
          <w:lang w:bidi="ar"/>
        </w:rPr>
        <w:t xml:space="preserve">8, </w:t>
      </w:r>
      <w:r>
        <w:rPr>
          <w:rFonts w:ascii="Times New Roman" w:eastAsia="宋体" w:hAnsi="Times New Roman" w:cs="Times New Roman"/>
          <w:sz w:val="24"/>
          <w:szCs w:val="24"/>
        </w:rPr>
        <w:t xml:space="preserve">according to the experimental EXAFS fit of </w:t>
      </w:r>
      <w:r>
        <w:rPr>
          <w:rFonts w:ascii="Times New Roman" w:eastAsia="宋体" w:hAnsi="Times New Roman" w:cs="Times New Roman" w:hint="eastAsia"/>
          <w:sz w:val="24"/>
          <w:szCs w:val="24"/>
        </w:rPr>
        <w:t xml:space="preserve">Cu </w:t>
      </w:r>
      <w:r>
        <w:rPr>
          <w:rFonts w:ascii="Times New Roman" w:eastAsia="宋体" w:hAnsi="Times New Roman" w:cs="Times New Roman"/>
          <w:sz w:val="24"/>
          <w:szCs w:val="24"/>
          <w:lang w:val="fr-FR"/>
        </w:rPr>
        <w:t>foil b</w:t>
      </w:r>
      <w:r>
        <w:rPr>
          <w:rFonts w:ascii="Times New Roman" w:eastAsia="宋体" w:hAnsi="Times New Roman" w:cs="Times New Roman"/>
          <w:sz w:val="24"/>
          <w:szCs w:val="24"/>
        </w:rPr>
        <w:t>y fixing CN as the known crystallographic value</w:t>
      </w:r>
      <w:r>
        <w:rPr>
          <w:rFonts w:ascii="Times New Roman" w:eastAsia="宋体" w:hAnsi="Times New Roman" w:cs="Times New Roman"/>
          <w:kern w:val="0"/>
          <w:sz w:val="24"/>
          <w:szCs w:val="24"/>
          <w:lang w:bidi="ar"/>
        </w:rPr>
        <w:t xml:space="preserve">. Fitting range: 3.0 ≤ </w:t>
      </w:r>
      <w:r>
        <w:rPr>
          <w:rFonts w:ascii="Times New Roman" w:eastAsia="宋体" w:hAnsi="Times New Roman" w:cs="Times New Roman"/>
          <w:i/>
          <w:kern w:val="0"/>
          <w:sz w:val="24"/>
          <w:szCs w:val="24"/>
          <w:lang w:bidi="ar"/>
        </w:rPr>
        <w:t xml:space="preserve">k </w:t>
      </w:r>
      <w:r>
        <w:rPr>
          <w:rFonts w:ascii="Times New Roman" w:eastAsia="宋体" w:hAnsi="Times New Roman" w:cs="Times New Roman"/>
          <w:kern w:val="0"/>
          <w:sz w:val="24"/>
          <w:szCs w:val="24"/>
          <w:lang w:bidi="ar"/>
        </w:rPr>
        <w:t>(/Å) ≤ 12</w:t>
      </w:r>
      <w:r>
        <w:rPr>
          <w:rFonts w:ascii="Times New Roman" w:eastAsia="宋体" w:hAnsi="Times New Roman" w:cs="Times New Roman" w:hint="eastAsia"/>
          <w:kern w:val="0"/>
          <w:sz w:val="24"/>
          <w:szCs w:val="24"/>
          <w:lang w:bidi="ar"/>
        </w:rPr>
        <w:t xml:space="preserve"> </w:t>
      </w:r>
      <w:r>
        <w:rPr>
          <w:rFonts w:ascii="Times New Roman" w:eastAsia="宋体" w:hAnsi="Times New Roman" w:cs="Times New Roman"/>
          <w:kern w:val="0"/>
          <w:sz w:val="24"/>
          <w:szCs w:val="24"/>
          <w:lang w:bidi="ar"/>
        </w:rPr>
        <w:t>and 1</w:t>
      </w:r>
      <w:r>
        <w:rPr>
          <w:rFonts w:ascii="Times New Roman" w:eastAsia="宋体" w:hAnsi="Times New Roman" w:cs="Times New Roman" w:hint="eastAsia"/>
          <w:kern w:val="0"/>
          <w:sz w:val="24"/>
          <w:szCs w:val="24"/>
          <w:lang w:bidi="ar"/>
        </w:rPr>
        <w:t>.</w:t>
      </w:r>
      <w:r>
        <w:rPr>
          <w:rFonts w:ascii="Times New Roman" w:eastAsia="宋体" w:hAnsi="Times New Roman" w:cs="Times New Roman"/>
          <w:kern w:val="0"/>
          <w:sz w:val="24"/>
          <w:szCs w:val="24"/>
          <w:lang w:bidi="ar"/>
        </w:rPr>
        <w:t xml:space="preserve">5 ≤ </w:t>
      </w:r>
      <w:r>
        <w:rPr>
          <w:rFonts w:ascii="Times New Roman" w:eastAsia="宋体" w:hAnsi="Times New Roman" w:cs="Times New Roman"/>
          <w:i/>
          <w:kern w:val="0"/>
          <w:sz w:val="24"/>
          <w:szCs w:val="24"/>
          <w:lang w:bidi="ar"/>
        </w:rPr>
        <w:t xml:space="preserve">R </w:t>
      </w:r>
      <w:r>
        <w:rPr>
          <w:rFonts w:ascii="Times New Roman" w:eastAsia="宋体" w:hAnsi="Times New Roman" w:cs="Times New Roman"/>
          <w:kern w:val="0"/>
          <w:sz w:val="24"/>
          <w:szCs w:val="24"/>
          <w:lang w:bidi="ar"/>
        </w:rPr>
        <w:t>(Å) ≤ 3.</w:t>
      </w:r>
      <w:r>
        <w:rPr>
          <w:rFonts w:ascii="Times New Roman" w:eastAsia="宋体" w:hAnsi="Times New Roman" w:cs="Times New Roman" w:hint="eastAsia"/>
          <w:kern w:val="0"/>
          <w:sz w:val="24"/>
          <w:szCs w:val="24"/>
          <w:lang w:bidi="ar"/>
        </w:rPr>
        <w:t>2</w:t>
      </w:r>
      <w:r>
        <w:rPr>
          <w:rFonts w:ascii="Times New Roman" w:eastAsia="宋体" w:hAnsi="Times New Roman" w:cs="Times New Roman"/>
          <w:kern w:val="0"/>
          <w:sz w:val="24"/>
          <w:szCs w:val="24"/>
          <w:lang w:bidi="ar"/>
        </w:rPr>
        <w:t xml:space="preserve"> (</w:t>
      </w:r>
      <w:r>
        <w:rPr>
          <w:rFonts w:ascii="Times New Roman" w:eastAsia="宋体" w:hAnsi="Times New Roman" w:cs="Times New Roman" w:hint="eastAsia"/>
          <w:kern w:val="0"/>
          <w:sz w:val="24"/>
          <w:szCs w:val="24"/>
          <w:lang w:bidi="ar"/>
        </w:rPr>
        <w:t>Cu foil</w:t>
      </w:r>
      <w:r>
        <w:rPr>
          <w:rFonts w:ascii="Times New Roman" w:eastAsia="宋体" w:hAnsi="Times New Roman" w:cs="Times New Roman"/>
          <w:kern w:val="0"/>
          <w:sz w:val="24"/>
          <w:szCs w:val="24"/>
          <w:lang w:bidi="ar"/>
        </w:rPr>
        <w:t xml:space="preserve">); 3.0 ≤ </w:t>
      </w:r>
      <w:r>
        <w:rPr>
          <w:rFonts w:ascii="Times New Roman" w:eastAsia="宋体" w:hAnsi="Times New Roman" w:cs="Times New Roman"/>
          <w:i/>
          <w:kern w:val="0"/>
          <w:sz w:val="24"/>
          <w:szCs w:val="24"/>
          <w:lang w:bidi="ar"/>
        </w:rPr>
        <w:t xml:space="preserve">k </w:t>
      </w:r>
      <w:r>
        <w:rPr>
          <w:rFonts w:ascii="Times New Roman" w:eastAsia="宋体" w:hAnsi="Times New Roman" w:cs="Times New Roman"/>
          <w:kern w:val="0"/>
          <w:sz w:val="24"/>
          <w:szCs w:val="24"/>
          <w:lang w:bidi="ar"/>
        </w:rPr>
        <w:t>(/Å) ≤ 11</w:t>
      </w:r>
      <w:r>
        <w:rPr>
          <w:rFonts w:ascii="Times New Roman" w:eastAsia="宋体" w:hAnsi="Times New Roman" w:cs="Times New Roman" w:hint="eastAsia"/>
          <w:kern w:val="0"/>
          <w:sz w:val="24"/>
          <w:szCs w:val="24"/>
          <w:lang w:bidi="ar"/>
        </w:rPr>
        <w:t>.0</w:t>
      </w:r>
      <w:r>
        <w:rPr>
          <w:rFonts w:ascii="Times New Roman" w:eastAsia="宋体" w:hAnsi="Times New Roman" w:cs="Times New Roman"/>
          <w:kern w:val="0"/>
          <w:sz w:val="24"/>
          <w:szCs w:val="24"/>
          <w:lang w:bidi="ar"/>
        </w:rPr>
        <w:t xml:space="preserve"> and 1.</w:t>
      </w:r>
      <w:r>
        <w:rPr>
          <w:rFonts w:ascii="Times New Roman" w:eastAsia="宋体" w:hAnsi="Times New Roman" w:cs="Times New Roman" w:hint="eastAsia"/>
          <w:kern w:val="0"/>
          <w:sz w:val="24"/>
          <w:szCs w:val="24"/>
          <w:lang w:bidi="ar"/>
        </w:rPr>
        <w:t>0</w:t>
      </w:r>
      <w:r>
        <w:rPr>
          <w:rFonts w:ascii="Times New Roman" w:eastAsia="宋体" w:hAnsi="Times New Roman" w:cs="Times New Roman"/>
          <w:kern w:val="0"/>
          <w:sz w:val="24"/>
          <w:szCs w:val="24"/>
          <w:lang w:bidi="ar"/>
        </w:rPr>
        <w:t xml:space="preserve"> ≤ </w:t>
      </w:r>
      <w:r>
        <w:rPr>
          <w:rFonts w:ascii="Times New Roman" w:eastAsia="宋体" w:hAnsi="Times New Roman" w:cs="Times New Roman"/>
          <w:i/>
          <w:kern w:val="0"/>
          <w:sz w:val="24"/>
          <w:szCs w:val="24"/>
          <w:lang w:bidi="ar"/>
        </w:rPr>
        <w:t xml:space="preserve">R </w:t>
      </w:r>
      <w:r>
        <w:rPr>
          <w:rFonts w:ascii="Times New Roman" w:eastAsia="宋体" w:hAnsi="Times New Roman" w:cs="Times New Roman"/>
          <w:kern w:val="0"/>
          <w:sz w:val="24"/>
          <w:szCs w:val="24"/>
          <w:lang w:bidi="ar"/>
        </w:rPr>
        <w:t xml:space="preserve">(Å) ≤ </w:t>
      </w:r>
      <w:r>
        <w:rPr>
          <w:rFonts w:ascii="Times New Roman" w:eastAsia="宋体" w:hAnsi="Times New Roman" w:cs="Times New Roman" w:hint="eastAsia"/>
          <w:kern w:val="0"/>
          <w:sz w:val="24"/>
          <w:szCs w:val="24"/>
          <w:lang w:bidi="ar"/>
        </w:rPr>
        <w:t>~</w:t>
      </w:r>
      <w:r>
        <w:rPr>
          <w:rFonts w:ascii="Times New Roman" w:eastAsia="宋体" w:hAnsi="Times New Roman" w:cs="Times New Roman"/>
          <w:kern w:val="0"/>
          <w:sz w:val="24"/>
          <w:szCs w:val="24"/>
          <w:lang w:bidi="ar"/>
        </w:rPr>
        <w:t>2</w:t>
      </w:r>
      <w:r>
        <w:rPr>
          <w:rFonts w:ascii="Times New Roman" w:eastAsia="宋体" w:hAnsi="Times New Roman" w:cs="Times New Roman" w:hint="eastAsia"/>
          <w:kern w:val="0"/>
          <w:sz w:val="24"/>
          <w:szCs w:val="24"/>
          <w:lang w:bidi="ar"/>
        </w:rPr>
        <w:t>.</w:t>
      </w:r>
      <w:r>
        <w:rPr>
          <w:rFonts w:ascii="Times New Roman" w:eastAsia="宋体" w:hAnsi="Times New Roman" w:cs="Times New Roman"/>
          <w:kern w:val="0"/>
          <w:sz w:val="24"/>
          <w:szCs w:val="24"/>
          <w:lang w:bidi="ar"/>
        </w:rPr>
        <w:t>8 (</w:t>
      </w:r>
      <w:r>
        <w:rPr>
          <w:rFonts w:ascii="Times New Roman" w:eastAsia="宋体" w:hAnsi="Times New Roman" w:cs="Times New Roman" w:hint="eastAsia"/>
          <w:sz w:val="24"/>
          <w:szCs w:val="24"/>
        </w:rPr>
        <w:t xml:space="preserve">Sample </w:t>
      </w:r>
      <w:r>
        <w:rPr>
          <w:rFonts w:ascii="Times New Roman" w:eastAsia="宋体" w:hAnsi="Times New Roman" w:cs="Times New Roman"/>
          <w:sz w:val="24"/>
          <w:szCs w:val="24"/>
        </w:rPr>
        <w:t>X</w:t>
      </w:r>
      <w:r>
        <w:rPr>
          <w:rFonts w:ascii="Times New Roman" w:eastAsia="宋体" w:hAnsi="Times New Roman" w:cs="Times New Roman"/>
          <w:kern w:val="0"/>
          <w:sz w:val="24"/>
          <w:szCs w:val="24"/>
          <w:lang w:bidi="ar"/>
        </w:rPr>
        <w:t xml:space="preserve">). A reasonable range of EXAFS fitting parameters: 0.700 &lt; </w:t>
      </w:r>
      <w:r>
        <w:rPr>
          <w:rFonts w:ascii="Times New Roman" w:eastAsia="宋体" w:hAnsi="Times New Roman" w:cs="Times New Roman"/>
          <w:i/>
          <w:sz w:val="24"/>
          <w:szCs w:val="24"/>
        </w:rPr>
        <w:t>Ѕ</w:t>
      </w:r>
      <w:r>
        <w:rPr>
          <w:rFonts w:ascii="Times New Roman" w:eastAsia="宋体" w:hAnsi="Times New Roman" w:cs="Times New Roman"/>
          <w:sz w:val="24"/>
          <w:szCs w:val="24"/>
          <w:vertAlign w:val="subscript"/>
        </w:rPr>
        <w:t>0</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 xml:space="preserve"> &lt; 1.000; </w:t>
      </w:r>
      <w:r>
        <w:rPr>
          <w:rFonts w:ascii="Times New Roman" w:eastAsia="宋体" w:hAnsi="Times New Roman" w:cs="Times New Roman"/>
          <w:i/>
          <w:sz w:val="24"/>
          <w:szCs w:val="24"/>
        </w:rPr>
        <w:t xml:space="preserve">CN &gt; </w:t>
      </w:r>
      <w:r>
        <w:rPr>
          <w:rFonts w:ascii="Times New Roman" w:eastAsia="宋体" w:hAnsi="Times New Roman" w:cs="Times New Roman"/>
          <w:iCs/>
          <w:sz w:val="24"/>
          <w:szCs w:val="24"/>
        </w:rPr>
        <w:t xml:space="preserve">0; </w:t>
      </w:r>
      <w:r>
        <w:rPr>
          <w:rFonts w:ascii="Times New Roman" w:eastAsia="宋体" w:hAnsi="Times New Roman" w:cs="Times New Roman"/>
          <w:i/>
          <w:sz w:val="24"/>
          <w:szCs w:val="24"/>
          <w:lang w:eastAsia="en-US"/>
        </w:rPr>
        <w:t>σ</w:t>
      </w:r>
      <w:r>
        <w:rPr>
          <w:rFonts w:ascii="Times New Roman" w:eastAsia="宋体" w:hAnsi="Times New Roman" w:cs="Times New Roman"/>
          <w:sz w:val="24"/>
          <w:szCs w:val="24"/>
          <w:vertAlign w:val="superscript"/>
          <w:lang w:eastAsia="en-US"/>
        </w:rPr>
        <w:t>2</w:t>
      </w:r>
      <w:r>
        <w:rPr>
          <w:rFonts w:ascii="Times New Roman" w:eastAsia="宋体" w:hAnsi="Times New Roman" w:cs="Times New Roman"/>
          <w:sz w:val="24"/>
          <w:szCs w:val="24"/>
          <w:vertAlign w:val="superscript"/>
        </w:rPr>
        <w:t xml:space="preserve"> </w:t>
      </w:r>
      <w:r>
        <w:rPr>
          <w:rFonts w:ascii="Times New Roman" w:eastAsia="宋体" w:hAnsi="Times New Roman" w:cs="Times New Roman"/>
          <w:sz w:val="24"/>
          <w:szCs w:val="24"/>
        </w:rPr>
        <w:t xml:space="preserve">&gt; 0 </w:t>
      </w:r>
      <w:r>
        <w:rPr>
          <w:rFonts w:ascii="Times New Roman" w:eastAsia="宋体" w:hAnsi="Times New Roman" w:cs="Times New Roman"/>
          <w:sz w:val="24"/>
          <w:szCs w:val="24"/>
          <w:lang w:eastAsia="en-US"/>
        </w:rPr>
        <w:t>Å</w:t>
      </w:r>
      <w:r>
        <w:rPr>
          <w:rFonts w:ascii="Times New Roman" w:eastAsia="宋体" w:hAnsi="Times New Roman" w:cs="Times New Roman"/>
          <w:sz w:val="24"/>
          <w:szCs w:val="24"/>
          <w:vertAlign w:val="superscript"/>
          <w:lang w:eastAsia="en-US"/>
        </w:rPr>
        <w:t>2</w:t>
      </w:r>
      <w:r>
        <w:rPr>
          <w:rFonts w:ascii="Times New Roman" w:eastAsia="宋体" w:hAnsi="Times New Roman" w:cs="Times New Roman"/>
          <w:sz w:val="24"/>
          <w:szCs w:val="24"/>
        </w:rPr>
        <w:t xml:space="preserve">; </w:t>
      </w:r>
      <w:r>
        <w:rPr>
          <w:rFonts w:ascii="Times New Roman" w:eastAsia="宋体" w:hAnsi="Times New Roman" w:cs="Times New Roman"/>
          <w:sz w:val="24"/>
          <w:szCs w:val="24"/>
          <w:lang w:eastAsia="en-US"/>
        </w:rPr>
        <w:t>Δ</w:t>
      </w:r>
      <w:r>
        <w:rPr>
          <w:rFonts w:ascii="Times New Roman" w:eastAsia="宋体" w:hAnsi="Times New Roman" w:cs="Times New Roman"/>
          <w:i/>
          <w:sz w:val="24"/>
          <w:szCs w:val="24"/>
          <w:lang w:eastAsia="en-US"/>
        </w:rPr>
        <w:t>E</w:t>
      </w:r>
      <w:r>
        <w:rPr>
          <w:rFonts w:ascii="Times New Roman" w:eastAsia="宋体" w:hAnsi="Times New Roman" w:cs="Times New Roman"/>
          <w:sz w:val="24"/>
          <w:szCs w:val="24"/>
          <w:vertAlign w:val="subscript"/>
          <w:lang w:eastAsia="en-US"/>
        </w:rPr>
        <w:t>0</w:t>
      </w:r>
      <w:r>
        <w:rPr>
          <w:rFonts w:ascii="Times New Roman" w:eastAsia="宋体" w:hAnsi="Times New Roman" w:cs="Times New Roman"/>
          <w:sz w:val="24"/>
          <w:szCs w:val="24"/>
          <w:vertAlign w:val="subscript"/>
        </w:rPr>
        <w:t xml:space="preserve"> </w:t>
      </w:r>
      <w:r>
        <w:rPr>
          <w:rFonts w:ascii="Times New Roman" w:eastAsia="宋体" w:hAnsi="Times New Roman" w:cs="Times New Roman"/>
          <w:sz w:val="24"/>
          <w:szCs w:val="24"/>
        </w:rPr>
        <w:t xml:space="preserve">&lt; 10 eV; </w:t>
      </w:r>
      <w:r>
        <w:rPr>
          <w:rFonts w:ascii="Times New Roman" w:eastAsia="宋体" w:hAnsi="Times New Roman" w:cs="Times New Roman"/>
          <w:i/>
          <w:sz w:val="24"/>
          <w:szCs w:val="24"/>
        </w:rPr>
        <w:t>R</w:t>
      </w:r>
      <w:r>
        <w:rPr>
          <w:rFonts w:ascii="Times New Roman" w:eastAsia="宋体" w:hAnsi="Times New Roman" w:cs="Times New Roman"/>
          <w:sz w:val="24"/>
          <w:szCs w:val="24"/>
        </w:rPr>
        <w:t xml:space="preserve"> factor &lt; 0.02.</w:t>
      </w:r>
    </w:p>
    <w:p w14:paraId="56852F8B" w14:textId="77777777" w:rsidR="00642DFB" w:rsidRDefault="00FA3272">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4E7DCB86" w14:textId="77777777" w:rsidR="00642DFB" w:rsidRDefault="00FA3272">
      <w:pPr>
        <w:jc w:val="center"/>
        <w:rPr>
          <w:rFonts w:ascii="Times New Roman" w:hAnsi="Times New Roman" w:cs="Times New Roman"/>
          <w:b/>
          <w:bCs/>
          <w:szCs w:val="21"/>
        </w:rPr>
      </w:pPr>
      <w:r>
        <w:rPr>
          <w:rFonts w:ascii="Times New Roman" w:hAnsi="Times New Roman" w:cs="Times New Roman"/>
          <w:b/>
          <w:bCs/>
          <w:szCs w:val="21"/>
        </w:rPr>
        <w:lastRenderedPageBreak/>
        <w:t xml:space="preserve">Supplementary Table 4 </w:t>
      </w:r>
      <w:r>
        <w:rPr>
          <w:rFonts w:ascii="Times New Roman" w:hAnsi="Times New Roman" w:cs="Times New Roman" w:hint="eastAsia"/>
          <w:b/>
          <w:bCs/>
          <w:szCs w:val="21"/>
        </w:rPr>
        <w:t>|</w:t>
      </w:r>
      <w:r>
        <w:rPr>
          <w:rFonts w:ascii="Times New Roman" w:hAnsi="Times New Roman" w:cs="Times New Roman"/>
          <w:b/>
          <w:bCs/>
          <w:szCs w:val="21"/>
        </w:rPr>
        <w:t xml:space="preserve"> Comparison between Cu-based catalysts in this work and other reported Cu-based catalysts for RWGS reaction.</w:t>
      </w:r>
    </w:p>
    <w:tbl>
      <w:tblPr>
        <w:tblStyle w:val="a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
        <w:gridCol w:w="709"/>
        <w:gridCol w:w="1418"/>
        <w:gridCol w:w="1041"/>
        <w:gridCol w:w="1763"/>
        <w:gridCol w:w="1097"/>
      </w:tblGrid>
      <w:tr w:rsidR="00642DFB" w14:paraId="4449C4FD" w14:textId="77777777">
        <w:trPr>
          <w:trHeight w:val="567"/>
        </w:trPr>
        <w:tc>
          <w:tcPr>
            <w:tcW w:w="1560" w:type="dxa"/>
            <w:tcBorders>
              <w:top w:val="single" w:sz="12" w:space="0" w:color="auto"/>
              <w:bottom w:val="single" w:sz="4" w:space="0" w:color="auto"/>
            </w:tcBorders>
          </w:tcPr>
          <w:p w14:paraId="4AF5C053"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Catalyst</w:t>
            </w:r>
          </w:p>
        </w:tc>
        <w:tc>
          <w:tcPr>
            <w:tcW w:w="708" w:type="dxa"/>
            <w:tcBorders>
              <w:top w:val="single" w:sz="12" w:space="0" w:color="auto"/>
              <w:bottom w:val="single" w:sz="4" w:space="0" w:color="auto"/>
            </w:tcBorders>
          </w:tcPr>
          <w:p w14:paraId="50E01887" w14:textId="77777777" w:rsidR="00642DFB" w:rsidRDefault="00FA3272">
            <w:pPr>
              <w:widowControl/>
              <w:spacing w:line="320" w:lineRule="exact"/>
              <w:jc w:val="center"/>
              <w:rPr>
                <w:rFonts w:ascii="Times New Roman" w:eastAsia="宋体" w:hAnsi="Times New Roman" w:cs="Times New Roman"/>
                <w:sz w:val="24"/>
                <w:szCs w:val="24"/>
              </w:rPr>
            </w:pPr>
            <w:r>
              <w:rPr>
                <w:rFonts w:ascii="Times New Roman" w:eastAsia="宋体" w:hAnsi="Times New Roman" w:cs="Times New Roman"/>
                <w:i/>
                <w:iCs/>
                <w:szCs w:val="21"/>
              </w:rPr>
              <w:t>X</w:t>
            </w:r>
            <w:r>
              <w:rPr>
                <w:rFonts w:ascii="Times New Roman" w:eastAsia="宋体" w:hAnsi="Times New Roman" w:cs="Times New Roman"/>
                <w:i/>
                <w:iCs/>
                <w:szCs w:val="21"/>
                <w:vertAlign w:val="subscript"/>
              </w:rPr>
              <w:t>CO</w:t>
            </w:r>
            <w:r>
              <w:rPr>
                <w:rFonts w:ascii="Times New Roman" w:eastAsia="宋体" w:hAnsi="Times New Roman" w:cs="Times New Roman"/>
                <w:i/>
                <w:iCs/>
                <w:sz w:val="15"/>
                <w:szCs w:val="15"/>
                <w:vertAlign w:val="subscript"/>
              </w:rPr>
              <w:t>2</w:t>
            </w:r>
            <w:r>
              <w:rPr>
                <w:rFonts w:ascii="Times New Roman" w:eastAsia="宋体" w:hAnsi="Times New Roman" w:cs="Times New Roman" w:hint="eastAsia"/>
                <w:i/>
                <w:iCs/>
                <w:sz w:val="24"/>
                <w:szCs w:val="24"/>
                <w:vertAlign w:val="superscript"/>
              </w:rPr>
              <w:t>a</w:t>
            </w:r>
          </w:p>
          <w:p w14:paraId="4019CDDB"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709" w:type="dxa"/>
            <w:tcBorders>
              <w:top w:val="single" w:sz="12" w:space="0" w:color="auto"/>
              <w:bottom w:val="single" w:sz="4" w:space="0" w:color="auto"/>
            </w:tcBorders>
          </w:tcPr>
          <w:p w14:paraId="38FB2A18" w14:textId="77777777" w:rsidR="00642DFB" w:rsidRDefault="00FA3272">
            <w:pPr>
              <w:widowControl/>
              <w:spacing w:line="320" w:lineRule="exact"/>
              <w:jc w:val="center"/>
              <w:rPr>
                <w:rFonts w:ascii="Times New Roman" w:eastAsia="宋体" w:hAnsi="Times New Roman" w:cs="Times New Roman"/>
                <w:sz w:val="24"/>
                <w:szCs w:val="24"/>
              </w:rPr>
            </w:pPr>
            <w:proofErr w:type="spellStart"/>
            <w:r>
              <w:rPr>
                <w:rFonts w:ascii="Times New Roman" w:eastAsia="宋体" w:hAnsi="Times New Roman" w:cs="Times New Roman"/>
                <w:i/>
                <w:iCs/>
                <w:szCs w:val="21"/>
              </w:rPr>
              <w:t>S</w:t>
            </w:r>
            <w:r>
              <w:rPr>
                <w:rFonts w:ascii="Times New Roman" w:eastAsia="宋体" w:hAnsi="Times New Roman" w:cs="Times New Roman"/>
                <w:i/>
                <w:iCs/>
                <w:szCs w:val="21"/>
                <w:vertAlign w:val="subscript"/>
              </w:rPr>
              <w:t>CO</w:t>
            </w:r>
            <w:r>
              <w:rPr>
                <w:rFonts w:ascii="Times New Roman" w:eastAsia="宋体" w:hAnsi="Times New Roman" w:cs="Times New Roman"/>
                <w:i/>
                <w:iCs/>
                <w:sz w:val="24"/>
                <w:szCs w:val="24"/>
                <w:vertAlign w:val="superscript"/>
              </w:rPr>
              <w:t>b</w:t>
            </w:r>
            <w:proofErr w:type="spellEnd"/>
          </w:p>
          <w:p w14:paraId="168AA4E7"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418" w:type="dxa"/>
            <w:tcBorders>
              <w:top w:val="single" w:sz="12" w:space="0" w:color="auto"/>
              <w:bottom w:val="single" w:sz="4" w:space="0" w:color="auto"/>
            </w:tcBorders>
          </w:tcPr>
          <w:p w14:paraId="5FE4DEA6" w14:textId="77777777" w:rsidR="00642DFB" w:rsidRDefault="00FA3272">
            <w:pPr>
              <w:widowControl/>
              <w:spacing w:line="320" w:lineRule="exact"/>
              <w:jc w:val="center"/>
              <w:rPr>
                <w:rFonts w:ascii="Times New Roman" w:eastAsia="宋体" w:hAnsi="Times New Roman" w:cs="Times New Roman"/>
                <w:sz w:val="24"/>
                <w:szCs w:val="24"/>
              </w:rPr>
            </w:pPr>
            <w:proofErr w:type="spellStart"/>
            <w:r>
              <w:rPr>
                <w:rFonts w:ascii="Times New Roman" w:eastAsia="宋体" w:hAnsi="Times New Roman" w:cs="Times New Roman"/>
                <w:i/>
                <w:iCs/>
                <w:szCs w:val="21"/>
              </w:rPr>
              <w:t>STY</w:t>
            </w:r>
            <w:r>
              <w:rPr>
                <w:rFonts w:ascii="Times New Roman" w:eastAsia="宋体" w:hAnsi="Times New Roman" w:cs="Times New Roman"/>
                <w:i/>
                <w:iCs/>
                <w:szCs w:val="21"/>
                <w:vertAlign w:val="subscript"/>
              </w:rPr>
              <w:t>CO</w:t>
            </w:r>
            <w:r>
              <w:rPr>
                <w:rFonts w:ascii="Times New Roman" w:eastAsia="宋体" w:hAnsi="Times New Roman" w:cs="Times New Roman"/>
                <w:i/>
                <w:iCs/>
                <w:sz w:val="24"/>
                <w:szCs w:val="24"/>
                <w:vertAlign w:val="superscript"/>
              </w:rPr>
              <w:t>c</w:t>
            </w:r>
            <w:proofErr w:type="spellEnd"/>
          </w:p>
          <w:p w14:paraId="6A3E7100"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roofErr w:type="gramStart"/>
            <w:r>
              <w:rPr>
                <w:rFonts w:ascii="Times New Roman" w:eastAsia="宋体" w:hAnsi="Times New Roman" w:cs="Times New Roman" w:hint="eastAsia"/>
                <w:sz w:val="18"/>
                <w:szCs w:val="18"/>
              </w:rPr>
              <w:t>mm</w:t>
            </w:r>
            <w:r>
              <w:rPr>
                <w:rFonts w:ascii="Times New Roman" w:eastAsia="宋体" w:hAnsi="Times New Roman" w:cs="Times New Roman"/>
                <w:sz w:val="18"/>
                <w:szCs w:val="18"/>
              </w:rPr>
              <w:t>ol</w:t>
            </w:r>
            <w:proofErr w:type="gramEnd"/>
            <w:r>
              <w:rPr>
                <w:rFonts w:ascii="Times New Roman" w:eastAsia="宋体" w:hAnsi="Times New Roman" w:cs="Times New Roman"/>
                <w:sz w:val="18"/>
                <w:szCs w:val="18"/>
              </w:rPr>
              <w:t xml:space="preserve"> g</w:t>
            </w:r>
            <w:r>
              <w:rPr>
                <w:rFonts w:ascii="Times New Roman" w:eastAsia="宋体" w:hAnsi="Times New Roman" w:cs="Times New Roman"/>
                <w:sz w:val="18"/>
                <w:szCs w:val="18"/>
                <w:vertAlign w:val="subscript"/>
              </w:rPr>
              <w:t>cat</w:t>
            </w:r>
            <w:r>
              <w:rPr>
                <w:rFonts w:ascii="Times New Roman" w:eastAsia="宋体" w:hAnsi="Times New Roman" w:cs="Times New Roman"/>
                <w:sz w:val="18"/>
                <w:szCs w:val="18"/>
                <w:vertAlign w:val="superscript"/>
              </w:rPr>
              <w:t>-1</w:t>
            </w:r>
            <w:r>
              <w:rPr>
                <w:rFonts w:ascii="Times New Roman" w:eastAsia="宋体" w:hAnsi="Times New Roman" w:cs="Times New Roman"/>
                <w:sz w:val="18"/>
                <w:szCs w:val="18"/>
              </w:rPr>
              <w:t xml:space="preserve"> h</w:t>
            </w:r>
            <w:r>
              <w:rPr>
                <w:rFonts w:ascii="Times New Roman" w:eastAsia="宋体" w:hAnsi="Times New Roman" w:cs="Times New Roman"/>
                <w:sz w:val="18"/>
                <w:szCs w:val="18"/>
                <w:vertAlign w:val="superscript"/>
              </w:rPr>
              <w:t>-1</w:t>
            </w:r>
            <w:r>
              <w:rPr>
                <w:rFonts w:ascii="Times New Roman" w:eastAsia="宋体" w:hAnsi="Times New Roman" w:cs="Times New Roman"/>
                <w:szCs w:val="21"/>
              </w:rPr>
              <w:t>)</w:t>
            </w:r>
          </w:p>
        </w:tc>
        <w:tc>
          <w:tcPr>
            <w:tcW w:w="1041" w:type="dxa"/>
            <w:tcBorders>
              <w:top w:val="single" w:sz="12" w:space="0" w:color="auto"/>
              <w:bottom w:val="single" w:sz="4" w:space="0" w:color="auto"/>
            </w:tcBorders>
          </w:tcPr>
          <w:p w14:paraId="78820003"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Stability</w:t>
            </w:r>
          </w:p>
          <w:p w14:paraId="2E476C53"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(h)</w:t>
            </w:r>
          </w:p>
        </w:tc>
        <w:tc>
          <w:tcPr>
            <w:tcW w:w="1763" w:type="dxa"/>
            <w:tcBorders>
              <w:top w:val="single" w:sz="12" w:space="0" w:color="auto"/>
              <w:bottom w:val="single" w:sz="4" w:space="0" w:color="auto"/>
            </w:tcBorders>
          </w:tcPr>
          <w:p w14:paraId="0513821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Reaction conditions</w:t>
            </w:r>
          </w:p>
        </w:tc>
        <w:tc>
          <w:tcPr>
            <w:tcW w:w="1097" w:type="dxa"/>
            <w:tcBorders>
              <w:top w:val="single" w:sz="12" w:space="0" w:color="auto"/>
              <w:bottom w:val="single" w:sz="4" w:space="0" w:color="auto"/>
            </w:tcBorders>
          </w:tcPr>
          <w:p w14:paraId="5872B9AB"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Reference</w:t>
            </w:r>
          </w:p>
        </w:tc>
      </w:tr>
      <w:tr w:rsidR="00642DFB" w14:paraId="243745D9" w14:textId="77777777">
        <w:trPr>
          <w:trHeight w:val="567"/>
        </w:trPr>
        <w:tc>
          <w:tcPr>
            <w:tcW w:w="1560" w:type="dxa"/>
            <w:tcBorders>
              <w:top w:val="single" w:sz="4" w:space="0" w:color="auto"/>
            </w:tcBorders>
          </w:tcPr>
          <w:p w14:paraId="5D16FF04"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color w:val="FF0000"/>
                <w:szCs w:val="21"/>
              </w:rPr>
              <w:t>Cu@mMOR</w:t>
            </w:r>
          </w:p>
        </w:tc>
        <w:tc>
          <w:tcPr>
            <w:tcW w:w="708" w:type="dxa"/>
            <w:tcBorders>
              <w:top w:val="single" w:sz="4" w:space="0" w:color="auto"/>
            </w:tcBorders>
          </w:tcPr>
          <w:p w14:paraId="564225E0"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4</w:t>
            </w:r>
            <w:r>
              <w:rPr>
                <w:rFonts w:ascii="Times New Roman" w:eastAsia="宋体" w:hAnsi="Times New Roman" w:cs="Times New Roman"/>
                <w:color w:val="FF0000"/>
                <w:szCs w:val="21"/>
              </w:rPr>
              <w:t>9.</w:t>
            </w:r>
            <w:r>
              <w:rPr>
                <w:rFonts w:ascii="Times New Roman" w:eastAsia="宋体" w:hAnsi="Times New Roman" w:cs="Times New Roman" w:hint="eastAsia"/>
                <w:color w:val="FF0000"/>
                <w:szCs w:val="21"/>
              </w:rPr>
              <w:t>1</w:t>
            </w:r>
          </w:p>
        </w:tc>
        <w:tc>
          <w:tcPr>
            <w:tcW w:w="709" w:type="dxa"/>
            <w:tcBorders>
              <w:top w:val="single" w:sz="4" w:space="0" w:color="auto"/>
            </w:tcBorders>
          </w:tcPr>
          <w:p w14:paraId="42B3F205"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9</w:t>
            </w:r>
            <w:r>
              <w:rPr>
                <w:rFonts w:ascii="Times New Roman" w:eastAsia="宋体" w:hAnsi="Times New Roman" w:cs="Times New Roman"/>
                <w:color w:val="FF0000"/>
                <w:szCs w:val="21"/>
              </w:rPr>
              <w:t>9.2</w:t>
            </w:r>
          </w:p>
        </w:tc>
        <w:tc>
          <w:tcPr>
            <w:tcW w:w="1418" w:type="dxa"/>
            <w:tcBorders>
              <w:top w:val="single" w:sz="4" w:space="0" w:color="auto"/>
            </w:tcBorders>
          </w:tcPr>
          <w:p w14:paraId="0C587606"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color w:val="FF0000"/>
                <w:szCs w:val="21"/>
              </w:rPr>
              <w:t>9</w:t>
            </w:r>
            <w:r>
              <w:rPr>
                <w:rFonts w:ascii="Times New Roman" w:eastAsia="宋体" w:hAnsi="Times New Roman" w:cs="Times New Roman" w:hint="eastAsia"/>
                <w:color w:val="FF0000"/>
                <w:szCs w:val="21"/>
              </w:rPr>
              <w:t>57</w:t>
            </w:r>
          </w:p>
        </w:tc>
        <w:tc>
          <w:tcPr>
            <w:tcW w:w="1041" w:type="dxa"/>
            <w:tcBorders>
              <w:top w:val="single" w:sz="4" w:space="0" w:color="auto"/>
            </w:tcBorders>
          </w:tcPr>
          <w:p w14:paraId="38B46D3E"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7</w:t>
            </w:r>
            <w:r>
              <w:rPr>
                <w:rFonts w:ascii="Times New Roman" w:eastAsia="宋体" w:hAnsi="Times New Roman" w:cs="Times New Roman"/>
                <w:color w:val="FF0000"/>
                <w:szCs w:val="21"/>
              </w:rPr>
              <w:t>88</w:t>
            </w:r>
          </w:p>
        </w:tc>
        <w:tc>
          <w:tcPr>
            <w:tcW w:w="1763" w:type="dxa"/>
            <w:tcBorders>
              <w:top w:val="single" w:sz="4" w:space="0" w:color="auto"/>
            </w:tcBorders>
          </w:tcPr>
          <w:p w14:paraId="7CCFABAD" w14:textId="77777777" w:rsidR="00642DFB" w:rsidRDefault="00FA3272">
            <w:pPr>
              <w:widowControl/>
              <w:spacing w:line="320" w:lineRule="exact"/>
              <w:jc w:val="center"/>
              <w:rPr>
                <w:rFonts w:ascii="Times New Roman" w:eastAsia="宋体" w:hAnsi="Times New Roman" w:cs="Times New Roman"/>
                <w:color w:val="FF0000"/>
                <w:sz w:val="15"/>
                <w:szCs w:val="15"/>
              </w:rPr>
            </w:pPr>
            <w:r>
              <w:rPr>
                <w:rFonts w:ascii="Times New Roman" w:eastAsia="宋体" w:hAnsi="Times New Roman" w:cs="Times New Roman"/>
                <w:color w:val="FF0000"/>
                <w:sz w:val="15"/>
                <w:szCs w:val="15"/>
              </w:rPr>
              <w:t>270 L g</w:t>
            </w:r>
            <w:r>
              <w:rPr>
                <w:rFonts w:ascii="Times New Roman" w:eastAsia="宋体" w:hAnsi="Times New Roman" w:cs="Times New Roman"/>
                <w:color w:val="FF0000"/>
                <w:sz w:val="15"/>
                <w:szCs w:val="15"/>
                <w:vertAlign w:val="subscript"/>
              </w:rPr>
              <w:t>cat</w:t>
            </w:r>
            <w:r>
              <w:rPr>
                <w:rFonts w:ascii="Times New Roman" w:eastAsia="宋体" w:hAnsi="Times New Roman" w:cs="Times New Roman"/>
                <w:color w:val="FF0000"/>
                <w:sz w:val="15"/>
                <w:szCs w:val="15"/>
                <w:vertAlign w:val="superscript"/>
              </w:rPr>
              <w:t>-1</w:t>
            </w:r>
            <w:r>
              <w:rPr>
                <w:rFonts w:ascii="Times New Roman" w:eastAsia="宋体" w:hAnsi="Times New Roman" w:cs="Times New Roman"/>
                <w:color w:val="FF0000"/>
                <w:sz w:val="15"/>
                <w:szCs w:val="15"/>
              </w:rPr>
              <w:t xml:space="preserve"> h</w:t>
            </w:r>
            <w:r>
              <w:rPr>
                <w:rFonts w:ascii="Times New Roman" w:eastAsia="宋体" w:hAnsi="Times New Roman" w:cs="Times New Roman"/>
                <w:color w:val="FF0000"/>
                <w:sz w:val="15"/>
                <w:szCs w:val="15"/>
                <w:vertAlign w:val="superscript"/>
              </w:rPr>
              <w:t>-1</w:t>
            </w:r>
            <w:r>
              <w:rPr>
                <w:rFonts w:ascii="Times New Roman" w:eastAsia="宋体" w:hAnsi="Times New Roman" w:cs="Times New Roman"/>
                <w:color w:val="FF0000"/>
                <w:sz w:val="15"/>
                <w:szCs w:val="15"/>
              </w:rPr>
              <w:t>, 600 °C, H</w:t>
            </w:r>
            <w:r>
              <w:rPr>
                <w:rFonts w:ascii="Times New Roman" w:eastAsia="宋体" w:hAnsi="Times New Roman" w:cs="Times New Roman"/>
                <w:color w:val="FF0000"/>
                <w:sz w:val="15"/>
                <w:szCs w:val="15"/>
                <w:vertAlign w:val="subscript"/>
              </w:rPr>
              <w:t>2</w:t>
            </w:r>
            <w:r>
              <w:rPr>
                <w:rFonts w:ascii="Times New Roman" w:eastAsia="宋体" w:hAnsi="Times New Roman" w:cs="Times New Roman"/>
                <w:color w:val="FF0000"/>
                <w:sz w:val="15"/>
                <w:szCs w:val="15"/>
              </w:rPr>
              <w:t>/CO</w:t>
            </w:r>
            <w:r>
              <w:rPr>
                <w:rFonts w:ascii="Times New Roman" w:eastAsia="宋体" w:hAnsi="Times New Roman" w:cs="Times New Roman"/>
                <w:color w:val="FF0000"/>
                <w:sz w:val="15"/>
                <w:szCs w:val="15"/>
                <w:vertAlign w:val="subscript"/>
              </w:rPr>
              <w:t>2</w:t>
            </w:r>
            <w:r>
              <w:rPr>
                <w:rFonts w:ascii="Times New Roman" w:eastAsia="宋体" w:hAnsi="Times New Roman" w:cs="Times New Roman"/>
                <w:color w:val="FF0000"/>
                <w:sz w:val="15"/>
                <w:szCs w:val="15"/>
              </w:rPr>
              <w:t xml:space="preserve"> = 2/1</w:t>
            </w:r>
          </w:p>
        </w:tc>
        <w:tc>
          <w:tcPr>
            <w:tcW w:w="1097" w:type="dxa"/>
            <w:tcBorders>
              <w:top w:val="single" w:sz="4" w:space="0" w:color="auto"/>
            </w:tcBorders>
          </w:tcPr>
          <w:p w14:paraId="45FA08FA"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color w:val="FF0000"/>
                <w:szCs w:val="21"/>
              </w:rPr>
              <w:t>This work</w:t>
            </w:r>
          </w:p>
        </w:tc>
      </w:tr>
      <w:tr w:rsidR="00642DFB" w14:paraId="053A1568" w14:textId="77777777">
        <w:trPr>
          <w:trHeight w:val="567"/>
        </w:trPr>
        <w:tc>
          <w:tcPr>
            <w:tcW w:w="1560" w:type="dxa"/>
          </w:tcPr>
          <w:p w14:paraId="777F664D"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C</w:t>
            </w:r>
            <w:r>
              <w:rPr>
                <w:rFonts w:ascii="Times New Roman" w:eastAsia="宋体" w:hAnsi="Times New Roman" w:cs="Times New Roman"/>
                <w:color w:val="FF0000"/>
                <w:szCs w:val="21"/>
              </w:rPr>
              <w:t>u@mMOR</w:t>
            </w:r>
          </w:p>
        </w:tc>
        <w:tc>
          <w:tcPr>
            <w:tcW w:w="708" w:type="dxa"/>
          </w:tcPr>
          <w:p w14:paraId="6D849B52"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4</w:t>
            </w:r>
            <w:r>
              <w:rPr>
                <w:rFonts w:ascii="Times New Roman" w:eastAsia="宋体" w:hAnsi="Times New Roman" w:cs="Times New Roman"/>
                <w:color w:val="FF0000"/>
                <w:szCs w:val="21"/>
              </w:rPr>
              <w:t>1.1</w:t>
            </w:r>
          </w:p>
        </w:tc>
        <w:tc>
          <w:tcPr>
            <w:tcW w:w="709" w:type="dxa"/>
          </w:tcPr>
          <w:p w14:paraId="134782AA"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9</w:t>
            </w:r>
            <w:r>
              <w:rPr>
                <w:rFonts w:ascii="Times New Roman" w:eastAsia="宋体" w:hAnsi="Times New Roman" w:cs="Times New Roman"/>
                <w:color w:val="FF0000"/>
                <w:szCs w:val="21"/>
              </w:rPr>
              <w:t>9.6</w:t>
            </w:r>
          </w:p>
        </w:tc>
        <w:tc>
          <w:tcPr>
            <w:tcW w:w="1418" w:type="dxa"/>
          </w:tcPr>
          <w:p w14:paraId="396C808F"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3</w:t>
            </w:r>
            <w:r>
              <w:rPr>
                <w:rFonts w:ascii="Times New Roman" w:eastAsia="宋体" w:hAnsi="Times New Roman" w:cs="Times New Roman"/>
                <w:color w:val="FF0000"/>
                <w:szCs w:val="21"/>
              </w:rPr>
              <w:t>290</w:t>
            </w:r>
          </w:p>
        </w:tc>
        <w:tc>
          <w:tcPr>
            <w:tcW w:w="1041" w:type="dxa"/>
          </w:tcPr>
          <w:p w14:paraId="128CCEC2"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w:t>
            </w:r>
          </w:p>
        </w:tc>
        <w:tc>
          <w:tcPr>
            <w:tcW w:w="1763" w:type="dxa"/>
          </w:tcPr>
          <w:p w14:paraId="3EE4B607" w14:textId="77777777" w:rsidR="00642DFB" w:rsidRDefault="00FA3272">
            <w:pPr>
              <w:widowControl/>
              <w:spacing w:line="320" w:lineRule="exact"/>
              <w:jc w:val="center"/>
              <w:rPr>
                <w:rFonts w:ascii="Times New Roman" w:eastAsia="宋体" w:hAnsi="Times New Roman" w:cs="Times New Roman"/>
                <w:color w:val="FF0000"/>
                <w:sz w:val="15"/>
                <w:szCs w:val="15"/>
              </w:rPr>
            </w:pPr>
            <w:r>
              <w:rPr>
                <w:rFonts w:ascii="Times New Roman" w:eastAsia="宋体" w:hAnsi="Times New Roman" w:cs="Times New Roman"/>
                <w:color w:val="FF0000"/>
                <w:sz w:val="15"/>
                <w:szCs w:val="15"/>
              </w:rPr>
              <w:t>540 L g</w:t>
            </w:r>
            <w:r>
              <w:rPr>
                <w:rFonts w:ascii="Times New Roman" w:eastAsia="宋体" w:hAnsi="Times New Roman" w:cs="Times New Roman"/>
                <w:color w:val="FF0000"/>
                <w:sz w:val="15"/>
                <w:szCs w:val="15"/>
                <w:vertAlign w:val="subscript"/>
              </w:rPr>
              <w:t>cat</w:t>
            </w:r>
            <w:r>
              <w:rPr>
                <w:rFonts w:ascii="Times New Roman" w:eastAsia="宋体" w:hAnsi="Times New Roman" w:cs="Times New Roman"/>
                <w:color w:val="FF0000"/>
                <w:sz w:val="15"/>
                <w:szCs w:val="15"/>
                <w:vertAlign w:val="superscript"/>
              </w:rPr>
              <w:t>-1</w:t>
            </w:r>
            <w:r>
              <w:rPr>
                <w:rFonts w:ascii="Times New Roman" w:eastAsia="宋体" w:hAnsi="Times New Roman" w:cs="Times New Roman"/>
                <w:color w:val="FF0000"/>
                <w:sz w:val="15"/>
                <w:szCs w:val="15"/>
              </w:rPr>
              <w:t xml:space="preserve"> h</w:t>
            </w:r>
            <w:r>
              <w:rPr>
                <w:rFonts w:ascii="Times New Roman" w:eastAsia="宋体" w:hAnsi="Times New Roman" w:cs="Times New Roman"/>
                <w:color w:val="FF0000"/>
                <w:sz w:val="15"/>
                <w:szCs w:val="15"/>
                <w:vertAlign w:val="superscript"/>
              </w:rPr>
              <w:t>-1</w:t>
            </w:r>
            <w:r>
              <w:rPr>
                <w:rFonts w:ascii="Times New Roman" w:eastAsia="宋体" w:hAnsi="Times New Roman" w:cs="Times New Roman"/>
                <w:color w:val="FF0000"/>
                <w:sz w:val="15"/>
                <w:szCs w:val="15"/>
              </w:rPr>
              <w:t>, 600 °C, H</w:t>
            </w:r>
            <w:r>
              <w:rPr>
                <w:rFonts w:ascii="Times New Roman" w:eastAsia="宋体" w:hAnsi="Times New Roman" w:cs="Times New Roman"/>
                <w:color w:val="FF0000"/>
                <w:sz w:val="15"/>
                <w:szCs w:val="15"/>
                <w:vertAlign w:val="subscript"/>
              </w:rPr>
              <w:t>2</w:t>
            </w:r>
            <w:r>
              <w:rPr>
                <w:rFonts w:ascii="Times New Roman" w:eastAsia="宋体" w:hAnsi="Times New Roman" w:cs="Times New Roman"/>
                <w:color w:val="FF0000"/>
                <w:sz w:val="15"/>
                <w:szCs w:val="15"/>
              </w:rPr>
              <w:t>/CO</w:t>
            </w:r>
            <w:r>
              <w:rPr>
                <w:rFonts w:ascii="Times New Roman" w:eastAsia="宋体" w:hAnsi="Times New Roman" w:cs="Times New Roman"/>
                <w:color w:val="FF0000"/>
                <w:sz w:val="15"/>
                <w:szCs w:val="15"/>
                <w:vertAlign w:val="subscript"/>
              </w:rPr>
              <w:t>2</w:t>
            </w:r>
            <w:r>
              <w:rPr>
                <w:rFonts w:ascii="Times New Roman" w:eastAsia="宋体" w:hAnsi="Times New Roman" w:cs="Times New Roman"/>
                <w:color w:val="FF0000"/>
                <w:sz w:val="15"/>
                <w:szCs w:val="15"/>
              </w:rPr>
              <w:t xml:space="preserve"> = 2/1</w:t>
            </w:r>
          </w:p>
        </w:tc>
        <w:tc>
          <w:tcPr>
            <w:tcW w:w="1097" w:type="dxa"/>
          </w:tcPr>
          <w:p w14:paraId="6728044E" w14:textId="77777777" w:rsidR="00642DFB" w:rsidRDefault="00FA3272">
            <w:pPr>
              <w:widowControl/>
              <w:spacing w:line="320" w:lineRule="exact"/>
              <w:jc w:val="center"/>
              <w:rPr>
                <w:rFonts w:ascii="Times New Roman" w:eastAsia="宋体" w:hAnsi="Times New Roman" w:cs="Times New Roman"/>
                <w:color w:val="FF0000"/>
                <w:szCs w:val="21"/>
              </w:rPr>
            </w:pPr>
            <w:r>
              <w:rPr>
                <w:rFonts w:ascii="Times New Roman" w:eastAsia="宋体" w:hAnsi="Times New Roman" w:cs="Times New Roman"/>
                <w:color w:val="FF0000"/>
                <w:szCs w:val="21"/>
              </w:rPr>
              <w:t>This work</w:t>
            </w:r>
          </w:p>
        </w:tc>
      </w:tr>
      <w:tr w:rsidR="00642DFB" w14:paraId="771CDC0D" w14:textId="77777777">
        <w:trPr>
          <w:trHeight w:val="567"/>
        </w:trPr>
        <w:tc>
          <w:tcPr>
            <w:tcW w:w="1560" w:type="dxa"/>
          </w:tcPr>
          <w:p w14:paraId="2053EDEE"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Cu/mMOR</w:t>
            </w:r>
          </w:p>
        </w:tc>
        <w:tc>
          <w:tcPr>
            <w:tcW w:w="708" w:type="dxa"/>
          </w:tcPr>
          <w:p w14:paraId="4EDB9150"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29.6</w:t>
            </w:r>
          </w:p>
        </w:tc>
        <w:tc>
          <w:tcPr>
            <w:tcW w:w="709" w:type="dxa"/>
          </w:tcPr>
          <w:p w14:paraId="58627956"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6.8</w:t>
            </w:r>
          </w:p>
        </w:tc>
        <w:tc>
          <w:tcPr>
            <w:tcW w:w="1418" w:type="dxa"/>
          </w:tcPr>
          <w:p w14:paraId="54D5B8D3"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1151</w:t>
            </w:r>
          </w:p>
        </w:tc>
        <w:tc>
          <w:tcPr>
            <w:tcW w:w="1041" w:type="dxa"/>
          </w:tcPr>
          <w:p w14:paraId="262055AA"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45</w:t>
            </w:r>
          </w:p>
        </w:tc>
        <w:tc>
          <w:tcPr>
            <w:tcW w:w="1763" w:type="dxa"/>
          </w:tcPr>
          <w:p w14:paraId="41831A86"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270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 xml:space="preserve"> = 2/1</w:t>
            </w:r>
          </w:p>
        </w:tc>
        <w:tc>
          <w:tcPr>
            <w:tcW w:w="1097" w:type="dxa"/>
          </w:tcPr>
          <w:p w14:paraId="5D9D5042"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This work</w:t>
            </w:r>
          </w:p>
        </w:tc>
      </w:tr>
      <w:tr w:rsidR="00642DFB" w14:paraId="166EFA54" w14:textId="77777777">
        <w:trPr>
          <w:trHeight w:val="567"/>
        </w:trPr>
        <w:tc>
          <w:tcPr>
            <w:tcW w:w="1560" w:type="dxa"/>
          </w:tcPr>
          <w:p w14:paraId="2932C407"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Cu/mMOR</w:t>
            </w:r>
          </w:p>
        </w:tc>
        <w:tc>
          <w:tcPr>
            <w:tcW w:w="708" w:type="dxa"/>
          </w:tcPr>
          <w:p w14:paraId="1B970A33"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8.2</w:t>
            </w:r>
          </w:p>
        </w:tc>
        <w:tc>
          <w:tcPr>
            <w:tcW w:w="709" w:type="dxa"/>
          </w:tcPr>
          <w:p w14:paraId="0C6F0F36"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0.3</w:t>
            </w:r>
          </w:p>
        </w:tc>
        <w:tc>
          <w:tcPr>
            <w:tcW w:w="1418" w:type="dxa"/>
          </w:tcPr>
          <w:p w14:paraId="1BA74570"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321</w:t>
            </w:r>
          </w:p>
        </w:tc>
        <w:tc>
          <w:tcPr>
            <w:tcW w:w="1041" w:type="dxa"/>
          </w:tcPr>
          <w:p w14:paraId="7B1FA3B7"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763" w:type="dxa"/>
          </w:tcPr>
          <w:p w14:paraId="07D88F02"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540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 xml:space="preserve"> = 2/1</w:t>
            </w:r>
          </w:p>
        </w:tc>
        <w:tc>
          <w:tcPr>
            <w:tcW w:w="1097" w:type="dxa"/>
          </w:tcPr>
          <w:p w14:paraId="19F2E604"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This work</w:t>
            </w:r>
          </w:p>
        </w:tc>
      </w:tr>
      <w:tr w:rsidR="00642DFB" w14:paraId="61456164" w14:textId="77777777">
        <w:trPr>
          <w:trHeight w:val="567"/>
        </w:trPr>
        <w:tc>
          <w:tcPr>
            <w:tcW w:w="1560" w:type="dxa"/>
          </w:tcPr>
          <w:p w14:paraId="3A8617F2"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Cu@SiO</w:t>
            </w:r>
            <w:r>
              <w:rPr>
                <w:rFonts w:ascii="Times New Roman" w:eastAsia="宋体" w:hAnsi="Times New Roman" w:cs="Times New Roman"/>
                <w:szCs w:val="21"/>
                <w:vertAlign w:val="subscript"/>
              </w:rPr>
              <w:t>2</w:t>
            </w:r>
          </w:p>
        </w:tc>
        <w:tc>
          <w:tcPr>
            <w:tcW w:w="708" w:type="dxa"/>
          </w:tcPr>
          <w:p w14:paraId="455177EE"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33</w:t>
            </w:r>
            <w:r>
              <w:rPr>
                <w:rFonts w:ascii="Times New Roman" w:eastAsia="宋体" w:hAnsi="Times New Roman" w:cs="Times New Roman"/>
                <w:szCs w:val="21"/>
              </w:rPr>
              <w:t>.</w:t>
            </w:r>
            <w:r>
              <w:rPr>
                <w:rFonts w:ascii="Times New Roman" w:eastAsia="宋体" w:hAnsi="Times New Roman" w:cs="Times New Roman" w:hint="eastAsia"/>
                <w:szCs w:val="21"/>
              </w:rPr>
              <w:t>6</w:t>
            </w:r>
          </w:p>
        </w:tc>
        <w:tc>
          <w:tcPr>
            <w:tcW w:w="709" w:type="dxa"/>
          </w:tcPr>
          <w:p w14:paraId="6172B735"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7.8</w:t>
            </w:r>
          </w:p>
        </w:tc>
        <w:tc>
          <w:tcPr>
            <w:tcW w:w="1418" w:type="dxa"/>
          </w:tcPr>
          <w:p w14:paraId="08EB4C9E"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1011</w:t>
            </w:r>
          </w:p>
        </w:tc>
        <w:tc>
          <w:tcPr>
            <w:tcW w:w="1041" w:type="dxa"/>
          </w:tcPr>
          <w:p w14:paraId="45E6ED24"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90</w:t>
            </w:r>
          </w:p>
        </w:tc>
        <w:tc>
          <w:tcPr>
            <w:tcW w:w="1763" w:type="dxa"/>
          </w:tcPr>
          <w:p w14:paraId="47244A35"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270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 xml:space="preserve"> = 2/1</w:t>
            </w:r>
          </w:p>
        </w:tc>
        <w:tc>
          <w:tcPr>
            <w:tcW w:w="1097" w:type="dxa"/>
          </w:tcPr>
          <w:p w14:paraId="563F9BB5"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This work</w:t>
            </w:r>
          </w:p>
        </w:tc>
      </w:tr>
      <w:tr w:rsidR="00642DFB" w14:paraId="34D2CB2D" w14:textId="77777777">
        <w:trPr>
          <w:trHeight w:val="567"/>
        </w:trPr>
        <w:tc>
          <w:tcPr>
            <w:tcW w:w="1560" w:type="dxa"/>
          </w:tcPr>
          <w:p w14:paraId="3DB63616"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Cu@SiO</w:t>
            </w:r>
            <w:r>
              <w:rPr>
                <w:rFonts w:ascii="Times New Roman" w:eastAsia="宋体" w:hAnsi="Times New Roman" w:cs="Times New Roman"/>
                <w:szCs w:val="21"/>
                <w:vertAlign w:val="subscript"/>
              </w:rPr>
              <w:t>2</w:t>
            </w:r>
          </w:p>
        </w:tc>
        <w:tc>
          <w:tcPr>
            <w:tcW w:w="708" w:type="dxa"/>
          </w:tcPr>
          <w:p w14:paraId="1245AE08"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6.1</w:t>
            </w:r>
          </w:p>
        </w:tc>
        <w:tc>
          <w:tcPr>
            <w:tcW w:w="709" w:type="dxa"/>
          </w:tcPr>
          <w:p w14:paraId="163219B0"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6.5</w:t>
            </w:r>
          </w:p>
        </w:tc>
        <w:tc>
          <w:tcPr>
            <w:tcW w:w="1418" w:type="dxa"/>
          </w:tcPr>
          <w:p w14:paraId="1B1031EF"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2024</w:t>
            </w:r>
          </w:p>
        </w:tc>
        <w:tc>
          <w:tcPr>
            <w:tcW w:w="1041" w:type="dxa"/>
          </w:tcPr>
          <w:p w14:paraId="57584BC1"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763" w:type="dxa"/>
          </w:tcPr>
          <w:p w14:paraId="715F1236"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540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 xml:space="preserve"> = 2/1</w:t>
            </w:r>
          </w:p>
        </w:tc>
        <w:tc>
          <w:tcPr>
            <w:tcW w:w="1097" w:type="dxa"/>
          </w:tcPr>
          <w:p w14:paraId="674A9F6B"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This work</w:t>
            </w:r>
          </w:p>
        </w:tc>
      </w:tr>
      <w:tr w:rsidR="00642DFB" w14:paraId="2159AF14" w14:textId="77777777">
        <w:trPr>
          <w:trHeight w:val="567"/>
        </w:trPr>
        <w:tc>
          <w:tcPr>
            <w:tcW w:w="1560" w:type="dxa"/>
          </w:tcPr>
          <w:p w14:paraId="15C94821" w14:textId="77777777" w:rsidR="00642DFB" w:rsidRDefault="00FA3272">
            <w:pPr>
              <w:widowControl/>
              <w:spacing w:line="320" w:lineRule="exact"/>
              <w:jc w:val="center"/>
              <w:rPr>
                <w:rFonts w:ascii="Times New Roman" w:eastAsia="宋体" w:hAnsi="Times New Roman" w:cs="Times New Roman"/>
                <w:szCs w:val="21"/>
              </w:rPr>
            </w:pPr>
            <w:proofErr w:type="spellStart"/>
            <w:r>
              <w:rPr>
                <w:rFonts w:ascii="Times New Roman" w:eastAsia="宋体" w:hAnsi="Times New Roman" w:cs="Times New Roman"/>
                <w:szCs w:val="21"/>
              </w:rPr>
              <w:t>CuSiO</w:t>
            </w:r>
            <w:proofErr w:type="spellEnd"/>
            <w:r>
              <w:rPr>
                <w:rFonts w:ascii="Times New Roman" w:eastAsia="宋体" w:hAnsi="Times New Roman" w:cs="Times New Roman"/>
                <w:szCs w:val="21"/>
              </w:rPr>
              <w:t>-Ⅰ</w:t>
            </w:r>
          </w:p>
        </w:tc>
        <w:tc>
          <w:tcPr>
            <w:tcW w:w="708" w:type="dxa"/>
          </w:tcPr>
          <w:p w14:paraId="65E0D81A"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9.8</w:t>
            </w:r>
          </w:p>
        </w:tc>
        <w:tc>
          <w:tcPr>
            <w:tcW w:w="709" w:type="dxa"/>
          </w:tcPr>
          <w:p w14:paraId="7DCF4D8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100</w:t>
            </w:r>
          </w:p>
        </w:tc>
        <w:tc>
          <w:tcPr>
            <w:tcW w:w="1418" w:type="dxa"/>
          </w:tcPr>
          <w:p w14:paraId="14DE76C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2583</w:t>
            </w:r>
          </w:p>
        </w:tc>
        <w:tc>
          <w:tcPr>
            <w:tcW w:w="1041" w:type="dxa"/>
          </w:tcPr>
          <w:p w14:paraId="357FB3CB"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45</w:t>
            </w:r>
          </w:p>
        </w:tc>
        <w:tc>
          <w:tcPr>
            <w:tcW w:w="1763" w:type="dxa"/>
          </w:tcPr>
          <w:p w14:paraId="7F21441D"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3000</w:t>
            </w:r>
            <w:r>
              <w:rPr>
                <w:rFonts w:ascii="Times New Roman" w:eastAsia="宋体" w:hAnsi="Times New Roman" w:cs="Times New Roman"/>
                <w:sz w:val="15"/>
                <w:szCs w:val="15"/>
              </w:rPr>
              <w:t xml:space="preserve">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hint="eastAsia"/>
                <w:sz w:val="15"/>
                <w:szCs w:val="15"/>
              </w:rPr>
              <w:t>/</w:t>
            </w:r>
            <w:r>
              <w:rPr>
                <w:rFonts w:ascii="Times New Roman" w:eastAsia="宋体" w:hAnsi="Times New Roman" w:cs="Times New Roman"/>
                <w:sz w:val="15"/>
                <w:szCs w:val="15"/>
              </w:rPr>
              <w:t>N</w:t>
            </w:r>
            <w:r>
              <w:rPr>
                <w:rFonts w:ascii="Times New Roman" w:eastAsia="宋体" w:hAnsi="Times New Roman" w:cs="Times New Roman" w:hint="eastAsia"/>
                <w:sz w:val="15"/>
                <w:szCs w:val="15"/>
                <w:vertAlign w:val="subscript"/>
              </w:rPr>
              <w:t>2</w:t>
            </w:r>
            <w:r>
              <w:rPr>
                <w:rFonts w:ascii="Times New Roman" w:eastAsia="宋体" w:hAnsi="Times New Roman" w:cs="Times New Roman"/>
                <w:sz w:val="15"/>
                <w:szCs w:val="15"/>
              </w:rPr>
              <w:t xml:space="preserve"> = 2</w:t>
            </w:r>
            <w:r>
              <w:rPr>
                <w:rFonts w:ascii="Times New Roman" w:eastAsia="宋体" w:hAnsi="Times New Roman" w:cs="Times New Roman" w:hint="eastAsia"/>
                <w:sz w:val="15"/>
                <w:szCs w:val="15"/>
              </w:rPr>
              <w:t>/1/2</w:t>
            </w:r>
            <w:r>
              <w:rPr>
                <w:rFonts w:ascii="Times New Roman" w:eastAsia="宋体" w:hAnsi="Times New Roman" w:cs="Times New Roman"/>
                <w:sz w:val="15"/>
                <w:szCs w:val="15"/>
              </w:rPr>
              <w:t xml:space="preserve"> </w:t>
            </w:r>
          </w:p>
        </w:tc>
        <w:tc>
          <w:tcPr>
            <w:tcW w:w="1097" w:type="dxa"/>
          </w:tcPr>
          <w:p w14:paraId="3A3F16C7" w14:textId="7896185D"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sidR="00C950DE">
              <w:rPr>
                <w:rFonts w:ascii="Times New Roman" w:eastAsia="宋体" w:hAnsi="Times New Roman" w:cs="Times New Roman"/>
                <w:color w:val="0000FF"/>
                <w:szCs w:val="21"/>
                <w:vertAlign w:val="superscript"/>
              </w:rPr>
              <w:t>66</w:t>
            </w:r>
          </w:p>
        </w:tc>
      </w:tr>
      <w:tr w:rsidR="00642DFB" w14:paraId="1AC0B29E" w14:textId="77777777">
        <w:trPr>
          <w:trHeight w:val="567"/>
        </w:trPr>
        <w:tc>
          <w:tcPr>
            <w:tcW w:w="1560" w:type="dxa"/>
          </w:tcPr>
          <w:p w14:paraId="089E637E"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C</w:t>
            </w:r>
            <w:r>
              <w:rPr>
                <w:rFonts w:ascii="Times New Roman" w:eastAsia="宋体" w:hAnsi="Times New Roman" w:cs="Times New Roman"/>
                <w:szCs w:val="21"/>
              </w:rPr>
              <w:t>FNP09</w:t>
            </w:r>
          </w:p>
        </w:tc>
        <w:tc>
          <w:tcPr>
            <w:tcW w:w="708" w:type="dxa"/>
          </w:tcPr>
          <w:p w14:paraId="3F5B885A"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12.0</w:t>
            </w:r>
          </w:p>
        </w:tc>
        <w:tc>
          <w:tcPr>
            <w:tcW w:w="709" w:type="dxa"/>
          </w:tcPr>
          <w:p w14:paraId="358ACBA6"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9.5</w:t>
            </w:r>
          </w:p>
        </w:tc>
        <w:tc>
          <w:tcPr>
            <w:tcW w:w="1418" w:type="dxa"/>
          </w:tcPr>
          <w:p w14:paraId="28B368D0"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Times New Roman" w:cs="Times New Roman"/>
                <w:szCs w:val="21"/>
              </w:rPr>
              <w:t>33</w:t>
            </w:r>
          </w:p>
        </w:tc>
        <w:tc>
          <w:tcPr>
            <w:tcW w:w="1041" w:type="dxa"/>
          </w:tcPr>
          <w:p w14:paraId="05C8AE4F"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00</w:t>
            </w:r>
          </w:p>
        </w:tc>
        <w:tc>
          <w:tcPr>
            <w:tcW w:w="1763" w:type="dxa"/>
          </w:tcPr>
          <w:p w14:paraId="7ED3CFC2"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200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 xml:space="preserve"> = 1/1</w:t>
            </w:r>
          </w:p>
        </w:tc>
        <w:tc>
          <w:tcPr>
            <w:tcW w:w="1097" w:type="dxa"/>
          </w:tcPr>
          <w:p w14:paraId="1ED6351F" w14:textId="44DBF25D"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sidR="00C950DE">
              <w:rPr>
                <w:rFonts w:ascii="Times New Roman" w:eastAsia="宋体" w:hAnsi="Times New Roman" w:cs="Times New Roman"/>
                <w:color w:val="0000FF"/>
                <w:szCs w:val="21"/>
                <w:vertAlign w:val="superscript"/>
              </w:rPr>
              <w:t>67</w:t>
            </w:r>
          </w:p>
        </w:tc>
      </w:tr>
      <w:tr w:rsidR="00642DFB" w14:paraId="00190B72" w14:textId="77777777">
        <w:trPr>
          <w:trHeight w:val="567"/>
        </w:trPr>
        <w:tc>
          <w:tcPr>
            <w:tcW w:w="1560" w:type="dxa"/>
          </w:tcPr>
          <w:p w14:paraId="6D910E65"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Cu-Al</w:t>
            </w:r>
            <w:r>
              <w:rPr>
                <w:rFonts w:ascii="Times New Roman" w:eastAsia="宋体" w:hAnsi="Times New Roman" w:cs="Times New Roman"/>
                <w:szCs w:val="21"/>
                <w:vertAlign w:val="subscript"/>
              </w:rPr>
              <w:t>2</w:t>
            </w:r>
            <w:r>
              <w:rPr>
                <w:rFonts w:ascii="Times New Roman" w:eastAsia="宋体" w:hAnsi="Times New Roman" w:cs="Times New Roman"/>
                <w:szCs w:val="21"/>
              </w:rPr>
              <w:t>O</w:t>
            </w:r>
            <w:r>
              <w:rPr>
                <w:rFonts w:ascii="Times New Roman" w:eastAsia="宋体" w:hAnsi="Times New Roman" w:cs="Times New Roman"/>
                <w:szCs w:val="21"/>
                <w:vertAlign w:val="subscript"/>
              </w:rPr>
              <w:t>3</w:t>
            </w:r>
          </w:p>
        </w:tc>
        <w:tc>
          <w:tcPr>
            <w:tcW w:w="708" w:type="dxa"/>
          </w:tcPr>
          <w:p w14:paraId="70E21EF7"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7.0</w:t>
            </w:r>
          </w:p>
        </w:tc>
        <w:tc>
          <w:tcPr>
            <w:tcW w:w="709" w:type="dxa"/>
          </w:tcPr>
          <w:p w14:paraId="2DCAE7B0"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00</w:t>
            </w:r>
          </w:p>
        </w:tc>
        <w:tc>
          <w:tcPr>
            <w:tcW w:w="1418" w:type="dxa"/>
          </w:tcPr>
          <w:p w14:paraId="5C270B73"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2098</w:t>
            </w:r>
          </w:p>
        </w:tc>
        <w:tc>
          <w:tcPr>
            <w:tcW w:w="1041" w:type="dxa"/>
          </w:tcPr>
          <w:p w14:paraId="60EF23AD"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0</w:t>
            </w:r>
          </w:p>
        </w:tc>
        <w:tc>
          <w:tcPr>
            <w:tcW w:w="1763" w:type="dxa"/>
          </w:tcPr>
          <w:p w14:paraId="51388913"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300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 xml:space="preserve"> = 2/1</w:t>
            </w:r>
          </w:p>
        </w:tc>
        <w:tc>
          <w:tcPr>
            <w:tcW w:w="1097" w:type="dxa"/>
          </w:tcPr>
          <w:p w14:paraId="00EF86F5" w14:textId="413A2C42"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Pr>
                <w:rFonts w:ascii="Times New Roman" w:eastAsia="宋体" w:hAnsi="Times New Roman" w:cs="Times New Roman"/>
                <w:color w:val="0000FF"/>
                <w:szCs w:val="21"/>
                <w:vertAlign w:val="superscript"/>
              </w:rPr>
              <w:t>6</w:t>
            </w:r>
            <w:r w:rsidR="00C950DE">
              <w:rPr>
                <w:rFonts w:ascii="Times New Roman" w:eastAsia="宋体" w:hAnsi="Times New Roman" w:cs="Times New Roman"/>
                <w:color w:val="0000FF"/>
                <w:szCs w:val="21"/>
                <w:vertAlign w:val="superscript"/>
              </w:rPr>
              <w:t>8</w:t>
            </w:r>
          </w:p>
        </w:tc>
      </w:tr>
      <w:tr w:rsidR="00642DFB" w14:paraId="0CCB2F3A" w14:textId="77777777">
        <w:trPr>
          <w:trHeight w:val="567"/>
        </w:trPr>
        <w:tc>
          <w:tcPr>
            <w:tcW w:w="1560" w:type="dxa"/>
          </w:tcPr>
          <w:p w14:paraId="5BD8CEDC"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15CuCe</w:t>
            </w:r>
          </w:p>
        </w:tc>
        <w:tc>
          <w:tcPr>
            <w:tcW w:w="708" w:type="dxa"/>
          </w:tcPr>
          <w:p w14:paraId="2784A6F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Times New Roman" w:cs="Times New Roman"/>
                <w:szCs w:val="21"/>
              </w:rPr>
              <w:t>0.0</w:t>
            </w:r>
          </w:p>
        </w:tc>
        <w:tc>
          <w:tcPr>
            <w:tcW w:w="709" w:type="dxa"/>
          </w:tcPr>
          <w:p w14:paraId="27067201"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00</w:t>
            </w:r>
          </w:p>
        </w:tc>
        <w:tc>
          <w:tcPr>
            <w:tcW w:w="1418" w:type="dxa"/>
          </w:tcPr>
          <w:p w14:paraId="3D505825"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232</w:t>
            </w:r>
          </w:p>
        </w:tc>
        <w:tc>
          <w:tcPr>
            <w:tcW w:w="1041" w:type="dxa"/>
          </w:tcPr>
          <w:p w14:paraId="4E525DBB"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40</w:t>
            </w:r>
          </w:p>
        </w:tc>
        <w:tc>
          <w:tcPr>
            <w:tcW w:w="1763" w:type="dxa"/>
          </w:tcPr>
          <w:p w14:paraId="48E2A40D"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400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 xml:space="preserve"> = 3/1</w:t>
            </w:r>
          </w:p>
        </w:tc>
        <w:tc>
          <w:tcPr>
            <w:tcW w:w="1097" w:type="dxa"/>
          </w:tcPr>
          <w:p w14:paraId="39BC6DC0" w14:textId="375C8529"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sidR="00C950DE">
              <w:rPr>
                <w:rFonts w:ascii="Times New Roman" w:eastAsia="宋体" w:hAnsi="Times New Roman" w:cs="Times New Roman"/>
                <w:color w:val="0000FF"/>
                <w:szCs w:val="21"/>
                <w:vertAlign w:val="superscript"/>
              </w:rPr>
              <w:t>69</w:t>
            </w:r>
          </w:p>
        </w:tc>
      </w:tr>
      <w:tr w:rsidR="00642DFB" w14:paraId="08542F12" w14:textId="77777777">
        <w:trPr>
          <w:trHeight w:val="567"/>
        </w:trPr>
        <w:tc>
          <w:tcPr>
            <w:tcW w:w="1560" w:type="dxa"/>
          </w:tcPr>
          <w:p w14:paraId="69DF7AB1"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Cu/β-Mo</w:t>
            </w:r>
            <w:r>
              <w:rPr>
                <w:rFonts w:ascii="Times New Roman" w:eastAsia="宋体" w:hAnsi="Times New Roman" w:cs="Times New Roman"/>
                <w:szCs w:val="21"/>
                <w:vertAlign w:val="subscript"/>
              </w:rPr>
              <w:t>2</w:t>
            </w:r>
            <w:r>
              <w:rPr>
                <w:rFonts w:ascii="Times New Roman" w:eastAsia="宋体" w:hAnsi="Times New Roman" w:cs="Times New Roman"/>
                <w:szCs w:val="21"/>
              </w:rPr>
              <w:t>C</w:t>
            </w:r>
          </w:p>
        </w:tc>
        <w:tc>
          <w:tcPr>
            <w:tcW w:w="708" w:type="dxa"/>
          </w:tcPr>
          <w:p w14:paraId="3D72C21A"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szCs w:val="21"/>
              </w:rPr>
              <w:t>8.8</w:t>
            </w:r>
          </w:p>
        </w:tc>
        <w:tc>
          <w:tcPr>
            <w:tcW w:w="709" w:type="dxa"/>
          </w:tcPr>
          <w:p w14:paraId="768D2533"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9.2</w:t>
            </w:r>
          </w:p>
        </w:tc>
        <w:tc>
          <w:tcPr>
            <w:tcW w:w="1418" w:type="dxa"/>
          </w:tcPr>
          <w:p w14:paraId="1FD919DA"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717</w:t>
            </w:r>
          </w:p>
        </w:tc>
        <w:tc>
          <w:tcPr>
            <w:tcW w:w="1041" w:type="dxa"/>
          </w:tcPr>
          <w:p w14:paraId="66C191A4"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0</w:t>
            </w:r>
          </w:p>
        </w:tc>
        <w:tc>
          <w:tcPr>
            <w:tcW w:w="1763" w:type="dxa"/>
          </w:tcPr>
          <w:p w14:paraId="2AFD2B6D"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300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 xml:space="preserve"> = 2/1</w:t>
            </w:r>
          </w:p>
        </w:tc>
        <w:tc>
          <w:tcPr>
            <w:tcW w:w="1097" w:type="dxa"/>
          </w:tcPr>
          <w:p w14:paraId="4D77CF2F" w14:textId="48196F2C"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sidR="00C950DE">
              <w:rPr>
                <w:rFonts w:ascii="Times New Roman" w:eastAsia="宋体" w:hAnsi="Times New Roman" w:cs="Times New Roman"/>
                <w:color w:val="0000FF"/>
                <w:szCs w:val="21"/>
                <w:vertAlign w:val="superscript"/>
              </w:rPr>
              <w:t>70</w:t>
            </w:r>
          </w:p>
        </w:tc>
      </w:tr>
      <w:tr w:rsidR="00642DFB" w14:paraId="3437757D" w14:textId="77777777">
        <w:trPr>
          <w:trHeight w:val="567"/>
        </w:trPr>
        <w:tc>
          <w:tcPr>
            <w:tcW w:w="1560" w:type="dxa"/>
          </w:tcPr>
          <w:p w14:paraId="209E75B8"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C</w:t>
            </w:r>
            <w:r>
              <w:rPr>
                <w:rFonts w:ascii="Times New Roman" w:eastAsia="宋体" w:hAnsi="Times New Roman" w:cs="Times New Roman"/>
                <w:szCs w:val="21"/>
              </w:rPr>
              <w:t>u/LaTiO</w:t>
            </w:r>
            <w:r>
              <w:rPr>
                <w:rFonts w:ascii="Times New Roman" w:eastAsia="宋体" w:hAnsi="Times New Roman" w:cs="Times New Roman"/>
                <w:szCs w:val="21"/>
                <w:vertAlign w:val="subscript"/>
              </w:rPr>
              <w:t>2</w:t>
            </w:r>
          </w:p>
        </w:tc>
        <w:tc>
          <w:tcPr>
            <w:tcW w:w="708" w:type="dxa"/>
          </w:tcPr>
          <w:p w14:paraId="7A16E5D0"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709" w:type="dxa"/>
          </w:tcPr>
          <w:p w14:paraId="5B7B51D3"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418" w:type="dxa"/>
          </w:tcPr>
          <w:p w14:paraId="24FEEFD5"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24</w:t>
            </w:r>
          </w:p>
        </w:tc>
        <w:tc>
          <w:tcPr>
            <w:tcW w:w="1041" w:type="dxa"/>
          </w:tcPr>
          <w:p w14:paraId="6343929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Times New Roman" w:cs="Times New Roman"/>
                <w:szCs w:val="21"/>
              </w:rPr>
              <w:t>40</w:t>
            </w:r>
          </w:p>
        </w:tc>
        <w:tc>
          <w:tcPr>
            <w:tcW w:w="1763" w:type="dxa"/>
          </w:tcPr>
          <w:p w14:paraId="325BD7B7"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15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 xml:space="preserve"> = 2/1</w:t>
            </w:r>
          </w:p>
        </w:tc>
        <w:tc>
          <w:tcPr>
            <w:tcW w:w="1097" w:type="dxa"/>
          </w:tcPr>
          <w:p w14:paraId="086F630C" w14:textId="5BA77B26"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sidR="00C950DE">
              <w:rPr>
                <w:rFonts w:ascii="Times New Roman" w:eastAsia="宋体" w:hAnsi="Times New Roman" w:cs="Times New Roman"/>
                <w:color w:val="0000FF"/>
                <w:szCs w:val="21"/>
                <w:vertAlign w:val="superscript"/>
              </w:rPr>
              <w:t>71</w:t>
            </w:r>
          </w:p>
        </w:tc>
      </w:tr>
      <w:tr w:rsidR="00642DFB" w14:paraId="06A482B1" w14:textId="77777777">
        <w:trPr>
          <w:trHeight w:val="567"/>
        </w:trPr>
        <w:tc>
          <w:tcPr>
            <w:tcW w:w="1560" w:type="dxa"/>
          </w:tcPr>
          <w:p w14:paraId="4EA303BE"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C</w:t>
            </w:r>
            <w:r>
              <w:rPr>
                <w:rFonts w:ascii="Times New Roman" w:eastAsia="宋体" w:hAnsi="Times New Roman" w:cs="Times New Roman"/>
                <w:szCs w:val="21"/>
              </w:rPr>
              <w:t>u-Ce/CDC</w:t>
            </w:r>
          </w:p>
        </w:tc>
        <w:tc>
          <w:tcPr>
            <w:tcW w:w="708" w:type="dxa"/>
          </w:tcPr>
          <w:p w14:paraId="5ED366DD"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50.0</w:t>
            </w:r>
          </w:p>
        </w:tc>
        <w:tc>
          <w:tcPr>
            <w:tcW w:w="709" w:type="dxa"/>
          </w:tcPr>
          <w:p w14:paraId="6F1E1A21"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00</w:t>
            </w:r>
          </w:p>
        </w:tc>
        <w:tc>
          <w:tcPr>
            <w:tcW w:w="1418" w:type="dxa"/>
          </w:tcPr>
          <w:p w14:paraId="70DD48C4"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6</w:t>
            </w:r>
            <w:r>
              <w:rPr>
                <w:rFonts w:ascii="Times New Roman" w:eastAsia="宋体" w:hAnsi="Times New Roman" w:cs="Times New Roman"/>
                <w:szCs w:val="21"/>
              </w:rPr>
              <w:t>4</w:t>
            </w:r>
          </w:p>
        </w:tc>
        <w:tc>
          <w:tcPr>
            <w:tcW w:w="1041" w:type="dxa"/>
          </w:tcPr>
          <w:p w14:paraId="743D6CE1"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8</w:t>
            </w:r>
            <w:r>
              <w:rPr>
                <w:rFonts w:ascii="Times New Roman" w:eastAsia="宋体" w:hAnsi="Times New Roman" w:cs="Times New Roman"/>
                <w:szCs w:val="21"/>
              </w:rPr>
              <w:t>0</w:t>
            </w:r>
          </w:p>
        </w:tc>
        <w:tc>
          <w:tcPr>
            <w:tcW w:w="1763" w:type="dxa"/>
          </w:tcPr>
          <w:p w14:paraId="7386E04E"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23.8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hint="eastAsia"/>
                <w:sz w:val="15"/>
                <w:szCs w:val="15"/>
              </w:rPr>
              <w:t>/</w:t>
            </w:r>
            <w:r>
              <w:rPr>
                <w:rFonts w:ascii="Times New Roman" w:eastAsia="宋体" w:hAnsi="Times New Roman" w:cs="Times New Roman"/>
                <w:sz w:val="15"/>
                <w:szCs w:val="15"/>
              </w:rPr>
              <w:t>N</w:t>
            </w:r>
            <w:r>
              <w:rPr>
                <w:rFonts w:ascii="Times New Roman" w:eastAsia="宋体" w:hAnsi="Times New Roman" w:cs="Times New Roman" w:hint="eastAsia"/>
                <w:sz w:val="15"/>
                <w:szCs w:val="15"/>
                <w:vertAlign w:val="subscript"/>
              </w:rPr>
              <w:t>2</w:t>
            </w:r>
            <w:r>
              <w:rPr>
                <w:rFonts w:ascii="Times New Roman" w:eastAsia="宋体" w:hAnsi="Times New Roman" w:cs="Times New Roman"/>
                <w:sz w:val="15"/>
                <w:szCs w:val="15"/>
              </w:rPr>
              <w:t xml:space="preserve"> = 4</w:t>
            </w:r>
            <w:r>
              <w:rPr>
                <w:rFonts w:ascii="Times New Roman" w:eastAsia="宋体" w:hAnsi="Times New Roman" w:cs="Times New Roman" w:hint="eastAsia"/>
                <w:sz w:val="15"/>
                <w:szCs w:val="15"/>
              </w:rPr>
              <w:t>/1/</w:t>
            </w:r>
            <w:r>
              <w:rPr>
                <w:rFonts w:ascii="Times New Roman" w:eastAsia="宋体" w:hAnsi="Times New Roman" w:cs="Times New Roman"/>
                <w:sz w:val="15"/>
                <w:szCs w:val="15"/>
              </w:rPr>
              <w:t xml:space="preserve">3.3 </w:t>
            </w:r>
          </w:p>
        </w:tc>
        <w:tc>
          <w:tcPr>
            <w:tcW w:w="1097" w:type="dxa"/>
          </w:tcPr>
          <w:p w14:paraId="1858182F" w14:textId="06601E44"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sidR="00C950DE">
              <w:rPr>
                <w:rFonts w:ascii="Times New Roman" w:eastAsia="宋体" w:hAnsi="Times New Roman" w:cs="Times New Roman"/>
                <w:color w:val="0000FF"/>
                <w:szCs w:val="21"/>
                <w:vertAlign w:val="superscript"/>
              </w:rPr>
              <w:t>72</w:t>
            </w:r>
          </w:p>
        </w:tc>
      </w:tr>
      <w:tr w:rsidR="00642DFB" w14:paraId="6355D09F" w14:textId="77777777">
        <w:trPr>
          <w:trHeight w:val="567"/>
        </w:trPr>
        <w:tc>
          <w:tcPr>
            <w:tcW w:w="1560" w:type="dxa"/>
          </w:tcPr>
          <w:p w14:paraId="70367BF1"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C</w:t>
            </w:r>
            <w:r>
              <w:rPr>
                <w:rFonts w:ascii="Times New Roman" w:eastAsia="宋体" w:hAnsi="Times New Roman" w:cs="Times New Roman"/>
                <w:szCs w:val="21"/>
              </w:rPr>
              <w:t>u/Ce</w:t>
            </w:r>
            <w:r>
              <w:rPr>
                <w:rFonts w:ascii="Times New Roman" w:eastAsia="宋体" w:hAnsi="Times New Roman" w:cs="Times New Roman"/>
                <w:szCs w:val="21"/>
                <w:vertAlign w:val="subscript"/>
              </w:rPr>
              <w:t>0.9</w:t>
            </w:r>
            <w:r>
              <w:rPr>
                <w:rFonts w:ascii="Times New Roman" w:eastAsia="宋体" w:hAnsi="Times New Roman" w:cs="Times New Roman"/>
                <w:szCs w:val="21"/>
              </w:rPr>
              <w:t>Zr</w:t>
            </w:r>
            <w:r>
              <w:rPr>
                <w:rFonts w:ascii="Times New Roman" w:eastAsia="宋体" w:hAnsi="Times New Roman" w:cs="Times New Roman"/>
                <w:szCs w:val="21"/>
                <w:vertAlign w:val="subscript"/>
              </w:rPr>
              <w:t>0.1</w:t>
            </w:r>
            <w:r>
              <w:rPr>
                <w:rFonts w:ascii="Times New Roman" w:eastAsia="宋体" w:hAnsi="Times New Roman" w:cs="Times New Roman"/>
                <w:szCs w:val="21"/>
              </w:rPr>
              <w:t>O</w:t>
            </w:r>
            <w:r>
              <w:rPr>
                <w:rFonts w:ascii="Times New Roman" w:eastAsia="宋体" w:hAnsi="Times New Roman" w:cs="Times New Roman"/>
                <w:szCs w:val="21"/>
                <w:vertAlign w:val="subscript"/>
              </w:rPr>
              <w:t>x</w:t>
            </w:r>
          </w:p>
        </w:tc>
        <w:tc>
          <w:tcPr>
            <w:tcW w:w="708" w:type="dxa"/>
          </w:tcPr>
          <w:p w14:paraId="753DBCDE"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57.0</w:t>
            </w:r>
          </w:p>
        </w:tc>
        <w:tc>
          <w:tcPr>
            <w:tcW w:w="709" w:type="dxa"/>
          </w:tcPr>
          <w:p w14:paraId="5C837547"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00</w:t>
            </w:r>
          </w:p>
        </w:tc>
        <w:tc>
          <w:tcPr>
            <w:tcW w:w="1418" w:type="dxa"/>
          </w:tcPr>
          <w:p w14:paraId="3A36FC8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15</w:t>
            </w:r>
          </w:p>
        </w:tc>
        <w:tc>
          <w:tcPr>
            <w:tcW w:w="1041" w:type="dxa"/>
          </w:tcPr>
          <w:p w14:paraId="6A82E224"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10</w:t>
            </w:r>
          </w:p>
        </w:tc>
        <w:tc>
          <w:tcPr>
            <w:tcW w:w="1763" w:type="dxa"/>
          </w:tcPr>
          <w:p w14:paraId="3A2A7F22"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30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550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hint="eastAsia"/>
                <w:sz w:val="15"/>
                <w:szCs w:val="15"/>
              </w:rPr>
              <w:t>/</w:t>
            </w:r>
            <w:r>
              <w:rPr>
                <w:rFonts w:ascii="Times New Roman" w:eastAsia="宋体" w:hAnsi="Times New Roman" w:cs="Times New Roman"/>
                <w:sz w:val="15"/>
                <w:szCs w:val="15"/>
              </w:rPr>
              <w:t>N</w:t>
            </w:r>
            <w:r>
              <w:rPr>
                <w:rFonts w:ascii="Times New Roman" w:eastAsia="宋体" w:hAnsi="Times New Roman" w:cs="Times New Roman" w:hint="eastAsia"/>
                <w:sz w:val="15"/>
                <w:szCs w:val="15"/>
                <w:vertAlign w:val="subscript"/>
              </w:rPr>
              <w:t>2</w:t>
            </w:r>
            <w:r>
              <w:rPr>
                <w:rFonts w:ascii="Times New Roman" w:eastAsia="宋体" w:hAnsi="Times New Roman" w:cs="Times New Roman"/>
                <w:sz w:val="15"/>
                <w:szCs w:val="15"/>
              </w:rPr>
              <w:t xml:space="preserve"> = 12</w:t>
            </w:r>
            <w:r>
              <w:rPr>
                <w:rFonts w:ascii="Times New Roman" w:eastAsia="宋体" w:hAnsi="Times New Roman" w:cs="Times New Roman" w:hint="eastAsia"/>
                <w:sz w:val="15"/>
                <w:szCs w:val="15"/>
              </w:rPr>
              <w:t>/</w:t>
            </w:r>
            <w:r>
              <w:rPr>
                <w:rFonts w:ascii="Times New Roman" w:eastAsia="宋体" w:hAnsi="Times New Roman" w:cs="Times New Roman"/>
                <w:sz w:val="15"/>
                <w:szCs w:val="15"/>
              </w:rPr>
              <w:t>3</w:t>
            </w:r>
            <w:r>
              <w:rPr>
                <w:rFonts w:ascii="Times New Roman" w:eastAsia="宋体" w:hAnsi="Times New Roman" w:cs="Times New Roman" w:hint="eastAsia"/>
                <w:sz w:val="15"/>
                <w:szCs w:val="15"/>
              </w:rPr>
              <w:t>/</w:t>
            </w:r>
            <w:r>
              <w:rPr>
                <w:rFonts w:ascii="Times New Roman" w:eastAsia="宋体" w:hAnsi="Times New Roman" w:cs="Times New Roman"/>
                <w:sz w:val="15"/>
                <w:szCs w:val="15"/>
              </w:rPr>
              <w:t xml:space="preserve">5 </w:t>
            </w:r>
          </w:p>
        </w:tc>
        <w:tc>
          <w:tcPr>
            <w:tcW w:w="1097" w:type="dxa"/>
          </w:tcPr>
          <w:p w14:paraId="0B5BFF17" w14:textId="5689D2FE"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sidR="00C950DE">
              <w:rPr>
                <w:rFonts w:ascii="Times New Roman" w:eastAsia="宋体" w:hAnsi="Times New Roman" w:cs="Times New Roman"/>
                <w:color w:val="0000FF"/>
                <w:szCs w:val="21"/>
                <w:vertAlign w:val="superscript"/>
              </w:rPr>
              <w:t>73</w:t>
            </w:r>
          </w:p>
        </w:tc>
      </w:tr>
      <w:tr w:rsidR="00642DFB" w14:paraId="1A433FA2" w14:textId="77777777">
        <w:trPr>
          <w:trHeight w:val="567"/>
        </w:trPr>
        <w:tc>
          <w:tcPr>
            <w:tcW w:w="1560" w:type="dxa"/>
          </w:tcPr>
          <w:p w14:paraId="6E31579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5</w:t>
            </w:r>
            <w:r>
              <w:rPr>
                <w:rFonts w:ascii="Times New Roman" w:eastAsia="宋体" w:hAnsi="Times New Roman" w:cs="Times New Roman" w:hint="eastAsia"/>
                <w:szCs w:val="21"/>
              </w:rPr>
              <w:t>C</w:t>
            </w:r>
            <w:r>
              <w:rPr>
                <w:rFonts w:ascii="Times New Roman" w:eastAsia="宋体" w:hAnsi="Times New Roman" w:cs="Times New Roman"/>
                <w:szCs w:val="21"/>
              </w:rPr>
              <w:t>u/LaFeO</w:t>
            </w:r>
            <w:r>
              <w:rPr>
                <w:rFonts w:ascii="Times New Roman" w:eastAsia="宋体" w:hAnsi="Times New Roman" w:cs="Times New Roman"/>
                <w:szCs w:val="21"/>
                <w:vertAlign w:val="subscript"/>
              </w:rPr>
              <w:t>3</w:t>
            </w:r>
          </w:p>
        </w:tc>
        <w:tc>
          <w:tcPr>
            <w:tcW w:w="708" w:type="dxa"/>
          </w:tcPr>
          <w:p w14:paraId="75FA81BD"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szCs w:val="21"/>
              </w:rPr>
              <w:t>3.6</w:t>
            </w:r>
          </w:p>
        </w:tc>
        <w:tc>
          <w:tcPr>
            <w:tcW w:w="709" w:type="dxa"/>
          </w:tcPr>
          <w:p w14:paraId="265024ED"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00</w:t>
            </w:r>
          </w:p>
        </w:tc>
        <w:tc>
          <w:tcPr>
            <w:tcW w:w="1418" w:type="dxa"/>
          </w:tcPr>
          <w:p w14:paraId="6BA555E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360</w:t>
            </w:r>
          </w:p>
        </w:tc>
        <w:tc>
          <w:tcPr>
            <w:tcW w:w="1041" w:type="dxa"/>
          </w:tcPr>
          <w:p w14:paraId="40DDC63A"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18</w:t>
            </w:r>
          </w:p>
        </w:tc>
        <w:tc>
          <w:tcPr>
            <w:tcW w:w="1763" w:type="dxa"/>
          </w:tcPr>
          <w:p w14:paraId="170A7F35"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72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hint="eastAsia"/>
                <w:sz w:val="15"/>
                <w:szCs w:val="15"/>
              </w:rPr>
              <w:t>/</w:t>
            </w:r>
            <w:r>
              <w:rPr>
                <w:rFonts w:ascii="Times New Roman" w:eastAsia="宋体" w:hAnsi="Times New Roman" w:cs="Times New Roman"/>
                <w:sz w:val="15"/>
                <w:szCs w:val="15"/>
              </w:rPr>
              <w:t>N</w:t>
            </w:r>
            <w:r>
              <w:rPr>
                <w:rFonts w:ascii="Times New Roman" w:eastAsia="宋体" w:hAnsi="Times New Roman" w:cs="Times New Roman" w:hint="eastAsia"/>
                <w:sz w:val="15"/>
                <w:szCs w:val="15"/>
                <w:vertAlign w:val="subscript"/>
              </w:rPr>
              <w:t>2</w:t>
            </w:r>
            <w:r>
              <w:rPr>
                <w:rFonts w:ascii="Times New Roman" w:eastAsia="宋体" w:hAnsi="Times New Roman" w:cs="Times New Roman"/>
                <w:sz w:val="15"/>
                <w:szCs w:val="15"/>
              </w:rPr>
              <w:t xml:space="preserve"> = 1</w:t>
            </w:r>
            <w:r>
              <w:rPr>
                <w:rFonts w:ascii="Times New Roman" w:eastAsia="宋体" w:hAnsi="Times New Roman" w:cs="Times New Roman" w:hint="eastAsia"/>
                <w:sz w:val="15"/>
                <w:szCs w:val="15"/>
              </w:rPr>
              <w:t>/</w:t>
            </w:r>
            <w:r>
              <w:rPr>
                <w:rFonts w:ascii="Times New Roman" w:eastAsia="宋体" w:hAnsi="Times New Roman" w:cs="Times New Roman"/>
                <w:sz w:val="15"/>
                <w:szCs w:val="15"/>
              </w:rPr>
              <w:t>1</w:t>
            </w:r>
            <w:r>
              <w:rPr>
                <w:rFonts w:ascii="Times New Roman" w:eastAsia="宋体" w:hAnsi="Times New Roman" w:cs="Times New Roman" w:hint="eastAsia"/>
                <w:sz w:val="15"/>
                <w:szCs w:val="15"/>
              </w:rPr>
              <w:t>/</w:t>
            </w:r>
            <w:r>
              <w:rPr>
                <w:rFonts w:ascii="Times New Roman" w:eastAsia="宋体" w:hAnsi="Times New Roman" w:cs="Times New Roman"/>
                <w:sz w:val="15"/>
                <w:szCs w:val="15"/>
              </w:rPr>
              <w:t xml:space="preserve">1 </w:t>
            </w:r>
          </w:p>
        </w:tc>
        <w:tc>
          <w:tcPr>
            <w:tcW w:w="1097" w:type="dxa"/>
          </w:tcPr>
          <w:p w14:paraId="08BEC975" w14:textId="3BC0968E"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sidR="00C950DE">
              <w:rPr>
                <w:rFonts w:ascii="Times New Roman" w:eastAsia="宋体" w:hAnsi="Times New Roman" w:cs="Times New Roman"/>
                <w:color w:val="0000FF"/>
                <w:szCs w:val="21"/>
                <w:vertAlign w:val="superscript"/>
              </w:rPr>
              <w:t>74</w:t>
            </w:r>
          </w:p>
        </w:tc>
      </w:tr>
      <w:tr w:rsidR="00642DFB" w14:paraId="7A31921F" w14:textId="77777777">
        <w:trPr>
          <w:trHeight w:val="567"/>
        </w:trPr>
        <w:tc>
          <w:tcPr>
            <w:tcW w:w="1560" w:type="dxa"/>
          </w:tcPr>
          <w:p w14:paraId="20ECF12F"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Y</w:t>
            </w:r>
            <w:r>
              <w:rPr>
                <w:rFonts w:ascii="Times New Roman" w:eastAsia="宋体" w:hAnsi="Times New Roman" w:cs="Times New Roman"/>
                <w:szCs w:val="21"/>
                <w:vertAlign w:val="subscript"/>
              </w:rPr>
              <w:t>2</w:t>
            </w:r>
            <w:r>
              <w:rPr>
                <w:rFonts w:ascii="Times New Roman" w:eastAsia="宋体" w:hAnsi="Times New Roman" w:cs="Times New Roman"/>
                <w:szCs w:val="21"/>
              </w:rPr>
              <w:t>O</w:t>
            </w:r>
            <w:r>
              <w:rPr>
                <w:rFonts w:ascii="Times New Roman" w:eastAsia="宋体" w:hAnsi="Times New Roman" w:cs="Times New Roman"/>
                <w:szCs w:val="21"/>
                <w:vertAlign w:val="subscript"/>
              </w:rPr>
              <w:t>3</w:t>
            </w:r>
            <w:r>
              <w:rPr>
                <w:rFonts w:ascii="Times New Roman" w:eastAsia="宋体" w:hAnsi="Times New Roman" w:cs="Times New Roman"/>
                <w:szCs w:val="21"/>
              </w:rPr>
              <w:t>/</w:t>
            </w:r>
            <w:r>
              <w:rPr>
                <w:rFonts w:ascii="Times New Roman" w:eastAsia="宋体" w:hAnsi="Times New Roman" w:cs="Times New Roman" w:hint="eastAsia"/>
                <w:szCs w:val="21"/>
              </w:rPr>
              <w:t>C</w:t>
            </w:r>
            <w:r>
              <w:rPr>
                <w:rFonts w:ascii="Times New Roman" w:eastAsia="宋体" w:hAnsi="Times New Roman" w:cs="Times New Roman"/>
                <w:szCs w:val="21"/>
              </w:rPr>
              <w:t>u</w:t>
            </w:r>
          </w:p>
        </w:tc>
        <w:tc>
          <w:tcPr>
            <w:tcW w:w="708" w:type="dxa"/>
          </w:tcPr>
          <w:p w14:paraId="3CED6EEB"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5.6</w:t>
            </w:r>
          </w:p>
        </w:tc>
        <w:tc>
          <w:tcPr>
            <w:tcW w:w="709" w:type="dxa"/>
          </w:tcPr>
          <w:p w14:paraId="7BC4F4D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9.9</w:t>
            </w:r>
          </w:p>
        </w:tc>
        <w:tc>
          <w:tcPr>
            <w:tcW w:w="1418" w:type="dxa"/>
          </w:tcPr>
          <w:p w14:paraId="4DF233F9"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854</w:t>
            </w:r>
          </w:p>
        </w:tc>
        <w:tc>
          <w:tcPr>
            <w:tcW w:w="1041" w:type="dxa"/>
          </w:tcPr>
          <w:p w14:paraId="5FC0BD22" w14:textId="77777777"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00</w:t>
            </w:r>
          </w:p>
        </w:tc>
        <w:tc>
          <w:tcPr>
            <w:tcW w:w="1763" w:type="dxa"/>
          </w:tcPr>
          <w:p w14:paraId="0024ADDA" w14:textId="77777777" w:rsidR="00642DFB" w:rsidRDefault="00FA3272">
            <w:pPr>
              <w:widowControl/>
              <w:spacing w:line="320" w:lineRule="exact"/>
              <w:jc w:val="center"/>
              <w:rPr>
                <w:rFonts w:ascii="Times New Roman" w:eastAsia="宋体" w:hAnsi="Times New Roman" w:cs="Times New Roman"/>
                <w:sz w:val="15"/>
                <w:szCs w:val="15"/>
              </w:rPr>
            </w:pPr>
            <w:r>
              <w:rPr>
                <w:rFonts w:ascii="Times New Roman" w:eastAsia="宋体" w:hAnsi="Times New Roman" w:cs="Times New Roman"/>
                <w:sz w:val="15"/>
                <w:szCs w:val="15"/>
              </w:rPr>
              <w:t>400 L g</w:t>
            </w:r>
            <w:r>
              <w:rPr>
                <w:rFonts w:ascii="Times New Roman" w:eastAsia="宋体" w:hAnsi="Times New Roman" w:cs="Times New Roman"/>
                <w:sz w:val="15"/>
                <w:szCs w:val="15"/>
                <w:vertAlign w:val="subscript"/>
              </w:rPr>
              <w:t>cat</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xml:space="preserve"> h</w:t>
            </w:r>
            <w:r>
              <w:rPr>
                <w:rFonts w:ascii="Times New Roman" w:eastAsia="宋体" w:hAnsi="Times New Roman" w:cs="Times New Roman"/>
                <w:sz w:val="15"/>
                <w:szCs w:val="15"/>
                <w:vertAlign w:val="superscript"/>
              </w:rPr>
              <w:t>-1</w:t>
            </w:r>
            <w:r>
              <w:rPr>
                <w:rFonts w:ascii="Times New Roman" w:eastAsia="宋体" w:hAnsi="Times New Roman" w:cs="Times New Roman"/>
                <w:sz w:val="15"/>
                <w:szCs w:val="15"/>
              </w:rPr>
              <w:t>, 600 °C, H</w:t>
            </w:r>
            <w:r>
              <w:rPr>
                <w:rFonts w:ascii="Times New Roman" w:eastAsia="宋体" w:hAnsi="Times New Roman" w:cs="Times New Roman"/>
                <w:sz w:val="15"/>
                <w:szCs w:val="15"/>
                <w:vertAlign w:val="subscript"/>
              </w:rPr>
              <w:t>2</w:t>
            </w:r>
            <w:r>
              <w:rPr>
                <w:rFonts w:ascii="Times New Roman" w:eastAsia="宋体" w:hAnsi="Times New Roman" w:cs="Times New Roman"/>
                <w:sz w:val="15"/>
                <w:szCs w:val="15"/>
              </w:rPr>
              <w:t>/CO</w:t>
            </w:r>
            <w:r>
              <w:rPr>
                <w:rFonts w:ascii="Times New Roman" w:eastAsia="宋体" w:hAnsi="Times New Roman" w:cs="Times New Roman"/>
                <w:sz w:val="15"/>
                <w:szCs w:val="15"/>
                <w:vertAlign w:val="subscript"/>
              </w:rPr>
              <w:t>2</w:t>
            </w:r>
            <w:r>
              <w:rPr>
                <w:rFonts w:ascii="Times New Roman" w:eastAsia="宋体" w:hAnsi="Times New Roman" w:cs="Times New Roman" w:hint="eastAsia"/>
                <w:sz w:val="15"/>
                <w:szCs w:val="15"/>
              </w:rPr>
              <w:t>/</w:t>
            </w:r>
            <w:r>
              <w:rPr>
                <w:rFonts w:ascii="Times New Roman" w:eastAsia="宋体" w:hAnsi="Times New Roman" w:cs="Times New Roman"/>
                <w:sz w:val="15"/>
                <w:szCs w:val="15"/>
              </w:rPr>
              <w:t>N</w:t>
            </w:r>
            <w:r>
              <w:rPr>
                <w:rFonts w:ascii="Times New Roman" w:eastAsia="宋体" w:hAnsi="Times New Roman" w:cs="Times New Roman" w:hint="eastAsia"/>
                <w:sz w:val="15"/>
                <w:szCs w:val="15"/>
                <w:vertAlign w:val="subscript"/>
              </w:rPr>
              <w:t>2</w:t>
            </w:r>
            <w:r>
              <w:rPr>
                <w:rFonts w:ascii="Times New Roman" w:eastAsia="宋体" w:hAnsi="Times New Roman" w:cs="Times New Roman"/>
                <w:sz w:val="15"/>
                <w:szCs w:val="15"/>
              </w:rPr>
              <w:t xml:space="preserve"> = 69</w:t>
            </w:r>
            <w:r>
              <w:rPr>
                <w:rFonts w:ascii="Times New Roman" w:eastAsia="宋体" w:hAnsi="Times New Roman" w:cs="Times New Roman" w:hint="eastAsia"/>
                <w:sz w:val="15"/>
                <w:szCs w:val="15"/>
              </w:rPr>
              <w:t>/</w:t>
            </w:r>
            <w:r>
              <w:rPr>
                <w:rFonts w:ascii="Times New Roman" w:eastAsia="宋体" w:hAnsi="Times New Roman" w:cs="Times New Roman"/>
                <w:sz w:val="15"/>
                <w:szCs w:val="15"/>
              </w:rPr>
              <w:t>23</w:t>
            </w:r>
            <w:r>
              <w:rPr>
                <w:rFonts w:ascii="Times New Roman" w:eastAsia="宋体" w:hAnsi="Times New Roman" w:cs="Times New Roman" w:hint="eastAsia"/>
                <w:sz w:val="15"/>
                <w:szCs w:val="15"/>
              </w:rPr>
              <w:t>/</w:t>
            </w:r>
            <w:r>
              <w:rPr>
                <w:rFonts w:ascii="Times New Roman" w:eastAsia="宋体" w:hAnsi="Times New Roman" w:cs="Times New Roman"/>
                <w:sz w:val="15"/>
                <w:szCs w:val="15"/>
              </w:rPr>
              <w:t xml:space="preserve">8 </w:t>
            </w:r>
          </w:p>
        </w:tc>
        <w:tc>
          <w:tcPr>
            <w:tcW w:w="1097" w:type="dxa"/>
          </w:tcPr>
          <w:p w14:paraId="1A2E3846" w14:textId="7B09A911" w:rsidR="00642DFB" w:rsidRDefault="00FA3272">
            <w:pPr>
              <w:widowControl/>
              <w:spacing w:line="320" w:lineRule="exact"/>
              <w:jc w:val="center"/>
              <w:rPr>
                <w:rFonts w:ascii="Times New Roman" w:eastAsia="宋体" w:hAnsi="Times New Roman" w:cs="Times New Roman"/>
                <w:szCs w:val="21"/>
              </w:rPr>
            </w:pPr>
            <w:r>
              <w:rPr>
                <w:rFonts w:ascii="Times New Roman" w:eastAsia="宋体" w:hAnsi="Times New Roman" w:cs="Times New Roman"/>
                <w:szCs w:val="21"/>
              </w:rPr>
              <w:t>Ref.</w:t>
            </w:r>
            <w:r w:rsidR="00C950DE">
              <w:rPr>
                <w:rFonts w:ascii="Times New Roman" w:eastAsia="宋体" w:hAnsi="Times New Roman" w:cs="Times New Roman"/>
                <w:color w:val="0000FF"/>
                <w:szCs w:val="21"/>
                <w:vertAlign w:val="superscript"/>
              </w:rPr>
              <w:t>75</w:t>
            </w:r>
          </w:p>
        </w:tc>
      </w:tr>
    </w:tbl>
    <w:p w14:paraId="5ABF9C6A" w14:textId="77777777" w:rsidR="00642DFB" w:rsidRDefault="00FA3272">
      <w:pPr>
        <w:widowControl/>
        <w:spacing w:line="320" w:lineRule="exact"/>
        <w:rPr>
          <w:rFonts w:ascii="Times New Roman" w:eastAsia="宋体" w:hAnsi="Times New Roman" w:cs="Times New Roman"/>
          <w:sz w:val="24"/>
          <w:szCs w:val="24"/>
        </w:rPr>
      </w:pPr>
      <w:r>
        <w:rPr>
          <w:rFonts w:ascii="Times New Roman" w:eastAsia="宋体" w:hAnsi="Times New Roman" w:cs="Times New Roman"/>
          <w:i/>
          <w:iCs/>
          <w:sz w:val="24"/>
          <w:szCs w:val="24"/>
          <w:vertAlign w:val="superscript"/>
        </w:rPr>
        <w:t>a</w:t>
      </w:r>
      <w:r>
        <w:rPr>
          <w:rFonts w:ascii="Times New Roman" w:eastAsia="宋体" w:hAnsi="Times New Roman" w:cs="Times New Roman"/>
          <w:i/>
          <w:iCs/>
          <w:sz w:val="24"/>
          <w:szCs w:val="24"/>
        </w:rPr>
        <w:t>X</w:t>
      </w:r>
      <w:r>
        <w:rPr>
          <w:rFonts w:ascii="Times New Roman" w:eastAsia="宋体" w:hAnsi="Times New Roman" w:cs="Times New Roman"/>
          <w:i/>
          <w:iCs/>
          <w:sz w:val="24"/>
          <w:szCs w:val="24"/>
          <w:vertAlign w:val="subscript"/>
        </w:rPr>
        <w:t>CO</w:t>
      </w:r>
      <w:r>
        <w:rPr>
          <w:rFonts w:ascii="Times New Roman" w:eastAsia="宋体" w:hAnsi="Times New Roman" w:cs="Times New Roman"/>
          <w:i/>
          <w:iCs/>
          <w:sz w:val="15"/>
          <w:szCs w:val="15"/>
          <w:vertAlign w:val="subscript"/>
        </w:rPr>
        <w:t>2</w:t>
      </w:r>
      <w:r>
        <w:rPr>
          <w:rFonts w:ascii="Times New Roman" w:eastAsia="宋体" w:hAnsi="Times New Roman" w:cs="Times New Roman"/>
          <w:sz w:val="24"/>
          <w:szCs w:val="24"/>
        </w:rPr>
        <w:t>, conversion rate of CO</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 xml:space="preserve">; </w:t>
      </w:r>
      <w:proofErr w:type="spellStart"/>
      <w:r>
        <w:rPr>
          <w:rFonts w:ascii="Times New Roman" w:eastAsia="宋体" w:hAnsi="Times New Roman" w:cs="Times New Roman"/>
          <w:i/>
          <w:iCs/>
          <w:sz w:val="24"/>
          <w:szCs w:val="24"/>
          <w:vertAlign w:val="superscript"/>
        </w:rPr>
        <w:t>b</w:t>
      </w:r>
      <w:r>
        <w:rPr>
          <w:rFonts w:ascii="Times New Roman" w:eastAsia="宋体" w:hAnsi="Times New Roman" w:cs="Times New Roman"/>
          <w:i/>
          <w:iCs/>
          <w:sz w:val="24"/>
          <w:szCs w:val="24"/>
        </w:rPr>
        <w:t>S</w:t>
      </w:r>
      <w:r>
        <w:rPr>
          <w:rFonts w:ascii="Times New Roman" w:eastAsia="宋体" w:hAnsi="Times New Roman" w:cs="Times New Roman"/>
          <w:i/>
          <w:iCs/>
          <w:sz w:val="24"/>
          <w:szCs w:val="24"/>
          <w:vertAlign w:val="subscript"/>
        </w:rPr>
        <w:t>CO</w:t>
      </w:r>
      <w:proofErr w:type="spellEnd"/>
      <w:r>
        <w:rPr>
          <w:rFonts w:ascii="Times New Roman" w:eastAsia="宋体" w:hAnsi="Times New Roman" w:cs="Times New Roman"/>
          <w:sz w:val="24"/>
          <w:szCs w:val="24"/>
        </w:rPr>
        <w:t xml:space="preserve">, selectivity of CO; </w:t>
      </w:r>
      <w:proofErr w:type="spellStart"/>
      <w:r>
        <w:rPr>
          <w:rFonts w:ascii="Times New Roman" w:eastAsia="宋体" w:hAnsi="Times New Roman" w:cs="Times New Roman"/>
          <w:i/>
          <w:iCs/>
          <w:sz w:val="24"/>
          <w:szCs w:val="24"/>
          <w:vertAlign w:val="superscript"/>
        </w:rPr>
        <w:t>c</w:t>
      </w:r>
      <w:r>
        <w:rPr>
          <w:rFonts w:ascii="Times New Roman" w:eastAsia="宋体" w:hAnsi="Times New Roman" w:cs="Times New Roman"/>
          <w:i/>
          <w:iCs/>
          <w:sz w:val="24"/>
          <w:szCs w:val="24"/>
        </w:rPr>
        <w:t>STY</w:t>
      </w:r>
      <w:r>
        <w:rPr>
          <w:rFonts w:ascii="Times New Roman" w:eastAsia="宋体" w:hAnsi="Times New Roman" w:cs="Times New Roman"/>
          <w:i/>
          <w:iCs/>
          <w:sz w:val="24"/>
          <w:szCs w:val="24"/>
          <w:vertAlign w:val="subscript"/>
        </w:rPr>
        <w:t>CO</w:t>
      </w:r>
      <w:proofErr w:type="spellEnd"/>
      <w:r>
        <w:rPr>
          <w:rFonts w:ascii="Times New Roman" w:eastAsia="宋体" w:hAnsi="Times New Roman" w:cs="Times New Roman"/>
          <w:sz w:val="24"/>
          <w:szCs w:val="24"/>
        </w:rPr>
        <w:t>, space-time yield of CO.</w:t>
      </w:r>
    </w:p>
    <w:p w14:paraId="03E062CE" w14:textId="77777777" w:rsidR="00642DFB" w:rsidRDefault="00FA3272">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14:paraId="5FA9965C" w14:textId="57699593" w:rsidR="00A40CA2" w:rsidRPr="00D10695" w:rsidRDefault="00A40CA2" w:rsidP="00D10695">
      <w:pPr>
        <w:rPr>
          <w:rFonts w:ascii="Times New Roman" w:hAnsi="Times New Roman" w:cs="Times New Roman"/>
          <w:b/>
          <w:bCs/>
          <w:sz w:val="24"/>
          <w:szCs w:val="24"/>
        </w:rPr>
      </w:pPr>
      <w:r w:rsidRPr="00D10695">
        <w:rPr>
          <w:rFonts w:ascii="Times New Roman" w:hAnsi="Times New Roman" w:cs="Times New Roman"/>
          <w:b/>
          <w:bCs/>
          <w:sz w:val="24"/>
          <w:szCs w:val="24"/>
        </w:rPr>
        <w:lastRenderedPageBreak/>
        <w:t xml:space="preserve">Supplementary Movie 1 </w:t>
      </w:r>
      <w:r w:rsidRPr="00D10695">
        <w:rPr>
          <w:rFonts w:ascii="Times New Roman" w:hAnsi="Times New Roman" w:cs="Times New Roman" w:hint="eastAsia"/>
          <w:b/>
          <w:bCs/>
          <w:sz w:val="24"/>
          <w:szCs w:val="24"/>
        </w:rPr>
        <w:t>|</w:t>
      </w:r>
      <w:r w:rsidRPr="00D10695">
        <w:rPr>
          <w:rFonts w:ascii="Times New Roman" w:hAnsi="Times New Roman" w:cs="Times New Roman"/>
          <w:b/>
          <w:bCs/>
          <w:sz w:val="24"/>
          <w:szCs w:val="24"/>
        </w:rPr>
        <w:t xml:space="preserve"> </w:t>
      </w:r>
      <w:r w:rsidR="00D10695" w:rsidRPr="00D10695">
        <w:rPr>
          <w:rFonts w:ascii="Times New Roman" w:hAnsi="Times New Roman" w:cs="Times New Roman"/>
          <w:b/>
          <w:bCs/>
          <w:sz w:val="24"/>
          <w:szCs w:val="24"/>
        </w:rPr>
        <w:t xml:space="preserve">A 20 </w:t>
      </w:r>
      <w:proofErr w:type="spellStart"/>
      <w:r w:rsidR="00D10695" w:rsidRPr="00D10695">
        <w:rPr>
          <w:rFonts w:ascii="Times New Roman" w:hAnsi="Times New Roman" w:cs="Times New Roman"/>
          <w:b/>
          <w:bCs/>
          <w:sz w:val="24"/>
          <w:szCs w:val="24"/>
        </w:rPr>
        <w:t>ps</w:t>
      </w:r>
      <w:proofErr w:type="spellEnd"/>
      <w:r w:rsidR="00D10695" w:rsidRPr="00D10695">
        <w:rPr>
          <w:rFonts w:ascii="Times New Roman" w:hAnsi="Times New Roman" w:cs="Times New Roman"/>
          <w:b/>
          <w:bCs/>
          <w:sz w:val="24"/>
          <w:szCs w:val="24"/>
        </w:rPr>
        <w:t xml:space="preserve"> AIMD simulation for the CO</w:t>
      </w:r>
      <w:r w:rsidR="00D10695" w:rsidRPr="00D10695">
        <w:rPr>
          <w:rFonts w:ascii="Times New Roman" w:hAnsi="Times New Roman" w:cs="Times New Roman"/>
          <w:b/>
          <w:bCs/>
          <w:sz w:val="24"/>
          <w:szCs w:val="24"/>
          <w:vertAlign w:val="subscript"/>
        </w:rPr>
        <w:t>2</w:t>
      </w:r>
      <w:r w:rsidR="00D10695" w:rsidRPr="00D10695">
        <w:rPr>
          <w:rFonts w:ascii="Times New Roman" w:hAnsi="Times New Roman" w:cs="Times New Roman"/>
          <w:b/>
          <w:bCs/>
          <w:sz w:val="24"/>
          <w:szCs w:val="24"/>
        </w:rPr>
        <w:t xml:space="preserve"> diffusion and adsorption within Cu@mMOR</w:t>
      </w:r>
    </w:p>
    <w:p w14:paraId="2BA04DC0" w14:textId="77777777" w:rsidR="00D10695" w:rsidRDefault="00D10695" w:rsidP="00D10695">
      <w:pPr>
        <w:spacing w:line="360" w:lineRule="auto"/>
        <w:rPr>
          <w:rFonts w:ascii="Times New Roman" w:hAnsi="Times New Roman" w:cs="Times New Roman"/>
          <w:sz w:val="24"/>
          <w:szCs w:val="24"/>
        </w:rPr>
      </w:pPr>
    </w:p>
    <w:p w14:paraId="089BFFB3" w14:textId="30D9AA2F" w:rsidR="00D10695" w:rsidRDefault="00D10695" w:rsidP="00297F87">
      <w:pPr>
        <w:spacing w:line="360" w:lineRule="auto"/>
        <w:ind w:firstLineChars="200" w:firstLine="480"/>
        <w:rPr>
          <w:rFonts w:ascii="Times New Roman" w:hAnsi="Times New Roman" w:cs="Times New Roman"/>
          <w:sz w:val="24"/>
          <w:szCs w:val="24"/>
        </w:rPr>
      </w:pPr>
      <w:r w:rsidRPr="00D10695">
        <w:rPr>
          <w:rFonts w:ascii="Times New Roman" w:hAnsi="Times New Roman" w:cs="Times New Roman"/>
          <w:sz w:val="24"/>
          <w:szCs w:val="24"/>
        </w:rPr>
        <w:t>As shown in the Supplementary Movie 1</w:t>
      </w:r>
      <w:r w:rsidR="00550423">
        <w:rPr>
          <w:rFonts w:ascii="Times New Roman" w:hAnsi="Times New Roman" w:cs="Times New Roman"/>
          <w:sz w:val="24"/>
          <w:szCs w:val="24"/>
        </w:rPr>
        <w:t xml:space="preserve">, </w:t>
      </w:r>
      <w:r w:rsidR="00442227">
        <w:rPr>
          <w:rFonts w:ascii="Times New Roman" w:hAnsi="Times New Roman" w:cs="Times New Roman"/>
          <w:sz w:val="24"/>
          <w:szCs w:val="24"/>
        </w:rPr>
        <w:t xml:space="preserve">the elements were color-coded for clarity: Si in yellow, O in red, C in aqua green, Na in blue, and Al in pink. </w:t>
      </w:r>
      <w:r w:rsidR="00297F87" w:rsidRPr="00297F87">
        <w:rPr>
          <w:rFonts w:ascii="Times New Roman" w:hAnsi="Times New Roman" w:cs="Times New Roman"/>
          <w:sz w:val="24"/>
          <w:szCs w:val="24"/>
        </w:rPr>
        <w:t xml:space="preserve">Each </w:t>
      </w:r>
      <w:r w:rsidR="00297F87">
        <w:rPr>
          <w:rFonts w:ascii="Times New Roman" w:hAnsi="Times New Roman" w:cs="Times New Roman"/>
          <w:sz w:val="24"/>
          <w:szCs w:val="24"/>
        </w:rPr>
        <w:t xml:space="preserve">movie </w:t>
      </w:r>
      <w:r w:rsidR="00297F87" w:rsidRPr="00297F87">
        <w:rPr>
          <w:rFonts w:ascii="Times New Roman" w:hAnsi="Times New Roman" w:cs="Times New Roman"/>
          <w:sz w:val="24"/>
          <w:szCs w:val="24"/>
        </w:rPr>
        <w:t>frame represent</w:t>
      </w:r>
      <w:r w:rsidR="00297F87">
        <w:rPr>
          <w:rFonts w:ascii="Times New Roman" w:hAnsi="Times New Roman" w:cs="Times New Roman"/>
          <w:sz w:val="24"/>
          <w:szCs w:val="24"/>
        </w:rPr>
        <w:t>ed</w:t>
      </w:r>
      <w:r w:rsidR="00297F87" w:rsidRPr="00297F87">
        <w:rPr>
          <w:rFonts w:ascii="Times New Roman" w:hAnsi="Times New Roman" w:cs="Times New Roman"/>
          <w:sz w:val="24"/>
          <w:szCs w:val="24"/>
        </w:rPr>
        <w:t xml:space="preserve"> a 1 </w:t>
      </w:r>
      <w:proofErr w:type="spellStart"/>
      <w:r w:rsidR="00297F87" w:rsidRPr="00297F87">
        <w:rPr>
          <w:rFonts w:ascii="Times New Roman" w:hAnsi="Times New Roman" w:cs="Times New Roman"/>
          <w:sz w:val="24"/>
          <w:szCs w:val="24"/>
        </w:rPr>
        <w:t>ps</w:t>
      </w:r>
      <w:proofErr w:type="spellEnd"/>
      <w:r w:rsidR="00297F87" w:rsidRPr="00297F87">
        <w:rPr>
          <w:rFonts w:ascii="Times New Roman" w:hAnsi="Times New Roman" w:cs="Times New Roman"/>
          <w:sz w:val="24"/>
          <w:szCs w:val="24"/>
        </w:rPr>
        <w:t xml:space="preserve"> progression in the dynamical process</w:t>
      </w:r>
      <w:r w:rsidR="00297F87">
        <w:rPr>
          <w:rFonts w:ascii="Times New Roman" w:hAnsi="Times New Roman" w:cs="Times New Roman"/>
          <w:sz w:val="24"/>
          <w:szCs w:val="24"/>
        </w:rPr>
        <w:t xml:space="preserve">. </w:t>
      </w:r>
      <w:r w:rsidR="00442227" w:rsidRPr="00442227">
        <w:rPr>
          <w:rFonts w:ascii="Times New Roman" w:hAnsi="Times New Roman" w:cs="Times New Roman"/>
          <w:sz w:val="24"/>
          <w:szCs w:val="24"/>
        </w:rPr>
        <w:t>In the initial stage</w:t>
      </w:r>
      <w:r w:rsidR="004F1CE6">
        <w:rPr>
          <w:rFonts w:ascii="Times New Roman" w:hAnsi="Times New Roman" w:cs="Times New Roman"/>
          <w:sz w:val="24"/>
          <w:szCs w:val="24"/>
        </w:rPr>
        <w:t xml:space="preserve"> (0-10 </w:t>
      </w:r>
      <w:proofErr w:type="spellStart"/>
      <w:r w:rsidR="004F1CE6">
        <w:rPr>
          <w:rFonts w:ascii="Times New Roman" w:hAnsi="Times New Roman" w:cs="Times New Roman"/>
          <w:sz w:val="24"/>
          <w:szCs w:val="24"/>
        </w:rPr>
        <w:t>ps</w:t>
      </w:r>
      <w:proofErr w:type="spellEnd"/>
      <w:r w:rsidR="004F1CE6">
        <w:rPr>
          <w:rFonts w:ascii="Times New Roman" w:hAnsi="Times New Roman" w:cs="Times New Roman"/>
          <w:sz w:val="24"/>
          <w:szCs w:val="24"/>
        </w:rPr>
        <w:t>)</w:t>
      </w:r>
      <w:r w:rsidR="00442227" w:rsidRPr="00442227">
        <w:rPr>
          <w:rFonts w:ascii="Times New Roman" w:hAnsi="Times New Roman" w:cs="Times New Roman"/>
          <w:sz w:val="24"/>
          <w:szCs w:val="24"/>
        </w:rPr>
        <w:t>, CO</w:t>
      </w:r>
      <w:r w:rsidR="00442227" w:rsidRPr="004F1CE6">
        <w:rPr>
          <w:rFonts w:ascii="Times New Roman" w:hAnsi="Times New Roman" w:cs="Times New Roman"/>
          <w:sz w:val="24"/>
          <w:szCs w:val="24"/>
          <w:vertAlign w:val="subscript"/>
        </w:rPr>
        <w:t>2</w:t>
      </w:r>
      <w:r w:rsidR="00442227" w:rsidRPr="00442227">
        <w:rPr>
          <w:rFonts w:ascii="Times New Roman" w:hAnsi="Times New Roman" w:cs="Times New Roman"/>
          <w:sz w:val="24"/>
          <w:szCs w:val="24"/>
        </w:rPr>
        <w:t xml:space="preserve"> molecule continuously </w:t>
      </w:r>
      <w:r w:rsidR="004F1CE6">
        <w:rPr>
          <w:rFonts w:ascii="Times New Roman" w:hAnsi="Times New Roman" w:cs="Times New Roman"/>
          <w:sz w:val="24"/>
          <w:szCs w:val="24"/>
        </w:rPr>
        <w:t>move</w:t>
      </w:r>
      <w:r w:rsidR="006843E9">
        <w:rPr>
          <w:rFonts w:ascii="Times New Roman" w:hAnsi="Times New Roman" w:cs="Times New Roman"/>
          <w:sz w:val="24"/>
          <w:szCs w:val="24"/>
        </w:rPr>
        <w:t>d</w:t>
      </w:r>
      <w:r w:rsidR="00442227" w:rsidRPr="00442227">
        <w:rPr>
          <w:rFonts w:ascii="Times New Roman" w:hAnsi="Times New Roman" w:cs="Times New Roman"/>
          <w:sz w:val="24"/>
          <w:szCs w:val="24"/>
        </w:rPr>
        <w:t xml:space="preserve"> through the channel of mMOR. In the later stages</w:t>
      </w:r>
      <w:r w:rsidR="004F1CE6">
        <w:rPr>
          <w:rFonts w:ascii="Times New Roman" w:hAnsi="Times New Roman" w:cs="Times New Roman"/>
          <w:sz w:val="24"/>
          <w:szCs w:val="24"/>
        </w:rPr>
        <w:t xml:space="preserve"> (10-20 </w:t>
      </w:r>
      <w:proofErr w:type="spellStart"/>
      <w:r w:rsidR="004F1CE6">
        <w:rPr>
          <w:rFonts w:ascii="Times New Roman" w:hAnsi="Times New Roman" w:cs="Times New Roman"/>
          <w:sz w:val="24"/>
          <w:szCs w:val="24"/>
        </w:rPr>
        <w:t>ps</w:t>
      </w:r>
      <w:proofErr w:type="spellEnd"/>
      <w:r w:rsidR="004F1CE6">
        <w:rPr>
          <w:rFonts w:ascii="Times New Roman" w:hAnsi="Times New Roman" w:cs="Times New Roman"/>
          <w:sz w:val="24"/>
          <w:szCs w:val="24"/>
        </w:rPr>
        <w:t>)</w:t>
      </w:r>
      <w:r w:rsidR="00442227" w:rsidRPr="00442227">
        <w:rPr>
          <w:rFonts w:ascii="Times New Roman" w:hAnsi="Times New Roman" w:cs="Times New Roman"/>
          <w:sz w:val="24"/>
          <w:szCs w:val="24"/>
        </w:rPr>
        <w:t>, CO</w:t>
      </w:r>
      <w:r w:rsidR="00442227" w:rsidRPr="006843E9">
        <w:rPr>
          <w:rFonts w:ascii="Times New Roman" w:hAnsi="Times New Roman" w:cs="Times New Roman"/>
          <w:sz w:val="24"/>
          <w:szCs w:val="24"/>
          <w:vertAlign w:val="subscript"/>
        </w:rPr>
        <w:t>2</w:t>
      </w:r>
      <w:r w:rsidR="00442227" w:rsidRPr="00442227">
        <w:rPr>
          <w:rFonts w:ascii="Times New Roman" w:hAnsi="Times New Roman" w:cs="Times New Roman"/>
          <w:sz w:val="24"/>
          <w:szCs w:val="24"/>
        </w:rPr>
        <w:t xml:space="preserve"> gradually stabilize</w:t>
      </w:r>
      <w:r w:rsidR="006843E9">
        <w:rPr>
          <w:rFonts w:ascii="Times New Roman" w:hAnsi="Times New Roman" w:cs="Times New Roman"/>
          <w:sz w:val="24"/>
          <w:szCs w:val="24"/>
        </w:rPr>
        <w:t>d</w:t>
      </w:r>
      <w:r w:rsidR="00442227" w:rsidRPr="00442227">
        <w:rPr>
          <w:rFonts w:ascii="Times New Roman" w:hAnsi="Times New Roman" w:cs="Times New Roman"/>
          <w:sz w:val="24"/>
          <w:szCs w:val="24"/>
        </w:rPr>
        <w:t xml:space="preserve"> near the Na</w:t>
      </w:r>
      <w:r w:rsidR="006843E9" w:rsidRPr="006843E9">
        <w:rPr>
          <w:rFonts w:ascii="Times New Roman" w:hAnsi="Times New Roman" w:cs="Times New Roman"/>
          <w:sz w:val="24"/>
          <w:szCs w:val="24"/>
          <w:vertAlign w:val="superscript"/>
        </w:rPr>
        <w:t>+</w:t>
      </w:r>
      <w:r w:rsidR="00442227" w:rsidRPr="00442227">
        <w:rPr>
          <w:rFonts w:ascii="Times New Roman" w:hAnsi="Times New Roman" w:cs="Times New Roman"/>
          <w:sz w:val="24"/>
          <w:szCs w:val="24"/>
        </w:rPr>
        <w:t xml:space="preserve"> site</w:t>
      </w:r>
      <w:r w:rsidR="006843E9">
        <w:rPr>
          <w:rFonts w:ascii="Times New Roman" w:hAnsi="Times New Roman" w:cs="Times New Roman"/>
          <w:sz w:val="24"/>
          <w:szCs w:val="24"/>
        </w:rPr>
        <w:t xml:space="preserve">, representing </w:t>
      </w:r>
      <w:r w:rsidR="004F7C3C">
        <w:rPr>
          <w:rFonts w:ascii="Times New Roman" w:hAnsi="Times New Roman" w:cs="Times New Roman"/>
          <w:sz w:val="24"/>
          <w:szCs w:val="24"/>
        </w:rPr>
        <w:t>CO</w:t>
      </w:r>
      <w:r w:rsidR="004F7C3C" w:rsidRPr="004F7C3C">
        <w:rPr>
          <w:rFonts w:ascii="Times New Roman" w:hAnsi="Times New Roman" w:cs="Times New Roman"/>
          <w:sz w:val="24"/>
          <w:szCs w:val="24"/>
          <w:vertAlign w:val="subscript"/>
        </w:rPr>
        <w:t>2</w:t>
      </w:r>
      <w:r w:rsidR="004F7C3C">
        <w:rPr>
          <w:rFonts w:ascii="Times New Roman" w:hAnsi="Times New Roman" w:cs="Times New Roman" w:hint="eastAsia"/>
          <w:sz w:val="24"/>
          <w:szCs w:val="24"/>
        </w:rPr>
        <w:t xml:space="preserve"> was</w:t>
      </w:r>
      <w:r w:rsidR="004F7C3C">
        <w:rPr>
          <w:rFonts w:ascii="Times New Roman" w:hAnsi="Times New Roman" w:cs="Times New Roman"/>
          <w:sz w:val="24"/>
          <w:szCs w:val="24"/>
        </w:rPr>
        <w:t xml:space="preserve"> captured</w:t>
      </w:r>
      <w:r w:rsidR="00A610D6">
        <w:rPr>
          <w:rFonts w:ascii="Times New Roman" w:hAnsi="Times New Roman" w:cs="Times New Roman"/>
          <w:sz w:val="24"/>
          <w:szCs w:val="24"/>
        </w:rPr>
        <w:t xml:space="preserve"> and activated</w:t>
      </w:r>
      <w:r w:rsidR="004F7C3C">
        <w:rPr>
          <w:rFonts w:ascii="Times New Roman" w:hAnsi="Times New Roman" w:cs="Times New Roman"/>
          <w:sz w:val="24"/>
          <w:szCs w:val="24"/>
        </w:rPr>
        <w:t xml:space="preserve"> by the Na</w:t>
      </w:r>
      <w:r w:rsidR="004F7C3C" w:rsidRPr="004F7C3C">
        <w:rPr>
          <w:rFonts w:ascii="Times New Roman" w:hAnsi="Times New Roman" w:cs="Times New Roman"/>
          <w:sz w:val="24"/>
          <w:szCs w:val="24"/>
          <w:vertAlign w:val="superscript"/>
        </w:rPr>
        <w:t>+</w:t>
      </w:r>
      <w:r w:rsidR="004F7C3C">
        <w:rPr>
          <w:rFonts w:ascii="Times New Roman" w:hAnsi="Times New Roman" w:cs="Times New Roman"/>
          <w:sz w:val="24"/>
          <w:szCs w:val="24"/>
        </w:rPr>
        <w:t xml:space="preserve"> site</w:t>
      </w:r>
      <w:r w:rsidR="00442227" w:rsidRPr="00442227">
        <w:rPr>
          <w:rFonts w:ascii="Times New Roman" w:hAnsi="Times New Roman" w:cs="Times New Roman"/>
          <w:sz w:val="24"/>
          <w:szCs w:val="24"/>
        </w:rPr>
        <w:t>.</w:t>
      </w:r>
    </w:p>
    <w:p w14:paraId="02AC2018" w14:textId="2057D80B" w:rsidR="00297F87" w:rsidRDefault="00297F87" w:rsidP="00D10695">
      <w:pPr>
        <w:spacing w:line="360" w:lineRule="auto"/>
        <w:rPr>
          <w:rFonts w:ascii="Times New Roman" w:hAnsi="Times New Roman" w:cs="Times New Roman"/>
          <w:sz w:val="24"/>
          <w:szCs w:val="24"/>
        </w:rPr>
      </w:pPr>
    </w:p>
    <w:p w14:paraId="362C3E7B" w14:textId="77777777" w:rsidR="00297F87" w:rsidRDefault="00297F87" w:rsidP="00297F87">
      <w:pPr>
        <w:rPr>
          <w:rFonts w:ascii="Times New Roman" w:hAnsi="Times New Roman" w:cs="Times New Roman"/>
          <w:b/>
          <w:bCs/>
          <w:sz w:val="24"/>
          <w:szCs w:val="24"/>
        </w:rPr>
      </w:pPr>
    </w:p>
    <w:p w14:paraId="1EC12DE1" w14:textId="7A91E825" w:rsidR="00297F87" w:rsidRPr="00D10695" w:rsidRDefault="00297F87" w:rsidP="00297F87">
      <w:pPr>
        <w:rPr>
          <w:rFonts w:ascii="Times New Roman" w:hAnsi="Times New Roman" w:cs="Times New Roman"/>
          <w:b/>
          <w:bCs/>
          <w:sz w:val="24"/>
          <w:szCs w:val="24"/>
        </w:rPr>
      </w:pPr>
      <w:r w:rsidRPr="00D10695">
        <w:rPr>
          <w:rFonts w:ascii="Times New Roman" w:hAnsi="Times New Roman" w:cs="Times New Roman"/>
          <w:b/>
          <w:bCs/>
          <w:sz w:val="24"/>
          <w:szCs w:val="24"/>
        </w:rPr>
        <w:t xml:space="preserve">Supplementary Movie </w:t>
      </w:r>
      <w:r>
        <w:rPr>
          <w:rFonts w:ascii="Times New Roman" w:hAnsi="Times New Roman" w:cs="Times New Roman"/>
          <w:b/>
          <w:bCs/>
          <w:sz w:val="24"/>
          <w:szCs w:val="24"/>
        </w:rPr>
        <w:t>2</w:t>
      </w:r>
      <w:r w:rsidRPr="00D10695">
        <w:rPr>
          <w:rFonts w:ascii="Times New Roman" w:hAnsi="Times New Roman" w:cs="Times New Roman"/>
          <w:b/>
          <w:bCs/>
          <w:sz w:val="24"/>
          <w:szCs w:val="24"/>
        </w:rPr>
        <w:t xml:space="preserve"> </w:t>
      </w:r>
      <w:r w:rsidRPr="00D10695">
        <w:rPr>
          <w:rFonts w:ascii="Times New Roman" w:hAnsi="Times New Roman" w:cs="Times New Roman" w:hint="eastAsia"/>
          <w:b/>
          <w:bCs/>
          <w:sz w:val="24"/>
          <w:szCs w:val="24"/>
        </w:rPr>
        <w:t>|</w:t>
      </w:r>
      <w:r w:rsidRPr="00D10695">
        <w:rPr>
          <w:rFonts w:ascii="Times New Roman" w:hAnsi="Times New Roman" w:cs="Times New Roman"/>
          <w:b/>
          <w:bCs/>
          <w:sz w:val="24"/>
          <w:szCs w:val="24"/>
        </w:rPr>
        <w:t xml:space="preserve"> A </w:t>
      </w:r>
      <w:r>
        <w:rPr>
          <w:rFonts w:ascii="Times New Roman" w:hAnsi="Times New Roman" w:cs="Times New Roman"/>
          <w:b/>
          <w:bCs/>
          <w:sz w:val="24"/>
          <w:szCs w:val="24"/>
        </w:rPr>
        <w:t>10</w:t>
      </w:r>
      <w:r w:rsidRPr="00D10695">
        <w:rPr>
          <w:rFonts w:ascii="Times New Roman" w:hAnsi="Times New Roman" w:cs="Times New Roman"/>
          <w:b/>
          <w:bCs/>
          <w:sz w:val="24"/>
          <w:szCs w:val="24"/>
        </w:rPr>
        <w:t xml:space="preserve"> </w:t>
      </w:r>
      <w:proofErr w:type="spellStart"/>
      <w:r w:rsidRPr="00D10695">
        <w:rPr>
          <w:rFonts w:ascii="Times New Roman" w:hAnsi="Times New Roman" w:cs="Times New Roman"/>
          <w:b/>
          <w:bCs/>
          <w:sz w:val="24"/>
          <w:szCs w:val="24"/>
        </w:rPr>
        <w:t>ps</w:t>
      </w:r>
      <w:proofErr w:type="spellEnd"/>
      <w:r w:rsidRPr="00D10695">
        <w:rPr>
          <w:rFonts w:ascii="Times New Roman" w:hAnsi="Times New Roman" w:cs="Times New Roman"/>
          <w:b/>
          <w:bCs/>
          <w:sz w:val="24"/>
          <w:szCs w:val="24"/>
        </w:rPr>
        <w:t xml:space="preserve"> AIMD simulation for </w:t>
      </w:r>
      <w:r>
        <w:rPr>
          <w:rStyle w:val="fontstyle01"/>
          <w:rFonts w:ascii="Times New Roman" w:hAnsi="Times New Roman" w:cs="Times New Roman"/>
          <w:sz w:val="24"/>
          <w:szCs w:val="24"/>
        </w:rPr>
        <w:t>H</w:t>
      </w:r>
      <w:r>
        <w:rPr>
          <w:rStyle w:val="fontstyle01"/>
          <w:rFonts w:ascii="Times New Roman" w:hAnsi="Times New Roman" w:cs="Times New Roman"/>
          <w:sz w:val="24"/>
          <w:szCs w:val="24"/>
          <w:vertAlign w:val="subscript"/>
        </w:rPr>
        <w:t>2</w:t>
      </w:r>
      <w:r>
        <w:rPr>
          <w:rStyle w:val="fontstyle01"/>
          <w:rFonts w:ascii="Times New Roman" w:hAnsi="Times New Roman" w:cs="Times New Roman"/>
          <w:sz w:val="24"/>
          <w:szCs w:val="24"/>
        </w:rPr>
        <w:t>O-assisted spillover within Cu@mMOR</w:t>
      </w:r>
    </w:p>
    <w:p w14:paraId="76726CB4" w14:textId="5A65C2D5" w:rsidR="00297F87" w:rsidRDefault="00297F87" w:rsidP="00D10695">
      <w:pPr>
        <w:spacing w:line="360" w:lineRule="auto"/>
        <w:rPr>
          <w:rFonts w:ascii="Times New Roman" w:hAnsi="Times New Roman" w:cs="Times New Roman"/>
          <w:sz w:val="24"/>
          <w:szCs w:val="24"/>
        </w:rPr>
      </w:pPr>
    </w:p>
    <w:p w14:paraId="0CF05088" w14:textId="505528AB" w:rsidR="00297F87" w:rsidRPr="00297F87" w:rsidRDefault="00297F87" w:rsidP="00297F87">
      <w:pPr>
        <w:spacing w:line="360" w:lineRule="auto"/>
        <w:ind w:firstLineChars="200" w:firstLine="480"/>
        <w:rPr>
          <w:rFonts w:ascii="Times New Roman" w:hAnsi="Times New Roman" w:cs="Times New Roman"/>
          <w:sz w:val="24"/>
          <w:szCs w:val="24"/>
        </w:rPr>
      </w:pPr>
      <w:r w:rsidRPr="00D10695">
        <w:rPr>
          <w:rFonts w:ascii="Times New Roman" w:hAnsi="Times New Roman" w:cs="Times New Roman"/>
          <w:sz w:val="24"/>
          <w:szCs w:val="24"/>
        </w:rPr>
        <w:t xml:space="preserve">As shown in the Supplementary Movie </w:t>
      </w:r>
      <w:r>
        <w:rPr>
          <w:rFonts w:ascii="Times New Roman" w:hAnsi="Times New Roman" w:cs="Times New Roman"/>
          <w:sz w:val="24"/>
          <w:szCs w:val="24"/>
        </w:rPr>
        <w:t xml:space="preserve">2, the elements were color-coded for clarity: Si in yellow, O in red, H in white, Cu in light green, and Al in pink. </w:t>
      </w:r>
      <w:r w:rsidRPr="00297F87">
        <w:rPr>
          <w:rFonts w:ascii="Times New Roman" w:hAnsi="Times New Roman" w:cs="Times New Roman"/>
          <w:sz w:val="24"/>
          <w:szCs w:val="24"/>
        </w:rPr>
        <w:t xml:space="preserve">Each </w:t>
      </w:r>
      <w:r>
        <w:rPr>
          <w:rFonts w:ascii="Times New Roman" w:hAnsi="Times New Roman" w:cs="Times New Roman"/>
          <w:sz w:val="24"/>
          <w:szCs w:val="24"/>
        </w:rPr>
        <w:t xml:space="preserve">movie </w:t>
      </w:r>
      <w:r w:rsidRPr="00297F87">
        <w:rPr>
          <w:rFonts w:ascii="Times New Roman" w:hAnsi="Times New Roman" w:cs="Times New Roman"/>
          <w:sz w:val="24"/>
          <w:szCs w:val="24"/>
        </w:rPr>
        <w:t>frame represent</w:t>
      </w:r>
      <w:r>
        <w:rPr>
          <w:rFonts w:ascii="Times New Roman" w:hAnsi="Times New Roman" w:cs="Times New Roman"/>
          <w:sz w:val="24"/>
          <w:szCs w:val="24"/>
        </w:rPr>
        <w:t>ed</w:t>
      </w:r>
      <w:r w:rsidRPr="00297F87">
        <w:rPr>
          <w:rFonts w:ascii="Times New Roman" w:hAnsi="Times New Roman" w:cs="Times New Roman"/>
          <w:sz w:val="24"/>
          <w:szCs w:val="24"/>
        </w:rPr>
        <w:t xml:space="preserve"> a </w:t>
      </w:r>
      <w:r>
        <w:rPr>
          <w:rFonts w:ascii="Times New Roman" w:hAnsi="Times New Roman" w:cs="Times New Roman"/>
          <w:sz w:val="24"/>
          <w:szCs w:val="24"/>
        </w:rPr>
        <w:t>0.5</w:t>
      </w:r>
      <w:r w:rsidRPr="00297F87">
        <w:rPr>
          <w:rFonts w:ascii="Times New Roman" w:hAnsi="Times New Roman" w:cs="Times New Roman"/>
          <w:sz w:val="24"/>
          <w:szCs w:val="24"/>
        </w:rPr>
        <w:t xml:space="preserve"> </w:t>
      </w:r>
      <w:proofErr w:type="spellStart"/>
      <w:r w:rsidRPr="00297F87">
        <w:rPr>
          <w:rFonts w:ascii="Times New Roman" w:hAnsi="Times New Roman" w:cs="Times New Roman"/>
          <w:sz w:val="24"/>
          <w:szCs w:val="24"/>
        </w:rPr>
        <w:t>ps</w:t>
      </w:r>
      <w:proofErr w:type="spellEnd"/>
      <w:r w:rsidRPr="00297F87">
        <w:rPr>
          <w:rFonts w:ascii="Times New Roman" w:hAnsi="Times New Roman" w:cs="Times New Roman"/>
          <w:sz w:val="24"/>
          <w:szCs w:val="24"/>
        </w:rPr>
        <w:t xml:space="preserve"> progression in the dynamical process</w:t>
      </w:r>
      <w:r>
        <w:rPr>
          <w:rFonts w:ascii="Times New Roman" w:hAnsi="Times New Roman" w:cs="Times New Roman"/>
          <w:sz w:val="24"/>
          <w:szCs w:val="24"/>
        </w:rPr>
        <w:t xml:space="preserve">. </w:t>
      </w:r>
      <w:r w:rsidR="00B049A5" w:rsidRPr="00B049A5">
        <w:rPr>
          <w:rFonts w:ascii="Times New Roman" w:hAnsi="Times New Roman" w:cs="Times New Roman"/>
          <w:sz w:val="24"/>
          <w:szCs w:val="24"/>
        </w:rPr>
        <w:t xml:space="preserve">Initially, </w:t>
      </w:r>
      <w:r w:rsidR="00B049A5">
        <w:rPr>
          <w:rFonts w:ascii="Times New Roman" w:hAnsi="Times New Roman" w:cs="Times New Roman"/>
          <w:sz w:val="24"/>
          <w:szCs w:val="24"/>
        </w:rPr>
        <w:t>H</w:t>
      </w:r>
      <w:r w:rsidR="00B049A5" w:rsidRPr="00B049A5">
        <w:rPr>
          <w:rFonts w:ascii="Times New Roman" w:hAnsi="Times New Roman" w:cs="Times New Roman"/>
          <w:sz w:val="24"/>
          <w:szCs w:val="24"/>
          <w:vertAlign w:val="superscript"/>
        </w:rPr>
        <w:t>*</w:t>
      </w:r>
      <w:r w:rsidR="00B049A5" w:rsidRPr="00B049A5">
        <w:rPr>
          <w:rFonts w:ascii="Times New Roman" w:hAnsi="Times New Roman" w:cs="Times New Roman"/>
          <w:sz w:val="24"/>
          <w:szCs w:val="24"/>
        </w:rPr>
        <w:t xml:space="preserve"> b</w:t>
      </w:r>
      <w:r w:rsidR="00B049A5">
        <w:rPr>
          <w:rFonts w:ascii="Times New Roman" w:hAnsi="Times New Roman" w:cs="Times New Roman"/>
          <w:sz w:val="24"/>
          <w:szCs w:val="24"/>
        </w:rPr>
        <w:t>ound</w:t>
      </w:r>
      <w:r w:rsidR="00B049A5" w:rsidRPr="00B049A5">
        <w:rPr>
          <w:rFonts w:ascii="Times New Roman" w:hAnsi="Times New Roman" w:cs="Times New Roman"/>
          <w:sz w:val="24"/>
          <w:szCs w:val="24"/>
        </w:rPr>
        <w:t xml:space="preserve"> </w:t>
      </w:r>
      <w:r w:rsidR="009839CB">
        <w:rPr>
          <w:rFonts w:ascii="Times New Roman" w:hAnsi="Times New Roman" w:cs="Times New Roman"/>
          <w:sz w:val="24"/>
          <w:szCs w:val="24"/>
        </w:rPr>
        <w:t>with</w:t>
      </w:r>
      <w:r w:rsidR="00B049A5" w:rsidRPr="00B049A5">
        <w:rPr>
          <w:rFonts w:ascii="Times New Roman" w:hAnsi="Times New Roman" w:cs="Times New Roman"/>
          <w:sz w:val="24"/>
          <w:szCs w:val="24"/>
        </w:rPr>
        <w:t xml:space="preserve"> </w:t>
      </w:r>
      <w:r w:rsidR="00B049A5">
        <w:rPr>
          <w:rFonts w:ascii="Times New Roman" w:hAnsi="Times New Roman" w:cs="Times New Roman"/>
          <w:sz w:val="24"/>
          <w:szCs w:val="24"/>
        </w:rPr>
        <w:t>H</w:t>
      </w:r>
      <w:r w:rsidR="00B049A5" w:rsidRPr="00B049A5">
        <w:rPr>
          <w:rFonts w:ascii="Times New Roman" w:hAnsi="Times New Roman" w:cs="Times New Roman"/>
          <w:sz w:val="24"/>
          <w:szCs w:val="24"/>
          <w:vertAlign w:val="subscript"/>
        </w:rPr>
        <w:t>2</w:t>
      </w:r>
      <w:r w:rsidR="00B049A5">
        <w:rPr>
          <w:rFonts w:ascii="Times New Roman" w:hAnsi="Times New Roman" w:cs="Times New Roman"/>
          <w:sz w:val="24"/>
          <w:szCs w:val="24"/>
        </w:rPr>
        <w:t>O</w:t>
      </w:r>
      <w:r w:rsidR="00B049A5" w:rsidRPr="00B049A5">
        <w:rPr>
          <w:rFonts w:ascii="Times New Roman" w:hAnsi="Times New Roman" w:cs="Times New Roman"/>
          <w:sz w:val="24"/>
          <w:szCs w:val="24"/>
        </w:rPr>
        <w:t xml:space="preserve"> molecules </w:t>
      </w:r>
      <w:r w:rsidR="009839CB">
        <w:rPr>
          <w:rFonts w:ascii="Times New Roman" w:hAnsi="Times New Roman" w:cs="Times New Roman"/>
          <w:sz w:val="24"/>
          <w:szCs w:val="24"/>
        </w:rPr>
        <w:t>to be H</w:t>
      </w:r>
      <w:r w:rsidR="009839CB" w:rsidRPr="009839CB">
        <w:rPr>
          <w:rFonts w:ascii="Times New Roman" w:hAnsi="Times New Roman" w:cs="Times New Roman"/>
          <w:sz w:val="24"/>
          <w:szCs w:val="24"/>
          <w:vertAlign w:val="subscript"/>
        </w:rPr>
        <w:t>3</w:t>
      </w:r>
      <w:r w:rsidR="009839CB">
        <w:rPr>
          <w:rFonts w:ascii="Times New Roman" w:hAnsi="Times New Roman" w:cs="Times New Roman"/>
          <w:sz w:val="24"/>
          <w:szCs w:val="24"/>
        </w:rPr>
        <w:t>O</w:t>
      </w:r>
      <w:r w:rsidR="009839CB" w:rsidRPr="009839CB">
        <w:rPr>
          <w:rFonts w:ascii="Times New Roman" w:hAnsi="Times New Roman" w:cs="Times New Roman"/>
          <w:sz w:val="24"/>
          <w:szCs w:val="24"/>
          <w:vertAlign w:val="superscript"/>
        </w:rPr>
        <w:t>*</w:t>
      </w:r>
      <w:r w:rsidR="009839CB" w:rsidRPr="009839CB">
        <w:rPr>
          <w:rFonts w:ascii="Times New Roman" w:hAnsi="Times New Roman" w:cs="Times New Roman"/>
          <w:sz w:val="24"/>
          <w:szCs w:val="24"/>
        </w:rPr>
        <w:t xml:space="preserve"> </w:t>
      </w:r>
      <w:r w:rsidR="00B049A5" w:rsidRPr="00B049A5">
        <w:rPr>
          <w:rFonts w:ascii="Times New Roman" w:hAnsi="Times New Roman" w:cs="Times New Roman"/>
          <w:sz w:val="24"/>
          <w:szCs w:val="24"/>
        </w:rPr>
        <w:t>and migrate</w:t>
      </w:r>
      <w:r w:rsidR="00B049A5">
        <w:rPr>
          <w:rFonts w:ascii="Times New Roman" w:hAnsi="Times New Roman" w:cs="Times New Roman"/>
          <w:sz w:val="24"/>
          <w:szCs w:val="24"/>
        </w:rPr>
        <w:t>d</w:t>
      </w:r>
      <w:r w:rsidR="00B049A5" w:rsidRPr="00B049A5">
        <w:rPr>
          <w:rFonts w:ascii="Times New Roman" w:hAnsi="Times New Roman" w:cs="Times New Roman"/>
          <w:sz w:val="24"/>
          <w:szCs w:val="24"/>
        </w:rPr>
        <w:t xml:space="preserve"> from the Cu site into the channel. Subsequently, </w:t>
      </w:r>
      <w:r w:rsidR="00302809">
        <w:rPr>
          <w:rFonts w:ascii="Times New Roman" w:hAnsi="Times New Roman" w:cs="Times New Roman"/>
          <w:sz w:val="24"/>
          <w:szCs w:val="24"/>
        </w:rPr>
        <w:t>H</w:t>
      </w:r>
      <w:r w:rsidR="00302809" w:rsidRPr="00B049A5">
        <w:rPr>
          <w:rFonts w:ascii="Times New Roman" w:hAnsi="Times New Roman" w:cs="Times New Roman"/>
          <w:sz w:val="24"/>
          <w:szCs w:val="24"/>
          <w:vertAlign w:val="superscript"/>
        </w:rPr>
        <w:t>*</w:t>
      </w:r>
      <w:r w:rsidR="00B049A5" w:rsidRPr="00B049A5">
        <w:rPr>
          <w:rFonts w:ascii="Times New Roman" w:hAnsi="Times New Roman" w:cs="Times New Roman"/>
          <w:sz w:val="24"/>
          <w:szCs w:val="24"/>
        </w:rPr>
        <w:t xml:space="preserve"> under</w:t>
      </w:r>
      <w:r w:rsidR="00302809">
        <w:rPr>
          <w:rFonts w:ascii="Times New Roman" w:hAnsi="Times New Roman" w:cs="Times New Roman"/>
          <w:sz w:val="24"/>
          <w:szCs w:val="24"/>
        </w:rPr>
        <w:t>went</w:t>
      </w:r>
      <w:r w:rsidR="00B049A5" w:rsidRPr="00B049A5">
        <w:rPr>
          <w:rFonts w:ascii="Times New Roman" w:hAnsi="Times New Roman" w:cs="Times New Roman"/>
          <w:sz w:val="24"/>
          <w:szCs w:val="24"/>
        </w:rPr>
        <w:t xml:space="preserve"> continuous exchange among </w:t>
      </w:r>
      <w:r w:rsidR="00302809">
        <w:rPr>
          <w:rFonts w:ascii="Times New Roman" w:hAnsi="Times New Roman" w:cs="Times New Roman"/>
          <w:sz w:val="24"/>
          <w:szCs w:val="24"/>
        </w:rPr>
        <w:t>H</w:t>
      </w:r>
      <w:r w:rsidR="00302809" w:rsidRPr="00B049A5">
        <w:rPr>
          <w:rFonts w:ascii="Times New Roman" w:hAnsi="Times New Roman" w:cs="Times New Roman"/>
          <w:sz w:val="24"/>
          <w:szCs w:val="24"/>
          <w:vertAlign w:val="subscript"/>
        </w:rPr>
        <w:t>2</w:t>
      </w:r>
      <w:r w:rsidR="00302809">
        <w:rPr>
          <w:rFonts w:ascii="Times New Roman" w:hAnsi="Times New Roman" w:cs="Times New Roman"/>
          <w:sz w:val="24"/>
          <w:szCs w:val="24"/>
        </w:rPr>
        <w:t>O</w:t>
      </w:r>
      <w:r w:rsidR="00B049A5" w:rsidRPr="00B049A5">
        <w:rPr>
          <w:rFonts w:ascii="Times New Roman" w:hAnsi="Times New Roman" w:cs="Times New Roman"/>
          <w:sz w:val="24"/>
          <w:szCs w:val="24"/>
        </w:rPr>
        <w:t xml:space="preserve"> molecules. Notably, as the </w:t>
      </w:r>
      <w:r w:rsidR="009839CB">
        <w:rPr>
          <w:rFonts w:ascii="Times New Roman" w:hAnsi="Times New Roman" w:cs="Times New Roman"/>
          <w:sz w:val="24"/>
          <w:szCs w:val="24"/>
        </w:rPr>
        <w:t>H</w:t>
      </w:r>
      <w:r w:rsidR="009839CB" w:rsidRPr="009839CB">
        <w:rPr>
          <w:rFonts w:ascii="Times New Roman" w:hAnsi="Times New Roman" w:cs="Times New Roman"/>
          <w:sz w:val="24"/>
          <w:szCs w:val="24"/>
          <w:vertAlign w:val="subscript"/>
        </w:rPr>
        <w:t>3</w:t>
      </w:r>
      <w:r w:rsidR="009839CB">
        <w:rPr>
          <w:rFonts w:ascii="Times New Roman" w:hAnsi="Times New Roman" w:cs="Times New Roman"/>
          <w:sz w:val="24"/>
          <w:szCs w:val="24"/>
        </w:rPr>
        <w:t>O</w:t>
      </w:r>
      <w:r w:rsidR="009839CB" w:rsidRPr="009839CB">
        <w:rPr>
          <w:rFonts w:ascii="Times New Roman" w:hAnsi="Times New Roman" w:cs="Times New Roman"/>
          <w:sz w:val="24"/>
          <w:szCs w:val="24"/>
          <w:vertAlign w:val="superscript"/>
        </w:rPr>
        <w:t>*</w:t>
      </w:r>
      <w:r w:rsidR="00B049A5" w:rsidRPr="00B049A5">
        <w:rPr>
          <w:rFonts w:ascii="Times New Roman" w:hAnsi="Times New Roman" w:cs="Times New Roman"/>
          <w:sz w:val="24"/>
          <w:szCs w:val="24"/>
        </w:rPr>
        <w:t xml:space="preserve"> approach</w:t>
      </w:r>
      <w:r w:rsidR="009839CB">
        <w:rPr>
          <w:rFonts w:ascii="Times New Roman" w:hAnsi="Times New Roman" w:cs="Times New Roman"/>
          <w:sz w:val="24"/>
          <w:szCs w:val="24"/>
        </w:rPr>
        <w:t>ed</w:t>
      </w:r>
      <w:r w:rsidR="00B049A5" w:rsidRPr="00B049A5">
        <w:rPr>
          <w:rFonts w:ascii="Times New Roman" w:hAnsi="Times New Roman" w:cs="Times New Roman"/>
          <w:sz w:val="24"/>
          <w:szCs w:val="24"/>
        </w:rPr>
        <w:t xml:space="preserve"> the mMOR framework, it transfer</w:t>
      </w:r>
      <w:r w:rsidR="009839CB">
        <w:rPr>
          <w:rFonts w:ascii="Times New Roman" w:hAnsi="Times New Roman" w:cs="Times New Roman"/>
          <w:sz w:val="24"/>
          <w:szCs w:val="24"/>
        </w:rPr>
        <w:t>red</w:t>
      </w:r>
      <w:r w:rsidR="00B049A5" w:rsidRPr="00B049A5">
        <w:rPr>
          <w:rFonts w:ascii="Times New Roman" w:hAnsi="Times New Roman" w:cs="Times New Roman"/>
          <w:sz w:val="24"/>
          <w:szCs w:val="24"/>
        </w:rPr>
        <w:t xml:space="preserve"> H</w:t>
      </w:r>
      <w:r w:rsidR="00B049A5" w:rsidRPr="0054087D">
        <w:rPr>
          <w:rFonts w:ascii="Times New Roman" w:hAnsi="Times New Roman" w:cs="Times New Roman"/>
          <w:sz w:val="24"/>
          <w:szCs w:val="24"/>
          <w:vertAlign w:val="superscript"/>
        </w:rPr>
        <w:t>*</w:t>
      </w:r>
      <w:r w:rsidR="00B049A5" w:rsidRPr="00B049A5">
        <w:rPr>
          <w:rFonts w:ascii="Times New Roman" w:hAnsi="Times New Roman" w:cs="Times New Roman"/>
          <w:sz w:val="24"/>
          <w:szCs w:val="24"/>
        </w:rPr>
        <w:t xml:space="preserve"> to </w:t>
      </w:r>
      <w:r w:rsidR="009839CB">
        <w:rPr>
          <w:rFonts w:ascii="Times New Roman" w:hAnsi="Times New Roman" w:cs="Times New Roman"/>
          <w:sz w:val="24"/>
          <w:szCs w:val="24"/>
        </w:rPr>
        <w:t>the</w:t>
      </w:r>
      <w:r w:rsidR="00B049A5" w:rsidRPr="00B049A5">
        <w:rPr>
          <w:rFonts w:ascii="Times New Roman" w:hAnsi="Times New Roman" w:cs="Times New Roman"/>
          <w:sz w:val="24"/>
          <w:szCs w:val="24"/>
        </w:rPr>
        <w:t xml:space="preserve"> framework </w:t>
      </w:r>
      <w:r w:rsidR="009839CB">
        <w:rPr>
          <w:rFonts w:ascii="Times New Roman" w:hAnsi="Times New Roman" w:cs="Times New Roman"/>
          <w:sz w:val="24"/>
          <w:szCs w:val="24"/>
        </w:rPr>
        <w:t>O</w:t>
      </w:r>
      <w:r w:rsidR="00B049A5" w:rsidRPr="00B049A5">
        <w:rPr>
          <w:rFonts w:ascii="Times New Roman" w:hAnsi="Times New Roman" w:cs="Times New Roman"/>
          <w:sz w:val="24"/>
          <w:szCs w:val="24"/>
        </w:rPr>
        <w:t xml:space="preserve">, </w:t>
      </w:r>
      <w:r w:rsidR="00F129E0">
        <w:rPr>
          <w:rFonts w:ascii="Times New Roman" w:hAnsi="Times New Roman" w:cs="Times New Roman" w:hint="eastAsia"/>
          <w:sz w:val="24"/>
          <w:szCs w:val="24"/>
        </w:rPr>
        <w:t>re</w:t>
      </w:r>
      <w:r w:rsidR="00F129E0">
        <w:rPr>
          <w:rFonts w:ascii="Times New Roman" w:hAnsi="Times New Roman" w:cs="Times New Roman"/>
          <w:sz w:val="24"/>
          <w:szCs w:val="24"/>
        </w:rPr>
        <w:t xml:space="preserve">alizing the </w:t>
      </w:r>
      <w:r w:rsidR="00F129E0" w:rsidRPr="00B049A5">
        <w:rPr>
          <w:rFonts w:ascii="Times New Roman" w:hAnsi="Times New Roman" w:cs="Times New Roman"/>
          <w:sz w:val="24"/>
          <w:szCs w:val="24"/>
        </w:rPr>
        <w:t>H</w:t>
      </w:r>
      <w:r w:rsidR="00F129E0" w:rsidRPr="009839CB">
        <w:rPr>
          <w:rFonts w:ascii="Times New Roman" w:hAnsi="Times New Roman" w:cs="Times New Roman"/>
          <w:sz w:val="24"/>
          <w:szCs w:val="24"/>
          <w:vertAlign w:val="superscript"/>
        </w:rPr>
        <w:t>*</w:t>
      </w:r>
      <w:r w:rsidR="00F129E0">
        <w:rPr>
          <w:rFonts w:ascii="Times New Roman" w:hAnsi="Times New Roman" w:cs="Times New Roman"/>
          <w:sz w:val="24"/>
          <w:szCs w:val="24"/>
        </w:rPr>
        <w:t>spillover</w:t>
      </w:r>
      <w:r w:rsidR="00B049A5" w:rsidRPr="00B049A5">
        <w:rPr>
          <w:rFonts w:ascii="Times New Roman" w:hAnsi="Times New Roman" w:cs="Times New Roman"/>
          <w:sz w:val="24"/>
          <w:szCs w:val="24"/>
        </w:rPr>
        <w:t xml:space="preserve"> from the Cu site to mMOR. </w:t>
      </w:r>
      <w:r w:rsidR="009839CB">
        <w:rPr>
          <w:rFonts w:ascii="Times New Roman" w:hAnsi="Times New Roman" w:cs="Times New Roman"/>
          <w:sz w:val="24"/>
          <w:szCs w:val="24"/>
        </w:rPr>
        <w:t>Then</w:t>
      </w:r>
      <w:r w:rsidR="00B049A5" w:rsidRPr="00B049A5">
        <w:rPr>
          <w:rFonts w:ascii="Times New Roman" w:hAnsi="Times New Roman" w:cs="Times New Roman"/>
          <w:sz w:val="24"/>
          <w:szCs w:val="24"/>
        </w:rPr>
        <w:t>, H</w:t>
      </w:r>
      <w:r w:rsidR="00B049A5" w:rsidRPr="009839CB">
        <w:rPr>
          <w:rFonts w:ascii="Times New Roman" w:hAnsi="Times New Roman" w:cs="Times New Roman"/>
          <w:sz w:val="24"/>
          <w:szCs w:val="24"/>
          <w:vertAlign w:val="superscript"/>
        </w:rPr>
        <w:t>*</w:t>
      </w:r>
      <w:r w:rsidR="00B049A5" w:rsidRPr="00B049A5">
        <w:rPr>
          <w:rFonts w:ascii="Times New Roman" w:hAnsi="Times New Roman" w:cs="Times New Roman"/>
          <w:sz w:val="24"/>
          <w:szCs w:val="24"/>
        </w:rPr>
        <w:t xml:space="preserve"> c</w:t>
      </w:r>
      <w:r w:rsidR="009839CB">
        <w:rPr>
          <w:rFonts w:ascii="Times New Roman" w:hAnsi="Times New Roman" w:cs="Times New Roman"/>
          <w:sz w:val="24"/>
          <w:szCs w:val="24"/>
        </w:rPr>
        <w:t>ould</w:t>
      </w:r>
      <w:r w:rsidR="00B049A5" w:rsidRPr="00B049A5">
        <w:rPr>
          <w:rFonts w:ascii="Times New Roman" w:hAnsi="Times New Roman" w:cs="Times New Roman"/>
          <w:sz w:val="24"/>
          <w:szCs w:val="24"/>
        </w:rPr>
        <w:t xml:space="preserve"> be re‐coordinated by </w:t>
      </w:r>
      <w:r w:rsidR="009839CB">
        <w:rPr>
          <w:rFonts w:ascii="Times New Roman" w:hAnsi="Times New Roman" w:cs="Times New Roman"/>
          <w:sz w:val="24"/>
          <w:szCs w:val="24"/>
        </w:rPr>
        <w:t>H</w:t>
      </w:r>
      <w:r w:rsidR="009839CB" w:rsidRPr="00B049A5">
        <w:rPr>
          <w:rFonts w:ascii="Times New Roman" w:hAnsi="Times New Roman" w:cs="Times New Roman"/>
          <w:sz w:val="24"/>
          <w:szCs w:val="24"/>
          <w:vertAlign w:val="subscript"/>
        </w:rPr>
        <w:t>2</w:t>
      </w:r>
      <w:r w:rsidR="009839CB">
        <w:rPr>
          <w:rFonts w:ascii="Times New Roman" w:hAnsi="Times New Roman" w:cs="Times New Roman"/>
          <w:sz w:val="24"/>
          <w:szCs w:val="24"/>
        </w:rPr>
        <w:t>O</w:t>
      </w:r>
      <w:r w:rsidR="00B049A5" w:rsidRPr="00B049A5">
        <w:rPr>
          <w:rFonts w:ascii="Times New Roman" w:hAnsi="Times New Roman" w:cs="Times New Roman"/>
          <w:sz w:val="24"/>
          <w:szCs w:val="24"/>
        </w:rPr>
        <w:t>, re‐entering a state of dynamic exchange within the channels</w:t>
      </w:r>
      <w:r w:rsidR="00F129E0">
        <w:rPr>
          <w:rFonts w:ascii="Times New Roman" w:hAnsi="Times New Roman" w:cs="Times New Roman"/>
          <w:sz w:val="24"/>
          <w:szCs w:val="24"/>
        </w:rPr>
        <w:t xml:space="preserve"> to spill the f</w:t>
      </w:r>
      <w:r w:rsidR="009B6C8A">
        <w:rPr>
          <w:rFonts w:ascii="Times New Roman" w:hAnsi="Times New Roman" w:cs="Times New Roman"/>
          <w:sz w:val="24"/>
          <w:szCs w:val="24"/>
        </w:rPr>
        <w:t>a</w:t>
      </w:r>
      <w:r w:rsidR="00F129E0">
        <w:rPr>
          <w:rFonts w:ascii="Times New Roman" w:hAnsi="Times New Roman" w:cs="Times New Roman"/>
          <w:sz w:val="24"/>
          <w:szCs w:val="24"/>
        </w:rPr>
        <w:t>rther locations</w:t>
      </w:r>
      <w:r w:rsidR="00B049A5" w:rsidRPr="00B049A5">
        <w:rPr>
          <w:rFonts w:ascii="Times New Roman" w:hAnsi="Times New Roman" w:cs="Times New Roman"/>
          <w:sz w:val="24"/>
          <w:szCs w:val="24"/>
        </w:rPr>
        <w:t xml:space="preserve">. Collectively, these </w:t>
      </w:r>
      <w:r w:rsidR="009839CB" w:rsidRPr="009839CB">
        <w:rPr>
          <w:rFonts w:ascii="Times New Roman" w:hAnsi="Times New Roman" w:cs="Times New Roman"/>
          <w:sz w:val="24"/>
          <w:szCs w:val="24"/>
        </w:rPr>
        <w:t>processes indicate</w:t>
      </w:r>
      <w:r w:rsidR="009839CB">
        <w:rPr>
          <w:rFonts w:ascii="Times New Roman" w:hAnsi="Times New Roman" w:cs="Times New Roman"/>
          <w:sz w:val="24"/>
          <w:szCs w:val="24"/>
        </w:rPr>
        <w:t>d</w:t>
      </w:r>
      <w:r w:rsidR="009839CB" w:rsidRPr="009839CB">
        <w:rPr>
          <w:rFonts w:ascii="Times New Roman" w:hAnsi="Times New Roman" w:cs="Times New Roman"/>
          <w:sz w:val="24"/>
          <w:szCs w:val="24"/>
        </w:rPr>
        <w:t xml:space="preserve"> that </w:t>
      </w:r>
      <w:r w:rsidR="00BE6D90">
        <w:rPr>
          <w:rFonts w:ascii="Times New Roman" w:hAnsi="Times New Roman" w:cs="Times New Roman"/>
          <w:sz w:val="24"/>
          <w:szCs w:val="24"/>
        </w:rPr>
        <w:t>H</w:t>
      </w:r>
      <w:r w:rsidR="00BE6D90" w:rsidRPr="00B049A5">
        <w:rPr>
          <w:rFonts w:ascii="Times New Roman" w:hAnsi="Times New Roman" w:cs="Times New Roman"/>
          <w:sz w:val="24"/>
          <w:szCs w:val="24"/>
          <w:vertAlign w:val="subscript"/>
        </w:rPr>
        <w:t>2</w:t>
      </w:r>
      <w:r w:rsidR="00BE6D90">
        <w:rPr>
          <w:rFonts w:ascii="Times New Roman" w:hAnsi="Times New Roman" w:cs="Times New Roman"/>
          <w:sz w:val="24"/>
          <w:szCs w:val="24"/>
        </w:rPr>
        <w:t>O</w:t>
      </w:r>
      <w:r w:rsidR="009839CB" w:rsidRPr="009839CB">
        <w:rPr>
          <w:rFonts w:ascii="Times New Roman" w:hAnsi="Times New Roman" w:cs="Times New Roman"/>
          <w:sz w:val="24"/>
          <w:szCs w:val="24"/>
        </w:rPr>
        <w:t xml:space="preserve"> molecules promote</w:t>
      </w:r>
      <w:r w:rsidR="009B6C8A">
        <w:rPr>
          <w:rFonts w:ascii="Times New Roman" w:hAnsi="Times New Roman" w:cs="Times New Roman"/>
          <w:sz w:val="24"/>
          <w:szCs w:val="24"/>
        </w:rPr>
        <w:t>d</w:t>
      </w:r>
      <w:r w:rsidR="009839CB" w:rsidRPr="009839CB">
        <w:rPr>
          <w:rFonts w:ascii="Times New Roman" w:hAnsi="Times New Roman" w:cs="Times New Roman"/>
          <w:sz w:val="24"/>
          <w:szCs w:val="24"/>
        </w:rPr>
        <w:t xml:space="preserve"> the </w:t>
      </w:r>
      <w:r w:rsidR="00A610D6" w:rsidRPr="009839CB">
        <w:rPr>
          <w:rFonts w:ascii="Times New Roman" w:hAnsi="Times New Roman" w:cs="Times New Roman"/>
          <w:sz w:val="24"/>
          <w:szCs w:val="24"/>
        </w:rPr>
        <w:t>H</w:t>
      </w:r>
      <w:r w:rsidR="00A610D6" w:rsidRPr="009839CB">
        <w:rPr>
          <w:rFonts w:ascii="Times New Roman" w:hAnsi="Times New Roman" w:cs="Times New Roman"/>
          <w:sz w:val="24"/>
          <w:szCs w:val="24"/>
          <w:vertAlign w:val="superscript"/>
        </w:rPr>
        <w:t>*</w:t>
      </w:r>
      <w:r w:rsidR="00A610D6" w:rsidRPr="00A610D6">
        <w:rPr>
          <w:rFonts w:ascii="Times New Roman" w:hAnsi="Times New Roman" w:cs="Times New Roman"/>
          <w:sz w:val="24"/>
          <w:szCs w:val="24"/>
        </w:rPr>
        <w:t xml:space="preserve"> </w:t>
      </w:r>
      <w:r w:rsidR="00BE6D90">
        <w:rPr>
          <w:rFonts w:ascii="Times New Roman" w:hAnsi="Times New Roman" w:cs="Times New Roman"/>
          <w:sz w:val="24"/>
          <w:szCs w:val="24"/>
        </w:rPr>
        <w:t>spillover</w:t>
      </w:r>
      <w:r w:rsidR="00B049A5" w:rsidRPr="00B049A5">
        <w:rPr>
          <w:rFonts w:ascii="Times New Roman" w:hAnsi="Times New Roman" w:cs="Times New Roman"/>
          <w:sz w:val="24"/>
          <w:szCs w:val="24"/>
        </w:rPr>
        <w:t xml:space="preserve">, which </w:t>
      </w:r>
      <w:r w:rsidR="009B6C8A">
        <w:rPr>
          <w:rFonts w:ascii="Times New Roman" w:hAnsi="Times New Roman" w:cs="Times New Roman"/>
          <w:sz w:val="24"/>
          <w:szCs w:val="24"/>
        </w:rPr>
        <w:t xml:space="preserve">benefited </w:t>
      </w:r>
      <w:r w:rsidR="00B049A5" w:rsidRPr="00B049A5">
        <w:rPr>
          <w:rFonts w:ascii="Times New Roman" w:hAnsi="Times New Roman" w:cs="Times New Roman"/>
          <w:sz w:val="24"/>
          <w:szCs w:val="24"/>
        </w:rPr>
        <w:t>CO</w:t>
      </w:r>
      <w:r w:rsidR="009B6C8A" w:rsidRPr="009B6C8A">
        <w:rPr>
          <w:rFonts w:ascii="Times New Roman" w:hAnsi="Times New Roman" w:cs="Times New Roman"/>
          <w:sz w:val="24"/>
          <w:szCs w:val="24"/>
          <w:vertAlign w:val="subscript"/>
        </w:rPr>
        <w:t>2</w:t>
      </w:r>
      <w:r w:rsidR="00B049A5" w:rsidRPr="00B049A5">
        <w:rPr>
          <w:rFonts w:ascii="Times New Roman" w:hAnsi="Times New Roman" w:cs="Times New Roman"/>
          <w:sz w:val="24"/>
          <w:szCs w:val="24"/>
        </w:rPr>
        <w:t xml:space="preserve"> reduction in Cu@mMOR.</w:t>
      </w:r>
    </w:p>
    <w:p w14:paraId="1D828B05" w14:textId="341BEEFF" w:rsidR="00A40CA2" w:rsidRDefault="00A40CA2" w:rsidP="00A40CA2">
      <w:pPr>
        <w:widowControl/>
        <w:jc w:val="left"/>
        <w:rPr>
          <w:rFonts w:ascii="Times New Roman" w:eastAsia="宋体" w:hAnsi="Times New Roman" w:cs="Times New Roman"/>
          <w:b/>
          <w:bCs/>
          <w:sz w:val="28"/>
          <w:szCs w:val="28"/>
        </w:rPr>
      </w:pPr>
      <w:r>
        <w:rPr>
          <w:rFonts w:ascii="Times New Roman" w:eastAsia="宋体" w:hAnsi="Times New Roman" w:cs="Times New Roman"/>
          <w:b/>
          <w:bCs/>
          <w:sz w:val="28"/>
          <w:szCs w:val="28"/>
        </w:rPr>
        <w:br w:type="page"/>
      </w:r>
    </w:p>
    <w:p w14:paraId="523B3993" w14:textId="33084771" w:rsidR="00642DFB" w:rsidRDefault="00FA3272">
      <w:pPr>
        <w:widowControl/>
        <w:spacing w:line="360" w:lineRule="auto"/>
        <w:jc w:val="left"/>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lastRenderedPageBreak/>
        <w:t>Re</w:t>
      </w:r>
      <w:r>
        <w:rPr>
          <w:rFonts w:ascii="Times New Roman" w:eastAsia="宋体" w:hAnsi="Times New Roman" w:cs="Times New Roman"/>
          <w:b/>
          <w:bCs/>
          <w:sz w:val="28"/>
          <w:szCs w:val="28"/>
        </w:rPr>
        <w:t>ferences</w:t>
      </w:r>
    </w:p>
    <w:p w14:paraId="451C93D8" w14:textId="77777777" w:rsidR="00642DFB" w:rsidRPr="00046FE6" w:rsidRDefault="00FA3272">
      <w:pPr>
        <w:pStyle w:val="EndNoteBibliography"/>
        <w:spacing w:line="360" w:lineRule="auto"/>
        <w:ind w:left="720" w:hanging="720"/>
        <w:jc w:val="both"/>
        <w:rPr>
          <w:rFonts w:ascii="Times New Roman" w:hAnsi="Times New Roman" w:cs="Times New Roman"/>
          <w:sz w:val="24"/>
          <w:szCs w:val="24"/>
        </w:rPr>
      </w:pPr>
      <w:r w:rsidRPr="00046FE6">
        <w:rPr>
          <w:rFonts w:ascii="Times New Roman" w:hAnsi="Times New Roman" w:cs="Times New Roman"/>
          <w:sz w:val="24"/>
          <w:szCs w:val="24"/>
        </w:rPr>
        <w:t>1.</w:t>
      </w:r>
      <w:r w:rsidRPr="00046FE6">
        <w:rPr>
          <w:rFonts w:ascii="Times New Roman" w:hAnsi="Times New Roman" w:cs="Times New Roman"/>
          <w:sz w:val="24"/>
          <w:szCs w:val="24"/>
        </w:rPr>
        <w:tab/>
        <w:t xml:space="preserve">Ge, Y. et al. Highly efficient Pt decorated </w:t>
      </w:r>
      <w:proofErr w:type="spellStart"/>
      <w:r w:rsidRPr="00046FE6">
        <w:rPr>
          <w:rFonts w:ascii="Times New Roman" w:hAnsi="Times New Roman" w:cs="Times New Roman"/>
          <w:sz w:val="24"/>
          <w:szCs w:val="24"/>
        </w:rPr>
        <w:t>CoCu</w:t>
      </w:r>
      <w:proofErr w:type="spellEnd"/>
      <w:r w:rsidRPr="00046FE6">
        <w:rPr>
          <w:rFonts w:ascii="Times New Roman" w:hAnsi="Times New Roman" w:cs="Times New Roman"/>
          <w:sz w:val="24"/>
          <w:szCs w:val="24"/>
        </w:rPr>
        <w:t xml:space="preserve"> bimetallic nanoparticles protected in silica for hydrogen production from ammonia–borane. </w:t>
      </w:r>
      <w:r w:rsidRPr="00046FE6">
        <w:rPr>
          <w:rFonts w:ascii="Times New Roman" w:hAnsi="Times New Roman" w:cs="Times New Roman"/>
          <w:i/>
          <w:sz w:val="24"/>
          <w:szCs w:val="24"/>
        </w:rPr>
        <w:t xml:space="preserve">ACS Sustain. Chem. Eng. </w:t>
      </w:r>
      <w:r w:rsidRPr="00046FE6">
        <w:rPr>
          <w:rFonts w:ascii="Times New Roman" w:hAnsi="Times New Roman" w:cs="Times New Roman"/>
          <w:b/>
          <w:sz w:val="24"/>
          <w:szCs w:val="24"/>
        </w:rPr>
        <w:t>5</w:t>
      </w:r>
      <w:r w:rsidRPr="00046FE6">
        <w:rPr>
          <w:rFonts w:ascii="Times New Roman" w:hAnsi="Times New Roman" w:cs="Times New Roman"/>
          <w:sz w:val="24"/>
          <w:szCs w:val="24"/>
        </w:rPr>
        <w:t>, 1675-1684 (2017).</w:t>
      </w:r>
    </w:p>
    <w:p w14:paraId="74609E55"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t xml:space="preserve">Schneider, C. A., </w:t>
      </w:r>
      <w:proofErr w:type="spellStart"/>
      <w:r>
        <w:rPr>
          <w:rFonts w:ascii="Times New Roman" w:hAnsi="Times New Roman" w:cs="Times New Roman"/>
          <w:sz w:val="24"/>
          <w:szCs w:val="24"/>
        </w:rPr>
        <w:t>Rasband</w:t>
      </w:r>
      <w:proofErr w:type="spellEnd"/>
      <w:r>
        <w:rPr>
          <w:rFonts w:ascii="Times New Roman" w:hAnsi="Times New Roman" w:cs="Times New Roman"/>
          <w:sz w:val="24"/>
          <w:szCs w:val="24"/>
        </w:rPr>
        <w:t xml:space="preserve">, W. S. &amp; </w:t>
      </w:r>
      <w:proofErr w:type="spellStart"/>
      <w:r>
        <w:rPr>
          <w:rFonts w:ascii="Times New Roman" w:hAnsi="Times New Roman" w:cs="Times New Roman"/>
          <w:sz w:val="24"/>
          <w:szCs w:val="24"/>
        </w:rPr>
        <w:t>Eliceiri</w:t>
      </w:r>
      <w:proofErr w:type="spellEnd"/>
      <w:r>
        <w:rPr>
          <w:rFonts w:ascii="Times New Roman" w:hAnsi="Times New Roman" w:cs="Times New Roman"/>
          <w:sz w:val="24"/>
          <w:szCs w:val="24"/>
        </w:rPr>
        <w:t xml:space="preserve">, K. W. NIH image to ImageJ: 25 years of image analysis. </w:t>
      </w:r>
      <w:r>
        <w:rPr>
          <w:rFonts w:ascii="Times New Roman" w:hAnsi="Times New Roman" w:cs="Times New Roman"/>
          <w:i/>
          <w:sz w:val="24"/>
          <w:szCs w:val="24"/>
        </w:rPr>
        <w:t xml:space="preserve">Nat. Methods </w:t>
      </w:r>
      <w:r>
        <w:rPr>
          <w:rFonts w:ascii="Times New Roman" w:hAnsi="Times New Roman" w:cs="Times New Roman"/>
          <w:b/>
          <w:sz w:val="24"/>
          <w:szCs w:val="24"/>
        </w:rPr>
        <w:t>9</w:t>
      </w:r>
      <w:r>
        <w:rPr>
          <w:rFonts w:ascii="Times New Roman" w:hAnsi="Times New Roman" w:cs="Times New Roman"/>
          <w:sz w:val="24"/>
          <w:szCs w:val="24"/>
        </w:rPr>
        <w:t>, 671-675 (2012).</w:t>
      </w:r>
    </w:p>
    <w:p w14:paraId="39A70D0E"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r>
      <w:proofErr w:type="spellStart"/>
      <w:r>
        <w:rPr>
          <w:rFonts w:ascii="Times New Roman" w:hAnsi="Times New Roman" w:cs="Times New Roman"/>
          <w:sz w:val="24"/>
          <w:szCs w:val="24"/>
        </w:rPr>
        <w:t>Greczynski</w:t>
      </w:r>
      <w:proofErr w:type="spellEnd"/>
      <w:r>
        <w:rPr>
          <w:rFonts w:ascii="Times New Roman" w:hAnsi="Times New Roman" w:cs="Times New Roman"/>
          <w:sz w:val="24"/>
          <w:szCs w:val="24"/>
        </w:rPr>
        <w:t xml:space="preserve">, G. &amp; </w:t>
      </w:r>
      <w:proofErr w:type="spellStart"/>
      <w:r>
        <w:rPr>
          <w:rFonts w:ascii="Times New Roman" w:hAnsi="Times New Roman" w:cs="Times New Roman"/>
          <w:sz w:val="24"/>
          <w:szCs w:val="24"/>
        </w:rPr>
        <w:t>Hultman</w:t>
      </w:r>
      <w:proofErr w:type="spellEnd"/>
      <w:r>
        <w:rPr>
          <w:rFonts w:ascii="Times New Roman" w:hAnsi="Times New Roman" w:cs="Times New Roman"/>
          <w:sz w:val="24"/>
          <w:szCs w:val="24"/>
        </w:rPr>
        <w:t xml:space="preserve">, L. Referencing to adventitious carbon in X-ray photoelectron spectroscopy: can differential charging explain C 1s peak shifts? </w:t>
      </w:r>
      <w:r>
        <w:rPr>
          <w:rFonts w:ascii="Times New Roman" w:hAnsi="Times New Roman" w:cs="Times New Roman"/>
          <w:i/>
          <w:sz w:val="24"/>
          <w:szCs w:val="24"/>
        </w:rPr>
        <w:t xml:space="preserve">Appl. Surf. Sci. </w:t>
      </w:r>
      <w:r>
        <w:rPr>
          <w:rFonts w:ascii="Times New Roman" w:hAnsi="Times New Roman" w:cs="Times New Roman"/>
          <w:b/>
          <w:sz w:val="24"/>
          <w:szCs w:val="24"/>
        </w:rPr>
        <w:t>606</w:t>
      </w:r>
      <w:r>
        <w:rPr>
          <w:rFonts w:ascii="Times New Roman" w:hAnsi="Times New Roman" w:cs="Times New Roman"/>
          <w:sz w:val="24"/>
          <w:szCs w:val="24"/>
        </w:rPr>
        <w:t>, 154855 (2022).</w:t>
      </w:r>
    </w:p>
    <w:p w14:paraId="58AC9465"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r>
      <w:proofErr w:type="spellStart"/>
      <w:r>
        <w:rPr>
          <w:rFonts w:ascii="Times New Roman" w:hAnsi="Times New Roman" w:cs="Times New Roman"/>
          <w:sz w:val="24"/>
          <w:szCs w:val="24"/>
        </w:rPr>
        <w:t>Brunauer</w:t>
      </w:r>
      <w:proofErr w:type="spellEnd"/>
      <w:r>
        <w:rPr>
          <w:rFonts w:ascii="Times New Roman" w:hAnsi="Times New Roman" w:cs="Times New Roman"/>
          <w:sz w:val="24"/>
          <w:szCs w:val="24"/>
        </w:rPr>
        <w:t xml:space="preserve">, S., Emmett, P. H. &amp; Teller, E. Adsorption of gases in multimolecular layers. </w:t>
      </w:r>
      <w:r>
        <w:rPr>
          <w:rFonts w:ascii="Times New Roman" w:hAnsi="Times New Roman" w:cs="Times New Roman"/>
          <w:i/>
          <w:sz w:val="24"/>
          <w:szCs w:val="24"/>
        </w:rPr>
        <w:t xml:space="preserve">J. Am. Chem. Soc. </w:t>
      </w:r>
      <w:r>
        <w:rPr>
          <w:rFonts w:ascii="Times New Roman" w:hAnsi="Times New Roman" w:cs="Times New Roman"/>
          <w:b/>
          <w:sz w:val="24"/>
          <w:szCs w:val="24"/>
        </w:rPr>
        <w:t>60</w:t>
      </w:r>
      <w:r>
        <w:rPr>
          <w:rFonts w:ascii="Times New Roman" w:hAnsi="Times New Roman" w:cs="Times New Roman"/>
          <w:sz w:val="24"/>
          <w:szCs w:val="24"/>
        </w:rPr>
        <w:t>, 309-319 (1938).</w:t>
      </w:r>
    </w:p>
    <w:p w14:paraId="6FC5DD60"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t xml:space="preserve">Lippens, B. C. &amp; de Boer, J. H. Studies on pore systems in catalysts: V. the t method. </w:t>
      </w:r>
      <w:r>
        <w:rPr>
          <w:rFonts w:ascii="Times New Roman" w:hAnsi="Times New Roman" w:cs="Times New Roman"/>
          <w:i/>
          <w:sz w:val="24"/>
          <w:szCs w:val="24"/>
        </w:rPr>
        <w:t xml:space="preserve">J. </w:t>
      </w:r>
      <w:proofErr w:type="spellStart"/>
      <w:r>
        <w:rPr>
          <w:rFonts w:ascii="Times New Roman" w:hAnsi="Times New Roman" w:cs="Times New Roman"/>
          <w:i/>
          <w:sz w:val="24"/>
          <w:szCs w:val="24"/>
        </w:rPr>
        <w:t>Catal</w:t>
      </w:r>
      <w:proofErr w:type="spellEnd"/>
      <w:r>
        <w:rPr>
          <w:rFonts w:ascii="Times New Roman" w:hAnsi="Times New Roman" w:cs="Times New Roman"/>
          <w:i/>
          <w:sz w:val="24"/>
          <w:szCs w:val="24"/>
        </w:rPr>
        <w:t xml:space="preserve">. </w:t>
      </w:r>
      <w:r>
        <w:rPr>
          <w:rFonts w:ascii="Times New Roman" w:hAnsi="Times New Roman" w:cs="Times New Roman"/>
          <w:b/>
          <w:sz w:val="24"/>
          <w:szCs w:val="24"/>
        </w:rPr>
        <w:t>4</w:t>
      </w:r>
      <w:r>
        <w:rPr>
          <w:rFonts w:ascii="Times New Roman" w:hAnsi="Times New Roman" w:cs="Times New Roman"/>
          <w:sz w:val="24"/>
          <w:szCs w:val="24"/>
        </w:rPr>
        <w:t>, 319-323 (1965).</w:t>
      </w:r>
    </w:p>
    <w:p w14:paraId="14CAA14A"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t xml:space="preserve">Barrett, E. P., Joyner, L. G. &amp; </w:t>
      </w:r>
      <w:proofErr w:type="spellStart"/>
      <w:r>
        <w:rPr>
          <w:rFonts w:ascii="Times New Roman" w:hAnsi="Times New Roman" w:cs="Times New Roman"/>
          <w:sz w:val="24"/>
          <w:szCs w:val="24"/>
        </w:rPr>
        <w:t>Halenda</w:t>
      </w:r>
      <w:proofErr w:type="spellEnd"/>
      <w:r>
        <w:rPr>
          <w:rFonts w:ascii="Times New Roman" w:hAnsi="Times New Roman" w:cs="Times New Roman"/>
          <w:sz w:val="24"/>
          <w:szCs w:val="24"/>
        </w:rPr>
        <w:t xml:space="preserve">, P. P. The determination of pore volume and area distributions in porous substances. I. computations from nitrogen isotherms. </w:t>
      </w:r>
      <w:r>
        <w:rPr>
          <w:rFonts w:ascii="Times New Roman" w:hAnsi="Times New Roman" w:cs="Times New Roman"/>
          <w:i/>
          <w:sz w:val="24"/>
          <w:szCs w:val="24"/>
        </w:rPr>
        <w:t xml:space="preserve">J. Am. Chem. Soc. </w:t>
      </w:r>
      <w:r>
        <w:rPr>
          <w:rFonts w:ascii="Times New Roman" w:hAnsi="Times New Roman" w:cs="Times New Roman"/>
          <w:b/>
          <w:sz w:val="24"/>
          <w:szCs w:val="24"/>
        </w:rPr>
        <w:t>73</w:t>
      </w:r>
      <w:r>
        <w:rPr>
          <w:rFonts w:ascii="Times New Roman" w:hAnsi="Times New Roman" w:cs="Times New Roman"/>
          <w:sz w:val="24"/>
          <w:szCs w:val="24"/>
        </w:rPr>
        <w:t>, 373-380 (1951).</w:t>
      </w:r>
    </w:p>
    <w:p w14:paraId="3C9A5FA3"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tab/>
      </w:r>
      <w:proofErr w:type="spellStart"/>
      <w:r>
        <w:rPr>
          <w:rFonts w:ascii="Times New Roman" w:hAnsi="Times New Roman" w:cs="Times New Roman"/>
          <w:sz w:val="24"/>
          <w:szCs w:val="24"/>
        </w:rPr>
        <w:t>Emeis</w:t>
      </w:r>
      <w:proofErr w:type="spellEnd"/>
      <w:r>
        <w:rPr>
          <w:rFonts w:ascii="Times New Roman" w:hAnsi="Times New Roman" w:cs="Times New Roman"/>
          <w:sz w:val="24"/>
          <w:szCs w:val="24"/>
        </w:rPr>
        <w:t xml:space="preserve">, C. A. Determination of integrated molar extinction coefficients for infrared absorption bands of pyridine adsorbed on solid acid catalysts. </w:t>
      </w:r>
      <w:r>
        <w:rPr>
          <w:rFonts w:ascii="Times New Roman" w:hAnsi="Times New Roman" w:cs="Times New Roman"/>
          <w:i/>
          <w:sz w:val="24"/>
          <w:szCs w:val="24"/>
        </w:rPr>
        <w:t xml:space="preserve">J. </w:t>
      </w:r>
      <w:proofErr w:type="spellStart"/>
      <w:r>
        <w:rPr>
          <w:rFonts w:ascii="Times New Roman" w:hAnsi="Times New Roman" w:cs="Times New Roman"/>
          <w:i/>
          <w:sz w:val="24"/>
          <w:szCs w:val="24"/>
        </w:rPr>
        <w:t>Catal</w:t>
      </w:r>
      <w:proofErr w:type="spellEnd"/>
      <w:r>
        <w:rPr>
          <w:rFonts w:ascii="Times New Roman" w:hAnsi="Times New Roman" w:cs="Times New Roman"/>
          <w:i/>
          <w:sz w:val="24"/>
          <w:szCs w:val="24"/>
        </w:rPr>
        <w:t xml:space="preserve">. </w:t>
      </w:r>
      <w:r>
        <w:rPr>
          <w:rFonts w:ascii="Times New Roman" w:hAnsi="Times New Roman" w:cs="Times New Roman"/>
          <w:b/>
          <w:sz w:val="24"/>
          <w:szCs w:val="24"/>
        </w:rPr>
        <w:t>141</w:t>
      </w:r>
      <w:r>
        <w:rPr>
          <w:rFonts w:ascii="Times New Roman" w:hAnsi="Times New Roman" w:cs="Times New Roman"/>
          <w:sz w:val="24"/>
          <w:szCs w:val="24"/>
        </w:rPr>
        <w:t>, 347-354 (1993).</w:t>
      </w:r>
    </w:p>
    <w:p w14:paraId="0953BC32"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rPr>
        <w:tab/>
        <w:t xml:space="preserve">Ravel, B. &amp; Newville, M. ATHENA, ARTEMIS, HEPHAESTUS: data analysis for X-ray absorption spectroscopy using IFEFFIT. </w:t>
      </w:r>
      <w:r>
        <w:rPr>
          <w:rFonts w:ascii="Times New Roman" w:hAnsi="Times New Roman" w:cs="Times New Roman"/>
          <w:i/>
          <w:sz w:val="24"/>
          <w:szCs w:val="24"/>
        </w:rPr>
        <w:t xml:space="preserve">J. Synchrotron </w:t>
      </w:r>
      <w:proofErr w:type="spellStart"/>
      <w:r>
        <w:rPr>
          <w:rFonts w:ascii="Times New Roman" w:hAnsi="Times New Roman" w:cs="Times New Roman"/>
          <w:i/>
          <w:sz w:val="24"/>
          <w:szCs w:val="24"/>
        </w:rPr>
        <w:t>Radiat</w:t>
      </w:r>
      <w:proofErr w:type="spellEnd"/>
      <w:r>
        <w:rPr>
          <w:rFonts w:ascii="Times New Roman" w:hAnsi="Times New Roman" w:cs="Times New Roman"/>
          <w:i/>
          <w:sz w:val="24"/>
          <w:szCs w:val="24"/>
        </w:rPr>
        <w:t xml:space="preserve">. </w:t>
      </w:r>
      <w:r>
        <w:rPr>
          <w:rFonts w:ascii="Times New Roman" w:hAnsi="Times New Roman" w:cs="Times New Roman"/>
          <w:b/>
          <w:sz w:val="24"/>
          <w:szCs w:val="24"/>
        </w:rPr>
        <w:t>12</w:t>
      </w:r>
      <w:r>
        <w:rPr>
          <w:rFonts w:ascii="Times New Roman" w:hAnsi="Times New Roman" w:cs="Times New Roman"/>
          <w:sz w:val="24"/>
          <w:szCs w:val="24"/>
        </w:rPr>
        <w:t>, 537-541 (2005).</w:t>
      </w:r>
    </w:p>
    <w:p w14:paraId="6C6784AE"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9.</w:t>
      </w:r>
      <w:r>
        <w:rPr>
          <w:rFonts w:ascii="Times New Roman" w:hAnsi="Times New Roman" w:cs="Times New Roman"/>
          <w:sz w:val="24"/>
          <w:szCs w:val="24"/>
        </w:rPr>
        <w:tab/>
      </w:r>
      <w:proofErr w:type="spellStart"/>
      <w:r>
        <w:rPr>
          <w:rFonts w:ascii="Times New Roman" w:hAnsi="Times New Roman" w:cs="Times New Roman"/>
          <w:sz w:val="24"/>
          <w:szCs w:val="24"/>
        </w:rPr>
        <w:t>Rehr</w:t>
      </w:r>
      <w:proofErr w:type="spellEnd"/>
      <w:r>
        <w:rPr>
          <w:rFonts w:ascii="Times New Roman" w:hAnsi="Times New Roman" w:cs="Times New Roman"/>
          <w:sz w:val="24"/>
          <w:szCs w:val="24"/>
        </w:rPr>
        <w:t xml:space="preserve">, J. J. &amp; Albers, R. C. Theoretical approaches to X-ray absorption fine structure. </w:t>
      </w:r>
      <w:r>
        <w:rPr>
          <w:rFonts w:ascii="Times New Roman" w:hAnsi="Times New Roman" w:cs="Times New Roman"/>
          <w:i/>
          <w:sz w:val="24"/>
          <w:szCs w:val="24"/>
        </w:rPr>
        <w:t xml:space="preserve">Rev. Mod. Phys. </w:t>
      </w:r>
      <w:r>
        <w:rPr>
          <w:rFonts w:ascii="Times New Roman" w:hAnsi="Times New Roman" w:cs="Times New Roman"/>
          <w:b/>
          <w:sz w:val="24"/>
          <w:szCs w:val="24"/>
        </w:rPr>
        <w:t>72</w:t>
      </w:r>
      <w:r>
        <w:rPr>
          <w:rFonts w:ascii="Times New Roman" w:hAnsi="Times New Roman" w:cs="Times New Roman"/>
          <w:sz w:val="24"/>
          <w:szCs w:val="24"/>
        </w:rPr>
        <w:t>, 621-654 (2000).</w:t>
      </w:r>
    </w:p>
    <w:p w14:paraId="5A5A0218"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rPr>
        <w:tab/>
      </w:r>
      <w:proofErr w:type="spellStart"/>
      <w:r>
        <w:rPr>
          <w:rFonts w:ascii="Times New Roman" w:hAnsi="Times New Roman" w:cs="Times New Roman"/>
          <w:sz w:val="24"/>
          <w:szCs w:val="24"/>
        </w:rPr>
        <w:t>Kresse</w:t>
      </w:r>
      <w:proofErr w:type="spellEnd"/>
      <w:r>
        <w:rPr>
          <w:rFonts w:ascii="Times New Roman" w:hAnsi="Times New Roman" w:cs="Times New Roman"/>
          <w:sz w:val="24"/>
          <w:szCs w:val="24"/>
        </w:rPr>
        <w:t xml:space="preserve">, G. &amp; </w:t>
      </w:r>
      <w:proofErr w:type="spellStart"/>
      <w:r>
        <w:rPr>
          <w:rFonts w:ascii="Times New Roman" w:hAnsi="Times New Roman" w:cs="Times New Roman"/>
          <w:sz w:val="24"/>
          <w:szCs w:val="24"/>
        </w:rPr>
        <w:t>Furthmuller</w:t>
      </w:r>
      <w:proofErr w:type="spellEnd"/>
      <w:r>
        <w:rPr>
          <w:rFonts w:ascii="Times New Roman" w:hAnsi="Times New Roman" w:cs="Times New Roman"/>
          <w:sz w:val="24"/>
          <w:szCs w:val="24"/>
        </w:rPr>
        <w:t xml:space="preserve">, J. Efficient iterative schemes for ab initio total-energy calculations using a plane-wave basis set. </w:t>
      </w:r>
      <w:r>
        <w:rPr>
          <w:rFonts w:ascii="Times New Roman" w:hAnsi="Times New Roman" w:cs="Times New Roman"/>
          <w:i/>
          <w:sz w:val="24"/>
          <w:szCs w:val="24"/>
        </w:rPr>
        <w:t xml:space="preserve">Phys. Rev. B </w:t>
      </w:r>
      <w:r>
        <w:rPr>
          <w:rFonts w:ascii="Times New Roman" w:hAnsi="Times New Roman" w:cs="Times New Roman"/>
          <w:b/>
          <w:sz w:val="24"/>
          <w:szCs w:val="24"/>
        </w:rPr>
        <w:t>54</w:t>
      </w:r>
      <w:r>
        <w:rPr>
          <w:rFonts w:ascii="Times New Roman" w:hAnsi="Times New Roman" w:cs="Times New Roman"/>
          <w:sz w:val="24"/>
          <w:szCs w:val="24"/>
        </w:rPr>
        <w:t>, 11169-11186 (1996).</w:t>
      </w:r>
    </w:p>
    <w:p w14:paraId="4A0F285D"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sz w:val="24"/>
          <w:szCs w:val="24"/>
        </w:rPr>
        <w:tab/>
      </w:r>
      <w:proofErr w:type="spellStart"/>
      <w:r>
        <w:rPr>
          <w:rFonts w:ascii="Times New Roman" w:hAnsi="Times New Roman" w:cs="Times New Roman"/>
          <w:sz w:val="24"/>
          <w:szCs w:val="24"/>
        </w:rPr>
        <w:t>Perdew</w:t>
      </w:r>
      <w:proofErr w:type="spellEnd"/>
      <w:r>
        <w:rPr>
          <w:rFonts w:ascii="Times New Roman" w:hAnsi="Times New Roman" w:cs="Times New Roman"/>
          <w:sz w:val="24"/>
          <w:szCs w:val="24"/>
        </w:rPr>
        <w:t xml:space="preserve">, J. P., Burke, K. &amp; </w:t>
      </w:r>
      <w:proofErr w:type="spellStart"/>
      <w:r>
        <w:rPr>
          <w:rFonts w:ascii="Times New Roman" w:hAnsi="Times New Roman" w:cs="Times New Roman"/>
          <w:sz w:val="24"/>
          <w:szCs w:val="24"/>
        </w:rPr>
        <w:t>Ernzerhof</w:t>
      </w:r>
      <w:proofErr w:type="spellEnd"/>
      <w:r>
        <w:rPr>
          <w:rFonts w:ascii="Times New Roman" w:hAnsi="Times New Roman" w:cs="Times New Roman"/>
          <w:sz w:val="24"/>
          <w:szCs w:val="24"/>
        </w:rPr>
        <w:t xml:space="preserve">, M. Generalized gradient approximation made simple. </w:t>
      </w:r>
      <w:r>
        <w:rPr>
          <w:rFonts w:ascii="Times New Roman" w:hAnsi="Times New Roman" w:cs="Times New Roman"/>
          <w:i/>
          <w:sz w:val="24"/>
          <w:szCs w:val="24"/>
        </w:rPr>
        <w:t xml:space="preserve">Phys. Rev. Lett. </w:t>
      </w:r>
      <w:r>
        <w:rPr>
          <w:rFonts w:ascii="Times New Roman" w:hAnsi="Times New Roman" w:cs="Times New Roman"/>
          <w:b/>
          <w:sz w:val="24"/>
          <w:szCs w:val="24"/>
        </w:rPr>
        <w:t>77</w:t>
      </w:r>
      <w:r>
        <w:rPr>
          <w:rFonts w:ascii="Times New Roman" w:hAnsi="Times New Roman" w:cs="Times New Roman"/>
          <w:sz w:val="24"/>
          <w:szCs w:val="24"/>
        </w:rPr>
        <w:t>, 3865-3868 (1996).</w:t>
      </w:r>
    </w:p>
    <w:p w14:paraId="428C42DD"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r>
      <w:proofErr w:type="spellStart"/>
      <w:r>
        <w:rPr>
          <w:rFonts w:ascii="Times New Roman" w:hAnsi="Times New Roman" w:cs="Times New Roman"/>
          <w:sz w:val="24"/>
          <w:szCs w:val="24"/>
        </w:rPr>
        <w:t>Kresse</w:t>
      </w:r>
      <w:proofErr w:type="spellEnd"/>
      <w:r>
        <w:rPr>
          <w:rFonts w:ascii="Times New Roman" w:hAnsi="Times New Roman" w:cs="Times New Roman"/>
          <w:sz w:val="24"/>
          <w:szCs w:val="24"/>
        </w:rPr>
        <w:t xml:space="preserve">, G. &amp; Joubert, D. From ultrasoft pseudopotentials to the projector </w:t>
      </w:r>
      <w:r>
        <w:rPr>
          <w:rFonts w:ascii="Times New Roman" w:hAnsi="Times New Roman" w:cs="Times New Roman"/>
          <w:sz w:val="24"/>
          <w:szCs w:val="24"/>
        </w:rPr>
        <w:lastRenderedPageBreak/>
        <w:t xml:space="preserve">augmented-wave method. </w:t>
      </w:r>
      <w:r>
        <w:rPr>
          <w:rFonts w:ascii="Times New Roman" w:hAnsi="Times New Roman" w:cs="Times New Roman"/>
          <w:i/>
          <w:sz w:val="24"/>
          <w:szCs w:val="24"/>
        </w:rPr>
        <w:t xml:space="preserve">Phys. Rev. B </w:t>
      </w:r>
      <w:r>
        <w:rPr>
          <w:rFonts w:ascii="Times New Roman" w:hAnsi="Times New Roman" w:cs="Times New Roman"/>
          <w:b/>
          <w:sz w:val="24"/>
          <w:szCs w:val="24"/>
        </w:rPr>
        <w:t>59</w:t>
      </w:r>
      <w:r>
        <w:rPr>
          <w:rFonts w:ascii="Times New Roman" w:hAnsi="Times New Roman" w:cs="Times New Roman"/>
          <w:sz w:val="24"/>
          <w:szCs w:val="24"/>
        </w:rPr>
        <w:t>, 1758-1775 (1999).</w:t>
      </w:r>
    </w:p>
    <w:p w14:paraId="19EDF247"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t xml:space="preserve">Anisimov, V. I., </w:t>
      </w:r>
      <w:proofErr w:type="spellStart"/>
      <w:r>
        <w:rPr>
          <w:rFonts w:ascii="Times New Roman" w:hAnsi="Times New Roman" w:cs="Times New Roman"/>
          <w:sz w:val="24"/>
          <w:szCs w:val="24"/>
        </w:rPr>
        <w:t>Aryasetiawan</w:t>
      </w:r>
      <w:proofErr w:type="spellEnd"/>
      <w:r>
        <w:rPr>
          <w:rFonts w:ascii="Times New Roman" w:hAnsi="Times New Roman" w:cs="Times New Roman"/>
          <w:sz w:val="24"/>
          <w:szCs w:val="24"/>
        </w:rPr>
        <w:t xml:space="preserve">, F. &amp; Lichtenstein, A. I. First-principles calculations of the electronic structure and spectra of strongly correlated systems: the LDA+U method. </w:t>
      </w:r>
      <w:r>
        <w:rPr>
          <w:rFonts w:ascii="Times New Roman" w:hAnsi="Times New Roman" w:cs="Times New Roman"/>
          <w:i/>
          <w:sz w:val="24"/>
          <w:szCs w:val="24"/>
        </w:rPr>
        <w:t xml:space="preserve">J. Phys.: </w:t>
      </w:r>
      <w:proofErr w:type="spellStart"/>
      <w:r>
        <w:rPr>
          <w:rFonts w:ascii="Times New Roman" w:hAnsi="Times New Roman" w:cs="Times New Roman"/>
          <w:i/>
          <w:sz w:val="24"/>
          <w:szCs w:val="24"/>
        </w:rPr>
        <w:t>Condens</w:t>
      </w:r>
      <w:proofErr w:type="spellEnd"/>
      <w:r>
        <w:rPr>
          <w:rFonts w:ascii="Times New Roman" w:hAnsi="Times New Roman" w:cs="Times New Roman"/>
          <w:i/>
          <w:sz w:val="24"/>
          <w:szCs w:val="24"/>
        </w:rPr>
        <w:t xml:space="preserve">. Matter </w:t>
      </w:r>
      <w:r>
        <w:rPr>
          <w:rFonts w:ascii="Times New Roman" w:hAnsi="Times New Roman" w:cs="Times New Roman"/>
          <w:b/>
          <w:sz w:val="24"/>
          <w:szCs w:val="24"/>
        </w:rPr>
        <w:t>9</w:t>
      </w:r>
      <w:r>
        <w:rPr>
          <w:rFonts w:ascii="Times New Roman" w:hAnsi="Times New Roman" w:cs="Times New Roman"/>
          <w:sz w:val="24"/>
          <w:szCs w:val="24"/>
        </w:rPr>
        <w:t>, 767-808 (1997).</w:t>
      </w:r>
    </w:p>
    <w:p w14:paraId="58744709"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14.</w:t>
      </w:r>
      <w:r>
        <w:rPr>
          <w:rFonts w:ascii="Times New Roman" w:hAnsi="Times New Roman" w:cs="Times New Roman"/>
          <w:sz w:val="24"/>
          <w:szCs w:val="24"/>
        </w:rPr>
        <w:tab/>
      </w:r>
      <w:proofErr w:type="spellStart"/>
      <w:r>
        <w:rPr>
          <w:rFonts w:ascii="Times New Roman" w:hAnsi="Times New Roman" w:cs="Times New Roman"/>
          <w:sz w:val="24"/>
          <w:szCs w:val="24"/>
        </w:rPr>
        <w:t>Xue</w:t>
      </w:r>
      <w:proofErr w:type="spellEnd"/>
      <w:r>
        <w:rPr>
          <w:rFonts w:ascii="Times New Roman" w:hAnsi="Times New Roman" w:cs="Times New Roman"/>
          <w:sz w:val="24"/>
          <w:szCs w:val="24"/>
        </w:rPr>
        <w:t xml:space="preserve">, M., Nakayama, M., Liu, P. &amp; White, M. G. Electronic interactions of size-selected oxide clusters on metallic and thin film oxide supports. </w:t>
      </w:r>
      <w:r>
        <w:rPr>
          <w:rFonts w:ascii="Times New Roman" w:hAnsi="Times New Roman" w:cs="Times New Roman"/>
          <w:i/>
          <w:sz w:val="24"/>
          <w:szCs w:val="24"/>
        </w:rPr>
        <w:t xml:space="preserve">J. Phys. Chem. C </w:t>
      </w:r>
      <w:r>
        <w:rPr>
          <w:rFonts w:ascii="Times New Roman" w:hAnsi="Times New Roman" w:cs="Times New Roman"/>
          <w:b/>
          <w:sz w:val="24"/>
          <w:szCs w:val="24"/>
        </w:rPr>
        <w:t>121</w:t>
      </w:r>
      <w:r>
        <w:rPr>
          <w:rFonts w:ascii="Times New Roman" w:hAnsi="Times New Roman" w:cs="Times New Roman"/>
          <w:sz w:val="24"/>
          <w:szCs w:val="24"/>
        </w:rPr>
        <w:t>, 22234-22247 (2017).</w:t>
      </w:r>
    </w:p>
    <w:p w14:paraId="7FD61BC7"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sz w:val="24"/>
          <w:szCs w:val="24"/>
        </w:rPr>
        <w:tab/>
      </w:r>
      <w:proofErr w:type="spellStart"/>
      <w:r>
        <w:rPr>
          <w:rFonts w:ascii="Times New Roman" w:hAnsi="Times New Roman" w:cs="Times New Roman"/>
          <w:sz w:val="24"/>
          <w:szCs w:val="24"/>
        </w:rPr>
        <w:t>Henkelman</w:t>
      </w:r>
      <w:proofErr w:type="spellEnd"/>
      <w:r>
        <w:rPr>
          <w:rFonts w:ascii="Times New Roman" w:hAnsi="Times New Roman" w:cs="Times New Roman"/>
          <w:sz w:val="24"/>
          <w:szCs w:val="24"/>
        </w:rPr>
        <w:t xml:space="preserve">, G., Uberuaga, B. P. &amp; </w:t>
      </w:r>
      <w:proofErr w:type="spellStart"/>
      <w:r>
        <w:rPr>
          <w:rFonts w:ascii="Times New Roman" w:hAnsi="Times New Roman" w:cs="Times New Roman"/>
          <w:sz w:val="24"/>
          <w:szCs w:val="24"/>
        </w:rPr>
        <w:t>Jónsson</w:t>
      </w:r>
      <w:proofErr w:type="spellEnd"/>
      <w:r>
        <w:rPr>
          <w:rFonts w:ascii="Times New Roman" w:hAnsi="Times New Roman" w:cs="Times New Roman"/>
          <w:sz w:val="24"/>
          <w:szCs w:val="24"/>
        </w:rPr>
        <w:t xml:space="preserve">, H. A climbing image nudged elastic band method for finding saddle points and minimum energy paths. </w:t>
      </w:r>
      <w:r>
        <w:rPr>
          <w:rFonts w:ascii="Times New Roman" w:hAnsi="Times New Roman" w:cs="Times New Roman"/>
          <w:i/>
          <w:sz w:val="24"/>
          <w:szCs w:val="24"/>
        </w:rPr>
        <w:t xml:space="preserve">J. Chem. Phys. </w:t>
      </w:r>
      <w:r>
        <w:rPr>
          <w:rFonts w:ascii="Times New Roman" w:hAnsi="Times New Roman" w:cs="Times New Roman"/>
          <w:b/>
          <w:sz w:val="24"/>
          <w:szCs w:val="24"/>
        </w:rPr>
        <w:t>113</w:t>
      </w:r>
      <w:r>
        <w:rPr>
          <w:rFonts w:ascii="Times New Roman" w:hAnsi="Times New Roman" w:cs="Times New Roman"/>
          <w:sz w:val="24"/>
          <w:szCs w:val="24"/>
        </w:rPr>
        <w:t>, 9901-9904 (2000).</w:t>
      </w:r>
    </w:p>
    <w:p w14:paraId="53F496A1"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16.</w:t>
      </w:r>
      <w:r>
        <w:rPr>
          <w:rFonts w:ascii="Times New Roman" w:hAnsi="Times New Roman" w:cs="Times New Roman"/>
          <w:sz w:val="24"/>
          <w:szCs w:val="24"/>
        </w:rPr>
        <w:tab/>
      </w:r>
      <w:proofErr w:type="spellStart"/>
      <w:r>
        <w:rPr>
          <w:rFonts w:ascii="Times New Roman" w:hAnsi="Times New Roman" w:cs="Times New Roman"/>
          <w:sz w:val="24"/>
          <w:szCs w:val="24"/>
        </w:rPr>
        <w:t>Norskov</w:t>
      </w:r>
      <w:proofErr w:type="spellEnd"/>
      <w:r>
        <w:rPr>
          <w:rFonts w:ascii="Times New Roman" w:hAnsi="Times New Roman" w:cs="Times New Roman"/>
          <w:sz w:val="24"/>
          <w:szCs w:val="24"/>
        </w:rPr>
        <w:t xml:space="preserve">, J. K. et al. Origin of the overpotential for oxygen reduction at a fuel-cell cathode. </w:t>
      </w:r>
      <w:r>
        <w:rPr>
          <w:rFonts w:ascii="Times New Roman" w:hAnsi="Times New Roman" w:cs="Times New Roman"/>
          <w:i/>
          <w:sz w:val="24"/>
          <w:szCs w:val="24"/>
        </w:rPr>
        <w:t xml:space="preserve">J. Phys. Chem. B </w:t>
      </w:r>
      <w:r>
        <w:rPr>
          <w:rFonts w:ascii="Times New Roman" w:hAnsi="Times New Roman" w:cs="Times New Roman"/>
          <w:b/>
          <w:sz w:val="24"/>
          <w:szCs w:val="24"/>
        </w:rPr>
        <w:t>108</w:t>
      </w:r>
      <w:r>
        <w:rPr>
          <w:rFonts w:ascii="Times New Roman" w:hAnsi="Times New Roman" w:cs="Times New Roman"/>
          <w:sz w:val="24"/>
          <w:szCs w:val="24"/>
        </w:rPr>
        <w:t>, 17886-17892 (2004).</w:t>
      </w:r>
    </w:p>
    <w:p w14:paraId="694389B5"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17.</w:t>
      </w:r>
      <w:r>
        <w:rPr>
          <w:rFonts w:ascii="Times New Roman" w:hAnsi="Times New Roman" w:cs="Times New Roman"/>
          <w:sz w:val="24"/>
          <w:szCs w:val="24"/>
        </w:rPr>
        <w:tab/>
      </w:r>
      <w:proofErr w:type="spellStart"/>
      <w:r>
        <w:rPr>
          <w:rFonts w:ascii="Times New Roman" w:hAnsi="Times New Roman" w:cs="Times New Roman"/>
          <w:sz w:val="24"/>
          <w:szCs w:val="24"/>
        </w:rPr>
        <w:t>Bendavid</w:t>
      </w:r>
      <w:proofErr w:type="spellEnd"/>
      <w:r>
        <w:rPr>
          <w:rFonts w:ascii="Times New Roman" w:hAnsi="Times New Roman" w:cs="Times New Roman"/>
          <w:sz w:val="24"/>
          <w:szCs w:val="24"/>
        </w:rPr>
        <w:t>, L. I. &amp; Carter, E. A. CO</w:t>
      </w:r>
      <w:r>
        <w:rPr>
          <w:rFonts w:ascii="Times New Roman" w:hAnsi="Times New Roman" w:cs="Times New Roman"/>
          <w:sz w:val="24"/>
          <w:szCs w:val="24"/>
          <w:vertAlign w:val="subscript"/>
        </w:rPr>
        <w:t>2</w:t>
      </w:r>
      <w:r>
        <w:rPr>
          <w:rFonts w:ascii="Times New Roman" w:hAnsi="Times New Roman" w:cs="Times New Roman"/>
          <w:sz w:val="24"/>
          <w:szCs w:val="24"/>
        </w:rPr>
        <w:t xml:space="preserve"> adsorption on Cu</w:t>
      </w:r>
      <w:r>
        <w:rPr>
          <w:rFonts w:ascii="Times New Roman" w:hAnsi="Times New Roman" w:cs="Times New Roman"/>
          <w:sz w:val="24"/>
          <w:szCs w:val="24"/>
          <w:vertAlign w:val="subscript"/>
        </w:rPr>
        <w:t>2</w:t>
      </w:r>
      <w:proofErr w:type="gramStart"/>
      <w:r>
        <w:rPr>
          <w:rFonts w:ascii="Times New Roman" w:hAnsi="Times New Roman" w:cs="Times New Roman"/>
          <w:sz w:val="24"/>
          <w:szCs w:val="24"/>
        </w:rPr>
        <w:t>O(</w:t>
      </w:r>
      <w:proofErr w:type="gramEnd"/>
      <w:r>
        <w:rPr>
          <w:rFonts w:ascii="Times New Roman" w:hAnsi="Times New Roman" w:cs="Times New Roman"/>
          <w:sz w:val="24"/>
          <w:szCs w:val="24"/>
        </w:rPr>
        <w:t xml:space="preserve">111): a DFT+U and DFT-D study. </w:t>
      </w:r>
      <w:r>
        <w:rPr>
          <w:rFonts w:ascii="Times New Roman" w:hAnsi="Times New Roman" w:cs="Times New Roman"/>
          <w:i/>
          <w:sz w:val="24"/>
          <w:szCs w:val="24"/>
        </w:rPr>
        <w:t xml:space="preserve">J. Phys. Chem. C </w:t>
      </w:r>
      <w:r>
        <w:rPr>
          <w:rFonts w:ascii="Times New Roman" w:hAnsi="Times New Roman" w:cs="Times New Roman"/>
          <w:b/>
          <w:sz w:val="24"/>
          <w:szCs w:val="24"/>
        </w:rPr>
        <w:t>117</w:t>
      </w:r>
      <w:r>
        <w:rPr>
          <w:rFonts w:ascii="Times New Roman" w:hAnsi="Times New Roman" w:cs="Times New Roman"/>
          <w:sz w:val="24"/>
          <w:szCs w:val="24"/>
        </w:rPr>
        <w:t>, 26048-26059 (2013).</w:t>
      </w:r>
    </w:p>
    <w:p w14:paraId="5F06E22F"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18.</w:t>
      </w:r>
      <w:r>
        <w:rPr>
          <w:rFonts w:ascii="Times New Roman" w:hAnsi="Times New Roman" w:cs="Times New Roman"/>
          <w:sz w:val="24"/>
          <w:szCs w:val="24"/>
        </w:rPr>
        <w:tab/>
      </w:r>
      <w:proofErr w:type="spellStart"/>
      <w:r>
        <w:rPr>
          <w:rFonts w:ascii="Times New Roman" w:hAnsi="Times New Roman" w:cs="Times New Roman"/>
          <w:sz w:val="24"/>
          <w:szCs w:val="24"/>
        </w:rPr>
        <w:t>Komatsugawa</w:t>
      </w:r>
      <w:proofErr w:type="spellEnd"/>
      <w:r>
        <w:rPr>
          <w:rFonts w:ascii="Times New Roman" w:hAnsi="Times New Roman" w:cs="Times New Roman"/>
          <w:sz w:val="24"/>
          <w:szCs w:val="24"/>
        </w:rPr>
        <w:t xml:space="preserve">, H. &amp; Nose, S. Nonequilibrium structural changes of a viscoelastic liquid under oscillatory shear: a molecular dynamics study. </w:t>
      </w:r>
      <w:r>
        <w:rPr>
          <w:rFonts w:ascii="Times New Roman" w:hAnsi="Times New Roman" w:cs="Times New Roman"/>
          <w:i/>
          <w:sz w:val="24"/>
          <w:szCs w:val="24"/>
        </w:rPr>
        <w:t xml:space="preserve">Phys. Rev. E </w:t>
      </w:r>
      <w:r>
        <w:rPr>
          <w:rFonts w:ascii="Times New Roman" w:hAnsi="Times New Roman" w:cs="Times New Roman"/>
          <w:b/>
          <w:sz w:val="24"/>
          <w:szCs w:val="24"/>
        </w:rPr>
        <w:t>53</w:t>
      </w:r>
      <w:r>
        <w:rPr>
          <w:rFonts w:ascii="Times New Roman" w:hAnsi="Times New Roman" w:cs="Times New Roman"/>
          <w:sz w:val="24"/>
          <w:szCs w:val="24"/>
        </w:rPr>
        <w:t>, 2588-2594 (1996).</w:t>
      </w:r>
    </w:p>
    <w:p w14:paraId="26200176"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19.</w:t>
      </w:r>
      <w:r>
        <w:rPr>
          <w:rFonts w:ascii="Times New Roman" w:hAnsi="Times New Roman" w:cs="Times New Roman"/>
          <w:sz w:val="24"/>
          <w:szCs w:val="24"/>
        </w:rPr>
        <w:tab/>
        <w:t xml:space="preserve">Hoover. Canonical dynamics: equilibrium phase-space distributions. </w:t>
      </w:r>
      <w:r>
        <w:rPr>
          <w:rFonts w:ascii="Times New Roman" w:hAnsi="Times New Roman" w:cs="Times New Roman"/>
          <w:i/>
          <w:sz w:val="24"/>
          <w:szCs w:val="24"/>
        </w:rPr>
        <w:t xml:space="preserve">Phys. Rev. A: Gen. Phys. </w:t>
      </w:r>
      <w:r>
        <w:rPr>
          <w:rFonts w:ascii="Times New Roman" w:hAnsi="Times New Roman" w:cs="Times New Roman"/>
          <w:b/>
          <w:sz w:val="24"/>
          <w:szCs w:val="24"/>
        </w:rPr>
        <w:t>31</w:t>
      </w:r>
      <w:r>
        <w:rPr>
          <w:rFonts w:ascii="Times New Roman" w:hAnsi="Times New Roman" w:cs="Times New Roman"/>
          <w:sz w:val="24"/>
          <w:szCs w:val="24"/>
        </w:rPr>
        <w:t>, 1695-1697 (1985).</w:t>
      </w:r>
    </w:p>
    <w:p w14:paraId="34E4E449"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sz w:val="24"/>
          <w:szCs w:val="24"/>
        </w:rPr>
        <w:tab/>
        <w:t xml:space="preserve">Grimme, S., Ehrlich, S. &amp; </w:t>
      </w:r>
      <w:proofErr w:type="spellStart"/>
      <w:r>
        <w:rPr>
          <w:rFonts w:ascii="Times New Roman" w:hAnsi="Times New Roman" w:cs="Times New Roman"/>
          <w:sz w:val="24"/>
          <w:szCs w:val="24"/>
        </w:rPr>
        <w:t>Goerigk</w:t>
      </w:r>
      <w:proofErr w:type="spellEnd"/>
      <w:r>
        <w:rPr>
          <w:rFonts w:ascii="Times New Roman" w:hAnsi="Times New Roman" w:cs="Times New Roman"/>
          <w:sz w:val="24"/>
          <w:szCs w:val="24"/>
        </w:rPr>
        <w:t xml:space="preserve">, L. Effect of the damping function in dispersion corrected density functional theory. </w:t>
      </w:r>
      <w:r>
        <w:rPr>
          <w:rFonts w:ascii="Times New Roman" w:hAnsi="Times New Roman" w:cs="Times New Roman"/>
          <w:i/>
          <w:sz w:val="24"/>
          <w:szCs w:val="24"/>
        </w:rPr>
        <w:t xml:space="preserve">J. </w:t>
      </w:r>
      <w:proofErr w:type="spellStart"/>
      <w:r>
        <w:rPr>
          <w:rFonts w:ascii="Times New Roman" w:hAnsi="Times New Roman" w:cs="Times New Roman"/>
          <w:i/>
          <w:sz w:val="24"/>
          <w:szCs w:val="24"/>
        </w:rPr>
        <w:t>Comput</w:t>
      </w:r>
      <w:proofErr w:type="spellEnd"/>
      <w:r>
        <w:rPr>
          <w:rFonts w:ascii="Times New Roman" w:hAnsi="Times New Roman" w:cs="Times New Roman"/>
          <w:i/>
          <w:sz w:val="24"/>
          <w:szCs w:val="24"/>
        </w:rPr>
        <w:t xml:space="preserve">. Chem. </w:t>
      </w:r>
      <w:r>
        <w:rPr>
          <w:rFonts w:ascii="Times New Roman" w:hAnsi="Times New Roman" w:cs="Times New Roman"/>
          <w:b/>
          <w:sz w:val="24"/>
          <w:szCs w:val="24"/>
        </w:rPr>
        <w:t>32</w:t>
      </w:r>
      <w:r>
        <w:rPr>
          <w:rFonts w:ascii="Times New Roman" w:hAnsi="Times New Roman" w:cs="Times New Roman"/>
          <w:sz w:val="24"/>
          <w:szCs w:val="24"/>
        </w:rPr>
        <w:t>, 1456-1465 (2011).</w:t>
      </w:r>
    </w:p>
    <w:p w14:paraId="4C1684E2" w14:textId="77777777"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21.</w:t>
      </w:r>
      <w:r>
        <w:rPr>
          <w:rFonts w:ascii="Times New Roman" w:hAnsi="Times New Roman" w:cs="Times New Roman"/>
          <w:sz w:val="24"/>
          <w:szCs w:val="24"/>
        </w:rPr>
        <w:tab/>
      </w:r>
      <w:proofErr w:type="spellStart"/>
      <w:r>
        <w:rPr>
          <w:rFonts w:ascii="Times New Roman" w:hAnsi="Times New Roman" w:cs="Times New Roman"/>
          <w:sz w:val="24"/>
          <w:szCs w:val="24"/>
        </w:rPr>
        <w:t>VandeVondele</w:t>
      </w:r>
      <w:proofErr w:type="spellEnd"/>
      <w:r>
        <w:rPr>
          <w:rFonts w:ascii="Times New Roman" w:hAnsi="Times New Roman" w:cs="Times New Roman"/>
          <w:sz w:val="24"/>
          <w:szCs w:val="24"/>
        </w:rPr>
        <w:t xml:space="preserve">, J. et al. Quickstep: fast and accurate density functional calculations using a mixed gaussian and plane waves approach. </w:t>
      </w:r>
      <w:proofErr w:type="spellStart"/>
      <w:r>
        <w:rPr>
          <w:rFonts w:ascii="Times New Roman" w:hAnsi="Times New Roman" w:cs="Times New Roman"/>
          <w:i/>
          <w:sz w:val="24"/>
          <w:szCs w:val="24"/>
        </w:rPr>
        <w:t>Comput</w:t>
      </w:r>
      <w:proofErr w:type="spellEnd"/>
      <w:r>
        <w:rPr>
          <w:rFonts w:ascii="Times New Roman" w:hAnsi="Times New Roman" w:cs="Times New Roman"/>
          <w:i/>
          <w:sz w:val="24"/>
          <w:szCs w:val="24"/>
        </w:rPr>
        <w:t xml:space="preserve">. Phys. </w:t>
      </w:r>
      <w:proofErr w:type="spellStart"/>
      <w:r>
        <w:rPr>
          <w:rFonts w:ascii="Times New Roman" w:hAnsi="Times New Roman" w:cs="Times New Roman"/>
          <w:i/>
          <w:sz w:val="24"/>
          <w:szCs w:val="24"/>
        </w:rPr>
        <w:t>Commun</w:t>
      </w:r>
      <w:proofErr w:type="spellEnd"/>
      <w:r>
        <w:rPr>
          <w:rFonts w:ascii="Times New Roman" w:hAnsi="Times New Roman" w:cs="Times New Roman"/>
          <w:i/>
          <w:sz w:val="24"/>
          <w:szCs w:val="24"/>
        </w:rPr>
        <w:t xml:space="preserve">. </w:t>
      </w:r>
      <w:r>
        <w:rPr>
          <w:rFonts w:ascii="Times New Roman" w:hAnsi="Times New Roman" w:cs="Times New Roman"/>
          <w:b/>
          <w:sz w:val="24"/>
          <w:szCs w:val="24"/>
        </w:rPr>
        <w:t>167</w:t>
      </w:r>
      <w:r>
        <w:rPr>
          <w:rFonts w:ascii="Times New Roman" w:hAnsi="Times New Roman" w:cs="Times New Roman"/>
          <w:sz w:val="24"/>
          <w:szCs w:val="24"/>
        </w:rPr>
        <w:t>, 103-128 (2005).</w:t>
      </w:r>
    </w:p>
    <w:p w14:paraId="16F4AD11" w14:textId="5FA0D424" w:rsidR="00642DFB" w:rsidRDefault="00FA3272">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22.</w:t>
      </w:r>
      <w:r>
        <w:rPr>
          <w:rFonts w:ascii="Times New Roman" w:hAnsi="Times New Roman" w:cs="Times New Roman"/>
          <w:sz w:val="24"/>
          <w:szCs w:val="24"/>
        </w:rPr>
        <w:tab/>
      </w:r>
      <w:proofErr w:type="spellStart"/>
      <w:r>
        <w:rPr>
          <w:rFonts w:ascii="Times New Roman" w:hAnsi="Times New Roman" w:cs="Times New Roman"/>
          <w:sz w:val="24"/>
          <w:szCs w:val="24"/>
        </w:rPr>
        <w:t>VandeVondele</w:t>
      </w:r>
      <w:proofErr w:type="spellEnd"/>
      <w:r>
        <w:rPr>
          <w:rFonts w:ascii="Times New Roman" w:hAnsi="Times New Roman" w:cs="Times New Roman"/>
          <w:sz w:val="24"/>
          <w:szCs w:val="24"/>
        </w:rPr>
        <w:t xml:space="preserve">, J. &amp; </w:t>
      </w:r>
      <w:proofErr w:type="spellStart"/>
      <w:r>
        <w:rPr>
          <w:rFonts w:ascii="Times New Roman" w:hAnsi="Times New Roman" w:cs="Times New Roman"/>
          <w:sz w:val="24"/>
          <w:szCs w:val="24"/>
        </w:rPr>
        <w:t>Hutter</w:t>
      </w:r>
      <w:proofErr w:type="spellEnd"/>
      <w:r>
        <w:rPr>
          <w:rFonts w:ascii="Times New Roman" w:hAnsi="Times New Roman" w:cs="Times New Roman"/>
          <w:sz w:val="24"/>
          <w:szCs w:val="24"/>
        </w:rPr>
        <w:t xml:space="preserve">, J. Gaussian basis sets for accurate calculations on molecular systems in gas and condensed phases. </w:t>
      </w:r>
      <w:r>
        <w:rPr>
          <w:rFonts w:ascii="Times New Roman" w:hAnsi="Times New Roman" w:cs="Times New Roman"/>
          <w:i/>
          <w:sz w:val="24"/>
          <w:szCs w:val="24"/>
        </w:rPr>
        <w:t xml:space="preserve">J. Chem. Phys. </w:t>
      </w:r>
      <w:r>
        <w:rPr>
          <w:rFonts w:ascii="Times New Roman" w:hAnsi="Times New Roman" w:cs="Times New Roman"/>
          <w:b/>
          <w:sz w:val="24"/>
          <w:szCs w:val="24"/>
        </w:rPr>
        <w:t>127</w:t>
      </w:r>
      <w:r>
        <w:rPr>
          <w:rFonts w:ascii="Times New Roman" w:hAnsi="Times New Roman" w:cs="Times New Roman"/>
          <w:sz w:val="24"/>
          <w:szCs w:val="24"/>
        </w:rPr>
        <w:t xml:space="preserve">, </w:t>
      </w:r>
      <w:r>
        <w:rPr>
          <w:rFonts w:ascii="Times New Roman" w:hAnsi="Times New Roman" w:cs="Times New Roman" w:hint="eastAsia"/>
          <w:sz w:val="24"/>
          <w:szCs w:val="24"/>
        </w:rPr>
        <w:t>114105</w:t>
      </w:r>
      <w:r>
        <w:rPr>
          <w:rFonts w:ascii="Times New Roman" w:hAnsi="Times New Roman" w:cs="Times New Roman"/>
          <w:sz w:val="24"/>
          <w:szCs w:val="24"/>
        </w:rPr>
        <w:t xml:space="preserve"> (2007).</w:t>
      </w:r>
    </w:p>
    <w:p w14:paraId="346069BA" w14:textId="05C7CC45" w:rsidR="0034007D" w:rsidRPr="00BC4B55" w:rsidRDefault="0034007D" w:rsidP="0034007D">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w:t>
      </w:r>
      <w:r w:rsidRPr="00BC4B55">
        <w:rPr>
          <w:rFonts w:ascii="Times New Roman" w:hAnsi="Times New Roman" w:cs="Times New Roman"/>
          <w:sz w:val="24"/>
          <w:szCs w:val="24"/>
        </w:rPr>
        <w:t>3.</w:t>
      </w:r>
      <w:r w:rsidRPr="00BC4B55">
        <w:rPr>
          <w:rFonts w:ascii="Times New Roman" w:hAnsi="Times New Roman" w:cs="Times New Roman"/>
          <w:sz w:val="24"/>
          <w:szCs w:val="24"/>
        </w:rPr>
        <w:tab/>
      </w:r>
      <w:proofErr w:type="spellStart"/>
      <w:r w:rsidRPr="00BC4B55">
        <w:rPr>
          <w:rFonts w:ascii="Times New Roman" w:hAnsi="Times New Roman" w:cs="Times New Roman"/>
          <w:sz w:val="24"/>
          <w:szCs w:val="24"/>
        </w:rPr>
        <w:t>Kiviaho</w:t>
      </w:r>
      <w:proofErr w:type="spellEnd"/>
      <w:r w:rsidRPr="00BC4B55">
        <w:rPr>
          <w:rFonts w:ascii="Times New Roman" w:hAnsi="Times New Roman" w:cs="Times New Roman"/>
          <w:sz w:val="24"/>
          <w:szCs w:val="24"/>
        </w:rPr>
        <w:t xml:space="preserve">, J., </w:t>
      </w:r>
      <w:proofErr w:type="spellStart"/>
      <w:r w:rsidRPr="00BC4B55">
        <w:rPr>
          <w:rFonts w:ascii="Times New Roman" w:hAnsi="Times New Roman" w:cs="Times New Roman"/>
          <w:sz w:val="24"/>
          <w:szCs w:val="24"/>
        </w:rPr>
        <w:t>Niemelä</w:t>
      </w:r>
      <w:proofErr w:type="spellEnd"/>
      <w:r w:rsidRPr="00BC4B55">
        <w:rPr>
          <w:rFonts w:ascii="Times New Roman" w:hAnsi="Times New Roman" w:cs="Times New Roman"/>
          <w:sz w:val="24"/>
          <w:szCs w:val="24"/>
        </w:rPr>
        <w:t xml:space="preserve">, M. K., </w:t>
      </w:r>
      <w:proofErr w:type="spellStart"/>
      <w:r w:rsidRPr="00BC4B55">
        <w:rPr>
          <w:rFonts w:ascii="Times New Roman" w:hAnsi="Times New Roman" w:cs="Times New Roman"/>
          <w:sz w:val="24"/>
          <w:szCs w:val="24"/>
        </w:rPr>
        <w:t>Reinikainen</w:t>
      </w:r>
      <w:proofErr w:type="spellEnd"/>
      <w:r w:rsidRPr="00BC4B55">
        <w:rPr>
          <w:rFonts w:ascii="Times New Roman" w:hAnsi="Times New Roman" w:cs="Times New Roman"/>
          <w:sz w:val="24"/>
          <w:szCs w:val="24"/>
        </w:rPr>
        <w:t xml:space="preserve">, M. &amp; </w:t>
      </w:r>
      <w:proofErr w:type="spellStart"/>
      <w:r w:rsidRPr="00BC4B55">
        <w:rPr>
          <w:rFonts w:ascii="Times New Roman" w:hAnsi="Times New Roman" w:cs="Times New Roman"/>
          <w:sz w:val="24"/>
          <w:szCs w:val="24"/>
        </w:rPr>
        <w:t>Pakkanen</w:t>
      </w:r>
      <w:proofErr w:type="spellEnd"/>
      <w:r w:rsidRPr="00BC4B55">
        <w:rPr>
          <w:rFonts w:ascii="Times New Roman" w:hAnsi="Times New Roman" w:cs="Times New Roman"/>
          <w:sz w:val="24"/>
          <w:szCs w:val="24"/>
        </w:rPr>
        <w:t>, T. A. T</w:t>
      </w:r>
      <w:r>
        <w:rPr>
          <w:rFonts w:ascii="Times New Roman" w:hAnsi="Times New Roman" w:cs="Times New Roman"/>
          <w:sz w:val="24"/>
          <w:szCs w:val="24"/>
        </w:rPr>
        <w:t>PR</w:t>
      </w:r>
      <w:r w:rsidRPr="00BC4B55">
        <w:rPr>
          <w:rFonts w:ascii="Times New Roman" w:hAnsi="Times New Roman" w:cs="Times New Roman"/>
          <w:sz w:val="24"/>
          <w:szCs w:val="24"/>
        </w:rPr>
        <w:t xml:space="preserve"> and </w:t>
      </w:r>
      <w:r>
        <w:rPr>
          <w:rFonts w:ascii="Times New Roman" w:hAnsi="Times New Roman" w:cs="Times New Roman"/>
          <w:sz w:val="24"/>
          <w:szCs w:val="24"/>
        </w:rPr>
        <w:t>FT</w:t>
      </w:r>
      <w:r w:rsidRPr="00BC4B55">
        <w:rPr>
          <w:rFonts w:ascii="Times New Roman" w:hAnsi="Times New Roman" w:cs="Times New Roman"/>
          <w:sz w:val="24"/>
          <w:szCs w:val="24"/>
        </w:rPr>
        <w:t>-</w:t>
      </w:r>
      <w:r>
        <w:rPr>
          <w:rFonts w:ascii="Times New Roman" w:hAnsi="Times New Roman" w:cs="Times New Roman"/>
          <w:sz w:val="24"/>
          <w:szCs w:val="24"/>
        </w:rPr>
        <w:t>IR</w:t>
      </w:r>
      <w:r w:rsidRPr="00BC4B55">
        <w:rPr>
          <w:rFonts w:ascii="Times New Roman" w:hAnsi="Times New Roman" w:cs="Times New Roman"/>
          <w:sz w:val="24"/>
          <w:szCs w:val="24"/>
        </w:rPr>
        <w:t xml:space="preserve"> studies on carbonyl cluster derived </w:t>
      </w:r>
      <w:r>
        <w:rPr>
          <w:rFonts w:ascii="Times New Roman" w:hAnsi="Times New Roman" w:cs="Times New Roman"/>
          <w:sz w:val="24"/>
          <w:szCs w:val="24"/>
        </w:rPr>
        <w:t>C</w:t>
      </w:r>
      <w:r w:rsidRPr="00BC4B55">
        <w:rPr>
          <w:rFonts w:ascii="Times New Roman" w:hAnsi="Times New Roman" w:cs="Times New Roman"/>
          <w:sz w:val="24"/>
          <w:szCs w:val="24"/>
        </w:rPr>
        <w:t>o</w:t>
      </w:r>
      <w:r>
        <w:rPr>
          <w:rFonts w:ascii="Times New Roman" w:hAnsi="Times New Roman" w:cs="Times New Roman" w:hint="eastAsia"/>
          <w:sz w:val="24"/>
          <w:szCs w:val="24"/>
        </w:rPr>
        <w:t>-</w:t>
      </w:r>
      <w:r>
        <w:rPr>
          <w:rFonts w:ascii="Times New Roman" w:hAnsi="Times New Roman" w:cs="Times New Roman"/>
          <w:sz w:val="24"/>
          <w:szCs w:val="24"/>
        </w:rPr>
        <w:t>R</w:t>
      </w:r>
      <w:r w:rsidRPr="00BC4B55">
        <w:rPr>
          <w:rFonts w:ascii="Times New Roman" w:hAnsi="Times New Roman" w:cs="Times New Roman"/>
          <w:sz w:val="24"/>
          <w:szCs w:val="24"/>
        </w:rPr>
        <w:t>u/</w:t>
      </w:r>
      <w:r>
        <w:rPr>
          <w:rFonts w:ascii="Times New Roman" w:hAnsi="Times New Roman" w:cs="Times New Roman"/>
          <w:sz w:val="24"/>
          <w:szCs w:val="24"/>
        </w:rPr>
        <w:t>S</w:t>
      </w:r>
      <w:r w:rsidRPr="00BC4B55">
        <w:rPr>
          <w:rFonts w:ascii="Times New Roman" w:hAnsi="Times New Roman" w:cs="Times New Roman"/>
          <w:sz w:val="24"/>
          <w:szCs w:val="24"/>
        </w:rPr>
        <w:t>i</w:t>
      </w:r>
      <w:r>
        <w:rPr>
          <w:rFonts w:ascii="Times New Roman" w:hAnsi="Times New Roman" w:cs="Times New Roman"/>
          <w:sz w:val="24"/>
          <w:szCs w:val="24"/>
        </w:rPr>
        <w:t>O</w:t>
      </w:r>
      <w:r w:rsidRPr="00BC4B55">
        <w:rPr>
          <w:rFonts w:ascii="Times New Roman" w:hAnsi="Times New Roman" w:cs="Times New Roman"/>
          <w:sz w:val="24"/>
          <w:szCs w:val="24"/>
          <w:vertAlign w:val="subscript"/>
        </w:rPr>
        <w:t>2</w:t>
      </w:r>
      <w:r w:rsidRPr="00BC4B55">
        <w:rPr>
          <w:rFonts w:ascii="Times New Roman" w:hAnsi="Times New Roman" w:cs="Times New Roman"/>
          <w:sz w:val="24"/>
          <w:szCs w:val="24"/>
        </w:rPr>
        <w:t xml:space="preserve"> catalysts. </w:t>
      </w:r>
      <w:r w:rsidRPr="00BC4B55">
        <w:rPr>
          <w:rFonts w:ascii="Times New Roman" w:hAnsi="Times New Roman" w:cs="Times New Roman"/>
          <w:i/>
          <w:sz w:val="24"/>
          <w:szCs w:val="24"/>
        </w:rPr>
        <w:t xml:space="preserve">Appl. </w:t>
      </w:r>
      <w:proofErr w:type="spellStart"/>
      <w:r w:rsidRPr="00BC4B55">
        <w:rPr>
          <w:rFonts w:ascii="Times New Roman" w:hAnsi="Times New Roman" w:cs="Times New Roman"/>
          <w:i/>
          <w:sz w:val="24"/>
          <w:szCs w:val="24"/>
        </w:rPr>
        <w:t>Catal</w:t>
      </w:r>
      <w:proofErr w:type="spellEnd"/>
      <w:r w:rsidRPr="00BC4B55">
        <w:rPr>
          <w:rFonts w:ascii="Times New Roman" w:hAnsi="Times New Roman" w:cs="Times New Roman"/>
          <w:i/>
          <w:sz w:val="24"/>
          <w:szCs w:val="24"/>
        </w:rPr>
        <w:t xml:space="preserve">., A </w:t>
      </w:r>
      <w:r w:rsidRPr="00BC4B55">
        <w:rPr>
          <w:rFonts w:ascii="Times New Roman" w:hAnsi="Times New Roman" w:cs="Times New Roman"/>
          <w:b/>
          <w:sz w:val="24"/>
          <w:szCs w:val="24"/>
        </w:rPr>
        <w:t>149</w:t>
      </w:r>
      <w:r w:rsidRPr="00BC4B55">
        <w:rPr>
          <w:rFonts w:ascii="Times New Roman" w:hAnsi="Times New Roman" w:cs="Times New Roman"/>
          <w:sz w:val="24"/>
          <w:szCs w:val="24"/>
        </w:rPr>
        <w:t xml:space="preserve">, </w:t>
      </w:r>
      <w:r w:rsidRPr="00BC4B55">
        <w:rPr>
          <w:rFonts w:ascii="Times New Roman" w:hAnsi="Times New Roman" w:cs="Times New Roman"/>
          <w:sz w:val="24"/>
          <w:szCs w:val="24"/>
        </w:rPr>
        <w:lastRenderedPageBreak/>
        <w:t>353-372 (1997).</w:t>
      </w:r>
    </w:p>
    <w:p w14:paraId="71C4D87D" w14:textId="5CF415FB" w:rsidR="0034007D" w:rsidRPr="00BC4B55" w:rsidRDefault="0034007D" w:rsidP="0034007D">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w:t>
      </w:r>
      <w:r w:rsidRPr="00BC4B55">
        <w:rPr>
          <w:rFonts w:ascii="Times New Roman" w:hAnsi="Times New Roman" w:cs="Times New Roman"/>
          <w:sz w:val="24"/>
          <w:szCs w:val="24"/>
        </w:rPr>
        <w:t>4.</w:t>
      </w:r>
      <w:r w:rsidRPr="00BC4B55">
        <w:rPr>
          <w:rFonts w:ascii="Times New Roman" w:hAnsi="Times New Roman" w:cs="Times New Roman"/>
          <w:sz w:val="24"/>
          <w:szCs w:val="24"/>
        </w:rPr>
        <w:tab/>
        <w:t xml:space="preserve">Agarwal, A., Rimer, J. D. &amp; Palmer, J. C. Water structure and dynamics near the surfaces of silicalite-1. </w:t>
      </w:r>
      <w:r w:rsidRPr="00BC4B55">
        <w:rPr>
          <w:rFonts w:ascii="Times New Roman" w:hAnsi="Times New Roman" w:cs="Times New Roman"/>
          <w:i/>
          <w:sz w:val="24"/>
          <w:szCs w:val="24"/>
        </w:rPr>
        <w:t xml:space="preserve">J. Phys. Chem. C </w:t>
      </w:r>
      <w:r w:rsidRPr="00BC4B55">
        <w:rPr>
          <w:rFonts w:ascii="Times New Roman" w:hAnsi="Times New Roman" w:cs="Times New Roman"/>
          <w:b/>
          <w:sz w:val="24"/>
          <w:szCs w:val="24"/>
        </w:rPr>
        <w:t>127</w:t>
      </w:r>
      <w:r w:rsidRPr="00BC4B55">
        <w:rPr>
          <w:rFonts w:ascii="Times New Roman" w:hAnsi="Times New Roman" w:cs="Times New Roman"/>
          <w:sz w:val="24"/>
          <w:szCs w:val="24"/>
        </w:rPr>
        <w:t>, 23887-23896 (2023).</w:t>
      </w:r>
    </w:p>
    <w:p w14:paraId="27B21E09" w14:textId="1AFC30C0" w:rsidR="0034007D" w:rsidRPr="00BC4B55" w:rsidRDefault="0034007D" w:rsidP="0034007D">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w:t>
      </w:r>
      <w:r w:rsidRPr="00BC4B55">
        <w:rPr>
          <w:rFonts w:ascii="Times New Roman" w:hAnsi="Times New Roman" w:cs="Times New Roman"/>
          <w:sz w:val="24"/>
          <w:szCs w:val="24"/>
        </w:rPr>
        <w:t>5.</w:t>
      </w:r>
      <w:r w:rsidRPr="00BC4B55">
        <w:rPr>
          <w:rFonts w:ascii="Times New Roman" w:hAnsi="Times New Roman" w:cs="Times New Roman"/>
          <w:sz w:val="24"/>
          <w:szCs w:val="24"/>
        </w:rPr>
        <w:tab/>
        <w:t xml:space="preserve">Liu, T. et al. Improving interfacial electron transfer via tuning work function of electrodes for electrocatalysis: From theory to experiment. </w:t>
      </w:r>
      <w:r w:rsidRPr="00BC4B55">
        <w:rPr>
          <w:rFonts w:ascii="Times New Roman" w:hAnsi="Times New Roman" w:cs="Times New Roman"/>
          <w:i/>
          <w:sz w:val="24"/>
          <w:szCs w:val="24"/>
        </w:rPr>
        <w:t xml:space="preserve">J. Phys. Chem. C </w:t>
      </w:r>
      <w:r w:rsidRPr="00BC4B55">
        <w:rPr>
          <w:rFonts w:ascii="Times New Roman" w:hAnsi="Times New Roman" w:cs="Times New Roman"/>
          <w:b/>
          <w:sz w:val="24"/>
          <w:szCs w:val="24"/>
        </w:rPr>
        <w:t>123</w:t>
      </w:r>
      <w:r w:rsidRPr="00BC4B55">
        <w:rPr>
          <w:rFonts w:ascii="Times New Roman" w:hAnsi="Times New Roman" w:cs="Times New Roman"/>
          <w:sz w:val="24"/>
          <w:szCs w:val="24"/>
        </w:rPr>
        <w:t>, 28319-28326 (2019).</w:t>
      </w:r>
    </w:p>
    <w:p w14:paraId="77370506" w14:textId="57E7052C" w:rsidR="0034007D" w:rsidRPr="00BC4B55" w:rsidRDefault="0034007D" w:rsidP="0034007D">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w:t>
      </w:r>
      <w:r w:rsidRPr="00BC4B55">
        <w:rPr>
          <w:rFonts w:ascii="Times New Roman" w:hAnsi="Times New Roman" w:cs="Times New Roman"/>
          <w:sz w:val="24"/>
          <w:szCs w:val="24"/>
        </w:rPr>
        <w:t>6.</w:t>
      </w:r>
      <w:r w:rsidRPr="00BC4B55">
        <w:rPr>
          <w:rFonts w:ascii="Times New Roman" w:hAnsi="Times New Roman" w:cs="Times New Roman"/>
          <w:sz w:val="24"/>
          <w:szCs w:val="24"/>
        </w:rPr>
        <w:tab/>
        <w:t xml:space="preserve">Itabashi, K., </w:t>
      </w:r>
      <w:proofErr w:type="spellStart"/>
      <w:r w:rsidRPr="00BC4B55">
        <w:rPr>
          <w:rFonts w:ascii="Times New Roman" w:hAnsi="Times New Roman" w:cs="Times New Roman"/>
          <w:sz w:val="24"/>
          <w:szCs w:val="24"/>
        </w:rPr>
        <w:t>Kamimura</w:t>
      </w:r>
      <w:proofErr w:type="spellEnd"/>
      <w:r w:rsidRPr="00BC4B55">
        <w:rPr>
          <w:rFonts w:ascii="Times New Roman" w:hAnsi="Times New Roman" w:cs="Times New Roman"/>
          <w:sz w:val="24"/>
          <w:szCs w:val="24"/>
        </w:rPr>
        <w:t xml:space="preserve">, Y., </w:t>
      </w:r>
      <w:proofErr w:type="spellStart"/>
      <w:r w:rsidRPr="00BC4B55">
        <w:rPr>
          <w:rFonts w:ascii="Times New Roman" w:hAnsi="Times New Roman" w:cs="Times New Roman"/>
          <w:sz w:val="24"/>
          <w:szCs w:val="24"/>
        </w:rPr>
        <w:t>Iyoki</w:t>
      </w:r>
      <w:proofErr w:type="spellEnd"/>
      <w:r w:rsidRPr="00BC4B55">
        <w:rPr>
          <w:rFonts w:ascii="Times New Roman" w:hAnsi="Times New Roman" w:cs="Times New Roman"/>
          <w:sz w:val="24"/>
          <w:szCs w:val="24"/>
        </w:rPr>
        <w:t xml:space="preserve">, K., </w:t>
      </w:r>
      <w:proofErr w:type="spellStart"/>
      <w:r w:rsidRPr="00BC4B55">
        <w:rPr>
          <w:rFonts w:ascii="Times New Roman" w:hAnsi="Times New Roman" w:cs="Times New Roman"/>
          <w:sz w:val="24"/>
          <w:szCs w:val="24"/>
        </w:rPr>
        <w:t>Shimojima</w:t>
      </w:r>
      <w:proofErr w:type="spellEnd"/>
      <w:r w:rsidRPr="00BC4B55">
        <w:rPr>
          <w:rFonts w:ascii="Times New Roman" w:hAnsi="Times New Roman" w:cs="Times New Roman"/>
          <w:sz w:val="24"/>
          <w:szCs w:val="24"/>
        </w:rPr>
        <w:t xml:space="preserve">, A. &amp; Okubo, T. A working hypothesis for broadening framework types of zeolites in seed-assisted synthesis without organic structure-directing agent. </w:t>
      </w:r>
      <w:r w:rsidRPr="00BC4B55">
        <w:rPr>
          <w:rFonts w:ascii="Times New Roman" w:hAnsi="Times New Roman" w:cs="Times New Roman"/>
          <w:i/>
          <w:sz w:val="24"/>
          <w:szCs w:val="24"/>
        </w:rPr>
        <w:t xml:space="preserve">J. Am. Chem. Soc. </w:t>
      </w:r>
      <w:r w:rsidRPr="00BC4B55">
        <w:rPr>
          <w:rFonts w:ascii="Times New Roman" w:hAnsi="Times New Roman" w:cs="Times New Roman"/>
          <w:b/>
          <w:sz w:val="24"/>
          <w:szCs w:val="24"/>
        </w:rPr>
        <w:t>134</w:t>
      </w:r>
      <w:r w:rsidRPr="00BC4B55">
        <w:rPr>
          <w:rFonts w:ascii="Times New Roman" w:hAnsi="Times New Roman" w:cs="Times New Roman"/>
          <w:sz w:val="24"/>
          <w:szCs w:val="24"/>
        </w:rPr>
        <w:t>, 11542-11549 (2012).</w:t>
      </w:r>
    </w:p>
    <w:p w14:paraId="14C8BB82" w14:textId="54BE5781" w:rsidR="0034007D" w:rsidRPr="00BC4B55" w:rsidRDefault="0034007D" w:rsidP="0034007D">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w:t>
      </w:r>
      <w:r w:rsidRPr="00BC4B55">
        <w:rPr>
          <w:rFonts w:ascii="Times New Roman" w:hAnsi="Times New Roman" w:cs="Times New Roman"/>
          <w:sz w:val="24"/>
          <w:szCs w:val="24"/>
        </w:rPr>
        <w:t>7.</w:t>
      </w:r>
      <w:r w:rsidRPr="00BC4B55">
        <w:rPr>
          <w:rFonts w:ascii="Times New Roman" w:hAnsi="Times New Roman" w:cs="Times New Roman"/>
          <w:sz w:val="24"/>
          <w:szCs w:val="24"/>
        </w:rPr>
        <w:tab/>
        <w:t xml:space="preserve">Mallette, A. J., Shilpa, K. &amp; Rimer, J. D. The current understanding of mechanistic pathways in zeolite crystallization. </w:t>
      </w:r>
      <w:r w:rsidRPr="00BC4B55">
        <w:rPr>
          <w:rFonts w:ascii="Times New Roman" w:hAnsi="Times New Roman" w:cs="Times New Roman"/>
          <w:i/>
          <w:sz w:val="24"/>
          <w:szCs w:val="24"/>
        </w:rPr>
        <w:t xml:space="preserve">Chem. Rev. </w:t>
      </w:r>
      <w:r w:rsidRPr="00BC4B55">
        <w:rPr>
          <w:rFonts w:ascii="Times New Roman" w:hAnsi="Times New Roman" w:cs="Times New Roman"/>
          <w:b/>
          <w:sz w:val="24"/>
          <w:szCs w:val="24"/>
        </w:rPr>
        <w:t>124</w:t>
      </w:r>
      <w:r w:rsidRPr="00BC4B55">
        <w:rPr>
          <w:rFonts w:ascii="Times New Roman" w:hAnsi="Times New Roman" w:cs="Times New Roman"/>
          <w:sz w:val="24"/>
          <w:szCs w:val="24"/>
        </w:rPr>
        <w:t>, 3416-3493 (2024).</w:t>
      </w:r>
    </w:p>
    <w:p w14:paraId="73CE154F" w14:textId="252FC6A2" w:rsidR="0034007D" w:rsidRPr="00BC4B55" w:rsidRDefault="0034007D" w:rsidP="0034007D">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w:t>
      </w:r>
      <w:r w:rsidRPr="00BC4B55">
        <w:rPr>
          <w:rFonts w:ascii="Times New Roman" w:hAnsi="Times New Roman" w:cs="Times New Roman"/>
          <w:sz w:val="24"/>
          <w:szCs w:val="24"/>
        </w:rPr>
        <w:t>8.</w:t>
      </w:r>
      <w:r w:rsidRPr="00BC4B55">
        <w:rPr>
          <w:rFonts w:ascii="Times New Roman" w:hAnsi="Times New Roman" w:cs="Times New Roman"/>
          <w:sz w:val="24"/>
          <w:szCs w:val="24"/>
        </w:rPr>
        <w:tab/>
        <w:t xml:space="preserve">Lee, S.-H. et al. Synthesis, characterization, and catalytic properties of zeolites </w:t>
      </w:r>
      <w:r>
        <w:rPr>
          <w:rFonts w:ascii="Times New Roman" w:hAnsi="Times New Roman" w:cs="Times New Roman"/>
          <w:sz w:val="24"/>
          <w:szCs w:val="24"/>
        </w:rPr>
        <w:t>IM</w:t>
      </w:r>
      <w:r w:rsidRPr="00BC4B55">
        <w:rPr>
          <w:rFonts w:ascii="Times New Roman" w:hAnsi="Times New Roman" w:cs="Times New Roman"/>
          <w:sz w:val="24"/>
          <w:szCs w:val="24"/>
        </w:rPr>
        <w:t>-5 and</w:t>
      </w:r>
      <w:r>
        <w:rPr>
          <w:rFonts w:ascii="Times New Roman" w:hAnsi="Times New Roman" w:cs="Times New Roman"/>
          <w:sz w:val="24"/>
          <w:szCs w:val="24"/>
        </w:rPr>
        <w:t xml:space="preserve"> NU</w:t>
      </w:r>
      <w:r w:rsidRPr="00BC4B55">
        <w:rPr>
          <w:rFonts w:ascii="Times New Roman" w:hAnsi="Times New Roman" w:cs="Times New Roman"/>
          <w:sz w:val="24"/>
          <w:szCs w:val="24"/>
        </w:rPr>
        <w:t xml:space="preserve">-88. </w:t>
      </w:r>
      <w:r w:rsidRPr="00BC4B55">
        <w:rPr>
          <w:rFonts w:ascii="Times New Roman" w:hAnsi="Times New Roman" w:cs="Times New Roman"/>
          <w:i/>
          <w:sz w:val="24"/>
          <w:szCs w:val="24"/>
        </w:rPr>
        <w:t xml:space="preserve">J. </w:t>
      </w:r>
      <w:proofErr w:type="spellStart"/>
      <w:r w:rsidRPr="00BC4B55">
        <w:rPr>
          <w:rFonts w:ascii="Times New Roman" w:hAnsi="Times New Roman" w:cs="Times New Roman"/>
          <w:i/>
          <w:sz w:val="24"/>
          <w:szCs w:val="24"/>
        </w:rPr>
        <w:t>Catal</w:t>
      </w:r>
      <w:proofErr w:type="spellEnd"/>
      <w:r w:rsidRPr="00BC4B55">
        <w:rPr>
          <w:rFonts w:ascii="Times New Roman" w:hAnsi="Times New Roman" w:cs="Times New Roman"/>
          <w:i/>
          <w:sz w:val="24"/>
          <w:szCs w:val="24"/>
        </w:rPr>
        <w:t xml:space="preserve">. </w:t>
      </w:r>
      <w:r w:rsidRPr="00BC4B55">
        <w:rPr>
          <w:rFonts w:ascii="Times New Roman" w:hAnsi="Times New Roman" w:cs="Times New Roman"/>
          <w:b/>
          <w:sz w:val="24"/>
          <w:szCs w:val="24"/>
        </w:rPr>
        <w:t>215</w:t>
      </w:r>
      <w:r w:rsidRPr="00BC4B55">
        <w:rPr>
          <w:rFonts w:ascii="Times New Roman" w:hAnsi="Times New Roman" w:cs="Times New Roman"/>
          <w:sz w:val="24"/>
          <w:szCs w:val="24"/>
        </w:rPr>
        <w:t>, 151-170 (2003).</w:t>
      </w:r>
    </w:p>
    <w:p w14:paraId="4414628C" w14:textId="34E3F55E" w:rsidR="0034007D" w:rsidRPr="00BC4B55" w:rsidRDefault="0034007D" w:rsidP="0034007D">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2</w:t>
      </w:r>
      <w:r w:rsidRPr="00BC4B55">
        <w:rPr>
          <w:rFonts w:ascii="Times New Roman" w:hAnsi="Times New Roman" w:cs="Times New Roman"/>
          <w:sz w:val="24"/>
          <w:szCs w:val="24"/>
        </w:rPr>
        <w:t>9.</w:t>
      </w:r>
      <w:r w:rsidRPr="00BC4B55">
        <w:rPr>
          <w:rFonts w:ascii="Times New Roman" w:hAnsi="Times New Roman" w:cs="Times New Roman"/>
          <w:sz w:val="24"/>
          <w:szCs w:val="24"/>
        </w:rPr>
        <w:tab/>
      </w:r>
      <w:proofErr w:type="spellStart"/>
      <w:r w:rsidRPr="00BC4B55">
        <w:rPr>
          <w:rFonts w:ascii="Times New Roman" w:hAnsi="Times New Roman" w:cs="Times New Roman"/>
          <w:sz w:val="24"/>
          <w:szCs w:val="24"/>
        </w:rPr>
        <w:t>Kub</w:t>
      </w:r>
      <w:r>
        <w:rPr>
          <w:rFonts w:ascii="Times New Roman" w:hAnsi="Times New Roman" w:cs="Times New Roman" w:hint="eastAsia"/>
          <w:sz w:val="24"/>
          <w:szCs w:val="24"/>
        </w:rPr>
        <w:t>u</w:t>
      </w:r>
      <w:proofErr w:type="spellEnd"/>
      <w:r w:rsidRPr="00BC4B55">
        <w:rPr>
          <w:rFonts w:ascii="Times New Roman" w:hAnsi="Times New Roman" w:cs="Times New Roman"/>
          <w:sz w:val="24"/>
          <w:szCs w:val="24"/>
        </w:rPr>
        <w:t xml:space="preserve">, M. &amp; </w:t>
      </w:r>
      <w:proofErr w:type="spellStart"/>
      <w:r w:rsidRPr="00BC4B55">
        <w:rPr>
          <w:rFonts w:ascii="Times New Roman" w:hAnsi="Times New Roman" w:cs="Times New Roman"/>
          <w:sz w:val="24"/>
          <w:szCs w:val="24"/>
        </w:rPr>
        <w:t>Přech</w:t>
      </w:r>
      <w:proofErr w:type="spellEnd"/>
      <w:r w:rsidRPr="00BC4B55">
        <w:rPr>
          <w:rFonts w:ascii="Times New Roman" w:hAnsi="Times New Roman" w:cs="Times New Roman"/>
          <w:sz w:val="24"/>
          <w:szCs w:val="24"/>
        </w:rPr>
        <w:t xml:space="preserve">, J. Transformation of analcime into </w:t>
      </w:r>
      <w:r>
        <w:rPr>
          <w:rFonts w:ascii="Times New Roman" w:hAnsi="Times New Roman" w:cs="Times New Roman"/>
          <w:sz w:val="24"/>
          <w:szCs w:val="24"/>
        </w:rPr>
        <w:t>IMF</w:t>
      </w:r>
      <w:r w:rsidRPr="00BC4B55">
        <w:rPr>
          <w:rFonts w:ascii="Times New Roman" w:hAnsi="Times New Roman" w:cs="Times New Roman"/>
          <w:sz w:val="24"/>
          <w:szCs w:val="24"/>
        </w:rPr>
        <w:t xml:space="preserve"> structure during the synthesis of </w:t>
      </w:r>
      <w:r>
        <w:rPr>
          <w:rFonts w:ascii="Times New Roman" w:hAnsi="Times New Roman" w:cs="Times New Roman"/>
          <w:sz w:val="24"/>
          <w:szCs w:val="24"/>
        </w:rPr>
        <w:t>IMF</w:t>
      </w:r>
      <w:r w:rsidRPr="00BC4B55">
        <w:rPr>
          <w:rFonts w:ascii="Times New Roman" w:hAnsi="Times New Roman" w:cs="Times New Roman"/>
          <w:sz w:val="24"/>
          <w:szCs w:val="24"/>
        </w:rPr>
        <w:t xml:space="preserve"> zeolite. </w:t>
      </w:r>
      <w:proofErr w:type="spellStart"/>
      <w:r>
        <w:rPr>
          <w:rFonts w:ascii="Times New Roman" w:hAnsi="Times New Roman" w:cs="Times New Roman"/>
          <w:i/>
          <w:sz w:val="24"/>
          <w:szCs w:val="24"/>
        </w:rPr>
        <w:t>Micropor</w:t>
      </w:r>
      <w:proofErr w:type="spellEnd"/>
      <w:r>
        <w:rPr>
          <w:rFonts w:ascii="Times New Roman" w:hAnsi="Times New Roman" w:cs="Times New Roman"/>
          <w:i/>
          <w:sz w:val="24"/>
          <w:szCs w:val="24"/>
        </w:rPr>
        <w:t xml:space="preserve">. </w:t>
      </w:r>
      <w:proofErr w:type="spellStart"/>
      <w:r>
        <w:rPr>
          <w:rFonts w:ascii="Times New Roman" w:hAnsi="Times New Roman" w:cs="Times New Roman"/>
          <w:i/>
          <w:sz w:val="24"/>
          <w:szCs w:val="24"/>
        </w:rPr>
        <w:t>Mesopor</w:t>
      </w:r>
      <w:proofErr w:type="spellEnd"/>
      <w:r>
        <w:rPr>
          <w:rFonts w:ascii="Times New Roman" w:hAnsi="Times New Roman" w:cs="Times New Roman"/>
          <w:i/>
          <w:sz w:val="24"/>
          <w:szCs w:val="24"/>
        </w:rPr>
        <w:t>. Mat.</w:t>
      </w:r>
      <w:r w:rsidRPr="00BC4B55">
        <w:rPr>
          <w:rFonts w:ascii="Times New Roman" w:hAnsi="Times New Roman" w:cs="Times New Roman"/>
          <w:i/>
          <w:sz w:val="24"/>
          <w:szCs w:val="24"/>
        </w:rPr>
        <w:t xml:space="preserve"> </w:t>
      </w:r>
      <w:r w:rsidRPr="00BC4B55">
        <w:rPr>
          <w:rFonts w:ascii="Times New Roman" w:hAnsi="Times New Roman" w:cs="Times New Roman"/>
          <w:b/>
          <w:sz w:val="24"/>
          <w:szCs w:val="24"/>
        </w:rPr>
        <w:t>206</w:t>
      </w:r>
      <w:r w:rsidRPr="00BC4B55">
        <w:rPr>
          <w:rFonts w:ascii="Times New Roman" w:hAnsi="Times New Roman" w:cs="Times New Roman"/>
          <w:sz w:val="24"/>
          <w:szCs w:val="24"/>
        </w:rPr>
        <w:t>, 121-126 (2015).</w:t>
      </w:r>
    </w:p>
    <w:p w14:paraId="37F75F64" w14:textId="0DD3F3CE" w:rsidR="0034007D" w:rsidRDefault="0034007D" w:rsidP="0034007D">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w:t>
      </w:r>
      <w:r w:rsidRPr="00BC4B55">
        <w:rPr>
          <w:rFonts w:ascii="Times New Roman" w:hAnsi="Times New Roman" w:cs="Times New Roman"/>
          <w:sz w:val="24"/>
          <w:szCs w:val="24"/>
        </w:rPr>
        <w:t>0.</w:t>
      </w:r>
      <w:r w:rsidRPr="00BC4B55">
        <w:rPr>
          <w:rFonts w:ascii="Times New Roman" w:hAnsi="Times New Roman" w:cs="Times New Roman"/>
          <w:sz w:val="24"/>
          <w:szCs w:val="24"/>
        </w:rPr>
        <w:tab/>
        <w:t xml:space="preserve">Shannon, R. D. Revised effective ionic radii and systematic studies of interatomic distances in halides and chalcogenides. </w:t>
      </w:r>
      <w:r w:rsidRPr="00BC4B55">
        <w:rPr>
          <w:rFonts w:ascii="Times New Roman" w:hAnsi="Times New Roman" w:cs="Times New Roman"/>
          <w:i/>
          <w:sz w:val="24"/>
          <w:szCs w:val="24"/>
        </w:rPr>
        <w:t xml:space="preserve">Acta </w:t>
      </w:r>
      <w:proofErr w:type="spellStart"/>
      <w:r w:rsidRPr="00BC4B55">
        <w:rPr>
          <w:rFonts w:ascii="Times New Roman" w:hAnsi="Times New Roman" w:cs="Times New Roman"/>
          <w:i/>
          <w:sz w:val="24"/>
          <w:szCs w:val="24"/>
        </w:rPr>
        <w:t>Cryst</w:t>
      </w:r>
      <w:proofErr w:type="spellEnd"/>
      <w:r>
        <w:rPr>
          <w:rFonts w:ascii="Times New Roman" w:hAnsi="Times New Roman" w:cs="Times New Roman"/>
          <w:i/>
          <w:sz w:val="24"/>
          <w:szCs w:val="24"/>
        </w:rPr>
        <w:t>.</w:t>
      </w:r>
      <w:r w:rsidRPr="00BC4B55">
        <w:rPr>
          <w:rFonts w:ascii="Times New Roman" w:hAnsi="Times New Roman" w:cs="Times New Roman"/>
          <w:i/>
          <w:sz w:val="24"/>
          <w:szCs w:val="24"/>
        </w:rPr>
        <w:t xml:space="preserve"> A </w:t>
      </w:r>
      <w:r w:rsidRPr="00BC4B55">
        <w:rPr>
          <w:rFonts w:ascii="Times New Roman" w:hAnsi="Times New Roman" w:cs="Times New Roman"/>
          <w:b/>
          <w:sz w:val="24"/>
          <w:szCs w:val="24"/>
        </w:rPr>
        <w:t>32</w:t>
      </w:r>
      <w:r w:rsidRPr="00BC4B55">
        <w:rPr>
          <w:rFonts w:ascii="Times New Roman" w:hAnsi="Times New Roman" w:cs="Times New Roman"/>
          <w:sz w:val="24"/>
          <w:szCs w:val="24"/>
        </w:rPr>
        <w:t>, 751-767 (1976).</w:t>
      </w:r>
    </w:p>
    <w:p w14:paraId="43A02C48" w14:textId="2159A06A" w:rsidR="00642DFB" w:rsidRDefault="00904E96" w:rsidP="0034007D">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31</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Daniel, J. E. et al. Investigating Cu-site doped </w:t>
      </w:r>
      <w:proofErr w:type="spellStart"/>
      <w:r w:rsidR="00FA3272">
        <w:rPr>
          <w:rFonts w:ascii="Times New Roman" w:hAnsi="Times New Roman" w:cs="Times New Roman"/>
          <w:sz w:val="24"/>
          <w:szCs w:val="24"/>
        </w:rPr>
        <w:t>CuSbS</w:t>
      </w:r>
      <w:proofErr w:type="spellEnd"/>
      <w:r w:rsidR="00FA3272">
        <w:rPr>
          <w:rFonts w:ascii="Times New Roman" w:hAnsi="Times New Roman" w:cs="Times New Roman"/>
          <w:sz w:val="24"/>
          <w:szCs w:val="24"/>
        </w:rPr>
        <w:t xml:space="preserve"> nanoparticles using photoelectron and electron paramagnetic resonance spectroscopy. </w:t>
      </w:r>
      <w:r w:rsidR="00FA3272">
        <w:rPr>
          <w:rFonts w:ascii="Times New Roman" w:hAnsi="Times New Roman" w:cs="Times New Roman"/>
          <w:i/>
          <w:sz w:val="24"/>
          <w:szCs w:val="24"/>
        </w:rPr>
        <w:t xml:space="preserve">J. Phys. Chem. C </w:t>
      </w:r>
      <w:r w:rsidR="00FA3272">
        <w:rPr>
          <w:rFonts w:ascii="Times New Roman" w:hAnsi="Times New Roman" w:cs="Times New Roman"/>
          <w:b/>
          <w:sz w:val="24"/>
          <w:szCs w:val="24"/>
        </w:rPr>
        <w:t>128</w:t>
      </w:r>
      <w:r w:rsidR="00FA3272">
        <w:rPr>
          <w:rFonts w:ascii="Times New Roman" w:hAnsi="Times New Roman" w:cs="Times New Roman"/>
          <w:sz w:val="24"/>
          <w:szCs w:val="24"/>
        </w:rPr>
        <w:t>, 13888-13899 (2024).</w:t>
      </w:r>
    </w:p>
    <w:p w14:paraId="72CFAE74" w14:textId="3997153F" w:rsidR="00642DFB" w:rsidRDefault="00904E96">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32</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Cai, K. et al. Influence of acid strength on the reactivity of dimethyl ether carbonylation over H-MOR. </w:t>
      </w:r>
      <w:r w:rsidR="00FA3272">
        <w:rPr>
          <w:rFonts w:ascii="Times New Roman" w:hAnsi="Times New Roman" w:cs="Times New Roman"/>
          <w:i/>
          <w:sz w:val="24"/>
          <w:szCs w:val="24"/>
        </w:rPr>
        <w:t xml:space="preserve">ACS Sustain. Chem. Eng. </w:t>
      </w:r>
      <w:r w:rsidR="00FA3272">
        <w:rPr>
          <w:rFonts w:ascii="Times New Roman" w:hAnsi="Times New Roman" w:cs="Times New Roman"/>
          <w:b/>
          <w:sz w:val="24"/>
          <w:szCs w:val="24"/>
        </w:rPr>
        <w:t>7</w:t>
      </w:r>
      <w:r w:rsidR="00FA3272">
        <w:rPr>
          <w:rFonts w:ascii="Times New Roman" w:hAnsi="Times New Roman" w:cs="Times New Roman"/>
          <w:sz w:val="24"/>
          <w:szCs w:val="24"/>
        </w:rPr>
        <w:t>, 2027-2034 (2019).</w:t>
      </w:r>
    </w:p>
    <w:p w14:paraId="2464925A" w14:textId="10E2E843" w:rsidR="00642DFB" w:rsidRDefault="00904E96">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33</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Niwa</w:t>
      </w:r>
      <w:proofErr w:type="spellEnd"/>
      <w:r w:rsidR="00FA3272">
        <w:rPr>
          <w:rFonts w:ascii="Times New Roman" w:hAnsi="Times New Roman" w:cs="Times New Roman"/>
          <w:sz w:val="24"/>
          <w:szCs w:val="24"/>
        </w:rPr>
        <w:t xml:space="preserve">, M., Suzuki, K., </w:t>
      </w:r>
      <w:proofErr w:type="spellStart"/>
      <w:r w:rsidR="00FA3272">
        <w:rPr>
          <w:rFonts w:ascii="Times New Roman" w:hAnsi="Times New Roman" w:cs="Times New Roman"/>
          <w:sz w:val="24"/>
          <w:szCs w:val="24"/>
        </w:rPr>
        <w:t>Isamoto</w:t>
      </w:r>
      <w:proofErr w:type="spellEnd"/>
      <w:r w:rsidR="00FA3272">
        <w:rPr>
          <w:rFonts w:ascii="Times New Roman" w:hAnsi="Times New Roman" w:cs="Times New Roman"/>
          <w:sz w:val="24"/>
          <w:szCs w:val="24"/>
        </w:rPr>
        <w:t xml:space="preserve">, K. &amp; </w:t>
      </w:r>
      <w:proofErr w:type="spellStart"/>
      <w:r w:rsidR="00FA3272">
        <w:rPr>
          <w:rFonts w:ascii="Times New Roman" w:hAnsi="Times New Roman" w:cs="Times New Roman"/>
          <w:sz w:val="24"/>
          <w:szCs w:val="24"/>
        </w:rPr>
        <w:t>Katada</w:t>
      </w:r>
      <w:proofErr w:type="spellEnd"/>
      <w:r w:rsidR="00FA3272">
        <w:rPr>
          <w:rFonts w:ascii="Times New Roman" w:hAnsi="Times New Roman" w:cs="Times New Roman"/>
          <w:sz w:val="24"/>
          <w:szCs w:val="24"/>
        </w:rPr>
        <w:t xml:space="preserve">, N. Identification and measurements of strong Brønsted acid site in </w:t>
      </w:r>
      <w:proofErr w:type="spellStart"/>
      <w:r w:rsidR="00FA3272">
        <w:rPr>
          <w:rFonts w:ascii="Times New Roman" w:hAnsi="Times New Roman" w:cs="Times New Roman"/>
          <w:sz w:val="24"/>
          <w:szCs w:val="24"/>
        </w:rPr>
        <w:t>ultrastable</w:t>
      </w:r>
      <w:proofErr w:type="spellEnd"/>
      <w:r w:rsidR="00FA3272">
        <w:rPr>
          <w:rFonts w:ascii="Times New Roman" w:hAnsi="Times New Roman" w:cs="Times New Roman"/>
          <w:sz w:val="24"/>
          <w:szCs w:val="24"/>
        </w:rPr>
        <w:t xml:space="preserve"> Y (USY) zeolite. </w:t>
      </w:r>
      <w:r w:rsidR="00FA3272">
        <w:rPr>
          <w:rFonts w:ascii="Times New Roman" w:hAnsi="Times New Roman" w:cs="Times New Roman"/>
          <w:i/>
          <w:sz w:val="24"/>
          <w:szCs w:val="24"/>
        </w:rPr>
        <w:t xml:space="preserve">J. Phys. Chem. B </w:t>
      </w:r>
      <w:r w:rsidR="00FA3272">
        <w:rPr>
          <w:rFonts w:ascii="Times New Roman" w:hAnsi="Times New Roman" w:cs="Times New Roman"/>
          <w:b/>
          <w:sz w:val="24"/>
          <w:szCs w:val="24"/>
        </w:rPr>
        <w:t>110</w:t>
      </w:r>
      <w:r w:rsidR="00FA3272">
        <w:rPr>
          <w:rFonts w:ascii="Times New Roman" w:hAnsi="Times New Roman" w:cs="Times New Roman"/>
          <w:sz w:val="24"/>
          <w:szCs w:val="24"/>
        </w:rPr>
        <w:t>, 264-269 (2006).</w:t>
      </w:r>
    </w:p>
    <w:p w14:paraId="414F4410" w14:textId="6A1313B9" w:rsidR="00642DFB" w:rsidRDefault="00904E96">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34</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Cao, K. P. et al. Insights into the pyridine-modified mor zeolite catalysts for DME carbonylation. </w:t>
      </w:r>
      <w:r w:rsidR="00FA3272">
        <w:rPr>
          <w:rFonts w:ascii="Times New Roman" w:hAnsi="Times New Roman" w:cs="Times New Roman"/>
          <w:i/>
          <w:sz w:val="24"/>
          <w:szCs w:val="24"/>
        </w:rPr>
        <w:t xml:space="preserve">ACS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10</w:t>
      </w:r>
      <w:r w:rsidR="00FA3272">
        <w:rPr>
          <w:rFonts w:ascii="Times New Roman" w:hAnsi="Times New Roman" w:cs="Times New Roman"/>
          <w:sz w:val="24"/>
          <w:szCs w:val="24"/>
        </w:rPr>
        <w:t>, 3372-3380 (2020).</w:t>
      </w:r>
    </w:p>
    <w:p w14:paraId="18F2EA97" w14:textId="049B5C82" w:rsidR="00642DFB" w:rsidRDefault="00B62481">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lastRenderedPageBreak/>
        <w:t>35</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Wang, H. L. &amp; Xin, W. Y. Surface acidity of H-Beta and its catalytic activity for alkylation of benzene with propylene.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Lett. </w:t>
      </w:r>
      <w:r w:rsidR="00FA3272">
        <w:rPr>
          <w:rFonts w:ascii="Times New Roman" w:hAnsi="Times New Roman" w:cs="Times New Roman"/>
          <w:b/>
          <w:sz w:val="24"/>
          <w:szCs w:val="24"/>
        </w:rPr>
        <w:t>76</w:t>
      </w:r>
      <w:r w:rsidR="00FA3272">
        <w:rPr>
          <w:rFonts w:ascii="Times New Roman" w:hAnsi="Times New Roman" w:cs="Times New Roman"/>
          <w:sz w:val="24"/>
          <w:szCs w:val="24"/>
        </w:rPr>
        <w:t>, 225-229 (2001).</w:t>
      </w:r>
    </w:p>
    <w:p w14:paraId="3A1E4EFD" w14:textId="290AF3CE" w:rsidR="00642DFB" w:rsidRDefault="00B62481">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36</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Benaliouche</w:t>
      </w:r>
      <w:proofErr w:type="spellEnd"/>
      <w:r w:rsidR="00FA3272">
        <w:rPr>
          <w:rFonts w:ascii="Times New Roman" w:hAnsi="Times New Roman" w:cs="Times New Roman"/>
          <w:sz w:val="24"/>
          <w:szCs w:val="24"/>
        </w:rPr>
        <w:t xml:space="preserve">, F., </w:t>
      </w:r>
      <w:proofErr w:type="spellStart"/>
      <w:r w:rsidR="00FA3272">
        <w:rPr>
          <w:rFonts w:ascii="Times New Roman" w:hAnsi="Times New Roman" w:cs="Times New Roman"/>
          <w:sz w:val="24"/>
          <w:szCs w:val="24"/>
        </w:rPr>
        <w:t>Boucheffa</w:t>
      </w:r>
      <w:proofErr w:type="spellEnd"/>
      <w:r w:rsidR="00FA3272">
        <w:rPr>
          <w:rFonts w:ascii="Times New Roman" w:hAnsi="Times New Roman" w:cs="Times New Roman"/>
          <w:sz w:val="24"/>
          <w:szCs w:val="24"/>
        </w:rPr>
        <w:t>, Y. &amp; Thibault-</w:t>
      </w:r>
      <w:proofErr w:type="spellStart"/>
      <w:r w:rsidR="00FA3272">
        <w:rPr>
          <w:rFonts w:ascii="Times New Roman" w:hAnsi="Times New Roman" w:cs="Times New Roman"/>
          <w:sz w:val="24"/>
          <w:szCs w:val="24"/>
        </w:rPr>
        <w:t>Starzyk</w:t>
      </w:r>
      <w:proofErr w:type="spellEnd"/>
      <w:r w:rsidR="00FA3272">
        <w:rPr>
          <w:rFonts w:ascii="Times New Roman" w:hAnsi="Times New Roman" w:cs="Times New Roman"/>
          <w:sz w:val="24"/>
          <w:szCs w:val="24"/>
        </w:rPr>
        <w:t xml:space="preserve">, F. In situ FTIR studies of propene adsorption over Ag- and Cu-exchanged Y zeolites. </w:t>
      </w:r>
      <w:proofErr w:type="spellStart"/>
      <w:r w:rsidR="00FA3272">
        <w:rPr>
          <w:rFonts w:ascii="Times New Roman" w:hAnsi="Times New Roman" w:cs="Times New Roman"/>
          <w:i/>
          <w:sz w:val="24"/>
          <w:szCs w:val="24"/>
        </w:rPr>
        <w:t>Micropor</w:t>
      </w:r>
      <w:proofErr w:type="spellEnd"/>
      <w:r w:rsidR="00FA3272">
        <w:rPr>
          <w:rFonts w:ascii="Times New Roman" w:hAnsi="Times New Roman" w:cs="Times New Roman"/>
          <w:i/>
          <w:sz w:val="24"/>
          <w:szCs w:val="24"/>
        </w:rPr>
        <w:t xml:space="preserve">. </w:t>
      </w:r>
      <w:proofErr w:type="spellStart"/>
      <w:r w:rsidR="00FA3272">
        <w:rPr>
          <w:rFonts w:ascii="Times New Roman" w:hAnsi="Times New Roman" w:cs="Times New Roman"/>
          <w:i/>
          <w:sz w:val="24"/>
          <w:szCs w:val="24"/>
        </w:rPr>
        <w:t>Mesopor</w:t>
      </w:r>
      <w:proofErr w:type="spellEnd"/>
      <w:r w:rsidR="00FA3272">
        <w:rPr>
          <w:rFonts w:ascii="Times New Roman" w:hAnsi="Times New Roman" w:cs="Times New Roman"/>
          <w:i/>
          <w:sz w:val="24"/>
          <w:szCs w:val="24"/>
        </w:rPr>
        <w:t xml:space="preserve">. Mat. </w:t>
      </w:r>
      <w:r w:rsidR="00FA3272">
        <w:rPr>
          <w:rFonts w:ascii="Times New Roman" w:hAnsi="Times New Roman" w:cs="Times New Roman"/>
          <w:b/>
          <w:sz w:val="24"/>
          <w:szCs w:val="24"/>
        </w:rPr>
        <w:t>147</w:t>
      </w:r>
      <w:r w:rsidR="00FA3272">
        <w:rPr>
          <w:rFonts w:ascii="Times New Roman" w:hAnsi="Times New Roman" w:cs="Times New Roman"/>
          <w:sz w:val="24"/>
          <w:szCs w:val="24"/>
        </w:rPr>
        <w:t>, 10-16 (2012).</w:t>
      </w:r>
    </w:p>
    <w:p w14:paraId="37C9193A" w14:textId="74A2919C" w:rsidR="00642DFB" w:rsidRDefault="00B62481">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37</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Tsuji, M. et al. Factors affecting microscopic basicity of silicate glasses from the perspective of O1s binding energy. </w:t>
      </w:r>
      <w:r w:rsidR="00FA3272">
        <w:rPr>
          <w:rFonts w:ascii="Times New Roman" w:hAnsi="Times New Roman" w:cs="Times New Roman"/>
          <w:i/>
          <w:sz w:val="24"/>
          <w:szCs w:val="24"/>
        </w:rPr>
        <w:t xml:space="preserve">Steel Res. Int. </w:t>
      </w:r>
      <w:r w:rsidR="00FA3272">
        <w:rPr>
          <w:rFonts w:ascii="Times New Roman" w:hAnsi="Times New Roman" w:cs="Times New Roman"/>
          <w:b/>
          <w:sz w:val="24"/>
          <w:szCs w:val="24"/>
        </w:rPr>
        <w:t>95</w:t>
      </w:r>
      <w:r w:rsidR="00FA3272">
        <w:rPr>
          <w:rFonts w:ascii="Times New Roman" w:hAnsi="Times New Roman" w:cs="Times New Roman"/>
          <w:sz w:val="24"/>
          <w:szCs w:val="24"/>
        </w:rPr>
        <w:t>, 2300383 (2024).</w:t>
      </w:r>
    </w:p>
    <w:p w14:paraId="38D98D54" w14:textId="6631752C" w:rsidR="00642DFB" w:rsidRDefault="00B62481">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38</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Huang, M., </w:t>
      </w:r>
      <w:proofErr w:type="spellStart"/>
      <w:r w:rsidR="00FA3272">
        <w:rPr>
          <w:rFonts w:ascii="Times New Roman" w:hAnsi="Times New Roman" w:cs="Times New Roman"/>
          <w:sz w:val="24"/>
          <w:szCs w:val="24"/>
        </w:rPr>
        <w:t>Adnot</w:t>
      </w:r>
      <w:proofErr w:type="spellEnd"/>
      <w:r w:rsidR="00FA3272">
        <w:rPr>
          <w:rFonts w:ascii="Times New Roman" w:hAnsi="Times New Roman" w:cs="Times New Roman"/>
          <w:sz w:val="24"/>
          <w:szCs w:val="24"/>
        </w:rPr>
        <w:t xml:space="preserve">, A. &amp; </w:t>
      </w:r>
      <w:proofErr w:type="spellStart"/>
      <w:r w:rsidR="00FA3272">
        <w:rPr>
          <w:rFonts w:ascii="Times New Roman" w:hAnsi="Times New Roman" w:cs="Times New Roman"/>
          <w:sz w:val="24"/>
          <w:szCs w:val="24"/>
        </w:rPr>
        <w:t>Kaliaguine</w:t>
      </w:r>
      <w:proofErr w:type="spellEnd"/>
      <w:r w:rsidR="00FA3272">
        <w:rPr>
          <w:rFonts w:ascii="Times New Roman" w:hAnsi="Times New Roman" w:cs="Times New Roman"/>
          <w:sz w:val="24"/>
          <w:szCs w:val="24"/>
        </w:rPr>
        <w:t xml:space="preserve">, S. Cation-framework interaction in alkali-cation-exchanged zeolites: an XPS study. </w:t>
      </w:r>
      <w:r w:rsidR="00FA3272">
        <w:rPr>
          <w:rFonts w:ascii="Times New Roman" w:hAnsi="Times New Roman" w:cs="Times New Roman"/>
          <w:i/>
          <w:sz w:val="24"/>
          <w:szCs w:val="24"/>
        </w:rPr>
        <w:t xml:space="preserve">J. Am. Chem. Soc. </w:t>
      </w:r>
      <w:r w:rsidR="00FA3272">
        <w:rPr>
          <w:rFonts w:ascii="Times New Roman" w:hAnsi="Times New Roman" w:cs="Times New Roman"/>
          <w:b/>
          <w:sz w:val="24"/>
          <w:szCs w:val="24"/>
        </w:rPr>
        <w:t>114</w:t>
      </w:r>
      <w:r w:rsidR="00FA3272">
        <w:rPr>
          <w:rFonts w:ascii="Times New Roman" w:hAnsi="Times New Roman" w:cs="Times New Roman"/>
          <w:sz w:val="24"/>
          <w:szCs w:val="24"/>
        </w:rPr>
        <w:t>, 10005-10010 (1992).</w:t>
      </w:r>
    </w:p>
    <w:p w14:paraId="0D0F9F65" w14:textId="20E38CD4" w:rsidR="00642DFB" w:rsidRDefault="00141184">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39</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Hong, S. B. &amp; </w:t>
      </w:r>
      <w:proofErr w:type="spellStart"/>
      <w:r w:rsidR="00FA3272">
        <w:rPr>
          <w:rFonts w:ascii="Times New Roman" w:hAnsi="Times New Roman" w:cs="Times New Roman"/>
          <w:sz w:val="24"/>
          <w:szCs w:val="24"/>
        </w:rPr>
        <w:t>Camblor</w:t>
      </w:r>
      <w:proofErr w:type="spellEnd"/>
      <w:r w:rsidR="00FA3272">
        <w:rPr>
          <w:rFonts w:ascii="Times New Roman" w:hAnsi="Times New Roman" w:cs="Times New Roman"/>
          <w:sz w:val="24"/>
          <w:szCs w:val="24"/>
        </w:rPr>
        <w:t xml:space="preserve">, M. A. </w:t>
      </w:r>
      <w:proofErr w:type="spellStart"/>
      <w:r w:rsidR="00FA3272">
        <w:rPr>
          <w:rFonts w:ascii="Times New Roman" w:hAnsi="Times New Roman" w:cs="Times New Roman"/>
          <w:sz w:val="24"/>
          <w:szCs w:val="24"/>
        </w:rPr>
        <w:t>SiO</w:t>
      </w:r>
      <w:proofErr w:type="spellEnd"/>
      <w:r w:rsidR="00FA3272">
        <w:rPr>
          <w:rFonts w:ascii="Times New Roman" w:hAnsi="Times New Roman" w:cs="Times New Roman"/>
          <w:sz w:val="24"/>
          <w:szCs w:val="24"/>
        </w:rPr>
        <w:t xml:space="preserve">- defects in as-synthesized pure-silica and aluminosilicate sodalites. </w:t>
      </w:r>
      <w:r w:rsidR="00FA3272">
        <w:rPr>
          <w:rFonts w:ascii="Times New Roman" w:hAnsi="Times New Roman" w:cs="Times New Roman"/>
          <w:i/>
          <w:sz w:val="24"/>
          <w:szCs w:val="24"/>
        </w:rPr>
        <w:t xml:space="preserve">Chem. Mater. </w:t>
      </w:r>
      <w:r w:rsidR="00FA3272">
        <w:rPr>
          <w:rFonts w:ascii="Times New Roman" w:hAnsi="Times New Roman" w:cs="Times New Roman"/>
          <w:b/>
          <w:sz w:val="24"/>
          <w:szCs w:val="24"/>
        </w:rPr>
        <w:t>9</w:t>
      </w:r>
      <w:r w:rsidR="00FA3272">
        <w:rPr>
          <w:rFonts w:ascii="Times New Roman" w:hAnsi="Times New Roman" w:cs="Times New Roman"/>
          <w:sz w:val="24"/>
          <w:szCs w:val="24"/>
        </w:rPr>
        <w:t>, 1999-2003 (1997).</w:t>
      </w:r>
    </w:p>
    <w:p w14:paraId="2B628AEF" w14:textId="53526AE4" w:rsidR="00642DFB" w:rsidRDefault="00141184">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40</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Sreedharan</w:t>
      </w:r>
      <w:proofErr w:type="spellEnd"/>
      <w:r w:rsidR="00FA3272">
        <w:rPr>
          <w:rFonts w:ascii="Times New Roman" w:hAnsi="Times New Roman" w:cs="Times New Roman"/>
          <w:sz w:val="24"/>
          <w:szCs w:val="24"/>
        </w:rPr>
        <w:t>, R., Mohan, M., Saini, S., Roy, A. &amp; Bhattacharjee, K. Intermediate Cu-O-Si phase in the Cu-SiO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w:t>
      </w:r>
      <w:proofErr w:type="gramStart"/>
      <w:r w:rsidR="00FA3272">
        <w:rPr>
          <w:rFonts w:ascii="Times New Roman" w:hAnsi="Times New Roman" w:cs="Times New Roman"/>
          <w:sz w:val="24"/>
          <w:szCs w:val="24"/>
        </w:rPr>
        <w:t>Si(</w:t>
      </w:r>
      <w:proofErr w:type="gramEnd"/>
      <w:r w:rsidR="00FA3272">
        <w:rPr>
          <w:rFonts w:ascii="Times New Roman" w:hAnsi="Times New Roman" w:cs="Times New Roman"/>
          <w:sz w:val="24"/>
          <w:szCs w:val="24"/>
        </w:rPr>
        <w:t xml:space="preserve">111) system: growth, elemental, and electrical studies. </w:t>
      </w:r>
      <w:r w:rsidR="00FA3272">
        <w:rPr>
          <w:rFonts w:ascii="Times New Roman" w:hAnsi="Times New Roman" w:cs="Times New Roman"/>
          <w:i/>
          <w:sz w:val="24"/>
          <w:szCs w:val="24"/>
        </w:rPr>
        <w:t xml:space="preserve">ACS Omega </w:t>
      </w:r>
      <w:r w:rsidR="00FA3272">
        <w:rPr>
          <w:rFonts w:ascii="Times New Roman" w:hAnsi="Times New Roman" w:cs="Times New Roman"/>
          <w:b/>
          <w:sz w:val="24"/>
          <w:szCs w:val="24"/>
        </w:rPr>
        <w:t>6</w:t>
      </w:r>
      <w:r w:rsidR="00FA3272">
        <w:rPr>
          <w:rFonts w:ascii="Times New Roman" w:hAnsi="Times New Roman" w:cs="Times New Roman"/>
          <w:sz w:val="24"/>
          <w:szCs w:val="24"/>
        </w:rPr>
        <w:t>, 23826-23836 (2021).</w:t>
      </w:r>
    </w:p>
    <w:p w14:paraId="7E78B0DD" w14:textId="05DD607F" w:rsidR="00642DFB" w:rsidRDefault="00141184">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41</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Azambre</w:t>
      </w:r>
      <w:proofErr w:type="spellEnd"/>
      <w:r w:rsidR="00FA3272">
        <w:rPr>
          <w:rFonts w:ascii="Times New Roman" w:hAnsi="Times New Roman" w:cs="Times New Roman"/>
          <w:sz w:val="24"/>
          <w:szCs w:val="24"/>
        </w:rPr>
        <w:t xml:space="preserve">, B., </w:t>
      </w:r>
      <w:proofErr w:type="spellStart"/>
      <w:r w:rsidR="00FA3272">
        <w:rPr>
          <w:rFonts w:ascii="Times New Roman" w:hAnsi="Times New Roman" w:cs="Times New Roman"/>
          <w:sz w:val="24"/>
          <w:szCs w:val="24"/>
        </w:rPr>
        <w:t>Collura</w:t>
      </w:r>
      <w:proofErr w:type="spellEnd"/>
      <w:r w:rsidR="00FA3272">
        <w:rPr>
          <w:rFonts w:ascii="Times New Roman" w:hAnsi="Times New Roman" w:cs="Times New Roman"/>
          <w:sz w:val="24"/>
          <w:szCs w:val="24"/>
        </w:rPr>
        <w:t xml:space="preserve">, S., </w:t>
      </w:r>
      <w:proofErr w:type="spellStart"/>
      <w:r w:rsidR="00FA3272">
        <w:rPr>
          <w:rFonts w:ascii="Times New Roman" w:hAnsi="Times New Roman" w:cs="Times New Roman"/>
          <w:sz w:val="24"/>
          <w:szCs w:val="24"/>
        </w:rPr>
        <w:t>Trichard</w:t>
      </w:r>
      <w:proofErr w:type="spellEnd"/>
      <w:r w:rsidR="00FA3272">
        <w:rPr>
          <w:rFonts w:ascii="Times New Roman" w:hAnsi="Times New Roman" w:cs="Times New Roman"/>
          <w:sz w:val="24"/>
          <w:szCs w:val="24"/>
        </w:rPr>
        <w:t xml:space="preserve">, J. M. &amp; Weber, J. V. Nature and thermal stability of adsorbed intermediates formed during the reaction of diesel soot with nitrogen dioxide. </w:t>
      </w:r>
      <w:r w:rsidR="00FA3272">
        <w:rPr>
          <w:rFonts w:ascii="Times New Roman" w:hAnsi="Times New Roman" w:cs="Times New Roman"/>
          <w:i/>
          <w:sz w:val="24"/>
          <w:szCs w:val="24"/>
        </w:rPr>
        <w:t xml:space="preserve">Appl. Surf. Sci. </w:t>
      </w:r>
      <w:r w:rsidR="00FA3272">
        <w:rPr>
          <w:rFonts w:ascii="Times New Roman" w:hAnsi="Times New Roman" w:cs="Times New Roman"/>
          <w:b/>
          <w:sz w:val="24"/>
          <w:szCs w:val="24"/>
        </w:rPr>
        <w:t>253</w:t>
      </w:r>
      <w:r w:rsidR="00FA3272">
        <w:rPr>
          <w:rFonts w:ascii="Times New Roman" w:hAnsi="Times New Roman" w:cs="Times New Roman"/>
          <w:sz w:val="24"/>
          <w:szCs w:val="24"/>
        </w:rPr>
        <w:t>, 2296-2303 (2006).</w:t>
      </w:r>
    </w:p>
    <w:p w14:paraId="7725F768" w14:textId="03F068D1" w:rsidR="00642DFB" w:rsidRDefault="00141184">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42</w:t>
      </w:r>
      <w:r w:rsidR="00FA3272">
        <w:rPr>
          <w:rFonts w:ascii="Times New Roman" w:hAnsi="Times New Roman" w:cs="Times New Roman"/>
          <w:sz w:val="24"/>
          <w:szCs w:val="24"/>
        </w:rPr>
        <w:t>.</w:t>
      </w:r>
      <w:r w:rsidR="00FA3272">
        <w:rPr>
          <w:rFonts w:ascii="Times New Roman" w:hAnsi="Times New Roman" w:cs="Times New Roman"/>
          <w:sz w:val="24"/>
          <w:szCs w:val="24"/>
        </w:rPr>
        <w:tab/>
        <w:t>Yang, T. et al. Surface orientation and pressure dependence of CO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activation on Cu surfaces. </w:t>
      </w:r>
      <w:r w:rsidR="00FA3272">
        <w:rPr>
          <w:rFonts w:ascii="Times New Roman" w:hAnsi="Times New Roman" w:cs="Times New Roman"/>
          <w:i/>
          <w:sz w:val="24"/>
          <w:szCs w:val="24"/>
        </w:rPr>
        <w:t xml:space="preserve">J. Phys. Chem. C </w:t>
      </w:r>
      <w:r w:rsidR="00FA3272">
        <w:rPr>
          <w:rFonts w:ascii="Times New Roman" w:hAnsi="Times New Roman" w:cs="Times New Roman"/>
          <w:b/>
          <w:sz w:val="24"/>
          <w:szCs w:val="24"/>
        </w:rPr>
        <w:t>124</w:t>
      </w:r>
      <w:r w:rsidR="00FA3272">
        <w:rPr>
          <w:rFonts w:ascii="Times New Roman" w:hAnsi="Times New Roman" w:cs="Times New Roman"/>
          <w:sz w:val="24"/>
          <w:szCs w:val="24"/>
        </w:rPr>
        <w:t>, 27511-27518 (2020).</w:t>
      </w:r>
    </w:p>
    <w:p w14:paraId="06914AFE" w14:textId="397A600F" w:rsidR="00642DFB" w:rsidRDefault="00141184">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43</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Liu, J.-C. et al. Metal affinity of support dictates sintering of gold catalysts. </w:t>
      </w:r>
      <w:r w:rsidR="00FA3272">
        <w:rPr>
          <w:rFonts w:ascii="Times New Roman" w:hAnsi="Times New Roman" w:cs="Times New Roman"/>
          <w:i/>
          <w:sz w:val="24"/>
          <w:szCs w:val="24"/>
        </w:rPr>
        <w:t xml:space="preserve">J. Am. Chem. Soc. </w:t>
      </w:r>
      <w:r w:rsidR="00FA3272">
        <w:rPr>
          <w:rFonts w:ascii="Times New Roman" w:hAnsi="Times New Roman" w:cs="Times New Roman"/>
          <w:b/>
          <w:sz w:val="24"/>
          <w:szCs w:val="24"/>
        </w:rPr>
        <w:t>144</w:t>
      </w:r>
      <w:r w:rsidR="00FA3272">
        <w:rPr>
          <w:rFonts w:ascii="Times New Roman" w:hAnsi="Times New Roman" w:cs="Times New Roman"/>
          <w:sz w:val="24"/>
          <w:szCs w:val="24"/>
        </w:rPr>
        <w:t>, 20601-20609 (2022).</w:t>
      </w:r>
    </w:p>
    <w:p w14:paraId="0EF6AFA5" w14:textId="1FD6587F" w:rsidR="00642DFB" w:rsidRDefault="00141184">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44</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Parkes, M. V., Greathouse, J. A., Hart, D. B., Sava </w:t>
      </w:r>
      <w:proofErr w:type="spellStart"/>
      <w:r w:rsidR="00FA3272">
        <w:rPr>
          <w:rFonts w:ascii="Times New Roman" w:hAnsi="Times New Roman" w:cs="Times New Roman"/>
          <w:sz w:val="24"/>
          <w:szCs w:val="24"/>
        </w:rPr>
        <w:t>Gallis</w:t>
      </w:r>
      <w:proofErr w:type="spellEnd"/>
      <w:r w:rsidR="00FA3272">
        <w:rPr>
          <w:rFonts w:ascii="Times New Roman" w:hAnsi="Times New Roman" w:cs="Times New Roman"/>
          <w:sz w:val="24"/>
          <w:szCs w:val="24"/>
        </w:rPr>
        <w:t xml:space="preserve">, D. F. &amp; </w:t>
      </w:r>
      <w:proofErr w:type="spellStart"/>
      <w:r w:rsidR="00FA3272">
        <w:rPr>
          <w:rFonts w:ascii="Times New Roman" w:hAnsi="Times New Roman" w:cs="Times New Roman"/>
          <w:sz w:val="24"/>
          <w:szCs w:val="24"/>
        </w:rPr>
        <w:t>Nenoff</w:t>
      </w:r>
      <w:proofErr w:type="spellEnd"/>
      <w:r w:rsidR="00FA3272">
        <w:rPr>
          <w:rFonts w:ascii="Times New Roman" w:hAnsi="Times New Roman" w:cs="Times New Roman"/>
          <w:sz w:val="24"/>
          <w:szCs w:val="24"/>
        </w:rPr>
        <w:t>, T. M. Ab initio molecular dynamics determination of competitive 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vs. N</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adsorption at open metal sites of M</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w:t>
      </w:r>
      <w:proofErr w:type="spellStart"/>
      <w:r w:rsidR="00FA3272">
        <w:rPr>
          <w:rFonts w:ascii="Times New Roman" w:hAnsi="Times New Roman" w:cs="Times New Roman"/>
          <w:sz w:val="24"/>
          <w:szCs w:val="24"/>
        </w:rPr>
        <w:t>dobdc</w:t>
      </w:r>
      <w:proofErr w:type="spellEnd"/>
      <w:r w:rsidR="00FA3272">
        <w:rPr>
          <w:rFonts w:ascii="Times New Roman" w:hAnsi="Times New Roman" w:cs="Times New Roman"/>
          <w:sz w:val="24"/>
          <w:szCs w:val="24"/>
        </w:rPr>
        <w:t xml:space="preserve">). </w:t>
      </w:r>
      <w:r w:rsidR="00FA3272">
        <w:rPr>
          <w:rFonts w:ascii="Times New Roman" w:hAnsi="Times New Roman" w:cs="Times New Roman"/>
          <w:i/>
          <w:sz w:val="24"/>
          <w:szCs w:val="24"/>
        </w:rPr>
        <w:t xml:space="preserve">Phys. Chem. Chem. Phys. </w:t>
      </w:r>
      <w:r w:rsidR="00FA3272">
        <w:rPr>
          <w:rFonts w:ascii="Times New Roman" w:hAnsi="Times New Roman" w:cs="Times New Roman"/>
          <w:b/>
          <w:sz w:val="24"/>
          <w:szCs w:val="24"/>
        </w:rPr>
        <w:t>18</w:t>
      </w:r>
      <w:r w:rsidR="00FA3272">
        <w:rPr>
          <w:rFonts w:ascii="Times New Roman" w:hAnsi="Times New Roman" w:cs="Times New Roman"/>
          <w:sz w:val="24"/>
          <w:szCs w:val="24"/>
        </w:rPr>
        <w:t>, 11528-11538 (2016).</w:t>
      </w:r>
    </w:p>
    <w:p w14:paraId="28BCF75A" w14:textId="54A7DBBA" w:rsidR="00642DFB" w:rsidRDefault="0019267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45</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Wang, V., Xu, N., Liu, J.-C., Tang, G. &amp; </w:t>
      </w:r>
      <w:proofErr w:type="spellStart"/>
      <w:r w:rsidR="00FA3272">
        <w:rPr>
          <w:rFonts w:ascii="Times New Roman" w:hAnsi="Times New Roman" w:cs="Times New Roman"/>
          <w:sz w:val="24"/>
          <w:szCs w:val="24"/>
        </w:rPr>
        <w:t>Geng</w:t>
      </w:r>
      <w:proofErr w:type="spellEnd"/>
      <w:r w:rsidR="00FA3272">
        <w:rPr>
          <w:rFonts w:ascii="Times New Roman" w:hAnsi="Times New Roman" w:cs="Times New Roman"/>
          <w:sz w:val="24"/>
          <w:szCs w:val="24"/>
        </w:rPr>
        <w:t xml:space="preserve">, W.-T. VASPKIT: a user-friendly interface facilitating high-throughput computing and analysis using VASP code. </w:t>
      </w:r>
      <w:proofErr w:type="spellStart"/>
      <w:r w:rsidR="00FA3272">
        <w:rPr>
          <w:rFonts w:ascii="Times New Roman" w:hAnsi="Times New Roman" w:cs="Times New Roman"/>
          <w:i/>
          <w:sz w:val="24"/>
          <w:szCs w:val="24"/>
        </w:rPr>
        <w:t>Comput</w:t>
      </w:r>
      <w:proofErr w:type="spellEnd"/>
      <w:r w:rsidR="00FA3272">
        <w:rPr>
          <w:rFonts w:ascii="Times New Roman" w:hAnsi="Times New Roman" w:cs="Times New Roman"/>
          <w:i/>
          <w:sz w:val="24"/>
          <w:szCs w:val="24"/>
        </w:rPr>
        <w:t xml:space="preserve">. Phys. </w:t>
      </w:r>
      <w:proofErr w:type="spellStart"/>
      <w:r w:rsidR="00FA3272">
        <w:rPr>
          <w:rFonts w:ascii="Times New Roman" w:hAnsi="Times New Roman" w:cs="Times New Roman"/>
          <w:i/>
          <w:sz w:val="24"/>
          <w:szCs w:val="24"/>
        </w:rPr>
        <w:t>Commun</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267</w:t>
      </w:r>
      <w:r w:rsidR="00FA3272">
        <w:rPr>
          <w:rFonts w:ascii="Times New Roman" w:hAnsi="Times New Roman" w:cs="Times New Roman"/>
          <w:sz w:val="24"/>
          <w:szCs w:val="24"/>
        </w:rPr>
        <w:t>, 108033 (2021).</w:t>
      </w:r>
    </w:p>
    <w:p w14:paraId="746A0A30" w14:textId="16A0C83E" w:rsidR="00642DFB" w:rsidRDefault="0019267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46</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Coenen</w:t>
      </w:r>
      <w:proofErr w:type="spellEnd"/>
      <w:r w:rsidR="00FA3272">
        <w:rPr>
          <w:rFonts w:ascii="Times New Roman" w:hAnsi="Times New Roman" w:cs="Times New Roman"/>
          <w:sz w:val="24"/>
          <w:szCs w:val="24"/>
        </w:rPr>
        <w:t xml:space="preserve">, K., Gallucci, F., </w:t>
      </w:r>
      <w:proofErr w:type="spellStart"/>
      <w:r w:rsidR="00FA3272">
        <w:rPr>
          <w:rFonts w:ascii="Times New Roman" w:hAnsi="Times New Roman" w:cs="Times New Roman"/>
          <w:sz w:val="24"/>
          <w:szCs w:val="24"/>
        </w:rPr>
        <w:t>Mezari</w:t>
      </w:r>
      <w:proofErr w:type="spellEnd"/>
      <w:r w:rsidR="00FA3272">
        <w:rPr>
          <w:rFonts w:ascii="Times New Roman" w:hAnsi="Times New Roman" w:cs="Times New Roman"/>
          <w:sz w:val="24"/>
          <w:szCs w:val="24"/>
        </w:rPr>
        <w:t xml:space="preserve">, B., </w:t>
      </w:r>
      <w:proofErr w:type="spellStart"/>
      <w:r w:rsidR="00FA3272">
        <w:rPr>
          <w:rFonts w:ascii="Times New Roman" w:hAnsi="Times New Roman" w:cs="Times New Roman"/>
          <w:sz w:val="24"/>
          <w:szCs w:val="24"/>
        </w:rPr>
        <w:t>Hensen</w:t>
      </w:r>
      <w:proofErr w:type="spellEnd"/>
      <w:r w:rsidR="00FA3272">
        <w:rPr>
          <w:rFonts w:ascii="Times New Roman" w:hAnsi="Times New Roman" w:cs="Times New Roman"/>
          <w:sz w:val="24"/>
          <w:szCs w:val="24"/>
        </w:rPr>
        <w:t xml:space="preserve">, E. &amp; van Sint </w:t>
      </w:r>
      <w:proofErr w:type="spellStart"/>
      <w:r w:rsidR="00FA3272">
        <w:rPr>
          <w:rFonts w:ascii="Times New Roman" w:hAnsi="Times New Roman" w:cs="Times New Roman"/>
          <w:sz w:val="24"/>
          <w:szCs w:val="24"/>
        </w:rPr>
        <w:t>Annaland</w:t>
      </w:r>
      <w:proofErr w:type="spellEnd"/>
      <w:r w:rsidR="00FA3272">
        <w:rPr>
          <w:rFonts w:ascii="Times New Roman" w:hAnsi="Times New Roman" w:cs="Times New Roman"/>
          <w:sz w:val="24"/>
          <w:szCs w:val="24"/>
        </w:rPr>
        <w:t xml:space="preserve">, M. An </w:t>
      </w:r>
      <w:r w:rsidR="00FA3272">
        <w:rPr>
          <w:rFonts w:ascii="Times New Roman" w:hAnsi="Times New Roman" w:cs="Times New Roman"/>
          <w:sz w:val="24"/>
          <w:szCs w:val="24"/>
        </w:rPr>
        <w:lastRenderedPageBreak/>
        <w:t>in-situ IR study on the adsorption of CO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and H</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O on hydrotalcites. </w:t>
      </w:r>
      <w:r w:rsidR="00FA3272">
        <w:rPr>
          <w:rFonts w:ascii="Times New Roman" w:hAnsi="Times New Roman" w:cs="Times New Roman"/>
          <w:i/>
          <w:sz w:val="24"/>
          <w:szCs w:val="24"/>
        </w:rPr>
        <w:t>J. CO</w:t>
      </w:r>
      <w:r w:rsidR="00FA3272">
        <w:rPr>
          <w:rFonts w:ascii="Times New Roman" w:hAnsi="Times New Roman" w:cs="Times New Roman"/>
          <w:i/>
          <w:sz w:val="24"/>
          <w:szCs w:val="24"/>
          <w:vertAlign w:val="subscript"/>
        </w:rPr>
        <w:t>2</w:t>
      </w:r>
      <w:r w:rsidR="00FA3272">
        <w:rPr>
          <w:rFonts w:ascii="Times New Roman" w:hAnsi="Times New Roman" w:cs="Times New Roman"/>
          <w:i/>
          <w:sz w:val="24"/>
          <w:szCs w:val="24"/>
        </w:rPr>
        <w:t xml:space="preserve"> Util. </w:t>
      </w:r>
      <w:r w:rsidR="00FA3272">
        <w:rPr>
          <w:rFonts w:ascii="Times New Roman" w:hAnsi="Times New Roman" w:cs="Times New Roman"/>
          <w:b/>
          <w:sz w:val="24"/>
          <w:szCs w:val="24"/>
        </w:rPr>
        <w:t>24</w:t>
      </w:r>
      <w:r w:rsidR="00FA3272">
        <w:rPr>
          <w:rFonts w:ascii="Times New Roman" w:hAnsi="Times New Roman" w:cs="Times New Roman"/>
          <w:sz w:val="24"/>
          <w:szCs w:val="24"/>
        </w:rPr>
        <w:t>, 228-239 (2018).</w:t>
      </w:r>
    </w:p>
    <w:p w14:paraId="2315D31E" w14:textId="6582116F" w:rsidR="00642DFB" w:rsidRDefault="0019267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47</w:t>
      </w:r>
      <w:r w:rsidR="00FA3272">
        <w:rPr>
          <w:rFonts w:ascii="Times New Roman" w:hAnsi="Times New Roman" w:cs="Times New Roman"/>
          <w:sz w:val="24"/>
          <w:szCs w:val="24"/>
        </w:rPr>
        <w:t>.</w:t>
      </w:r>
      <w:r w:rsidR="00FA3272">
        <w:rPr>
          <w:rFonts w:ascii="Times New Roman" w:hAnsi="Times New Roman" w:cs="Times New Roman"/>
          <w:sz w:val="24"/>
          <w:szCs w:val="24"/>
        </w:rPr>
        <w:tab/>
        <w:t>Miller, J. T. et al. Hydrogen temperature-programmed desorption (H</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-TPD) of supported platinum catalysts. </w:t>
      </w:r>
      <w:r w:rsidR="00FA3272">
        <w:rPr>
          <w:rFonts w:ascii="Times New Roman" w:hAnsi="Times New Roman" w:cs="Times New Roman"/>
          <w:i/>
          <w:sz w:val="24"/>
          <w:szCs w:val="24"/>
        </w:rPr>
        <w:t xml:space="preserve">J.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143</w:t>
      </w:r>
      <w:r w:rsidR="00FA3272">
        <w:rPr>
          <w:rFonts w:ascii="Times New Roman" w:hAnsi="Times New Roman" w:cs="Times New Roman"/>
          <w:sz w:val="24"/>
          <w:szCs w:val="24"/>
        </w:rPr>
        <w:t>, 395-408 (1993).</w:t>
      </w:r>
    </w:p>
    <w:p w14:paraId="1750ED28" w14:textId="037BF49F" w:rsidR="00642DFB" w:rsidRDefault="0019267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48</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Ren, K., Jia, F., Zhang, C., Xing, E. &amp; Li, Y. Ni as the promoter on hydrogen spillover for better hydrogenative regeneration on Pt/Y based catalysts. </w:t>
      </w:r>
      <w:r w:rsidR="00FA3272">
        <w:rPr>
          <w:rFonts w:ascii="Times New Roman" w:hAnsi="Times New Roman" w:cs="Times New Roman"/>
          <w:i/>
          <w:sz w:val="24"/>
          <w:szCs w:val="24"/>
        </w:rPr>
        <w:t xml:space="preserve">Fuel </w:t>
      </w:r>
      <w:r w:rsidR="00FA3272">
        <w:rPr>
          <w:rFonts w:ascii="Times New Roman" w:hAnsi="Times New Roman" w:cs="Times New Roman"/>
          <w:b/>
          <w:sz w:val="24"/>
          <w:szCs w:val="24"/>
        </w:rPr>
        <w:t>335</w:t>
      </w:r>
      <w:r w:rsidR="00FA3272">
        <w:rPr>
          <w:rFonts w:ascii="Times New Roman" w:hAnsi="Times New Roman" w:cs="Times New Roman"/>
          <w:sz w:val="24"/>
          <w:szCs w:val="24"/>
        </w:rPr>
        <w:t>, 127047 (2023).</w:t>
      </w:r>
    </w:p>
    <w:p w14:paraId="16A6E768" w14:textId="38AB4E8E" w:rsidR="00642DFB" w:rsidRDefault="0019267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49</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Lee, K. et al. Engineering nanoscale H supply chain to accelerate methanol synthesis on </w:t>
      </w:r>
      <w:proofErr w:type="spellStart"/>
      <w:r w:rsidR="00FA3272">
        <w:rPr>
          <w:rFonts w:ascii="Times New Roman" w:hAnsi="Times New Roman" w:cs="Times New Roman"/>
          <w:sz w:val="24"/>
          <w:szCs w:val="24"/>
        </w:rPr>
        <w:t>ZnZrO</w:t>
      </w:r>
      <w:r w:rsidR="00FA3272">
        <w:rPr>
          <w:rFonts w:ascii="Times New Roman" w:hAnsi="Times New Roman" w:cs="Times New Roman"/>
          <w:sz w:val="24"/>
          <w:szCs w:val="24"/>
          <w:vertAlign w:val="subscript"/>
        </w:rPr>
        <w:t>x</w:t>
      </w:r>
      <w:proofErr w:type="spellEnd"/>
      <w:r w:rsidR="00FA3272">
        <w:rPr>
          <w:rFonts w:ascii="Times New Roman" w:hAnsi="Times New Roman" w:cs="Times New Roman"/>
          <w:sz w:val="24"/>
          <w:szCs w:val="24"/>
        </w:rPr>
        <w:t xml:space="preserve">. </w:t>
      </w:r>
      <w:r w:rsidR="00FA3272">
        <w:rPr>
          <w:rFonts w:ascii="Times New Roman" w:hAnsi="Times New Roman" w:cs="Times New Roman"/>
          <w:i/>
          <w:sz w:val="24"/>
          <w:szCs w:val="24"/>
        </w:rPr>
        <w:t xml:space="preserve">Nat. </w:t>
      </w:r>
      <w:proofErr w:type="spellStart"/>
      <w:r w:rsidR="00FA3272">
        <w:rPr>
          <w:rFonts w:ascii="Times New Roman" w:hAnsi="Times New Roman" w:cs="Times New Roman"/>
          <w:i/>
          <w:sz w:val="24"/>
          <w:szCs w:val="24"/>
        </w:rPr>
        <w:t>Commun</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14</w:t>
      </w:r>
      <w:r w:rsidR="00FA3272">
        <w:rPr>
          <w:rFonts w:ascii="Times New Roman" w:hAnsi="Times New Roman" w:cs="Times New Roman"/>
          <w:sz w:val="24"/>
          <w:szCs w:val="24"/>
        </w:rPr>
        <w:t>, 819 (2023).</w:t>
      </w:r>
    </w:p>
    <w:p w14:paraId="1C084C63" w14:textId="4F3CC250" w:rsidR="00642DFB" w:rsidRDefault="0019267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50</w:t>
      </w:r>
      <w:r w:rsidR="00FA3272">
        <w:rPr>
          <w:rFonts w:ascii="Times New Roman" w:hAnsi="Times New Roman" w:cs="Times New Roman"/>
          <w:sz w:val="24"/>
          <w:szCs w:val="24"/>
        </w:rPr>
        <w:t>.</w:t>
      </w:r>
      <w:r w:rsidR="00FA3272">
        <w:rPr>
          <w:rFonts w:ascii="Times New Roman" w:hAnsi="Times New Roman" w:cs="Times New Roman"/>
          <w:sz w:val="24"/>
          <w:szCs w:val="24"/>
        </w:rPr>
        <w:tab/>
        <w:t>Zhu, Q. et al. Enhanced CO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utilization in dry reforming of methane achieved through nickel-mediated hydrogen spillover in zeolite crystals. </w:t>
      </w:r>
      <w:r w:rsidR="00FA3272">
        <w:rPr>
          <w:rFonts w:ascii="Times New Roman" w:hAnsi="Times New Roman" w:cs="Times New Roman"/>
          <w:i/>
          <w:sz w:val="24"/>
          <w:szCs w:val="24"/>
        </w:rPr>
        <w:t xml:space="preserve">Nat.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5</w:t>
      </w:r>
      <w:r w:rsidR="00FA3272">
        <w:rPr>
          <w:rFonts w:ascii="Times New Roman" w:hAnsi="Times New Roman" w:cs="Times New Roman"/>
          <w:sz w:val="24"/>
          <w:szCs w:val="24"/>
        </w:rPr>
        <w:t>, 1030-1037 (2022).</w:t>
      </w:r>
    </w:p>
    <w:p w14:paraId="05673002" w14:textId="43111905" w:rsidR="00642DFB" w:rsidRDefault="00E61DB0">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51</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Aireddy</w:t>
      </w:r>
      <w:proofErr w:type="spellEnd"/>
      <w:r w:rsidR="00FA3272">
        <w:rPr>
          <w:rFonts w:ascii="Times New Roman" w:hAnsi="Times New Roman" w:cs="Times New Roman"/>
          <w:sz w:val="24"/>
          <w:szCs w:val="24"/>
        </w:rPr>
        <w:t>, D. R. &amp; Ding, K. Heterolytic dissociation of H</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in heterogeneous catalysis. </w:t>
      </w:r>
      <w:r w:rsidR="00FA3272">
        <w:rPr>
          <w:rFonts w:ascii="Times New Roman" w:hAnsi="Times New Roman" w:cs="Times New Roman"/>
          <w:i/>
          <w:sz w:val="24"/>
          <w:szCs w:val="24"/>
        </w:rPr>
        <w:t xml:space="preserve">ACS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12</w:t>
      </w:r>
      <w:r w:rsidR="00FA3272">
        <w:rPr>
          <w:rFonts w:ascii="Times New Roman" w:hAnsi="Times New Roman" w:cs="Times New Roman"/>
          <w:sz w:val="24"/>
          <w:szCs w:val="24"/>
        </w:rPr>
        <w:t>, 4707-4723 (2022).</w:t>
      </w:r>
    </w:p>
    <w:p w14:paraId="62A97F7C" w14:textId="71B4FEEF" w:rsidR="00642DFB" w:rsidRDefault="00E61DB0">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52</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Du, S. &amp; Zhang, F. General applications of density functional theory in photocatalysis. </w:t>
      </w:r>
      <w:r w:rsidR="00FA3272">
        <w:rPr>
          <w:rFonts w:ascii="Times New Roman" w:hAnsi="Times New Roman" w:cs="Times New Roman"/>
          <w:i/>
          <w:sz w:val="24"/>
          <w:szCs w:val="24"/>
        </w:rPr>
        <w:t xml:space="preserve">Chin. J.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61</w:t>
      </w:r>
      <w:r w:rsidR="00FA3272">
        <w:rPr>
          <w:rFonts w:ascii="Times New Roman" w:hAnsi="Times New Roman" w:cs="Times New Roman"/>
          <w:sz w:val="24"/>
          <w:szCs w:val="24"/>
        </w:rPr>
        <w:t>, 1-36 (2024).</w:t>
      </w:r>
    </w:p>
    <w:p w14:paraId="1B8CB22F" w14:textId="6B3BF465" w:rsidR="00642DFB" w:rsidRDefault="00E61DB0">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53</w:t>
      </w:r>
      <w:r w:rsidR="00FA3272">
        <w:rPr>
          <w:rFonts w:ascii="Times New Roman" w:hAnsi="Times New Roman" w:cs="Times New Roman"/>
          <w:sz w:val="24"/>
          <w:szCs w:val="24"/>
        </w:rPr>
        <w:t>.</w:t>
      </w:r>
      <w:r w:rsidR="00FA3272">
        <w:rPr>
          <w:rFonts w:ascii="Times New Roman" w:hAnsi="Times New Roman" w:cs="Times New Roman"/>
          <w:sz w:val="24"/>
          <w:szCs w:val="24"/>
        </w:rPr>
        <w:tab/>
        <w:t>Hu, C. et al. Selective CO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reduction to CH</w:t>
      </w:r>
      <w:r w:rsidR="00FA3272">
        <w:rPr>
          <w:rFonts w:ascii="Times New Roman" w:hAnsi="Times New Roman" w:cs="Times New Roman"/>
          <w:sz w:val="24"/>
          <w:szCs w:val="24"/>
          <w:vertAlign w:val="subscript"/>
        </w:rPr>
        <w:t>3</w:t>
      </w:r>
      <w:r w:rsidR="00FA3272">
        <w:rPr>
          <w:rFonts w:ascii="Times New Roman" w:hAnsi="Times New Roman" w:cs="Times New Roman"/>
          <w:sz w:val="24"/>
          <w:szCs w:val="24"/>
        </w:rPr>
        <w:t xml:space="preserve">OH over atomic dual-metal sites embedded in a metal-organic framework with high-energy radiation. </w:t>
      </w:r>
      <w:r w:rsidR="00FA3272">
        <w:rPr>
          <w:rFonts w:ascii="Times New Roman" w:hAnsi="Times New Roman" w:cs="Times New Roman"/>
          <w:i/>
          <w:sz w:val="24"/>
          <w:szCs w:val="24"/>
        </w:rPr>
        <w:t xml:space="preserve">Nat. </w:t>
      </w:r>
      <w:proofErr w:type="spellStart"/>
      <w:r w:rsidR="00FA3272">
        <w:rPr>
          <w:rFonts w:ascii="Times New Roman" w:hAnsi="Times New Roman" w:cs="Times New Roman"/>
          <w:i/>
          <w:sz w:val="24"/>
          <w:szCs w:val="24"/>
        </w:rPr>
        <w:t>Commun</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14</w:t>
      </w:r>
      <w:r w:rsidR="00FA3272">
        <w:rPr>
          <w:rFonts w:ascii="Times New Roman" w:hAnsi="Times New Roman" w:cs="Times New Roman"/>
          <w:sz w:val="24"/>
          <w:szCs w:val="24"/>
        </w:rPr>
        <w:t>, 4767 (2023).</w:t>
      </w:r>
    </w:p>
    <w:p w14:paraId="7F9C6B65" w14:textId="2353335B" w:rsidR="00642DFB" w:rsidRDefault="00E61DB0">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54</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Kondo, J. N., Iizuka, M., </w:t>
      </w:r>
      <w:proofErr w:type="spellStart"/>
      <w:r w:rsidR="00FA3272">
        <w:rPr>
          <w:rFonts w:ascii="Times New Roman" w:hAnsi="Times New Roman" w:cs="Times New Roman"/>
          <w:sz w:val="24"/>
          <w:szCs w:val="24"/>
        </w:rPr>
        <w:t>Domen</w:t>
      </w:r>
      <w:proofErr w:type="spellEnd"/>
      <w:r w:rsidR="00FA3272">
        <w:rPr>
          <w:rFonts w:ascii="Times New Roman" w:hAnsi="Times New Roman" w:cs="Times New Roman"/>
          <w:sz w:val="24"/>
          <w:szCs w:val="24"/>
        </w:rPr>
        <w:t>, K. &amp; Wakabayashi, F. IR study of H</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O adsorbed on H-ZSM-5. </w:t>
      </w:r>
      <w:r w:rsidR="00FA3272">
        <w:rPr>
          <w:rFonts w:ascii="Times New Roman" w:hAnsi="Times New Roman" w:cs="Times New Roman"/>
          <w:i/>
          <w:sz w:val="24"/>
          <w:szCs w:val="24"/>
        </w:rPr>
        <w:t xml:space="preserve">Langmuir </w:t>
      </w:r>
      <w:r w:rsidR="00FA3272">
        <w:rPr>
          <w:rFonts w:ascii="Times New Roman" w:hAnsi="Times New Roman" w:cs="Times New Roman"/>
          <w:b/>
          <w:sz w:val="24"/>
          <w:szCs w:val="24"/>
        </w:rPr>
        <w:t>13</w:t>
      </w:r>
      <w:r w:rsidR="00FA3272">
        <w:rPr>
          <w:rFonts w:ascii="Times New Roman" w:hAnsi="Times New Roman" w:cs="Times New Roman"/>
          <w:sz w:val="24"/>
          <w:szCs w:val="24"/>
        </w:rPr>
        <w:t>, 747-750 (1997).</w:t>
      </w:r>
    </w:p>
    <w:p w14:paraId="2ED0F5FB" w14:textId="685A7F0C" w:rsidR="00642DFB" w:rsidRDefault="00ED15B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55</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Hack, J. H. et al. Structural characterization of protonated water clusters confined in HZSM-5 zeolites. </w:t>
      </w:r>
      <w:r w:rsidR="00FA3272">
        <w:rPr>
          <w:rFonts w:ascii="Times New Roman" w:hAnsi="Times New Roman" w:cs="Times New Roman"/>
          <w:i/>
          <w:sz w:val="24"/>
          <w:szCs w:val="24"/>
        </w:rPr>
        <w:t xml:space="preserve">J. Am. Chem. Soc. </w:t>
      </w:r>
      <w:r w:rsidR="00FA3272">
        <w:rPr>
          <w:rFonts w:ascii="Times New Roman" w:hAnsi="Times New Roman" w:cs="Times New Roman"/>
          <w:b/>
          <w:sz w:val="24"/>
          <w:szCs w:val="24"/>
        </w:rPr>
        <w:t>143</w:t>
      </w:r>
      <w:r w:rsidR="00FA3272">
        <w:rPr>
          <w:rFonts w:ascii="Times New Roman" w:hAnsi="Times New Roman" w:cs="Times New Roman"/>
          <w:sz w:val="24"/>
          <w:szCs w:val="24"/>
        </w:rPr>
        <w:t>, 10203-10213 (2021).</w:t>
      </w:r>
    </w:p>
    <w:p w14:paraId="2179746E" w14:textId="78E2AF53" w:rsidR="00642DFB" w:rsidRDefault="00ED15B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56</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Lee, B., Kondo, J. N., </w:t>
      </w:r>
      <w:proofErr w:type="spellStart"/>
      <w:r w:rsidR="00FA3272">
        <w:rPr>
          <w:rFonts w:ascii="Times New Roman" w:hAnsi="Times New Roman" w:cs="Times New Roman"/>
          <w:sz w:val="24"/>
          <w:szCs w:val="24"/>
        </w:rPr>
        <w:t>Domen</w:t>
      </w:r>
      <w:proofErr w:type="spellEnd"/>
      <w:r w:rsidR="00FA3272">
        <w:rPr>
          <w:rFonts w:ascii="Times New Roman" w:hAnsi="Times New Roman" w:cs="Times New Roman"/>
          <w:sz w:val="24"/>
          <w:szCs w:val="24"/>
        </w:rPr>
        <w:t>, K. &amp; Wakabayashi, F. FT-IR study of H</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vertAlign w:val="superscript"/>
        </w:rPr>
        <w:t>16</w:t>
      </w:r>
      <w:r w:rsidR="00FA3272">
        <w:rPr>
          <w:rFonts w:ascii="Times New Roman" w:hAnsi="Times New Roman" w:cs="Times New Roman"/>
          <w:sz w:val="24"/>
          <w:szCs w:val="24"/>
        </w:rPr>
        <w:t>O and H</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vertAlign w:val="superscript"/>
        </w:rPr>
        <w:t>18</w:t>
      </w:r>
      <w:r w:rsidR="00FA3272">
        <w:rPr>
          <w:rFonts w:ascii="Times New Roman" w:hAnsi="Times New Roman" w:cs="Times New Roman"/>
          <w:sz w:val="24"/>
          <w:szCs w:val="24"/>
        </w:rPr>
        <w:t xml:space="preserve">O adsorption on H-ferrierite. </w:t>
      </w:r>
      <w:r w:rsidR="00FA3272">
        <w:rPr>
          <w:rFonts w:ascii="Times New Roman" w:hAnsi="Times New Roman" w:cs="Times New Roman"/>
          <w:i/>
          <w:sz w:val="24"/>
          <w:szCs w:val="24"/>
        </w:rPr>
        <w:t xml:space="preserve">J. Mol.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A: Chem. </w:t>
      </w:r>
      <w:r w:rsidR="00FA3272">
        <w:rPr>
          <w:rFonts w:ascii="Times New Roman" w:hAnsi="Times New Roman" w:cs="Times New Roman"/>
          <w:b/>
          <w:sz w:val="24"/>
          <w:szCs w:val="24"/>
        </w:rPr>
        <w:t>137</w:t>
      </w:r>
      <w:r w:rsidR="00FA3272">
        <w:rPr>
          <w:rFonts w:ascii="Times New Roman" w:hAnsi="Times New Roman" w:cs="Times New Roman"/>
          <w:sz w:val="24"/>
          <w:szCs w:val="24"/>
        </w:rPr>
        <w:t>, 269-272 (1999).</w:t>
      </w:r>
    </w:p>
    <w:p w14:paraId="4B74560F" w14:textId="3BEF23EB" w:rsidR="00642DFB" w:rsidRDefault="00ED15B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57</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Liu, Q. &amp; van </w:t>
      </w:r>
      <w:proofErr w:type="spellStart"/>
      <w:r w:rsidR="00FA3272">
        <w:rPr>
          <w:rFonts w:ascii="Times New Roman" w:hAnsi="Times New Roman" w:cs="Times New Roman"/>
          <w:sz w:val="24"/>
          <w:szCs w:val="24"/>
        </w:rPr>
        <w:t>Bokhoven</w:t>
      </w:r>
      <w:proofErr w:type="spellEnd"/>
      <w:r w:rsidR="00FA3272">
        <w:rPr>
          <w:rFonts w:ascii="Times New Roman" w:hAnsi="Times New Roman" w:cs="Times New Roman"/>
          <w:sz w:val="24"/>
          <w:szCs w:val="24"/>
        </w:rPr>
        <w:t xml:space="preserve">, J. A. Water structures on acidic zeolites and their roles in catalysis. </w:t>
      </w:r>
      <w:r w:rsidR="00FA3272">
        <w:rPr>
          <w:rFonts w:ascii="Times New Roman" w:hAnsi="Times New Roman" w:cs="Times New Roman"/>
          <w:i/>
          <w:sz w:val="24"/>
          <w:szCs w:val="24"/>
        </w:rPr>
        <w:t xml:space="preserve">Chem. Soc. Rev. </w:t>
      </w:r>
      <w:r w:rsidR="00FA3272">
        <w:rPr>
          <w:rFonts w:ascii="Times New Roman" w:hAnsi="Times New Roman" w:cs="Times New Roman"/>
          <w:b/>
          <w:sz w:val="24"/>
          <w:szCs w:val="24"/>
        </w:rPr>
        <w:t>53</w:t>
      </w:r>
      <w:r w:rsidR="00FA3272">
        <w:rPr>
          <w:rFonts w:ascii="Times New Roman" w:hAnsi="Times New Roman" w:cs="Times New Roman"/>
          <w:sz w:val="24"/>
          <w:szCs w:val="24"/>
        </w:rPr>
        <w:t>, 3065-3095 (2024).</w:t>
      </w:r>
    </w:p>
    <w:p w14:paraId="49165CD5" w14:textId="0DEEAD8F" w:rsidR="00642DFB" w:rsidRDefault="00ED15B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58</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Huo</w:t>
      </w:r>
      <w:proofErr w:type="spellEnd"/>
      <w:r w:rsidR="00FA3272">
        <w:rPr>
          <w:rFonts w:ascii="Times New Roman" w:hAnsi="Times New Roman" w:cs="Times New Roman"/>
          <w:sz w:val="24"/>
          <w:szCs w:val="24"/>
        </w:rPr>
        <w:t xml:space="preserve">, J. et al. </w:t>
      </w:r>
      <w:proofErr w:type="gramStart"/>
      <w:r w:rsidR="00FA3272">
        <w:rPr>
          <w:rFonts w:ascii="Times New Roman" w:hAnsi="Times New Roman" w:cs="Times New Roman"/>
          <w:sz w:val="24"/>
          <w:szCs w:val="24"/>
        </w:rPr>
        <w:t>Microscopic</w:t>
      </w:r>
      <w:proofErr w:type="gramEnd"/>
      <w:r w:rsidR="00FA3272">
        <w:rPr>
          <w:rFonts w:ascii="Times New Roman" w:hAnsi="Times New Roman" w:cs="Times New Roman"/>
          <w:sz w:val="24"/>
          <w:szCs w:val="24"/>
        </w:rPr>
        <w:t xml:space="preserve"> mechanism of proton transfer in pure water under ambient conditions. </w:t>
      </w:r>
      <w:r w:rsidR="00FA3272">
        <w:rPr>
          <w:rFonts w:ascii="Times New Roman" w:hAnsi="Times New Roman" w:cs="Times New Roman"/>
          <w:i/>
          <w:sz w:val="24"/>
          <w:szCs w:val="24"/>
        </w:rPr>
        <w:t xml:space="preserve">J. Chem. Theory </w:t>
      </w:r>
      <w:proofErr w:type="spellStart"/>
      <w:r w:rsidR="00FA3272">
        <w:rPr>
          <w:rFonts w:ascii="Times New Roman" w:hAnsi="Times New Roman" w:cs="Times New Roman"/>
          <w:i/>
          <w:sz w:val="24"/>
          <w:szCs w:val="24"/>
        </w:rPr>
        <w:t>Comput</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19</w:t>
      </w:r>
      <w:r w:rsidR="00FA3272">
        <w:rPr>
          <w:rFonts w:ascii="Times New Roman" w:hAnsi="Times New Roman" w:cs="Times New Roman"/>
          <w:sz w:val="24"/>
          <w:szCs w:val="24"/>
        </w:rPr>
        <w:t>, 4243-4254 (2023).</w:t>
      </w:r>
    </w:p>
    <w:p w14:paraId="79F439FB" w14:textId="3192D9D1" w:rsidR="00642DFB" w:rsidRDefault="00ED15B7">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59</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Wang, M. et al. Genesis and stability of hydronium ions in zeolite channels. </w:t>
      </w:r>
      <w:r w:rsidR="00FA3272">
        <w:rPr>
          <w:rFonts w:ascii="Times New Roman" w:hAnsi="Times New Roman" w:cs="Times New Roman"/>
          <w:i/>
          <w:sz w:val="24"/>
          <w:szCs w:val="24"/>
        </w:rPr>
        <w:t xml:space="preserve">J. </w:t>
      </w:r>
      <w:r w:rsidR="00FA3272">
        <w:rPr>
          <w:rFonts w:ascii="Times New Roman" w:hAnsi="Times New Roman" w:cs="Times New Roman"/>
          <w:i/>
          <w:sz w:val="24"/>
          <w:szCs w:val="24"/>
        </w:rPr>
        <w:lastRenderedPageBreak/>
        <w:t xml:space="preserve">Am. Chem. Soc. </w:t>
      </w:r>
      <w:r w:rsidR="00FA3272">
        <w:rPr>
          <w:rFonts w:ascii="Times New Roman" w:hAnsi="Times New Roman" w:cs="Times New Roman"/>
          <w:b/>
          <w:sz w:val="24"/>
          <w:szCs w:val="24"/>
        </w:rPr>
        <w:t>141</w:t>
      </w:r>
      <w:r w:rsidR="00FA3272">
        <w:rPr>
          <w:rFonts w:ascii="Times New Roman" w:hAnsi="Times New Roman" w:cs="Times New Roman"/>
          <w:sz w:val="24"/>
          <w:szCs w:val="24"/>
        </w:rPr>
        <w:t>, 3444-3455 (2019).</w:t>
      </w:r>
    </w:p>
    <w:p w14:paraId="296153E3" w14:textId="0F0D4F2F" w:rsidR="00642DFB" w:rsidRDefault="0073491F">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60</w:t>
      </w:r>
      <w:r w:rsidR="00FA3272">
        <w:rPr>
          <w:rFonts w:ascii="Times New Roman" w:hAnsi="Times New Roman" w:cs="Times New Roman"/>
          <w:sz w:val="24"/>
          <w:szCs w:val="24"/>
        </w:rPr>
        <w:t>.</w:t>
      </w:r>
      <w:r w:rsidR="00FA3272">
        <w:rPr>
          <w:rFonts w:ascii="Times New Roman" w:hAnsi="Times New Roman" w:cs="Times New Roman"/>
          <w:sz w:val="24"/>
          <w:szCs w:val="24"/>
        </w:rPr>
        <w:tab/>
        <w:t>Wang, Y.-G. et al. CO oxidation on Au/TiO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Condition-dependent active sites and mechanistic pathways. </w:t>
      </w:r>
      <w:r w:rsidR="00FA3272">
        <w:rPr>
          <w:rFonts w:ascii="Times New Roman" w:hAnsi="Times New Roman" w:cs="Times New Roman"/>
          <w:i/>
          <w:sz w:val="24"/>
          <w:szCs w:val="24"/>
        </w:rPr>
        <w:t xml:space="preserve">J. Am. Chem. Soc. </w:t>
      </w:r>
      <w:r w:rsidR="00FA3272">
        <w:rPr>
          <w:rFonts w:ascii="Times New Roman" w:hAnsi="Times New Roman" w:cs="Times New Roman"/>
          <w:b/>
          <w:sz w:val="24"/>
          <w:szCs w:val="24"/>
        </w:rPr>
        <w:t>138</w:t>
      </w:r>
      <w:r w:rsidR="00FA3272">
        <w:rPr>
          <w:rFonts w:ascii="Times New Roman" w:hAnsi="Times New Roman" w:cs="Times New Roman"/>
          <w:sz w:val="24"/>
          <w:szCs w:val="24"/>
        </w:rPr>
        <w:t>, 10467-10476 (2016).</w:t>
      </w:r>
    </w:p>
    <w:p w14:paraId="15DBEF21" w14:textId="6836CEC0" w:rsidR="00642DFB" w:rsidRDefault="0073491F">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61</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Singh, A. K., </w:t>
      </w:r>
      <w:proofErr w:type="spellStart"/>
      <w:r w:rsidR="00FA3272">
        <w:rPr>
          <w:rFonts w:ascii="Times New Roman" w:hAnsi="Times New Roman" w:cs="Times New Roman"/>
          <w:sz w:val="24"/>
          <w:szCs w:val="24"/>
        </w:rPr>
        <w:t>Ribas</w:t>
      </w:r>
      <w:proofErr w:type="spellEnd"/>
      <w:r w:rsidR="00FA3272">
        <w:rPr>
          <w:rFonts w:ascii="Times New Roman" w:hAnsi="Times New Roman" w:cs="Times New Roman"/>
          <w:sz w:val="24"/>
          <w:szCs w:val="24"/>
        </w:rPr>
        <w:t xml:space="preserve">, M. A. &amp; </w:t>
      </w:r>
      <w:proofErr w:type="spellStart"/>
      <w:r w:rsidR="00FA3272">
        <w:rPr>
          <w:rFonts w:ascii="Times New Roman" w:hAnsi="Times New Roman" w:cs="Times New Roman"/>
          <w:sz w:val="24"/>
          <w:szCs w:val="24"/>
        </w:rPr>
        <w:t>Yakobson</w:t>
      </w:r>
      <w:proofErr w:type="spellEnd"/>
      <w:r w:rsidR="00FA3272">
        <w:rPr>
          <w:rFonts w:ascii="Times New Roman" w:hAnsi="Times New Roman" w:cs="Times New Roman"/>
          <w:sz w:val="24"/>
          <w:szCs w:val="24"/>
        </w:rPr>
        <w:t xml:space="preserve">, B. I. H-spillover through the catalyst saturation: an ab initio thermodynamics study. </w:t>
      </w:r>
      <w:r w:rsidR="00FA3272">
        <w:rPr>
          <w:rFonts w:ascii="Times New Roman" w:hAnsi="Times New Roman" w:cs="Times New Roman"/>
          <w:i/>
          <w:sz w:val="24"/>
          <w:szCs w:val="24"/>
        </w:rPr>
        <w:t xml:space="preserve">ACS Nano </w:t>
      </w:r>
      <w:r w:rsidR="00FA3272">
        <w:rPr>
          <w:rFonts w:ascii="Times New Roman" w:hAnsi="Times New Roman" w:cs="Times New Roman"/>
          <w:b/>
          <w:sz w:val="24"/>
          <w:szCs w:val="24"/>
        </w:rPr>
        <w:t>3</w:t>
      </w:r>
      <w:r w:rsidR="00FA3272">
        <w:rPr>
          <w:rFonts w:ascii="Times New Roman" w:hAnsi="Times New Roman" w:cs="Times New Roman"/>
          <w:sz w:val="24"/>
          <w:szCs w:val="24"/>
        </w:rPr>
        <w:t>, 1657-1662 (2009).</w:t>
      </w:r>
    </w:p>
    <w:p w14:paraId="3171794A" w14:textId="2E1C6A34" w:rsidR="00642DFB" w:rsidRDefault="0073491F">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62</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Köck</w:t>
      </w:r>
      <w:proofErr w:type="spellEnd"/>
      <w:r w:rsidR="00FA3272">
        <w:rPr>
          <w:rFonts w:ascii="Times New Roman" w:hAnsi="Times New Roman" w:cs="Times New Roman"/>
          <w:sz w:val="24"/>
          <w:szCs w:val="24"/>
        </w:rPr>
        <w:t xml:space="preserve">, E.-M., </w:t>
      </w:r>
      <w:proofErr w:type="spellStart"/>
      <w:r w:rsidR="00FA3272">
        <w:rPr>
          <w:rFonts w:ascii="Times New Roman" w:hAnsi="Times New Roman" w:cs="Times New Roman"/>
          <w:sz w:val="24"/>
          <w:szCs w:val="24"/>
        </w:rPr>
        <w:t>Kogler</w:t>
      </w:r>
      <w:proofErr w:type="spellEnd"/>
      <w:r w:rsidR="00FA3272">
        <w:rPr>
          <w:rFonts w:ascii="Times New Roman" w:hAnsi="Times New Roman" w:cs="Times New Roman"/>
          <w:sz w:val="24"/>
          <w:szCs w:val="24"/>
        </w:rPr>
        <w:t xml:space="preserve">, M., </w:t>
      </w:r>
      <w:proofErr w:type="spellStart"/>
      <w:r w:rsidR="00FA3272">
        <w:rPr>
          <w:rFonts w:ascii="Times New Roman" w:hAnsi="Times New Roman" w:cs="Times New Roman"/>
          <w:sz w:val="24"/>
          <w:szCs w:val="24"/>
        </w:rPr>
        <w:t>Bielz</w:t>
      </w:r>
      <w:proofErr w:type="spellEnd"/>
      <w:r w:rsidR="00FA3272">
        <w:rPr>
          <w:rFonts w:ascii="Times New Roman" w:hAnsi="Times New Roman" w:cs="Times New Roman"/>
          <w:sz w:val="24"/>
          <w:szCs w:val="24"/>
        </w:rPr>
        <w:t xml:space="preserve">, T., </w:t>
      </w:r>
      <w:proofErr w:type="spellStart"/>
      <w:r w:rsidR="00FA3272">
        <w:rPr>
          <w:rFonts w:ascii="Times New Roman" w:hAnsi="Times New Roman" w:cs="Times New Roman"/>
          <w:sz w:val="24"/>
          <w:szCs w:val="24"/>
        </w:rPr>
        <w:t>Klötzer</w:t>
      </w:r>
      <w:proofErr w:type="spellEnd"/>
      <w:r w:rsidR="00FA3272">
        <w:rPr>
          <w:rFonts w:ascii="Times New Roman" w:hAnsi="Times New Roman" w:cs="Times New Roman"/>
          <w:sz w:val="24"/>
          <w:szCs w:val="24"/>
        </w:rPr>
        <w:t>, B. &amp; Penner, S. In situ FT-IR spectroscopic study of CO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and CO adsorption on Y</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O</w:t>
      </w:r>
      <w:r w:rsidR="00FA3272">
        <w:rPr>
          <w:rFonts w:ascii="Times New Roman" w:hAnsi="Times New Roman" w:cs="Times New Roman"/>
          <w:sz w:val="24"/>
          <w:szCs w:val="24"/>
          <w:vertAlign w:val="subscript"/>
        </w:rPr>
        <w:t>3</w:t>
      </w:r>
      <w:r w:rsidR="00FA3272">
        <w:rPr>
          <w:rFonts w:ascii="Times New Roman" w:hAnsi="Times New Roman" w:cs="Times New Roman"/>
          <w:sz w:val="24"/>
          <w:szCs w:val="24"/>
        </w:rPr>
        <w:t>, ZrO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and yttria-stabilized ZrO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w:t>
      </w:r>
      <w:r w:rsidR="00FA3272">
        <w:rPr>
          <w:rFonts w:ascii="Times New Roman" w:hAnsi="Times New Roman" w:cs="Times New Roman"/>
          <w:i/>
          <w:sz w:val="24"/>
          <w:szCs w:val="24"/>
        </w:rPr>
        <w:t xml:space="preserve">J. Phys. Chem. C </w:t>
      </w:r>
      <w:r w:rsidR="00FA3272">
        <w:rPr>
          <w:rFonts w:ascii="Times New Roman" w:hAnsi="Times New Roman" w:cs="Times New Roman"/>
          <w:b/>
          <w:sz w:val="24"/>
          <w:szCs w:val="24"/>
        </w:rPr>
        <w:t>117</w:t>
      </w:r>
      <w:r w:rsidR="00FA3272">
        <w:rPr>
          <w:rFonts w:ascii="Times New Roman" w:hAnsi="Times New Roman" w:cs="Times New Roman"/>
          <w:sz w:val="24"/>
          <w:szCs w:val="24"/>
        </w:rPr>
        <w:t>, 17666-17673 (2013).</w:t>
      </w:r>
    </w:p>
    <w:p w14:paraId="6946DD7A" w14:textId="765C9F7D" w:rsidR="00642DFB" w:rsidRDefault="0073491F">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63</w:t>
      </w:r>
      <w:r w:rsidR="00FA3272">
        <w:rPr>
          <w:rFonts w:ascii="Times New Roman" w:hAnsi="Times New Roman" w:cs="Times New Roman"/>
          <w:sz w:val="24"/>
          <w:szCs w:val="24"/>
        </w:rPr>
        <w:t>.</w:t>
      </w:r>
      <w:r w:rsidR="00FA3272">
        <w:rPr>
          <w:rFonts w:ascii="Times New Roman" w:hAnsi="Times New Roman" w:cs="Times New Roman"/>
          <w:sz w:val="24"/>
          <w:szCs w:val="24"/>
        </w:rPr>
        <w:tab/>
        <w:t>Yu, J. et al. Stabilizing Cu</w:t>
      </w:r>
      <w:r w:rsidR="00FA3272">
        <w:rPr>
          <w:rFonts w:ascii="Times New Roman" w:hAnsi="Times New Roman" w:cs="Times New Roman"/>
          <w:sz w:val="24"/>
          <w:szCs w:val="24"/>
          <w:vertAlign w:val="superscript"/>
        </w:rPr>
        <w:t>+</w:t>
      </w:r>
      <w:r w:rsidR="00FA3272">
        <w:rPr>
          <w:rFonts w:ascii="Times New Roman" w:hAnsi="Times New Roman" w:cs="Times New Roman"/>
          <w:sz w:val="24"/>
          <w:szCs w:val="24"/>
        </w:rPr>
        <w:t xml:space="preserve"> in Cu/SiO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catalysts with a shattuckite-like structure boosts CO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hydrogenation into methanol. </w:t>
      </w:r>
      <w:r w:rsidR="00FA3272">
        <w:rPr>
          <w:rFonts w:ascii="Times New Roman" w:hAnsi="Times New Roman" w:cs="Times New Roman"/>
          <w:i/>
          <w:sz w:val="24"/>
          <w:szCs w:val="24"/>
        </w:rPr>
        <w:t xml:space="preserve">ACS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10</w:t>
      </w:r>
      <w:r w:rsidR="00FA3272">
        <w:rPr>
          <w:rFonts w:ascii="Times New Roman" w:hAnsi="Times New Roman" w:cs="Times New Roman"/>
          <w:sz w:val="24"/>
          <w:szCs w:val="24"/>
        </w:rPr>
        <w:t>, 14694-14706 (2020).</w:t>
      </w:r>
    </w:p>
    <w:p w14:paraId="5EAB8A1A" w14:textId="1CB86FF2" w:rsidR="00642DFB" w:rsidRDefault="0073491F">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64</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Ben David, R., Ben Yaacov, A. &amp; </w:t>
      </w:r>
      <w:proofErr w:type="spellStart"/>
      <w:r w:rsidR="00FA3272">
        <w:rPr>
          <w:rFonts w:ascii="Times New Roman" w:hAnsi="Times New Roman" w:cs="Times New Roman"/>
          <w:sz w:val="24"/>
          <w:szCs w:val="24"/>
        </w:rPr>
        <w:t>Eren</w:t>
      </w:r>
      <w:proofErr w:type="spellEnd"/>
      <w:r w:rsidR="00FA3272">
        <w:rPr>
          <w:rFonts w:ascii="Times New Roman" w:hAnsi="Times New Roman" w:cs="Times New Roman"/>
          <w:sz w:val="24"/>
          <w:szCs w:val="24"/>
        </w:rPr>
        <w:t xml:space="preserve">, B. Hydrogen exchange through hydrogen bonding between methanol and water in the adsorbed state on </w:t>
      </w:r>
      <w:proofErr w:type="gramStart"/>
      <w:r w:rsidR="00FA3272">
        <w:rPr>
          <w:rFonts w:ascii="Times New Roman" w:hAnsi="Times New Roman" w:cs="Times New Roman"/>
          <w:sz w:val="24"/>
          <w:szCs w:val="24"/>
        </w:rPr>
        <w:t>Cu(</w:t>
      </w:r>
      <w:proofErr w:type="gramEnd"/>
      <w:r w:rsidR="00FA3272">
        <w:rPr>
          <w:rFonts w:ascii="Times New Roman" w:hAnsi="Times New Roman" w:cs="Times New Roman"/>
          <w:sz w:val="24"/>
          <w:szCs w:val="24"/>
        </w:rPr>
        <w:t xml:space="preserve">111). </w:t>
      </w:r>
      <w:r w:rsidR="00FA3272">
        <w:rPr>
          <w:rFonts w:ascii="Times New Roman" w:hAnsi="Times New Roman" w:cs="Times New Roman"/>
          <w:i/>
          <w:sz w:val="24"/>
          <w:szCs w:val="24"/>
        </w:rPr>
        <w:t xml:space="preserve">J. Phys. Chem. Lett. </w:t>
      </w:r>
      <w:r w:rsidR="00FA3272">
        <w:rPr>
          <w:rFonts w:ascii="Times New Roman" w:hAnsi="Times New Roman" w:cs="Times New Roman"/>
          <w:b/>
          <w:sz w:val="24"/>
          <w:szCs w:val="24"/>
        </w:rPr>
        <w:t>14</w:t>
      </w:r>
      <w:r w:rsidR="00FA3272">
        <w:rPr>
          <w:rFonts w:ascii="Times New Roman" w:hAnsi="Times New Roman" w:cs="Times New Roman"/>
          <w:sz w:val="24"/>
          <w:szCs w:val="24"/>
        </w:rPr>
        <w:t>, 2644-2650 (2023).</w:t>
      </w:r>
    </w:p>
    <w:p w14:paraId="75DE0027" w14:textId="2002B90E" w:rsidR="00642DFB" w:rsidRDefault="0073491F">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65</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Fan, B. et al. Quantitatively mapping the distribution of intrinsic acid sites in mordenite zeolite by high-field </w:t>
      </w:r>
      <w:r w:rsidR="00FA3272">
        <w:rPr>
          <w:rFonts w:ascii="Times New Roman" w:hAnsi="Times New Roman" w:cs="Times New Roman"/>
          <w:sz w:val="24"/>
          <w:szCs w:val="24"/>
          <w:vertAlign w:val="superscript"/>
        </w:rPr>
        <w:t>23</w:t>
      </w:r>
      <w:r w:rsidR="00FA3272">
        <w:rPr>
          <w:rFonts w:ascii="Times New Roman" w:hAnsi="Times New Roman" w:cs="Times New Roman"/>
          <w:sz w:val="24"/>
          <w:szCs w:val="24"/>
        </w:rPr>
        <w:t xml:space="preserve">Na solid-state nuclear magnetic resonance. </w:t>
      </w:r>
      <w:r w:rsidR="00FA3272">
        <w:rPr>
          <w:rFonts w:ascii="Times New Roman" w:hAnsi="Times New Roman" w:cs="Times New Roman"/>
          <w:i/>
          <w:sz w:val="24"/>
          <w:szCs w:val="24"/>
        </w:rPr>
        <w:t xml:space="preserve">J. Phys. Chem. Lett. </w:t>
      </w:r>
      <w:r w:rsidR="00FA3272">
        <w:rPr>
          <w:rFonts w:ascii="Times New Roman" w:hAnsi="Times New Roman" w:cs="Times New Roman"/>
          <w:b/>
          <w:sz w:val="24"/>
          <w:szCs w:val="24"/>
        </w:rPr>
        <w:t>13</w:t>
      </w:r>
      <w:r w:rsidR="00FA3272">
        <w:rPr>
          <w:rFonts w:ascii="Times New Roman" w:hAnsi="Times New Roman" w:cs="Times New Roman"/>
          <w:sz w:val="24"/>
          <w:szCs w:val="24"/>
        </w:rPr>
        <w:t>, 5186-5194 (2022).</w:t>
      </w:r>
    </w:p>
    <w:p w14:paraId="60B8C9E8" w14:textId="76D5E02D" w:rsidR="00642DFB" w:rsidRDefault="0073491F">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66</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Jin</w:t>
      </w:r>
      <w:proofErr w:type="spellEnd"/>
      <w:r w:rsidR="00FA3272">
        <w:rPr>
          <w:rFonts w:ascii="Times New Roman" w:hAnsi="Times New Roman" w:cs="Times New Roman"/>
          <w:sz w:val="24"/>
          <w:szCs w:val="24"/>
        </w:rPr>
        <w:t xml:space="preserve">, R., </w:t>
      </w:r>
      <w:proofErr w:type="spellStart"/>
      <w:r w:rsidR="00FA3272">
        <w:rPr>
          <w:rFonts w:ascii="Times New Roman" w:hAnsi="Times New Roman" w:cs="Times New Roman"/>
          <w:sz w:val="24"/>
          <w:szCs w:val="24"/>
        </w:rPr>
        <w:t>Easa</w:t>
      </w:r>
      <w:proofErr w:type="spellEnd"/>
      <w:r w:rsidR="00FA3272">
        <w:rPr>
          <w:rFonts w:ascii="Times New Roman" w:hAnsi="Times New Roman" w:cs="Times New Roman"/>
          <w:sz w:val="24"/>
          <w:szCs w:val="24"/>
        </w:rPr>
        <w:t xml:space="preserve">, J. &amp; O’Brien, C. P. Highly active </w:t>
      </w:r>
      <w:proofErr w:type="spellStart"/>
      <w:r w:rsidR="00FA3272">
        <w:rPr>
          <w:rFonts w:ascii="Times New Roman" w:hAnsi="Times New Roman" w:cs="Times New Roman"/>
          <w:sz w:val="24"/>
          <w:szCs w:val="24"/>
        </w:rPr>
        <w:t>CuO</w:t>
      </w:r>
      <w:r w:rsidR="00FA3272">
        <w:rPr>
          <w:rFonts w:ascii="Times New Roman" w:hAnsi="Times New Roman" w:cs="Times New Roman"/>
          <w:sz w:val="24"/>
          <w:szCs w:val="24"/>
          <w:vertAlign w:val="subscript"/>
        </w:rPr>
        <w:t>x</w:t>
      </w:r>
      <w:proofErr w:type="spellEnd"/>
      <w:r w:rsidR="00FA3272">
        <w:rPr>
          <w:rFonts w:ascii="Times New Roman" w:hAnsi="Times New Roman" w:cs="Times New Roman"/>
          <w:sz w:val="24"/>
          <w:szCs w:val="24"/>
        </w:rPr>
        <w:t>/SiO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dot core/rod shell catalysts with enhanced stability for the reverse water gas shift reaction. </w:t>
      </w:r>
      <w:r w:rsidR="00FA3272">
        <w:rPr>
          <w:rFonts w:ascii="Times New Roman" w:hAnsi="Times New Roman" w:cs="Times New Roman"/>
          <w:i/>
          <w:sz w:val="24"/>
          <w:szCs w:val="24"/>
        </w:rPr>
        <w:t xml:space="preserve">ACS Appl. Mater. Interfaces </w:t>
      </w:r>
      <w:r w:rsidR="00FA3272">
        <w:rPr>
          <w:rFonts w:ascii="Times New Roman" w:hAnsi="Times New Roman" w:cs="Times New Roman"/>
          <w:b/>
          <w:sz w:val="24"/>
          <w:szCs w:val="24"/>
        </w:rPr>
        <w:t>13</w:t>
      </w:r>
      <w:r w:rsidR="00FA3272">
        <w:rPr>
          <w:rFonts w:ascii="Times New Roman" w:hAnsi="Times New Roman" w:cs="Times New Roman"/>
          <w:sz w:val="24"/>
          <w:szCs w:val="24"/>
        </w:rPr>
        <w:t>, 38213-38220 (2021).</w:t>
      </w:r>
    </w:p>
    <w:p w14:paraId="2C26BF4B" w14:textId="36CEC395" w:rsidR="00642DFB" w:rsidRDefault="0073491F">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67</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Pahija</w:t>
      </w:r>
      <w:proofErr w:type="spellEnd"/>
      <w:r w:rsidR="00FA3272">
        <w:rPr>
          <w:rFonts w:ascii="Times New Roman" w:hAnsi="Times New Roman" w:cs="Times New Roman"/>
          <w:sz w:val="24"/>
          <w:szCs w:val="24"/>
        </w:rPr>
        <w:t xml:space="preserve">, E. et al. </w:t>
      </w:r>
      <w:proofErr w:type="spellStart"/>
      <w:r w:rsidR="00FA3272">
        <w:rPr>
          <w:rFonts w:ascii="Times New Roman" w:hAnsi="Times New Roman" w:cs="Times New Roman"/>
          <w:sz w:val="24"/>
          <w:szCs w:val="24"/>
        </w:rPr>
        <w:t>FeO</w:t>
      </w:r>
      <w:r w:rsidR="00FA3272">
        <w:rPr>
          <w:rFonts w:ascii="Times New Roman" w:hAnsi="Times New Roman" w:cs="Times New Roman"/>
          <w:sz w:val="24"/>
          <w:szCs w:val="24"/>
          <w:vertAlign w:val="subscript"/>
        </w:rPr>
        <w:t>x</w:t>
      </w:r>
      <w:proofErr w:type="spellEnd"/>
      <w:r w:rsidR="00FA3272">
        <w:rPr>
          <w:rFonts w:ascii="Times New Roman" w:hAnsi="Times New Roman" w:cs="Times New Roman"/>
          <w:sz w:val="24"/>
          <w:szCs w:val="24"/>
        </w:rPr>
        <w:t xml:space="preserve"> nanoparticle doping on Cu/Al</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O</w:t>
      </w:r>
      <w:r w:rsidR="00FA3272">
        <w:rPr>
          <w:rFonts w:ascii="Times New Roman" w:hAnsi="Times New Roman" w:cs="Times New Roman"/>
          <w:sz w:val="24"/>
          <w:szCs w:val="24"/>
          <w:vertAlign w:val="subscript"/>
        </w:rPr>
        <w:t>3</w:t>
      </w:r>
      <w:r w:rsidR="00FA3272">
        <w:rPr>
          <w:rFonts w:ascii="Times New Roman" w:hAnsi="Times New Roman" w:cs="Times New Roman"/>
          <w:sz w:val="24"/>
          <w:szCs w:val="24"/>
        </w:rPr>
        <w:t xml:space="preserve"> catalysts for the reverse water gas shift. </w:t>
      </w:r>
      <w:r w:rsidR="00FA3272">
        <w:rPr>
          <w:rFonts w:ascii="Times New Roman" w:hAnsi="Times New Roman" w:cs="Times New Roman"/>
          <w:i/>
          <w:sz w:val="24"/>
          <w:szCs w:val="24"/>
        </w:rPr>
        <w:t>J. CO</w:t>
      </w:r>
      <w:r w:rsidR="00FA3272">
        <w:rPr>
          <w:rFonts w:ascii="Times New Roman" w:hAnsi="Times New Roman" w:cs="Times New Roman"/>
          <w:i/>
          <w:sz w:val="24"/>
          <w:szCs w:val="24"/>
          <w:vertAlign w:val="subscript"/>
        </w:rPr>
        <w:t>2</w:t>
      </w:r>
      <w:r w:rsidR="00FA3272">
        <w:rPr>
          <w:rFonts w:ascii="Times New Roman" w:hAnsi="Times New Roman" w:cs="Times New Roman"/>
          <w:i/>
          <w:sz w:val="24"/>
          <w:szCs w:val="24"/>
        </w:rPr>
        <w:t xml:space="preserve"> Util. </w:t>
      </w:r>
      <w:r w:rsidR="00FA3272">
        <w:rPr>
          <w:rFonts w:ascii="Times New Roman" w:hAnsi="Times New Roman" w:cs="Times New Roman"/>
          <w:b/>
          <w:sz w:val="24"/>
          <w:szCs w:val="24"/>
        </w:rPr>
        <w:t>64</w:t>
      </w:r>
      <w:r w:rsidR="00FA3272">
        <w:rPr>
          <w:rFonts w:ascii="Times New Roman" w:hAnsi="Times New Roman" w:cs="Times New Roman"/>
          <w:sz w:val="24"/>
          <w:szCs w:val="24"/>
        </w:rPr>
        <w:t>, 102155 (2022).</w:t>
      </w:r>
    </w:p>
    <w:p w14:paraId="65857D4E" w14:textId="7D402C2E" w:rsidR="00642DFB" w:rsidRDefault="0073491F">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68</w:t>
      </w:r>
      <w:r w:rsidR="00FA3272">
        <w:rPr>
          <w:rFonts w:ascii="Times New Roman" w:hAnsi="Times New Roman" w:cs="Times New Roman"/>
          <w:sz w:val="24"/>
          <w:szCs w:val="24"/>
        </w:rPr>
        <w:t>.</w:t>
      </w:r>
      <w:r w:rsidR="00FA3272">
        <w:rPr>
          <w:rFonts w:ascii="Times New Roman" w:hAnsi="Times New Roman" w:cs="Times New Roman"/>
          <w:sz w:val="24"/>
          <w:szCs w:val="24"/>
        </w:rPr>
        <w:tab/>
      </w:r>
      <w:proofErr w:type="spellStart"/>
      <w:r w:rsidR="00FA3272">
        <w:rPr>
          <w:rFonts w:ascii="Times New Roman" w:hAnsi="Times New Roman" w:cs="Times New Roman"/>
          <w:sz w:val="24"/>
          <w:szCs w:val="24"/>
        </w:rPr>
        <w:t>Bahmanpour</w:t>
      </w:r>
      <w:proofErr w:type="spellEnd"/>
      <w:r w:rsidR="00FA3272">
        <w:rPr>
          <w:rFonts w:ascii="Times New Roman" w:hAnsi="Times New Roman" w:cs="Times New Roman"/>
          <w:sz w:val="24"/>
          <w:szCs w:val="24"/>
        </w:rPr>
        <w:t xml:space="preserve">, A. M. et al. Cu–Al spinel as a highly active and stable catalyst for the reverse water gas shift reaction. </w:t>
      </w:r>
      <w:r w:rsidR="00FA3272">
        <w:rPr>
          <w:rFonts w:ascii="Times New Roman" w:hAnsi="Times New Roman" w:cs="Times New Roman"/>
          <w:i/>
          <w:sz w:val="24"/>
          <w:szCs w:val="24"/>
        </w:rPr>
        <w:t xml:space="preserve">ACS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9</w:t>
      </w:r>
      <w:r w:rsidR="00FA3272">
        <w:rPr>
          <w:rFonts w:ascii="Times New Roman" w:hAnsi="Times New Roman" w:cs="Times New Roman"/>
          <w:sz w:val="24"/>
          <w:szCs w:val="24"/>
        </w:rPr>
        <w:t>, 6243-6251 (2019).</w:t>
      </w:r>
    </w:p>
    <w:p w14:paraId="4D250A1A" w14:textId="387B9C06" w:rsidR="00642DFB" w:rsidRDefault="001E61BB">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69</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Liu, H. X. et al. Partially sintered copper-ceria as excellent catalyst for the high-temperature reverse water gas shift reaction. </w:t>
      </w:r>
      <w:r w:rsidR="00FA3272">
        <w:rPr>
          <w:rFonts w:ascii="Times New Roman" w:hAnsi="Times New Roman" w:cs="Times New Roman"/>
          <w:i/>
          <w:sz w:val="24"/>
          <w:szCs w:val="24"/>
        </w:rPr>
        <w:t xml:space="preserve">Nat. </w:t>
      </w:r>
      <w:proofErr w:type="spellStart"/>
      <w:r w:rsidR="00FA3272">
        <w:rPr>
          <w:rFonts w:ascii="Times New Roman" w:hAnsi="Times New Roman" w:cs="Times New Roman"/>
          <w:i/>
          <w:sz w:val="24"/>
          <w:szCs w:val="24"/>
        </w:rPr>
        <w:t>Commun</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13</w:t>
      </w:r>
      <w:r w:rsidR="00FA3272">
        <w:rPr>
          <w:rFonts w:ascii="Times New Roman" w:hAnsi="Times New Roman" w:cs="Times New Roman"/>
          <w:sz w:val="24"/>
          <w:szCs w:val="24"/>
        </w:rPr>
        <w:t>, 867 (2022).</w:t>
      </w:r>
    </w:p>
    <w:p w14:paraId="21016F73" w14:textId="7D7DCCDF" w:rsidR="00642DFB" w:rsidRDefault="001E61BB">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70</w:t>
      </w:r>
      <w:r w:rsidR="00FA3272">
        <w:rPr>
          <w:rFonts w:ascii="Times New Roman" w:hAnsi="Times New Roman" w:cs="Times New Roman"/>
          <w:sz w:val="24"/>
          <w:szCs w:val="24"/>
        </w:rPr>
        <w:t>.</w:t>
      </w:r>
      <w:r w:rsidR="00FA3272">
        <w:rPr>
          <w:rFonts w:ascii="Times New Roman" w:hAnsi="Times New Roman" w:cs="Times New Roman"/>
          <w:sz w:val="24"/>
          <w:szCs w:val="24"/>
        </w:rPr>
        <w:tab/>
        <w:t>Zhang, X. et al. Highly dispersed copper over beta-Mo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C as an efficient and stable catalyst for the reverse water gas shift (RWGS) reaction. </w:t>
      </w:r>
      <w:r w:rsidR="00FA3272">
        <w:rPr>
          <w:rFonts w:ascii="Times New Roman" w:hAnsi="Times New Roman" w:cs="Times New Roman"/>
          <w:i/>
          <w:sz w:val="24"/>
          <w:szCs w:val="24"/>
        </w:rPr>
        <w:t xml:space="preserve">ACS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7</w:t>
      </w:r>
      <w:r w:rsidR="00FA3272">
        <w:rPr>
          <w:rFonts w:ascii="Times New Roman" w:hAnsi="Times New Roman" w:cs="Times New Roman"/>
          <w:sz w:val="24"/>
          <w:szCs w:val="24"/>
        </w:rPr>
        <w:t>, 912-918 (2017).</w:t>
      </w:r>
    </w:p>
    <w:p w14:paraId="4F1D46C0" w14:textId="0FFF811C" w:rsidR="00642DFB" w:rsidRDefault="001E61BB">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71</w:t>
      </w:r>
      <w:r w:rsidR="00FA3272">
        <w:rPr>
          <w:rFonts w:ascii="Times New Roman" w:hAnsi="Times New Roman" w:cs="Times New Roman"/>
          <w:sz w:val="24"/>
          <w:szCs w:val="24"/>
        </w:rPr>
        <w:t>.</w:t>
      </w:r>
      <w:r w:rsidR="00FA3272">
        <w:rPr>
          <w:rFonts w:ascii="Times New Roman" w:hAnsi="Times New Roman" w:cs="Times New Roman"/>
          <w:sz w:val="24"/>
          <w:szCs w:val="24"/>
        </w:rPr>
        <w:tab/>
        <w:t xml:space="preserve">Yu, J. et al. Ultra-high thermal stability of sputtering reconstructed Cu-based catalysts. </w:t>
      </w:r>
      <w:r w:rsidR="00FA3272">
        <w:rPr>
          <w:rFonts w:ascii="Times New Roman" w:hAnsi="Times New Roman" w:cs="Times New Roman"/>
          <w:i/>
          <w:sz w:val="24"/>
          <w:szCs w:val="24"/>
        </w:rPr>
        <w:t xml:space="preserve">Nat. </w:t>
      </w:r>
      <w:proofErr w:type="spellStart"/>
      <w:r w:rsidR="00FA3272">
        <w:rPr>
          <w:rFonts w:ascii="Times New Roman" w:hAnsi="Times New Roman" w:cs="Times New Roman"/>
          <w:i/>
          <w:sz w:val="24"/>
          <w:szCs w:val="24"/>
        </w:rPr>
        <w:t>Commun</w:t>
      </w:r>
      <w:proofErr w:type="spellEnd"/>
      <w:r w:rsidR="00FA3272">
        <w:rPr>
          <w:rFonts w:ascii="Times New Roman" w:hAnsi="Times New Roman" w:cs="Times New Roman"/>
          <w:i/>
          <w:sz w:val="24"/>
          <w:szCs w:val="24"/>
        </w:rPr>
        <w:t xml:space="preserve">. </w:t>
      </w:r>
      <w:r w:rsidR="00FA3272">
        <w:rPr>
          <w:rFonts w:ascii="Times New Roman" w:hAnsi="Times New Roman" w:cs="Times New Roman"/>
          <w:b/>
          <w:sz w:val="24"/>
          <w:szCs w:val="24"/>
        </w:rPr>
        <w:t>12</w:t>
      </w:r>
      <w:r w:rsidR="00FA3272">
        <w:rPr>
          <w:rFonts w:ascii="Times New Roman" w:hAnsi="Times New Roman" w:cs="Times New Roman"/>
          <w:sz w:val="24"/>
          <w:szCs w:val="24"/>
        </w:rPr>
        <w:t>, 7209 (2021).</w:t>
      </w:r>
    </w:p>
    <w:p w14:paraId="31300187" w14:textId="24CC13DA" w:rsidR="00642DFB" w:rsidRDefault="00FA1120">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lastRenderedPageBreak/>
        <w:t>72</w:t>
      </w:r>
      <w:r w:rsidR="00FA3272">
        <w:rPr>
          <w:rFonts w:ascii="Times New Roman" w:hAnsi="Times New Roman" w:cs="Times New Roman"/>
          <w:sz w:val="24"/>
          <w:szCs w:val="24"/>
        </w:rPr>
        <w:t>.</w:t>
      </w:r>
      <w:r w:rsidR="00FA3272">
        <w:rPr>
          <w:rFonts w:ascii="Times New Roman" w:hAnsi="Times New Roman" w:cs="Times New Roman"/>
          <w:sz w:val="24"/>
          <w:szCs w:val="24"/>
        </w:rPr>
        <w:tab/>
        <w:t>Tarifa, P., González-</w:t>
      </w:r>
      <w:proofErr w:type="spellStart"/>
      <w:r w:rsidR="00FA3272">
        <w:rPr>
          <w:rFonts w:ascii="Times New Roman" w:hAnsi="Times New Roman" w:cs="Times New Roman"/>
          <w:sz w:val="24"/>
          <w:szCs w:val="24"/>
        </w:rPr>
        <w:t>Castaño</w:t>
      </w:r>
      <w:proofErr w:type="spellEnd"/>
      <w:r w:rsidR="00FA3272">
        <w:rPr>
          <w:rFonts w:ascii="Times New Roman" w:hAnsi="Times New Roman" w:cs="Times New Roman"/>
          <w:sz w:val="24"/>
          <w:szCs w:val="24"/>
        </w:rPr>
        <w:t xml:space="preserve">, M., </w:t>
      </w:r>
      <w:proofErr w:type="spellStart"/>
      <w:r w:rsidR="00FA3272">
        <w:rPr>
          <w:rFonts w:ascii="Times New Roman" w:hAnsi="Times New Roman" w:cs="Times New Roman"/>
          <w:sz w:val="24"/>
          <w:szCs w:val="24"/>
        </w:rPr>
        <w:t>Cazaña</w:t>
      </w:r>
      <w:proofErr w:type="spellEnd"/>
      <w:r w:rsidR="00FA3272">
        <w:rPr>
          <w:rFonts w:ascii="Times New Roman" w:hAnsi="Times New Roman" w:cs="Times New Roman"/>
          <w:sz w:val="24"/>
          <w:szCs w:val="24"/>
        </w:rPr>
        <w:t xml:space="preserve">, F., </w:t>
      </w:r>
      <w:proofErr w:type="spellStart"/>
      <w:r w:rsidR="00FA3272">
        <w:rPr>
          <w:rFonts w:ascii="Times New Roman" w:hAnsi="Times New Roman" w:cs="Times New Roman"/>
          <w:sz w:val="24"/>
          <w:szCs w:val="24"/>
        </w:rPr>
        <w:t>Monzón</w:t>
      </w:r>
      <w:proofErr w:type="spellEnd"/>
      <w:r w:rsidR="00FA3272">
        <w:rPr>
          <w:rFonts w:ascii="Times New Roman" w:hAnsi="Times New Roman" w:cs="Times New Roman"/>
          <w:sz w:val="24"/>
          <w:szCs w:val="24"/>
        </w:rPr>
        <w:t xml:space="preserve">, A. &amp; Arellano-García, H. Development of one-pot Cu/cellulose derived carbon catalysts for RWGS reaction. </w:t>
      </w:r>
      <w:r w:rsidR="00FA3272">
        <w:rPr>
          <w:rFonts w:ascii="Times New Roman" w:hAnsi="Times New Roman" w:cs="Times New Roman"/>
          <w:i/>
          <w:sz w:val="24"/>
          <w:szCs w:val="24"/>
        </w:rPr>
        <w:t xml:space="preserve">Fuel </w:t>
      </w:r>
      <w:r w:rsidR="00FA3272">
        <w:rPr>
          <w:rFonts w:ascii="Times New Roman" w:hAnsi="Times New Roman" w:cs="Times New Roman"/>
          <w:b/>
          <w:sz w:val="24"/>
          <w:szCs w:val="24"/>
        </w:rPr>
        <w:t>319</w:t>
      </w:r>
      <w:r w:rsidR="00FA3272">
        <w:rPr>
          <w:rFonts w:ascii="Times New Roman" w:hAnsi="Times New Roman" w:cs="Times New Roman"/>
          <w:sz w:val="24"/>
          <w:szCs w:val="24"/>
        </w:rPr>
        <w:t>, 123707 (2022).</w:t>
      </w:r>
    </w:p>
    <w:p w14:paraId="19B7605A" w14:textId="37B3FF24" w:rsidR="00642DFB" w:rsidRDefault="00FA1120">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73</w:t>
      </w:r>
      <w:r w:rsidR="00FA3272">
        <w:rPr>
          <w:rFonts w:ascii="Times New Roman" w:hAnsi="Times New Roman" w:cs="Times New Roman"/>
          <w:sz w:val="24"/>
          <w:szCs w:val="24"/>
        </w:rPr>
        <w:t>.</w:t>
      </w:r>
      <w:r w:rsidR="00FA3272">
        <w:rPr>
          <w:rFonts w:ascii="Times New Roman" w:hAnsi="Times New Roman" w:cs="Times New Roman"/>
          <w:sz w:val="24"/>
          <w:szCs w:val="24"/>
        </w:rPr>
        <w:tab/>
        <w:t>Xu, N. et al. Structure and activity comparison of Cu/Ce</w:t>
      </w:r>
      <w:r w:rsidR="00FA3272">
        <w:rPr>
          <w:rFonts w:ascii="Times New Roman" w:hAnsi="Times New Roman" w:cs="Times New Roman"/>
          <w:sz w:val="24"/>
          <w:szCs w:val="24"/>
          <w:vertAlign w:val="subscript"/>
        </w:rPr>
        <w:t>y</w:t>
      </w:r>
      <w:r w:rsidR="00FA3272">
        <w:rPr>
          <w:rFonts w:ascii="Times New Roman" w:hAnsi="Times New Roman" w:cs="Times New Roman"/>
          <w:sz w:val="24"/>
          <w:szCs w:val="24"/>
        </w:rPr>
        <w:t>Zr</w:t>
      </w:r>
      <w:r w:rsidR="00FA3272">
        <w:rPr>
          <w:rFonts w:ascii="Times New Roman" w:hAnsi="Times New Roman" w:cs="Times New Roman"/>
          <w:sz w:val="24"/>
          <w:szCs w:val="24"/>
          <w:vertAlign w:val="subscript"/>
        </w:rPr>
        <w:t>1–</w:t>
      </w:r>
      <w:proofErr w:type="spellStart"/>
      <w:r w:rsidR="00FA3272">
        <w:rPr>
          <w:rFonts w:ascii="Times New Roman" w:hAnsi="Times New Roman" w:cs="Times New Roman"/>
          <w:sz w:val="24"/>
          <w:szCs w:val="24"/>
          <w:vertAlign w:val="subscript"/>
        </w:rPr>
        <w:t>y</w:t>
      </w:r>
      <w:r w:rsidR="00FA3272">
        <w:rPr>
          <w:rFonts w:ascii="Times New Roman" w:hAnsi="Times New Roman" w:cs="Times New Roman"/>
          <w:sz w:val="24"/>
          <w:szCs w:val="24"/>
        </w:rPr>
        <w:t>O</w:t>
      </w:r>
      <w:r w:rsidR="00FA3272">
        <w:rPr>
          <w:rFonts w:ascii="Times New Roman" w:hAnsi="Times New Roman" w:cs="Times New Roman"/>
          <w:sz w:val="24"/>
          <w:szCs w:val="24"/>
          <w:vertAlign w:val="subscript"/>
        </w:rPr>
        <w:t>x</w:t>
      </w:r>
      <w:proofErr w:type="spellEnd"/>
      <w:r w:rsidR="00FA3272">
        <w:rPr>
          <w:rFonts w:ascii="Times New Roman" w:hAnsi="Times New Roman" w:cs="Times New Roman"/>
          <w:sz w:val="24"/>
          <w:szCs w:val="24"/>
        </w:rPr>
        <w:t xml:space="preserve"> series catalysts in the reverse water–gas shift reaction. </w:t>
      </w:r>
      <w:r w:rsidR="00FA3272">
        <w:rPr>
          <w:rFonts w:ascii="Times New Roman" w:hAnsi="Times New Roman" w:cs="Times New Roman"/>
          <w:i/>
          <w:sz w:val="24"/>
          <w:szCs w:val="24"/>
        </w:rPr>
        <w:t xml:space="preserve">Energy &amp; Fuels </w:t>
      </w:r>
      <w:r w:rsidR="00FA3272">
        <w:rPr>
          <w:rFonts w:ascii="Times New Roman" w:hAnsi="Times New Roman" w:cs="Times New Roman"/>
          <w:b/>
          <w:sz w:val="24"/>
          <w:szCs w:val="24"/>
        </w:rPr>
        <w:t>38</w:t>
      </w:r>
      <w:r w:rsidR="00FA3272">
        <w:rPr>
          <w:rFonts w:ascii="Times New Roman" w:hAnsi="Times New Roman" w:cs="Times New Roman"/>
          <w:sz w:val="24"/>
          <w:szCs w:val="24"/>
        </w:rPr>
        <w:t>, 7158-7166 (2024).</w:t>
      </w:r>
    </w:p>
    <w:p w14:paraId="2AF81B0A" w14:textId="1645CF23" w:rsidR="00642DFB" w:rsidRDefault="00FA1120">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74</w:t>
      </w:r>
      <w:r w:rsidR="00FA3272">
        <w:rPr>
          <w:rFonts w:ascii="Times New Roman" w:hAnsi="Times New Roman" w:cs="Times New Roman"/>
          <w:sz w:val="24"/>
          <w:szCs w:val="24"/>
        </w:rPr>
        <w:t>.</w:t>
      </w:r>
      <w:r w:rsidR="00FA3272">
        <w:rPr>
          <w:rFonts w:ascii="Times New Roman" w:hAnsi="Times New Roman" w:cs="Times New Roman"/>
          <w:sz w:val="24"/>
          <w:szCs w:val="24"/>
        </w:rPr>
        <w:tab/>
        <w:t>Zhang, J., Wang, Y., Tian, J. &amp; Yan, B. Cu/LaFeO</w:t>
      </w:r>
      <w:r w:rsidR="00FA3272">
        <w:rPr>
          <w:rFonts w:ascii="Times New Roman" w:hAnsi="Times New Roman" w:cs="Times New Roman"/>
          <w:sz w:val="24"/>
          <w:szCs w:val="24"/>
          <w:vertAlign w:val="subscript"/>
        </w:rPr>
        <w:t>3</w:t>
      </w:r>
      <w:r w:rsidR="00FA3272">
        <w:rPr>
          <w:rFonts w:ascii="Times New Roman" w:hAnsi="Times New Roman" w:cs="Times New Roman"/>
          <w:sz w:val="24"/>
          <w:szCs w:val="24"/>
        </w:rPr>
        <w:t xml:space="preserve"> as an efficient and stable catalyst for CO</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 xml:space="preserve"> reduction: Exploring synergistic effect between Cu and LaFeO</w:t>
      </w:r>
      <w:r w:rsidR="00FA3272">
        <w:rPr>
          <w:rFonts w:ascii="Times New Roman" w:hAnsi="Times New Roman" w:cs="Times New Roman"/>
          <w:sz w:val="24"/>
          <w:szCs w:val="24"/>
          <w:vertAlign w:val="subscript"/>
        </w:rPr>
        <w:t>3</w:t>
      </w:r>
      <w:r w:rsidR="00FA3272">
        <w:rPr>
          <w:rFonts w:ascii="Times New Roman" w:hAnsi="Times New Roman" w:cs="Times New Roman"/>
          <w:sz w:val="24"/>
          <w:szCs w:val="24"/>
        </w:rPr>
        <w:t xml:space="preserve">. </w:t>
      </w:r>
      <w:proofErr w:type="spellStart"/>
      <w:r w:rsidR="00FA3272">
        <w:rPr>
          <w:rFonts w:ascii="Times New Roman" w:hAnsi="Times New Roman" w:cs="Times New Roman"/>
          <w:i/>
          <w:sz w:val="24"/>
          <w:szCs w:val="24"/>
        </w:rPr>
        <w:t>AlChE</w:t>
      </w:r>
      <w:proofErr w:type="spellEnd"/>
      <w:r w:rsidR="00FA3272">
        <w:rPr>
          <w:rFonts w:ascii="Times New Roman" w:hAnsi="Times New Roman" w:cs="Times New Roman"/>
          <w:i/>
          <w:sz w:val="24"/>
          <w:szCs w:val="24"/>
        </w:rPr>
        <w:t xml:space="preserve"> J. </w:t>
      </w:r>
      <w:r w:rsidR="00FA3272">
        <w:rPr>
          <w:rFonts w:ascii="Times New Roman" w:hAnsi="Times New Roman" w:cs="Times New Roman"/>
          <w:b/>
          <w:sz w:val="24"/>
          <w:szCs w:val="24"/>
        </w:rPr>
        <w:t>68</w:t>
      </w:r>
      <w:r w:rsidR="00FA3272">
        <w:rPr>
          <w:rFonts w:ascii="Times New Roman" w:hAnsi="Times New Roman" w:cs="Times New Roman"/>
          <w:sz w:val="24"/>
          <w:szCs w:val="24"/>
        </w:rPr>
        <w:t>, e17640 (2022).</w:t>
      </w:r>
    </w:p>
    <w:p w14:paraId="0B3206E8" w14:textId="668E810F" w:rsidR="00642DFB" w:rsidRDefault="00FA1120">
      <w:pPr>
        <w:pStyle w:val="EndNoteBibliography"/>
        <w:spacing w:line="360" w:lineRule="auto"/>
        <w:ind w:left="720" w:hanging="720"/>
        <w:jc w:val="both"/>
        <w:rPr>
          <w:rFonts w:ascii="Times New Roman" w:hAnsi="Times New Roman" w:cs="Times New Roman"/>
          <w:sz w:val="24"/>
          <w:szCs w:val="24"/>
        </w:rPr>
      </w:pPr>
      <w:r>
        <w:rPr>
          <w:rFonts w:ascii="Times New Roman" w:hAnsi="Times New Roman" w:cs="Times New Roman"/>
          <w:sz w:val="24"/>
          <w:szCs w:val="24"/>
        </w:rPr>
        <w:t>75</w:t>
      </w:r>
      <w:r w:rsidR="00FA3272">
        <w:rPr>
          <w:rFonts w:ascii="Times New Roman" w:hAnsi="Times New Roman" w:cs="Times New Roman"/>
          <w:sz w:val="24"/>
          <w:szCs w:val="24"/>
        </w:rPr>
        <w:t>.</w:t>
      </w:r>
      <w:r w:rsidR="00FA3272">
        <w:rPr>
          <w:rFonts w:ascii="Times New Roman" w:hAnsi="Times New Roman" w:cs="Times New Roman"/>
          <w:sz w:val="24"/>
          <w:szCs w:val="24"/>
        </w:rPr>
        <w:tab/>
        <w:t>Li, Z.-X., Xu, K., Wang, W.-W., Fu, X.-P. &amp; Jia, C.-j. Stabilized inverse Y</w:t>
      </w:r>
      <w:r w:rsidR="00FA3272">
        <w:rPr>
          <w:rFonts w:ascii="Times New Roman" w:hAnsi="Times New Roman" w:cs="Times New Roman"/>
          <w:sz w:val="24"/>
          <w:szCs w:val="24"/>
          <w:vertAlign w:val="subscript"/>
        </w:rPr>
        <w:t>2</w:t>
      </w:r>
      <w:r w:rsidR="00FA3272">
        <w:rPr>
          <w:rFonts w:ascii="Times New Roman" w:hAnsi="Times New Roman" w:cs="Times New Roman"/>
          <w:sz w:val="24"/>
          <w:szCs w:val="24"/>
        </w:rPr>
        <w:t>O</w:t>
      </w:r>
      <w:r w:rsidR="00FA3272">
        <w:rPr>
          <w:rFonts w:ascii="Times New Roman" w:hAnsi="Times New Roman" w:cs="Times New Roman"/>
          <w:sz w:val="24"/>
          <w:szCs w:val="24"/>
          <w:vertAlign w:val="subscript"/>
        </w:rPr>
        <w:t>3</w:t>
      </w:r>
      <w:r w:rsidR="00FA3272">
        <w:rPr>
          <w:rFonts w:ascii="Times New Roman" w:hAnsi="Times New Roman" w:cs="Times New Roman"/>
          <w:sz w:val="24"/>
          <w:szCs w:val="24"/>
        </w:rPr>
        <w:t xml:space="preserve">/Cu interfaces boost the performance of the reverse water–gas shift reaction. </w:t>
      </w:r>
      <w:proofErr w:type="spellStart"/>
      <w:r w:rsidR="00FA3272">
        <w:rPr>
          <w:rFonts w:ascii="Times New Roman" w:hAnsi="Times New Roman" w:cs="Times New Roman"/>
          <w:i/>
          <w:sz w:val="24"/>
          <w:szCs w:val="24"/>
        </w:rPr>
        <w:t>Catal</w:t>
      </w:r>
      <w:proofErr w:type="spellEnd"/>
      <w:r w:rsidR="00FA3272">
        <w:rPr>
          <w:rFonts w:ascii="Times New Roman" w:hAnsi="Times New Roman" w:cs="Times New Roman"/>
          <w:i/>
          <w:sz w:val="24"/>
          <w:szCs w:val="24"/>
        </w:rPr>
        <w:t xml:space="preserve">. Sci. Technol. </w:t>
      </w:r>
      <w:r w:rsidR="00FA3272">
        <w:rPr>
          <w:rFonts w:ascii="Times New Roman" w:hAnsi="Times New Roman" w:cs="Times New Roman"/>
          <w:b/>
          <w:sz w:val="24"/>
          <w:szCs w:val="24"/>
        </w:rPr>
        <w:t>14</w:t>
      </w:r>
      <w:r w:rsidR="00FA3272">
        <w:rPr>
          <w:rFonts w:ascii="Times New Roman" w:hAnsi="Times New Roman" w:cs="Times New Roman"/>
          <w:sz w:val="24"/>
          <w:szCs w:val="24"/>
        </w:rPr>
        <w:t>, 3483-3492 (2024).</w:t>
      </w:r>
    </w:p>
    <w:p w14:paraId="193FB592" w14:textId="77777777" w:rsidR="00642DFB" w:rsidRDefault="00642DFB">
      <w:pPr>
        <w:widowControl/>
        <w:jc w:val="left"/>
        <w:rPr>
          <w:rFonts w:ascii="Times New Roman" w:eastAsia="宋体" w:hAnsi="Times New Roman" w:cs="Times New Roman"/>
          <w:szCs w:val="21"/>
        </w:rPr>
      </w:pPr>
    </w:p>
    <w:p w14:paraId="3C2559DC" w14:textId="77777777" w:rsidR="00642DFB" w:rsidRDefault="00642DFB"/>
    <w:sectPr w:rsidR="00642D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405FA" w14:textId="77777777" w:rsidR="0042662F" w:rsidRDefault="0042662F" w:rsidP="006C606D">
      <w:r>
        <w:separator/>
      </w:r>
    </w:p>
  </w:endnote>
  <w:endnote w:type="continuationSeparator" w:id="0">
    <w:p w14:paraId="02F7106D" w14:textId="77777777" w:rsidR="0042662F" w:rsidRDefault="0042662F" w:rsidP="006C60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NewRomanPS-BoldMT">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2A0652" w14:textId="77777777" w:rsidR="0042662F" w:rsidRDefault="0042662F" w:rsidP="006C606D">
      <w:r>
        <w:separator/>
      </w:r>
    </w:p>
  </w:footnote>
  <w:footnote w:type="continuationSeparator" w:id="0">
    <w:p w14:paraId="34E4859C" w14:textId="77777777" w:rsidR="0042662F" w:rsidRDefault="0042662F" w:rsidP="006C60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3F4E0C"/>
    <w:rsid w:val="0002002B"/>
    <w:rsid w:val="0002432B"/>
    <w:rsid w:val="00024671"/>
    <w:rsid w:val="000319FE"/>
    <w:rsid w:val="000346A7"/>
    <w:rsid w:val="00041E43"/>
    <w:rsid w:val="00046028"/>
    <w:rsid w:val="00046FE6"/>
    <w:rsid w:val="00052FAC"/>
    <w:rsid w:val="00067B0D"/>
    <w:rsid w:val="0008415F"/>
    <w:rsid w:val="000A0676"/>
    <w:rsid w:val="000B6CB3"/>
    <w:rsid w:val="000E7712"/>
    <w:rsid w:val="000F4202"/>
    <w:rsid w:val="00123D47"/>
    <w:rsid w:val="00124B53"/>
    <w:rsid w:val="00134051"/>
    <w:rsid w:val="00141184"/>
    <w:rsid w:val="00157EEE"/>
    <w:rsid w:val="0016341C"/>
    <w:rsid w:val="00192677"/>
    <w:rsid w:val="001A0614"/>
    <w:rsid w:val="001A3B72"/>
    <w:rsid w:val="001C68C8"/>
    <w:rsid w:val="001C79D6"/>
    <w:rsid w:val="001D0F7F"/>
    <w:rsid w:val="001E61BB"/>
    <w:rsid w:val="001E704B"/>
    <w:rsid w:val="00203040"/>
    <w:rsid w:val="002102AC"/>
    <w:rsid w:val="00216410"/>
    <w:rsid w:val="0021683A"/>
    <w:rsid w:val="00235B11"/>
    <w:rsid w:val="00240524"/>
    <w:rsid w:val="002479D3"/>
    <w:rsid w:val="00252464"/>
    <w:rsid w:val="00261DA4"/>
    <w:rsid w:val="0026714F"/>
    <w:rsid w:val="0028202E"/>
    <w:rsid w:val="00294AE7"/>
    <w:rsid w:val="00297F87"/>
    <w:rsid w:val="002A4D9B"/>
    <w:rsid w:val="00302809"/>
    <w:rsid w:val="00310F4A"/>
    <w:rsid w:val="0031167C"/>
    <w:rsid w:val="00313BCE"/>
    <w:rsid w:val="003238C4"/>
    <w:rsid w:val="00332EE5"/>
    <w:rsid w:val="0034007D"/>
    <w:rsid w:val="00341906"/>
    <w:rsid w:val="00367374"/>
    <w:rsid w:val="003A0C00"/>
    <w:rsid w:val="003B42FF"/>
    <w:rsid w:val="003B652E"/>
    <w:rsid w:val="003C5739"/>
    <w:rsid w:val="003E4A2B"/>
    <w:rsid w:val="003E7D9D"/>
    <w:rsid w:val="003F4E0C"/>
    <w:rsid w:val="00421AB8"/>
    <w:rsid w:val="0042662F"/>
    <w:rsid w:val="004331D1"/>
    <w:rsid w:val="00442227"/>
    <w:rsid w:val="00475C5E"/>
    <w:rsid w:val="00475D65"/>
    <w:rsid w:val="00480F49"/>
    <w:rsid w:val="004838F5"/>
    <w:rsid w:val="00487A81"/>
    <w:rsid w:val="00487DF2"/>
    <w:rsid w:val="00497E66"/>
    <w:rsid w:val="004A3EEB"/>
    <w:rsid w:val="004A4383"/>
    <w:rsid w:val="004B260C"/>
    <w:rsid w:val="004B7E0E"/>
    <w:rsid w:val="004F11BE"/>
    <w:rsid w:val="004F1CE6"/>
    <w:rsid w:val="004F45E7"/>
    <w:rsid w:val="004F7C3C"/>
    <w:rsid w:val="0050313E"/>
    <w:rsid w:val="0052101F"/>
    <w:rsid w:val="00526BF5"/>
    <w:rsid w:val="0054087D"/>
    <w:rsid w:val="00543F40"/>
    <w:rsid w:val="00550423"/>
    <w:rsid w:val="0055154F"/>
    <w:rsid w:val="005535BD"/>
    <w:rsid w:val="005537D3"/>
    <w:rsid w:val="0056668B"/>
    <w:rsid w:val="005C3C52"/>
    <w:rsid w:val="005D3695"/>
    <w:rsid w:val="005D459F"/>
    <w:rsid w:val="006059F1"/>
    <w:rsid w:val="00613843"/>
    <w:rsid w:val="00617C9A"/>
    <w:rsid w:val="00623439"/>
    <w:rsid w:val="00642DFB"/>
    <w:rsid w:val="006775D0"/>
    <w:rsid w:val="006776B5"/>
    <w:rsid w:val="006843E9"/>
    <w:rsid w:val="00687A61"/>
    <w:rsid w:val="006B0510"/>
    <w:rsid w:val="006C606D"/>
    <w:rsid w:val="006D5CC6"/>
    <w:rsid w:val="006E0C4A"/>
    <w:rsid w:val="006E2547"/>
    <w:rsid w:val="006F25D3"/>
    <w:rsid w:val="006F4AE9"/>
    <w:rsid w:val="006F58D6"/>
    <w:rsid w:val="00711DD3"/>
    <w:rsid w:val="0073491F"/>
    <w:rsid w:val="0074785E"/>
    <w:rsid w:val="007733E6"/>
    <w:rsid w:val="007738E5"/>
    <w:rsid w:val="00775C7E"/>
    <w:rsid w:val="00780ABF"/>
    <w:rsid w:val="007971CB"/>
    <w:rsid w:val="00797D2B"/>
    <w:rsid w:val="007B1631"/>
    <w:rsid w:val="007B48DC"/>
    <w:rsid w:val="007C1D31"/>
    <w:rsid w:val="007C275C"/>
    <w:rsid w:val="007C3AB3"/>
    <w:rsid w:val="007D0EE1"/>
    <w:rsid w:val="007D4B1E"/>
    <w:rsid w:val="007D6B07"/>
    <w:rsid w:val="007F0B2E"/>
    <w:rsid w:val="00817F76"/>
    <w:rsid w:val="008223C4"/>
    <w:rsid w:val="00837853"/>
    <w:rsid w:val="00852CF2"/>
    <w:rsid w:val="00855540"/>
    <w:rsid w:val="00856420"/>
    <w:rsid w:val="00867AC7"/>
    <w:rsid w:val="00875E46"/>
    <w:rsid w:val="00884EC6"/>
    <w:rsid w:val="008862B4"/>
    <w:rsid w:val="008C3ECD"/>
    <w:rsid w:val="008E5E68"/>
    <w:rsid w:val="008F0592"/>
    <w:rsid w:val="008F0936"/>
    <w:rsid w:val="008F429A"/>
    <w:rsid w:val="008F68F6"/>
    <w:rsid w:val="0090007E"/>
    <w:rsid w:val="00901441"/>
    <w:rsid w:val="00904E96"/>
    <w:rsid w:val="009120F4"/>
    <w:rsid w:val="009159A7"/>
    <w:rsid w:val="0092083F"/>
    <w:rsid w:val="00925DEB"/>
    <w:rsid w:val="009839CB"/>
    <w:rsid w:val="009A22C6"/>
    <w:rsid w:val="009B28D0"/>
    <w:rsid w:val="009B6C8A"/>
    <w:rsid w:val="009C3378"/>
    <w:rsid w:val="009D5E6F"/>
    <w:rsid w:val="009E10F8"/>
    <w:rsid w:val="009E314E"/>
    <w:rsid w:val="009F3BFF"/>
    <w:rsid w:val="009F7D4D"/>
    <w:rsid w:val="00A018EC"/>
    <w:rsid w:val="00A1778B"/>
    <w:rsid w:val="00A205C8"/>
    <w:rsid w:val="00A211FF"/>
    <w:rsid w:val="00A40CA2"/>
    <w:rsid w:val="00A4775C"/>
    <w:rsid w:val="00A57BE6"/>
    <w:rsid w:val="00A60FD6"/>
    <w:rsid w:val="00A610D6"/>
    <w:rsid w:val="00A7026C"/>
    <w:rsid w:val="00A75F55"/>
    <w:rsid w:val="00AA4182"/>
    <w:rsid w:val="00AB5DE0"/>
    <w:rsid w:val="00AC6D38"/>
    <w:rsid w:val="00AD746F"/>
    <w:rsid w:val="00AE1878"/>
    <w:rsid w:val="00AF6649"/>
    <w:rsid w:val="00B049A5"/>
    <w:rsid w:val="00B06B65"/>
    <w:rsid w:val="00B239AD"/>
    <w:rsid w:val="00B31352"/>
    <w:rsid w:val="00B328E5"/>
    <w:rsid w:val="00B62481"/>
    <w:rsid w:val="00B83987"/>
    <w:rsid w:val="00BB3636"/>
    <w:rsid w:val="00BB6028"/>
    <w:rsid w:val="00BC367B"/>
    <w:rsid w:val="00BE6D90"/>
    <w:rsid w:val="00BF53E6"/>
    <w:rsid w:val="00C022FC"/>
    <w:rsid w:val="00C109DA"/>
    <w:rsid w:val="00C21D93"/>
    <w:rsid w:val="00C24CBF"/>
    <w:rsid w:val="00C25C28"/>
    <w:rsid w:val="00C270F7"/>
    <w:rsid w:val="00C427C2"/>
    <w:rsid w:val="00C5005A"/>
    <w:rsid w:val="00C512E0"/>
    <w:rsid w:val="00C54A8F"/>
    <w:rsid w:val="00C5543F"/>
    <w:rsid w:val="00C87910"/>
    <w:rsid w:val="00C92043"/>
    <w:rsid w:val="00C950DE"/>
    <w:rsid w:val="00CA0205"/>
    <w:rsid w:val="00CC17A9"/>
    <w:rsid w:val="00CC29A7"/>
    <w:rsid w:val="00CC329B"/>
    <w:rsid w:val="00CE04F3"/>
    <w:rsid w:val="00CF2F8D"/>
    <w:rsid w:val="00D00B5B"/>
    <w:rsid w:val="00D10695"/>
    <w:rsid w:val="00D4783B"/>
    <w:rsid w:val="00D47D3F"/>
    <w:rsid w:val="00D5582C"/>
    <w:rsid w:val="00D56074"/>
    <w:rsid w:val="00D92360"/>
    <w:rsid w:val="00D946F6"/>
    <w:rsid w:val="00D947B8"/>
    <w:rsid w:val="00DA0273"/>
    <w:rsid w:val="00DA63B4"/>
    <w:rsid w:val="00E02C8B"/>
    <w:rsid w:val="00E20A87"/>
    <w:rsid w:val="00E42870"/>
    <w:rsid w:val="00E46CF0"/>
    <w:rsid w:val="00E61DB0"/>
    <w:rsid w:val="00E730FC"/>
    <w:rsid w:val="00E73BD9"/>
    <w:rsid w:val="00E76F32"/>
    <w:rsid w:val="00E83835"/>
    <w:rsid w:val="00E96503"/>
    <w:rsid w:val="00EA66AF"/>
    <w:rsid w:val="00ED15B7"/>
    <w:rsid w:val="00EE4864"/>
    <w:rsid w:val="00EF3372"/>
    <w:rsid w:val="00EF5940"/>
    <w:rsid w:val="00EF6810"/>
    <w:rsid w:val="00F116A2"/>
    <w:rsid w:val="00F129E0"/>
    <w:rsid w:val="00F33A41"/>
    <w:rsid w:val="00F45129"/>
    <w:rsid w:val="00F51937"/>
    <w:rsid w:val="00F635CB"/>
    <w:rsid w:val="00F71403"/>
    <w:rsid w:val="00F9170D"/>
    <w:rsid w:val="00F956C8"/>
    <w:rsid w:val="00FA1120"/>
    <w:rsid w:val="00FA3272"/>
    <w:rsid w:val="00FB618E"/>
    <w:rsid w:val="00FD41F8"/>
    <w:rsid w:val="00FE6C90"/>
    <w:rsid w:val="0FD702A1"/>
    <w:rsid w:val="20037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015E"/>
  <w15:docId w15:val="{2A5E00EE-0096-4CED-BF54-3E00A5DA8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CA2"/>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fontstyle01">
    <w:name w:val="fontstyle01"/>
    <w:basedOn w:val="a0"/>
    <w:qFormat/>
    <w:rPr>
      <w:rFonts w:ascii="TimesNewRomanPS-BoldMT" w:hAnsi="TimesNewRomanPS-BoldMT" w:hint="default"/>
      <w:b/>
      <w:bCs/>
      <w:color w:val="000000"/>
      <w:sz w:val="20"/>
      <w:szCs w:val="20"/>
    </w:rPr>
  </w:style>
  <w:style w:type="character" w:customStyle="1" w:styleId="MTEquationSection">
    <w:name w:val="MTEquationSection"/>
    <w:basedOn w:val="a0"/>
    <w:qFormat/>
    <w:rPr>
      <w:vanish/>
      <w:color w:val="FF0000"/>
    </w:rPr>
  </w:style>
  <w:style w:type="paragraph" w:customStyle="1" w:styleId="MTDisplayEquation">
    <w:name w:val="MTDisplayEquation"/>
    <w:basedOn w:val="a"/>
    <w:next w:val="a"/>
    <w:link w:val="MTDisplayEquation0"/>
    <w:qFormat/>
    <w:pPr>
      <w:tabs>
        <w:tab w:val="center" w:pos="4160"/>
        <w:tab w:val="right" w:pos="8300"/>
      </w:tabs>
    </w:pPr>
  </w:style>
  <w:style w:type="character" w:customStyle="1" w:styleId="MTDisplayEquation0">
    <w:name w:val="MTDisplayEquation 字符"/>
    <w:basedOn w:val="a0"/>
    <w:link w:val="MTDisplayEquation"/>
    <w:qFormat/>
    <w:rPr>
      <w:rFonts w:asciiTheme="minorHAnsi" w:eastAsiaTheme="minorEastAsia" w:hAnsiTheme="minorHAnsi" w:cstheme="minorBidi"/>
      <w:sz w:val="21"/>
      <w:szCs w:val="22"/>
    </w:rPr>
  </w:style>
  <w:style w:type="character" w:customStyle="1" w:styleId="a4">
    <w:name w:val="批注文字 字符"/>
    <w:basedOn w:val="a0"/>
    <w:link w:val="a3"/>
    <w:uiPriority w:val="99"/>
    <w:semiHidden/>
    <w:qFormat/>
    <w:rPr>
      <w:rFonts w:asciiTheme="minorHAnsi" w:eastAsiaTheme="minorEastAsia" w:hAnsiTheme="minorHAnsi" w:cstheme="minorBidi"/>
      <w:sz w:val="21"/>
      <w:szCs w:val="22"/>
    </w:rPr>
  </w:style>
  <w:style w:type="character" w:customStyle="1" w:styleId="ac">
    <w:name w:val="批注主题 字符"/>
    <w:basedOn w:val="a4"/>
    <w:link w:val="ab"/>
    <w:uiPriority w:val="99"/>
    <w:semiHidden/>
    <w:qFormat/>
    <w:rPr>
      <w:rFonts w:asciiTheme="minorHAnsi" w:eastAsiaTheme="minorEastAsia" w:hAnsiTheme="minorHAnsi" w:cstheme="minorBidi"/>
      <w:b/>
      <w:bCs/>
      <w:sz w:val="21"/>
      <w:szCs w:val="22"/>
    </w:rPr>
  </w:style>
  <w:style w:type="character" w:customStyle="1" w:styleId="a6">
    <w:name w:val="批注框文本 字符"/>
    <w:basedOn w:val="a0"/>
    <w:link w:val="a5"/>
    <w:uiPriority w:val="99"/>
    <w:semiHidden/>
    <w:qFormat/>
    <w:rPr>
      <w:rFonts w:asciiTheme="minorHAnsi" w:eastAsiaTheme="minorEastAsia" w:hAnsiTheme="minorHAnsi" w:cstheme="minorBidi"/>
      <w:sz w:val="18"/>
      <w:szCs w:val="18"/>
    </w:rPr>
  </w:style>
  <w:style w:type="table" w:customStyle="1" w:styleId="1">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cstheme="minorBidi"/>
      <w:sz w:val="20"/>
      <w:szCs w:val="22"/>
    </w:rPr>
  </w:style>
  <w:style w:type="paragraph" w:customStyle="1" w:styleId="EndNoteBibliography">
    <w:name w:val="EndNote Bibliography"/>
    <w:basedOn w:val="a"/>
    <w:link w:val="EndNoteBibliography0"/>
    <w:qFormat/>
    <w:pPr>
      <w:jc w:val="left"/>
    </w:pPr>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tiff"/><Relationship Id="rId39" Type="http://schemas.openxmlformats.org/officeDocument/2006/relationships/image" Target="media/image24.tiff"/><Relationship Id="rId21" Type="http://schemas.openxmlformats.org/officeDocument/2006/relationships/oleObject" Target="embeddings/oleObject8.bin"/><Relationship Id="rId34" Type="http://schemas.openxmlformats.org/officeDocument/2006/relationships/image" Target="media/image19.tiff"/><Relationship Id="rId42" Type="http://schemas.openxmlformats.org/officeDocument/2006/relationships/image" Target="media/image27.tiff"/><Relationship Id="rId47" Type="http://schemas.openxmlformats.org/officeDocument/2006/relationships/image" Target="media/image32.tiff"/><Relationship Id="rId50" Type="http://schemas.openxmlformats.org/officeDocument/2006/relationships/image" Target="media/image35.tiff"/><Relationship Id="rId7" Type="http://schemas.openxmlformats.org/officeDocument/2006/relationships/oleObject" Target="embeddings/oleObject1.bin"/><Relationship Id="rId2" Type="http://schemas.openxmlformats.org/officeDocument/2006/relationships/settings" Target="settings.xml"/><Relationship Id="rId16" Type="http://schemas.openxmlformats.org/officeDocument/2006/relationships/image" Target="media/image6.wmf"/><Relationship Id="rId29" Type="http://schemas.openxmlformats.org/officeDocument/2006/relationships/image" Target="media/image14.e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7.tiff"/><Relationship Id="rId37" Type="http://schemas.openxmlformats.org/officeDocument/2006/relationships/image" Target="media/image22.tiff"/><Relationship Id="rId40" Type="http://schemas.openxmlformats.org/officeDocument/2006/relationships/image" Target="media/image25.tiff"/><Relationship Id="rId45" Type="http://schemas.openxmlformats.org/officeDocument/2006/relationships/image" Target="media/image30.tiff"/><Relationship Id="rId53"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image" Target="media/image16.tiff"/><Relationship Id="rId44" Type="http://schemas.openxmlformats.org/officeDocument/2006/relationships/image" Target="media/image29.tiff"/><Relationship Id="rId52"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image" Target="media/image12.emf"/><Relationship Id="rId30" Type="http://schemas.openxmlformats.org/officeDocument/2006/relationships/image" Target="media/image15.tiff"/><Relationship Id="rId35" Type="http://schemas.openxmlformats.org/officeDocument/2006/relationships/image" Target="media/image20.tiff"/><Relationship Id="rId43" Type="http://schemas.openxmlformats.org/officeDocument/2006/relationships/image" Target="media/image28.tiff"/><Relationship Id="rId48" Type="http://schemas.openxmlformats.org/officeDocument/2006/relationships/image" Target="media/image33.tiff"/><Relationship Id="rId8" Type="http://schemas.openxmlformats.org/officeDocument/2006/relationships/image" Target="media/image2.wmf"/><Relationship Id="rId51" Type="http://schemas.openxmlformats.org/officeDocument/2006/relationships/image" Target="media/image36.tiff"/><Relationship Id="rId3" Type="http://schemas.openxmlformats.org/officeDocument/2006/relationships/webSettings" Target="webSettings.xml"/><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image" Target="media/image18.tiff"/><Relationship Id="rId38" Type="http://schemas.openxmlformats.org/officeDocument/2006/relationships/image" Target="media/image23.tiff"/><Relationship Id="rId46" Type="http://schemas.openxmlformats.org/officeDocument/2006/relationships/image" Target="media/image31.tiff"/><Relationship Id="rId20" Type="http://schemas.openxmlformats.org/officeDocument/2006/relationships/image" Target="media/image8.wmf"/><Relationship Id="rId41" Type="http://schemas.openxmlformats.org/officeDocument/2006/relationships/image" Target="media/image26.tiff"/><Relationship Id="rId1" Type="http://schemas.openxmlformats.org/officeDocument/2006/relationships/styles" Target="styles.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emf"/><Relationship Id="rId36" Type="http://schemas.openxmlformats.org/officeDocument/2006/relationships/image" Target="media/image21.tiff"/><Relationship Id="rId49" Type="http://schemas.openxmlformats.org/officeDocument/2006/relationships/image" Target="media/image3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50</Pages>
  <Words>8190</Words>
  <Characters>46686</Characters>
  <Application>Microsoft Office Word</Application>
  <DocSecurity>0</DocSecurity>
  <Lines>389</Lines>
  <Paragraphs>109</Paragraphs>
  <ScaleCrop>false</ScaleCrop>
  <Company/>
  <LinksUpToDate>false</LinksUpToDate>
  <CharactersWithSpaces>54767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伟格</dc:creator>
  <cp:lastModifiedBy>伟格</cp:lastModifiedBy>
  <cp:revision>2</cp:revision>
  <cp:lastPrinted>2025-02-25T03:06:00Z</cp:lastPrinted>
  <dcterms:created xsi:type="dcterms:W3CDTF">2025-02-25T07:10:00Z</dcterms:created>
  <dcterms:modified xsi:type="dcterms:W3CDTF">2025-02-25T07:10:00Z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eyJoZGlkIjoiZmJjZGJmMDY5OTU4N2Q0YWUyYTU1ZjE5YjQ4ZDI2NTQiLCJ1c2VySWQiOiI0ODk4OTE5NzMifQ==</vt:lpwstr>
  </property>
  <property fmtid="{D5CDD505-2E9C-101B-9397-08002B2CF9AE}" pid="3" name="KSOProductBuildVer">
    <vt:lpwstr>2052-12.1.0.19770</vt:lpwstr>
  </property>
  <property fmtid="{D5CDD505-2E9C-101B-9397-08002B2CF9AE}" pid="4" name="ICV">
    <vt:lpwstr>3D997D061E61499C883FA585D432A466_12</vt:lpwstr>
  </property>
</Properties>
</file>