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7484B" w14:textId="67C5BB00" w:rsidR="00162E6D" w:rsidRPr="00CF4100" w:rsidRDefault="00162E6D">
      <w:pPr>
        <w:rPr>
          <w:rFonts w:cstheme="minorHAnsi"/>
          <w:sz w:val="20"/>
          <w:szCs w:val="24"/>
          <w:lang w:val="en-US"/>
        </w:rPr>
      </w:pPr>
      <w:r w:rsidRPr="00CF4100">
        <w:rPr>
          <w:rFonts w:cstheme="minorHAnsi"/>
          <w:sz w:val="20"/>
          <w:szCs w:val="24"/>
          <w:lang w:val="en-US"/>
        </w:rPr>
        <w:t xml:space="preserve">Supplementary material </w:t>
      </w:r>
      <w:r w:rsidR="005B3A87">
        <w:rPr>
          <w:rFonts w:cstheme="minorHAnsi"/>
          <w:sz w:val="20"/>
          <w:szCs w:val="24"/>
          <w:lang w:val="en-US"/>
        </w:rPr>
        <w:t>4</w:t>
      </w:r>
      <w:r w:rsidRPr="00CF4100">
        <w:rPr>
          <w:rFonts w:cstheme="minorHAnsi"/>
          <w:sz w:val="20"/>
          <w:szCs w:val="24"/>
          <w:lang w:val="en-US"/>
        </w:rPr>
        <w:t>: Qualitative results</w:t>
      </w:r>
      <w:r w:rsidR="0076568B" w:rsidRPr="00CF4100">
        <w:rPr>
          <w:rFonts w:cstheme="minorHAnsi"/>
          <w:sz w:val="20"/>
          <w:szCs w:val="24"/>
          <w:lang w:val="en-US"/>
        </w:rPr>
        <w:t xml:space="preserve"> with Examples </w:t>
      </w:r>
    </w:p>
    <w:tbl>
      <w:tblPr>
        <w:tblStyle w:val="Tabellenraster"/>
        <w:tblW w:w="0" w:type="auto"/>
        <w:tblLook w:val="04A0" w:firstRow="1" w:lastRow="0" w:firstColumn="1" w:lastColumn="0" w:noHBand="0" w:noVBand="1"/>
      </w:tblPr>
      <w:tblGrid>
        <w:gridCol w:w="3823"/>
        <w:gridCol w:w="5386"/>
        <w:gridCol w:w="5068"/>
      </w:tblGrid>
      <w:tr w:rsidR="00162E6D" w:rsidRPr="00AF3728" w14:paraId="5AD22CF7" w14:textId="77777777" w:rsidTr="00AF3728">
        <w:trPr>
          <w:trHeight w:val="300"/>
        </w:trPr>
        <w:tc>
          <w:tcPr>
            <w:tcW w:w="3823" w:type="dxa"/>
            <w:hideMark/>
          </w:tcPr>
          <w:p w14:paraId="745D3B69" w14:textId="77777777" w:rsidR="00162E6D" w:rsidRPr="00AF3728" w:rsidRDefault="00162E6D">
            <w:pPr>
              <w:rPr>
                <w:rFonts w:cstheme="minorHAnsi"/>
                <w:sz w:val="24"/>
                <w:szCs w:val="24"/>
                <w:lang w:val="en-US"/>
              </w:rPr>
            </w:pPr>
          </w:p>
        </w:tc>
        <w:tc>
          <w:tcPr>
            <w:tcW w:w="5386" w:type="dxa"/>
            <w:hideMark/>
          </w:tcPr>
          <w:p w14:paraId="37BD2700" w14:textId="77777777" w:rsidR="00162E6D" w:rsidRPr="00AF3728" w:rsidRDefault="00162E6D">
            <w:pPr>
              <w:rPr>
                <w:rFonts w:cstheme="minorHAnsi"/>
                <w:sz w:val="24"/>
                <w:szCs w:val="24"/>
              </w:rPr>
            </w:pPr>
            <w:r w:rsidRPr="00AF3728">
              <w:rPr>
                <w:rFonts w:cstheme="minorHAnsi"/>
                <w:sz w:val="24"/>
                <w:szCs w:val="24"/>
              </w:rPr>
              <w:t xml:space="preserve">Original </w:t>
            </w:r>
            <w:proofErr w:type="spellStart"/>
            <w:r w:rsidRPr="00AF3728">
              <w:rPr>
                <w:rFonts w:cstheme="minorHAnsi"/>
                <w:sz w:val="24"/>
                <w:szCs w:val="24"/>
              </w:rPr>
              <w:t>Example</w:t>
            </w:r>
            <w:proofErr w:type="spellEnd"/>
          </w:p>
        </w:tc>
        <w:tc>
          <w:tcPr>
            <w:tcW w:w="5068" w:type="dxa"/>
            <w:hideMark/>
          </w:tcPr>
          <w:p w14:paraId="6E8E0E94" w14:textId="77777777" w:rsidR="00162E6D" w:rsidRPr="00AF3728" w:rsidRDefault="00162E6D">
            <w:pPr>
              <w:rPr>
                <w:rFonts w:cstheme="minorHAnsi"/>
                <w:sz w:val="24"/>
                <w:szCs w:val="24"/>
              </w:rPr>
            </w:pPr>
            <w:r w:rsidRPr="00AF3728">
              <w:rPr>
                <w:rFonts w:cstheme="minorHAnsi"/>
                <w:sz w:val="24"/>
                <w:szCs w:val="24"/>
              </w:rPr>
              <w:t xml:space="preserve">Translation </w:t>
            </w:r>
          </w:p>
        </w:tc>
      </w:tr>
      <w:tr w:rsidR="00162E6D" w:rsidRPr="00AF3728" w14:paraId="27744DE3" w14:textId="77777777" w:rsidTr="00AF3728">
        <w:trPr>
          <w:trHeight w:val="300"/>
        </w:trPr>
        <w:tc>
          <w:tcPr>
            <w:tcW w:w="3823" w:type="dxa"/>
            <w:shd w:val="clear" w:color="auto" w:fill="BFBFBF" w:themeFill="background1" w:themeFillShade="BF"/>
          </w:tcPr>
          <w:p w14:paraId="4C13DA78" w14:textId="77777777" w:rsidR="00162E6D" w:rsidRPr="00AF3728" w:rsidRDefault="00162E6D">
            <w:pPr>
              <w:rPr>
                <w:rFonts w:cstheme="minorHAnsi"/>
                <w:sz w:val="24"/>
                <w:szCs w:val="24"/>
              </w:rPr>
            </w:pPr>
            <w:proofErr w:type="spellStart"/>
            <w:r w:rsidRPr="00AF3728">
              <w:rPr>
                <w:rFonts w:cstheme="minorHAnsi"/>
                <w:sz w:val="24"/>
                <w:szCs w:val="24"/>
              </w:rPr>
              <w:t>Facilitators</w:t>
            </w:r>
            <w:proofErr w:type="spellEnd"/>
          </w:p>
        </w:tc>
        <w:tc>
          <w:tcPr>
            <w:tcW w:w="5386" w:type="dxa"/>
            <w:shd w:val="clear" w:color="auto" w:fill="BFBFBF" w:themeFill="background1" w:themeFillShade="BF"/>
          </w:tcPr>
          <w:p w14:paraId="30B10629" w14:textId="77777777" w:rsidR="00162E6D" w:rsidRPr="00AF3728" w:rsidRDefault="00162E6D">
            <w:pPr>
              <w:rPr>
                <w:rFonts w:cstheme="minorHAnsi"/>
                <w:sz w:val="24"/>
                <w:szCs w:val="24"/>
              </w:rPr>
            </w:pPr>
          </w:p>
        </w:tc>
        <w:tc>
          <w:tcPr>
            <w:tcW w:w="5068" w:type="dxa"/>
            <w:shd w:val="clear" w:color="auto" w:fill="BFBFBF" w:themeFill="background1" w:themeFillShade="BF"/>
          </w:tcPr>
          <w:p w14:paraId="12462133" w14:textId="77777777" w:rsidR="00162E6D" w:rsidRPr="00AF3728" w:rsidRDefault="00162E6D">
            <w:pPr>
              <w:rPr>
                <w:rFonts w:cstheme="minorHAnsi"/>
                <w:sz w:val="24"/>
                <w:szCs w:val="24"/>
              </w:rPr>
            </w:pPr>
          </w:p>
        </w:tc>
      </w:tr>
      <w:tr w:rsidR="00162E6D" w:rsidRPr="00AF3728" w14:paraId="67712F75" w14:textId="77777777" w:rsidTr="00AF3728">
        <w:trPr>
          <w:trHeight w:val="1800"/>
        </w:trPr>
        <w:tc>
          <w:tcPr>
            <w:tcW w:w="3823" w:type="dxa"/>
            <w:hideMark/>
          </w:tcPr>
          <w:p w14:paraId="33DCC552" w14:textId="77777777" w:rsidR="00162E6D" w:rsidRPr="00AF3728" w:rsidRDefault="00162E6D">
            <w:pPr>
              <w:rPr>
                <w:rFonts w:cstheme="minorHAnsi"/>
                <w:sz w:val="24"/>
                <w:szCs w:val="24"/>
              </w:rPr>
            </w:pPr>
            <w:proofErr w:type="spellStart"/>
            <w:r w:rsidRPr="00AF3728">
              <w:rPr>
                <w:rFonts w:cstheme="minorHAnsi"/>
                <w:sz w:val="24"/>
                <w:szCs w:val="24"/>
              </w:rPr>
              <w:t>Prioritisation</w:t>
            </w:r>
            <w:proofErr w:type="spellEnd"/>
            <w:r w:rsidRPr="00AF3728">
              <w:rPr>
                <w:rFonts w:cstheme="minorHAnsi"/>
                <w:sz w:val="24"/>
                <w:szCs w:val="24"/>
              </w:rPr>
              <w:t xml:space="preserve"> </w:t>
            </w:r>
            <w:proofErr w:type="spellStart"/>
            <w:r w:rsidRPr="00AF3728">
              <w:rPr>
                <w:rFonts w:cstheme="minorHAnsi"/>
                <w:sz w:val="24"/>
                <w:szCs w:val="24"/>
              </w:rPr>
              <w:t>of</w:t>
            </w:r>
            <w:proofErr w:type="spellEnd"/>
            <w:r w:rsidRPr="00AF3728">
              <w:rPr>
                <w:rFonts w:cstheme="minorHAnsi"/>
                <w:sz w:val="24"/>
                <w:szCs w:val="24"/>
              </w:rPr>
              <w:t xml:space="preserve"> </w:t>
            </w:r>
            <w:proofErr w:type="spellStart"/>
            <w:r w:rsidRPr="00AF3728">
              <w:rPr>
                <w:rFonts w:cstheme="minorHAnsi"/>
                <w:sz w:val="24"/>
                <w:szCs w:val="24"/>
              </w:rPr>
              <w:t>the</w:t>
            </w:r>
            <w:proofErr w:type="spellEnd"/>
            <w:r w:rsidRPr="00AF3728">
              <w:rPr>
                <w:rFonts w:cstheme="minorHAnsi"/>
                <w:sz w:val="24"/>
                <w:szCs w:val="24"/>
              </w:rPr>
              <w:t xml:space="preserve"> </w:t>
            </w:r>
            <w:proofErr w:type="spellStart"/>
            <w:r w:rsidRPr="00AF3728">
              <w:rPr>
                <w:rFonts w:cstheme="minorHAnsi"/>
                <w:sz w:val="24"/>
                <w:szCs w:val="24"/>
              </w:rPr>
              <w:t>survey</w:t>
            </w:r>
            <w:proofErr w:type="spellEnd"/>
            <w:r w:rsidRPr="00AF3728">
              <w:rPr>
                <w:rFonts w:cstheme="minorHAnsi"/>
                <w:sz w:val="24"/>
                <w:szCs w:val="24"/>
              </w:rPr>
              <w:t xml:space="preserve"> </w:t>
            </w:r>
          </w:p>
        </w:tc>
        <w:tc>
          <w:tcPr>
            <w:tcW w:w="5386" w:type="dxa"/>
            <w:hideMark/>
          </w:tcPr>
          <w:p w14:paraId="378ABC0C" w14:textId="77777777" w:rsidR="00162E6D" w:rsidRPr="00AF3728" w:rsidRDefault="00162E6D">
            <w:pPr>
              <w:rPr>
                <w:rFonts w:cstheme="minorHAnsi"/>
                <w:sz w:val="24"/>
                <w:szCs w:val="24"/>
              </w:rPr>
            </w:pPr>
            <w:r w:rsidRPr="00AF3728">
              <w:rPr>
                <w:rFonts w:cstheme="minorHAnsi"/>
                <w:sz w:val="24"/>
                <w:szCs w:val="24"/>
              </w:rPr>
              <w:t>„Also im zweiten Teil, wo wir den Prozess angepasst haben, haben wir versucht dem Fragebogen eine gewisse Wichtigkeit zu geben und haben gesagt, der Sinn muss erklärt werden. [...] Und dort wurde das dann auch erklärt, warum machen wir den Fragebogen, warum ist ihre Antwort auch so wichtig, warum machen wir das am Anfang und auch nochmal am Ende.“ (EI1)</w:t>
            </w:r>
          </w:p>
        </w:tc>
        <w:tc>
          <w:tcPr>
            <w:tcW w:w="5068" w:type="dxa"/>
            <w:hideMark/>
          </w:tcPr>
          <w:p w14:paraId="605CE95B" w14:textId="77777777" w:rsidR="00162E6D" w:rsidRPr="00AF3728" w:rsidRDefault="00162E6D">
            <w:pPr>
              <w:rPr>
                <w:rFonts w:cstheme="minorHAnsi"/>
                <w:sz w:val="24"/>
                <w:szCs w:val="24"/>
                <w:lang w:val="en-US"/>
              </w:rPr>
            </w:pPr>
            <w:r w:rsidRPr="00AF3728">
              <w:rPr>
                <w:rFonts w:cstheme="minorHAnsi"/>
                <w:sz w:val="24"/>
                <w:szCs w:val="24"/>
                <w:lang w:val="en-US"/>
              </w:rPr>
              <w:t>“</w:t>
            </w:r>
            <w:proofErr w:type="gramStart"/>
            <w:r w:rsidRPr="00AF3728">
              <w:rPr>
                <w:rFonts w:cstheme="minorHAnsi"/>
                <w:sz w:val="24"/>
                <w:szCs w:val="24"/>
                <w:lang w:val="en-US"/>
              </w:rPr>
              <w:t>So</w:t>
            </w:r>
            <w:proofErr w:type="gramEnd"/>
            <w:r w:rsidRPr="00AF3728">
              <w:rPr>
                <w:rFonts w:cstheme="minorHAnsi"/>
                <w:sz w:val="24"/>
                <w:szCs w:val="24"/>
                <w:lang w:val="en-US"/>
              </w:rPr>
              <w:t xml:space="preserve"> in the second part, where we adapted the process, we tried to give the questionnaire a certain importance and said that the meaning had to be explained. [...] And then we also explained why we were doing the questionnaire, why your answer was so important, why we were doing it at the beginning and again at the end.”</w:t>
            </w:r>
          </w:p>
        </w:tc>
      </w:tr>
      <w:tr w:rsidR="00162E6D" w:rsidRPr="00AF3728" w14:paraId="07D28B01" w14:textId="77777777" w:rsidTr="00AF3728">
        <w:trPr>
          <w:trHeight w:val="300"/>
        </w:trPr>
        <w:tc>
          <w:tcPr>
            <w:tcW w:w="3823" w:type="dxa"/>
            <w:hideMark/>
          </w:tcPr>
          <w:p w14:paraId="7C368ED1" w14:textId="77777777" w:rsidR="00162E6D" w:rsidRPr="00AF3728" w:rsidRDefault="00162E6D">
            <w:pPr>
              <w:rPr>
                <w:rFonts w:cstheme="minorHAnsi"/>
                <w:sz w:val="24"/>
                <w:szCs w:val="24"/>
                <w:lang w:val="en-US"/>
              </w:rPr>
            </w:pPr>
            <w:r w:rsidRPr="00AF3728">
              <w:rPr>
                <w:rFonts w:cstheme="minorHAnsi"/>
                <w:sz w:val="24"/>
                <w:szCs w:val="24"/>
                <w:lang w:val="en-US"/>
              </w:rPr>
              <w:t>Relevance of the patient perspective</w:t>
            </w:r>
          </w:p>
        </w:tc>
        <w:tc>
          <w:tcPr>
            <w:tcW w:w="5386" w:type="dxa"/>
            <w:hideMark/>
          </w:tcPr>
          <w:p w14:paraId="5411D6AB" w14:textId="170E8C61" w:rsidR="00162E6D" w:rsidRPr="00AF3728" w:rsidRDefault="00844269">
            <w:pPr>
              <w:rPr>
                <w:rFonts w:cstheme="minorHAnsi"/>
                <w:sz w:val="24"/>
                <w:szCs w:val="24"/>
              </w:rPr>
            </w:pPr>
            <w:r w:rsidRPr="00AF3728">
              <w:rPr>
                <w:rFonts w:cstheme="minorHAnsi"/>
                <w:sz w:val="24"/>
                <w:szCs w:val="24"/>
              </w:rPr>
              <w:t>„Man muss die Patientenperspektive einbeziehen. Wir integrieren sie bereits sehr stark in die Behandlung, es ist nicht sicher, ob dies daher einen diesbezüglichen Mehrwert darstellt.“</w:t>
            </w:r>
            <w:r w:rsidR="001E494A" w:rsidRPr="00AF3728">
              <w:rPr>
                <w:rFonts w:cstheme="minorHAnsi"/>
                <w:sz w:val="24"/>
                <w:szCs w:val="24"/>
              </w:rPr>
              <w:t xml:space="preserve"> (GI3)</w:t>
            </w:r>
          </w:p>
        </w:tc>
        <w:tc>
          <w:tcPr>
            <w:tcW w:w="5068" w:type="dxa"/>
            <w:hideMark/>
          </w:tcPr>
          <w:p w14:paraId="4B6549F1" w14:textId="579E16BA" w:rsidR="00162E6D" w:rsidRPr="00AF3728" w:rsidRDefault="00A968B3">
            <w:pPr>
              <w:rPr>
                <w:rFonts w:cstheme="minorHAnsi"/>
                <w:sz w:val="24"/>
                <w:szCs w:val="24"/>
                <w:lang w:val="en-US"/>
              </w:rPr>
            </w:pPr>
            <w:r w:rsidRPr="00AF3728">
              <w:rPr>
                <w:rFonts w:cstheme="minorHAnsi"/>
                <w:sz w:val="24"/>
                <w:szCs w:val="24"/>
                <w:lang w:val="en-US"/>
              </w:rPr>
              <w:t xml:space="preserve">„The patient's perspective must be </w:t>
            </w:r>
            <w:proofErr w:type="gramStart"/>
            <w:r w:rsidRPr="00AF3728">
              <w:rPr>
                <w:rFonts w:cstheme="minorHAnsi"/>
                <w:sz w:val="24"/>
                <w:szCs w:val="24"/>
                <w:lang w:val="en-US"/>
              </w:rPr>
              <w:t>taken into account</w:t>
            </w:r>
            <w:proofErr w:type="gramEnd"/>
            <w:r w:rsidRPr="00AF3728">
              <w:rPr>
                <w:rFonts w:cstheme="minorHAnsi"/>
                <w:sz w:val="24"/>
                <w:szCs w:val="24"/>
                <w:lang w:val="en-US"/>
              </w:rPr>
              <w:t xml:space="preserve">. We already integrate it very strongly into treatment, so it is not certain whether this represents added value in this </w:t>
            </w:r>
            <w:proofErr w:type="gramStart"/>
            <w:r w:rsidRPr="00AF3728">
              <w:rPr>
                <w:rFonts w:cstheme="minorHAnsi"/>
                <w:sz w:val="24"/>
                <w:szCs w:val="24"/>
                <w:lang w:val="en-US"/>
              </w:rPr>
              <w:t>regard.“</w:t>
            </w:r>
            <w:proofErr w:type="gramEnd"/>
          </w:p>
        </w:tc>
      </w:tr>
      <w:tr w:rsidR="00162E6D" w:rsidRPr="00AF3728" w14:paraId="5E3C254B" w14:textId="77777777" w:rsidTr="00AF3728">
        <w:trPr>
          <w:trHeight w:val="1500"/>
        </w:trPr>
        <w:tc>
          <w:tcPr>
            <w:tcW w:w="3823" w:type="dxa"/>
            <w:hideMark/>
          </w:tcPr>
          <w:p w14:paraId="332B60C8" w14:textId="77777777" w:rsidR="00162E6D" w:rsidRPr="00AF3728" w:rsidRDefault="00162E6D">
            <w:pPr>
              <w:rPr>
                <w:rFonts w:cstheme="minorHAnsi"/>
                <w:sz w:val="24"/>
                <w:szCs w:val="24"/>
              </w:rPr>
            </w:pPr>
            <w:proofErr w:type="spellStart"/>
            <w:r w:rsidRPr="00AF3728">
              <w:rPr>
                <w:rFonts w:cstheme="minorHAnsi"/>
                <w:sz w:val="24"/>
                <w:szCs w:val="24"/>
              </w:rPr>
              <w:t>Correct</w:t>
            </w:r>
            <w:proofErr w:type="spellEnd"/>
            <w:r w:rsidRPr="00AF3728">
              <w:rPr>
                <w:rFonts w:cstheme="minorHAnsi"/>
                <w:sz w:val="24"/>
                <w:szCs w:val="24"/>
              </w:rPr>
              <w:t xml:space="preserve"> </w:t>
            </w:r>
            <w:proofErr w:type="spellStart"/>
            <w:r w:rsidRPr="00AF3728">
              <w:rPr>
                <w:rFonts w:cstheme="minorHAnsi"/>
                <w:sz w:val="24"/>
                <w:szCs w:val="24"/>
              </w:rPr>
              <w:t>framework</w:t>
            </w:r>
            <w:proofErr w:type="spellEnd"/>
            <w:r w:rsidRPr="00AF3728">
              <w:rPr>
                <w:rFonts w:cstheme="minorHAnsi"/>
                <w:sz w:val="24"/>
                <w:szCs w:val="24"/>
              </w:rPr>
              <w:t xml:space="preserve"> </w:t>
            </w:r>
            <w:proofErr w:type="spellStart"/>
            <w:r w:rsidRPr="00AF3728">
              <w:rPr>
                <w:rFonts w:cstheme="minorHAnsi"/>
                <w:sz w:val="24"/>
                <w:szCs w:val="24"/>
              </w:rPr>
              <w:t>conditions</w:t>
            </w:r>
            <w:proofErr w:type="spellEnd"/>
          </w:p>
        </w:tc>
        <w:tc>
          <w:tcPr>
            <w:tcW w:w="5386" w:type="dxa"/>
            <w:hideMark/>
          </w:tcPr>
          <w:p w14:paraId="222CB412" w14:textId="77777777" w:rsidR="00162E6D" w:rsidRPr="00AF3728" w:rsidRDefault="00162E6D">
            <w:pPr>
              <w:rPr>
                <w:rFonts w:cstheme="minorHAnsi"/>
                <w:sz w:val="24"/>
                <w:szCs w:val="24"/>
              </w:rPr>
            </w:pPr>
            <w:r w:rsidRPr="00AF3728">
              <w:rPr>
                <w:rFonts w:cstheme="minorHAnsi"/>
                <w:sz w:val="24"/>
                <w:szCs w:val="24"/>
              </w:rPr>
              <w:t xml:space="preserve">„Das Ziel war, dass die Patienten wirklich Zeit haben für den Fragebogen. </w:t>
            </w:r>
            <w:proofErr w:type="gramStart"/>
            <w:r w:rsidRPr="00AF3728">
              <w:rPr>
                <w:rFonts w:cstheme="minorHAnsi"/>
                <w:sz w:val="24"/>
                <w:szCs w:val="24"/>
              </w:rPr>
              <w:t>Weil</w:t>
            </w:r>
            <w:proofErr w:type="gramEnd"/>
            <w:r w:rsidRPr="00AF3728">
              <w:rPr>
                <w:rFonts w:cstheme="minorHAnsi"/>
                <w:sz w:val="24"/>
                <w:szCs w:val="24"/>
              </w:rPr>
              <w:t xml:space="preserve"> in der Rehabilitation ist eher alles sehr eng getaktet. Also sie haben sehr viele Termine am Tag und da war die Idee, dass wir uns einen Zeitraum schaffen, damit sie dann wirklich auch den Fragebogen ausfüllen können.“ (GI1)</w:t>
            </w:r>
          </w:p>
        </w:tc>
        <w:tc>
          <w:tcPr>
            <w:tcW w:w="5068" w:type="dxa"/>
            <w:hideMark/>
          </w:tcPr>
          <w:p w14:paraId="2804E118" w14:textId="77777777" w:rsidR="00162E6D" w:rsidRPr="00AF3728" w:rsidRDefault="00162E6D">
            <w:pPr>
              <w:rPr>
                <w:rFonts w:cstheme="minorHAnsi"/>
                <w:sz w:val="24"/>
                <w:szCs w:val="24"/>
                <w:lang w:val="en-US"/>
              </w:rPr>
            </w:pPr>
            <w:r w:rsidRPr="00AF3728">
              <w:rPr>
                <w:rFonts w:cstheme="minorHAnsi"/>
                <w:sz w:val="24"/>
                <w:szCs w:val="24"/>
                <w:lang w:val="en-US"/>
              </w:rPr>
              <w:t xml:space="preserve">“The aim was for the patients to really have time to complete the questionnaire. Because in rehabilitation, everything tends to be very tightly scheduled. </w:t>
            </w:r>
            <w:proofErr w:type="gramStart"/>
            <w:r w:rsidRPr="00AF3728">
              <w:rPr>
                <w:rFonts w:cstheme="minorHAnsi"/>
                <w:sz w:val="24"/>
                <w:szCs w:val="24"/>
                <w:lang w:val="en-US"/>
              </w:rPr>
              <w:t>So</w:t>
            </w:r>
            <w:proofErr w:type="gramEnd"/>
            <w:r w:rsidRPr="00AF3728">
              <w:rPr>
                <w:rFonts w:cstheme="minorHAnsi"/>
                <w:sz w:val="24"/>
                <w:szCs w:val="24"/>
                <w:lang w:val="en-US"/>
              </w:rPr>
              <w:t xml:space="preserve"> they have a lot of appointments every day and the idea was that we would create </w:t>
            </w:r>
            <w:proofErr w:type="gramStart"/>
            <w:r w:rsidRPr="00AF3728">
              <w:rPr>
                <w:rFonts w:cstheme="minorHAnsi"/>
                <w:sz w:val="24"/>
                <w:szCs w:val="24"/>
                <w:lang w:val="en-US"/>
              </w:rPr>
              <w:t>a period of time</w:t>
            </w:r>
            <w:proofErr w:type="gramEnd"/>
            <w:r w:rsidRPr="00AF3728">
              <w:rPr>
                <w:rFonts w:cstheme="minorHAnsi"/>
                <w:sz w:val="24"/>
                <w:szCs w:val="24"/>
                <w:lang w:val="en-US"/>
              </w:rPr>
              <w:t xml:space="preserve"> so that they could </w:t>
            </w:r>
            <w:proofErr w:type="gramStart"/>
            <w:r w:rsidRPr="00AF3728">
              <w:rPr>
                <w:rFonts w:cstheme="minorHAnsi"/>
                <w:sz w:val="24"/>
                <w:szCs w:val="24"/>
                <w:lang w:val="en-US"/>
              </w:rPr>
              <w:t>actually complete</w:t>
            </w:r>
            <w:proofErr w:type="gramEnd"/>
            <w:r w:rsidRPr="00AF3728">
              <w:rPr>
                <w:rFonts w:cstheme="minorHAnsi"/>
                <w:sz w:val="24"/>
                <w:szCs w:val="24"/>
                <w:lang w:val="en-US"/>
              </w:rPr>
              <w:t xml:space="preserve"> the questionnaire.”</w:t>
            </w:r>
          </w:p>
        </w:tc>
      </w:tr>
      <w:tr w:rsidR="00162E6D" w:rsidRPr="00AF3728" w14:paraId="5BE669E4" w14:textId="77777777" w:rsidTr="00AF3728">
        <w:trPr>
          <w:trHeight w:val="300"/>
        </w:trPr>
        <w:tc>
          <w:tcPr>
            <w:tcW w:w="3823" w:type="dxa"/>
            <w:hideMark/>
          </w:tcPr>
          <w:p w14:paraId="446F8457" w14:textId="77777777" w:rsidR="00162E6D" w:rsidRPr="00AF3728" w:rsidRDefault="00162E6D">
            <w:pPr>
              <w:rPr>
                <w:rFonts w:cstheme="minorHAnsi"/>
                <w:sz w:val="24"/>
                <w:szCs w:val="24"/>
              </w:rPr>
            </w:pPr>
            <w:r w:rsidRPr="00AF3728">
              <w:rPr>
                <w:rFonts w:cstheme="minorHAnsi"/>
                <w:sz w:val="24"/>
                <w:szCs w:val="24"/>
              </w:rPr>
              <w:t xml:space="preserve">Short </w:t>
            </w:r>
            <w:proofErr w:type="spellStart"/>
            <w:r w:rsidRPr="00AF3728">
              <w:rPr>
                <w:rFonts w:cstheme="minorHAnsi"/>
                <w:sz w:val="24"/>
                <w:szCs w:val="24"/>
              </w:rPr>
              <w:t>questionnaire</w:t>
            </w:r>
            <w:proofErr w:type="spellEnd"/>
            <w:r w:rsidRPr="00AF3728">
              <w:rPr>
                <w:rFonts w:cstheme="minorHAnsi"/>
                <w:sz w:val="24"/>
                <w:szCs w:val="24"/>
              </w:rPr>
              <w:t xml:space="preserve">  </w:t>
            </w:r>
          </w:p>
        </w:tc>
        <w:tc>
          <w:tcPr>
            <w:tcW w:w="5386" w:type="dxa"/>
            <w:hideMark/>
          </w:tcPr>
          <w:p w14:paraId="4C3A16BB" w14:textId="77777777" w:rsidR="00162E6D" w:rsidRDefault="00844269">
            <w:pPr>
              <w:rPr>
                <w:rFonts w:cstheme="minorHAnsi"/>
                <w:sz w:val="24"/>
                <w:szCs w:val="24"/>
              </w:rPr>
            </w:pPr>
            <w:r w:rsidRPr="00AF3728">
              <w:rPr>
                <w:rFonts w:cstheme="minorHAnsi"/>
                <w:sz w:val="24"/>
                <w:szCs w:val="24"/>
              </w:rPr>
              <w:t xml:space="preserve">„Ja, ich kann mich dem </w:t>
            </w:r>
            <w:proofErr w:type="spellStart"/>
            <w:r w:rsidRPr="00AF3728">
              <w:rPr>
                <w:rFonts w:cstheme="minorHAnsi"/>
                <w:sz w:val="24"/>
                <w:szCs w:val="24"/>
              </w:rPr>
              <w:t>anschliessen</w:t>
            </w:r>
            <w:proofErr w:type="spellEnd"/>
            <w:r w:rsidRPr="00AF3728">
              <w:rPr>
                <w:rFonts w:cstheme="minorHAnsi"/>
                <w:sz w:val="24"/>
                <w:szCs w:val="24"/>
              </w:rPr>
              <w:t xml:space="preserve">, die Befragung </w:t>
            </w:r>
            <w:proofErr w:type="gramStart"/>
            <w:r w:rsidRPr="00AF3728">
              <w:rPr>
                <w:rFonts w:cstheme="minorHAnsi"/>
                <w:sz w:val="24"/>
                <w:szCs w:val="24"/>
              </w:rPr>
              <w:t>selber</w:t>
            </w:r>
            <w:proofErr w:type="gramEnd"/>
            <w:r w:rsidRPr="00AF3728">
              <w:rPr>
                <w:rFonts w:cstheme="minorHAnsi"/>
                <w:sz w:val="24"/>
                <w:szCs w:val="24"/>
              </w:rPr>
              <w:t xml:space="preserve"> ging eigentlich nicht so lang. 3-6 Minuten ist glaub ich recht gut.“</w:t>
            </w:r>
            <w:r w:rsidR="001E494A" w:rsidRPr="00AF3728">
              <w:rPr>
                <w:rFonts w:cstheme="minorHAnsi"/>
                <w:sz w:val="24"/>
                <w:szCs w:val="24"/>
              </w:rPr>
              <w:t xml:space="preserve"> (FG1)</w:t>
            </w:r>
          </w:p>
          <w:p w14:paraId="328BE8DC" w14:textId="77777777" w:rsidR="00AF3728" w:rsidRDefault="00AF3728">
            <w:pPr>
              <w:rPr>
                <w:rFonts w:cstheme="minorHAnsi"/>
                <w:sz w:val="24"/>
                <w:szCs w:val="24"/>
              </w:rPr>
            </w:pPr>
          </w:p>
          <w:p w14:paraId="55D44F1A" w14:textId="77777777" w:rsidR="00AF3728" w:rsidRDefault="00AF3728">
            <w:pPr>
              <w:rPr>
                <w:rFonts w:cstheme="minorHAnsi"/>
                <w:sz w:val="24"/>
                <w:szCs w:val="24"/>
              </w:rPr>
            </w:pPr>
          </w:p>
          <w:p w14:paraId="0288C9CB" w14:textId="77777777" w:rsidR="00AF3728" w:rsidRDefault="00AF3728">
            <w:pPr>
              <w:rPr>
                <w:rFonts w:cstheme="minorHAnsi"/>
                <w:sz w:val="24"/>
                <w:szCs w:val="24"/>
              </w:rPr>
            </w:pPr>
          </w:p>
          <w:p w14:paraId="5385D4F7" w14:textId="77777777" w:rsidR="00AF3728" w:rsidRDefault="00AF3728">
            <w:pPr>
              <w:rPr>
                <w:rFonts w:cstheme="minorHAnsi"/>
                <w:sz w:val="24"/>
                <w:szCs w:val="24"/>
              </w:rPr>
            </w:pPr>
          </w:p>
          <w:p w14:paraId="0534CC22" w14:textId="14703E9E" w:rsidR="00AF3728" w:rsidRPr="00AF3728" w:rsidRDefault="00AF3728">
            <w:pPr>
              <w:rPr>
                <w:rFonts w:cstheme="minorHAnsi"/>
                <w:sz w:val="24"/>
                <w:szCs w:val="24"/>
              </w:rPr>
            </w:pPr>
          </w:p>
        </w:tc>
        <w:tc>
          <w:tcPr>
            <w:tcW w:w="5068" w:type="dxa"/>
            <w:hideMark/>
          </w:tcPr>
          <w:p w14:paraId="5587F59D" w14:textId="5F9B5B6A" w:rsidR="00162E6D" w:rsidRPr="00AF3728" w:rsidRDefault="00A968B3">
            <w:pPr>
              <w:rPr>
                <w:rFonts w:cstheme="minorHAnsi"/>
                <w:sz w:val="24"/>
                <w:szCs w:val="24"/>
                <w:lang w:val="en-US"/>
              </w:rPr>
            </w:pPr>
            <w:r w:rsidRPr="00AF3728">
              <w:rPr>
                <w:rFonts w:cstheme="minorHAnsi"/>
                <w:sz w:val="24"/>
                <w:szCs w:val="24"/>
                <w:lang w:val="en-US"/>
              </w:rPr>
              <w:t xml:space="preserve">“Yes, I agree, the survey itself didn't </w:t>
            </w:r>
            <w:proofErr w:type="gramStart"/>
            <w:r w:rsidRPr="00AF3728">
              <w:rPr>
                <w:rFonts w:cstheme="minorHAnsi"/>
                <w:sz w:val="24"/>
                <w:szCs w:val="24"/>
                <w:lang w:val="en-US"/>
              </w:rPr>
              <w:t>actually take</w:t>
            </w:r>
            <w:proofErr w:type="gramEnd"/>
            <w:r w:rsidRPr="00AF3728">
              <w:rPr>
                <w:rFonts w:cstheme="minorHAnsi"/>
                <w:sz w:val="24"/>
                <w:szCs w:val="24"/>
                <w:lang w:val="en-US"/>
              </w:rPr>
              <w:t xml:space="preserve"> that long. I think 3-6 minutes is quite good.”</w:t>
            </w:r>
          </w:p>
        </w:tc>
      </w:tr>
      <w:tr w:rsidR="00162E6D" w:rsidRPr="00AF3728" w14:paraId="4A055B0E" w14:textId="77777777" w:rsidTr="00AF3728">
        <w:trPr>
          <w:trHeight w:val="300"/>
        </w:trPr>
        <w:tc>
          <w:tcPr>
            <w:tcW w:w="3823" w:type="dxa"/>
            <w:shd w:val="clear" w:color="auto" w:fill="BFBFBF" w:themeFill="background1" w:themeFillShade="BF"/>
            <w:hideMark/>
          </w:tcPr>
          <w:p w14:paraId="31793236" w14:textId="77777777" w:rsidR="00162E6D" w:rsidRPr="00AF3728" w:rsidRDefault="00162E6D">
            <w:pPr>
              <w:rPr>
                <w:rFonts w:cstheme="minorHAnsi"/>
                <w:sz w:val="24"/>
                <w:szCs w:val="24"/>
              </w:rPr>
            </w:pPr>
            <w:proofErr w:type="spellStart"/>
            <w:r w:rsidRPr="00AF3728">
              <w:rPr>
                <w:rFonts w:cstheme="minorHAnsi"/>
                <w:sz w:val="24"/>
                <w:szCs w:val="24"/>
              </w:rPr>
              <w:lastRenderedPageBreak/>
              <w:t>Barriers</w:t>
            </w:r>
            <w:proofErr w:type="spellEnd"/>
          </w:p>
        </w:tc>
        <w:tc>
          <w:tcPr>
            <w:tcW w:w="5386" w:type="dxa"/>
            <w:shd w:val="clear" w:color="auto" w:fill="BFBFBF" w:themeFill="background1" w:themeFillShade="BF"/>
            <w:hideMark/>
          </w:tcPr>
          <w:p w14:paraId="1188080E" w14:textId="77777777" w:rsidR="00162E6D" w:rsidRPr="00AF3728" w:rsidRDefault="00162E6D">
            <w:pPr>
              <w:rPr>
                <w:rFonts w:cstheme="minorHAnsi"/>
                <w:sz w:val="24"/>
                <w:szCs w:val="24"/>
              </w:rPr>
            </w:pPr>
          </w:p>
        </w:tc>
        <w:tc>
          <w:tcPr>
            <w:tcW w:w="5068" w:type="dxa"/>
            <w:shd w:val="clear" w:color="auto" w:fill="BFBFBF" w:themeFill="background1" w:themeFillShade="BF"/>
            <w:hideMark/>
          </w:tcPr>
          <w:p w14:paraId="2AA9AAAC" w14:textId="77777777" w:rsidR="00162E6D" w:rsidRPr="00AF3728" w:rsidRDefault="00162E6D">
            <w:pPr>
              <w:rPr>
                <w:rFonts w:cstheme="minorHAnsi"/>
                <w:sz w:val="24"/>
                <w:szCs w:val="24"/>
              </w:rPr>
            </w:pPr>
          </w:p>
        </w:tc>
      </w:tr>
      <w:tr w:rsidR="00162E6D" w:rsidRPr="00AF3728" w14:paraId="72375EAA" w14:textId="77777777" w:rsidTr="00AF3728">
        <w:trPr>
          <w:trHeight w:val="2400"/>
        </w:trPr>
        <w:tc>
          <w:tcPr>
            <w:tcW w:w="3823" w:type="dxa"/>
            <w:hideMark/>
          </w:tcPr>
          <w:p w14:paraId="4A83085E" w14:textId="77777777" w:rsidR="00162E6D" w:rsidRPr="00AF3728" w:rsidRDefault="00162E6D">
            <w:pPr>
              <w:rPr>
                <w:rFonts w:cstheme="minorHAnsi"/>
                <w:sz w:val="24"/>
                <w:szCs w:val="24"/>
              </w:rPr>
            </w:pPr>
            <w:r w:rsidRPr="00AF3728">
              <w:rPr>
                <w:rFonts w:cstheme="minorHAnsi"/>
                <w:sz w:val="24"/>
                <w:szCs w:val="24"/>
              </w:rPr>
              <w:t xml:space="preserve">Technical </w:t>
            </w:r>
            <w:proofErr w:type="spellStart"/>
            <w:r w:rsidRPr="00AF3728">
              <w:rPr>
                <w:rFonts w:cstheme="minorHAnsi"/>
                <w:sz w:val="24"/>
                <w:szCs w:val="24"/>
              </w:rPr>
              <w:t>barriers</w:t>
            </w:r>
            <w:proofErr w:type="spellEnd"/>
            <w:r w:rsidRPr="00AF3728">
              <w:rPr>
                <w:rFonts w:cstheme="minorHAnsi"/>
                <w:sz w:val="24"/>
                <w:szCs w:val="24"/>
              </w:rPr>
              <w:t xml:space="preserve"> </w:t>
            </w:r>
          </w:p>
        </w:tc>
        <w:tc>
          <w:tcPr>
            <w:tcW w:w="5386" w:type="dxa"/>
            <w:hideMark/>
          </w:tcPr>
          <w:p w14:paraId="1FE4E7A6" w14:textId="77777777" w:rsidR="00162E6D" w:rsidRPr="00AF3728" w:rsidRDefault="00162E6D">
            <w:pPr>
              <w:rPr>
                <w:rFonts w:cstheme="minorHAnsi"/>
                <w:sz w:val="24"/>
                <w:szCs w:val="24"/>
              </w:rPr>
            </w:pPr>
            <w:r w:rsidRPr="00AF3728">
              <w:rPr>
                <w:rFonts w:cstheme="minorHAnsi"/>
                <w:sz w:val="24"/>
                <w:szCs w:val="24"/>
              </w:rPr>
              <w:t>„Es gab sehr wenige, die den Fragebogen mit dem Tablet ausfüllen konnten. Bei der Geriatrie wiederum gar niemand. Dort musste ich es ausfüllen, entweder haben die Hände gezittert oder sie wussten nicht, wie es geht oder waren allgemein abgelehnt gegenüber der Technologie und auch die anderen: Viele waren müde, und wollten es nicht auf dem Tablet lesen, die Schrift ist klein und man kann diese auch nicht einstellen.“ (EI2)</w:t>
            </w:r>
          </w:p>
        </w:tc>
        <w:tc>
          <w:tcPr>
            <w:tcW w:w="5068" w:type="dxa"/>
            <w:hideMark/>
          </w:tcPr>
          <w:p w14:paraId="2B979B8E" w14:textId="77777777" w:rsidR="00162E6D" w:rsidRPr="00AF3728" w:rsidRDefault="00162E6D">
            <w:pPr>
              <w:rPr>
                <w:rFonts w:cstheme="minorHAnsi"/>
                <w:sz w:val="24"/>
                <w:szCs w:val="24"/>
                <w:lang w:val="en-US"/>
              </w:rPr>
            </w:pPr>
            <w:r w:rsidRPr="00AF3728">
              <w:rPr>
                <w:rFonts w:cstheme="minorHAnsi"/>
                <w:sz w:val="24"/>
                <w:szCs w:val="24"/>
                <w:lang w:val="en-US"/>
              </w:rPr>
              <w:t xml:space="preserve">“There were very few people who were able to complete the questionnaire on a tablet. In geriatrics, no one at all. I had to fill it out there, either their hands were </w:t>
            </w:r>
            <w:proofErr w:type="gramStart"/>
            <w:r w:rsidRPr="00AF3728">
              <w:rPr>
                <w:rFonts w:cstheme="minorHAnsi"/>
                <w:sz w:val="24"/>
                <w:szCs w:val="24"/>
                <w:lang w:val="en-US"/>
              </w:rPr>
              <w:t>shaking</w:t>
            </w:r>
            <w:proofErr w:type="gramEnd"/>
            <w:r w:rsidRPr="00AF3728">
              <w:rPr>
                <w:rFonts w:cstheme="minorHAnsi"/>
                <w:sz w:val="24"/>
                <w:szCs w:val="24"/>
                <w:lang w:val="en-US"/>
              </w:rPr>
              <w:t xml:space="preserve"> or they didn't know how to do it or were generally dismissive of the technology and the others: Many were tired and didn't want to read it on the tablet, the font is </w:t>
            </w:r>
            <w:proofErr w:type="gramStart"/>
            <w:r w:rsidRPr="00AF3728">
              <w:rPr>
                <w:rFonts w:cstheme="minorHAnsi"/>
                <w:sz w:val="24"/>
                <w:szCs w:val="24"/>
                <w:lang w:val="en-US"/>
              </w:rPr>
              <w:t>small</w:t>
            </w:r>
            <w:proofErr w:type="gramEnd"/>
            <w:r w:rsidRPr="00AF3728">
              <w:rPr>
                <w:rFonts w:cstheme="minorHAnsi"/>
                <w:sz w:val="24"/>
                <w:szCs w:val="24"/>
                <w:lang w:val="en-US"/>
              </w:rPr>
              <w:t xml:space="preserve"> and you can't adjust it either.”</w:t>
            </w:r>
          </w:p>
        </w:tc>
      </w:tr>
      <w:tr w:rsidR="00162E6D" w:rsidRPr="00AF3728" w14:paraId="7551FA1F" w14:textId="77777777" w:rsidTr="00AF3728">
        <w:trPr>
          <w:trHeight w:val="2100"/>
        </w:trPr>
        <w:tc>
          <w:tcPr>
            <w:tcW w:w="3823" w:type="dxa"/>
            <w:hideMark/>
          </w:tcPr>
          <w:p w14:paraId="513795EB" w14:textId="77777777" w:rsidR="00162E6D" w:rsidRPr="00AF3728" w:rsidRDefault="00162E6D">
            <w:pPr>
              <w:rPr>
                <w:rFonts w:cstheme="minorHAnsi"/>
                <w:sz w:val="24"/>
                <w:szCs w:val="24"/>
                <w:lang w:val="en-US"/>
              </w:rPr>
            </w:pPr>
            <w:r w:rsidRPr="00AF3728">
              <w:rPr>
                <w:rFonts w:cstheme="minorHAnsi"/>
                <w:sz w:val="24"/>
                <w:szCs w:val="24"/>
                <w:lang w:val="en-US"/>
              </w:rPr>
              <w:t xml:space="preserve">Lack of benefit in everyday therapy </w:t>
            </w:r>
          </w:p>
        </w:tc>
        <w:tc>
          <w:tcPr>
            <w:tcW w:w="5386" w:type="dxa"/>
            <w:hideMark/>
          </w:tcPr>
          <w:p w14:paraId="5C7F4371" w14:textId="77777777" w:rsidR="00162E6D" w:rsidRPr="00AF3728" w:rsidRDefault="00162E6D">
            <w:pPr>
              <w:rPr>
                <w:rFonts w:cstheme="minorHAnsi"/>
                <w:sz w:val="24"/>
                <w:szCs w:val="24"/>
              </w:rPr>
            </w:pPr>
            <w:r w:rsidRPr="00AF3728">
              <w:rPr>
                <w:rFonts w:cstheme="minorHAnsi"/>
                <w:sz w:val="24"/>
                <w:szCs w:val="24"/>
              </w:rPr>
              <w:t>„Es hat für mich keinen Zusatznutzen. Ich habe das nicht in einem Gespräch vertieft „oh, sie haben ja starke Schmerzen angegeben…“ - das habe ich nicht als Teil meiner Aufgabe gesehen, […</w:t>
            </w:r>
            <w:proofErr w:type="gramStart"/>
            <w:r w:rsidRPr="00AF3728">
              <w:rPr>
                <w:rFonts w:cstheme="minorHAnsi"/>
                <w:sz w:val="24"/>
                <w:szCs w:val="24"/>
              </w:rPr>
              <w:t>]</w:t>
            </w:r>
            <w:proofErr w:type="gramEnd"/>
            <w:r w:rsidRPr="00AF3728">
              <w:rPr>
                <w:rFonts w:cstheme="minorHAnsi"/>
                <w:sz w:val="24"/>
                <w:szCs w:val="24"/>
              </w:rPr>
              <w:t xml:space="preserve"> sondern eher im Rahmen des Klinikalltages, mal mit der Stationsärztin angesprochen […], aber ich habe es sonst in meinem Klinikalltag nicht weiterverwendet, daher habe ich es nicht als weiteren Nutzen gesehen für den Klinikalltag.“ (FG1)</w:t>
            </w:r>
          </w:p>
        </w:tc>
        <w:tc>
          <w:tcPr>
            <w:tcW w:w="5068" w:type="dxa"/>
            <w:hideMark/>
          </w:tcPr>
          <w:p w14:paraId="194B358C" w14:textId="77777777" w:rsidR="00162E6D" w:rsidRPr="00AF3728" w:rsidRDefault="00162E6D">
            <w:pPr>
              <w:rPr>
                <w:rFonts w:cstheme="minorHAnsi"/>
                <w:sz w:val="24"/>
                <w:szCs w:val="24"/>
                <w:lang w:val="en-US"/>
              </w:rPr>
            </w:pPr>
            <w:r w:rsidRPr="00AF3728">
              <w:rPr>
                <w:rFonts w:cstheme="minorHAnsi"/>
                <w:sz w:val="24"/>
                <w:szCs w:val="24"/>
                <w:lang w:val="en-US"/>
              </w:rPr>
              <w:t>“It has no added value for me. I didn't go into it in depth in a conversation ‘oh, you've reported severe pain...’ - I didn't see it as part of my job, [...] but rather in the context of everyday hospital life, sometimes discussed with the ward doctor [...], but otherwise I didn't use it in my everyday hospital life, so I didn't see it as an additional benefit for everyday hospital life.”</w:t>
            </w:r>
          </w:p>
        </w:tc>
      </w:tr>
      <w:tr w:rsidR="00162E6D" w:rsidRPr="00AF3728" w14:paraId="1C4A46D4" w14:textId="77777777" w:rsidTr="00AF3728">
        <w:trPr>
          <w:trHeight w:val="300"/>
        </w:trPr>
        <w:tc>
          <w:tcPr>
            <w:tcW w:w="3823" w:type="dxa"/>
            <w:hideMark/>
          </w:tcPr>
          <w:p w14:paraId="64F5754A" w14:textId="77777777" w:rsidR="00162E6D" w:rsidRPr="00AF3728" w:rsidRDefault="00162E6D">
            <w:pPr>
              <w:rPr>
                <w:rFonts w:cstheme="minorHAnsi"/>
                <w:sz w:val="24"/>
                <w:szCs w:val="24"/>
              </w:rPr>
            </w:pPr>
            <w:r w:rsidRPr="00AF3728">
              <w:rPr>
                <w:rFonts w:cstheme="minorHAnsi"/>
                <w:sz w:val="24"/>
                <w:szCs w:val="24"/>
              </w:rPr>
              <w:t xml:space="preserve">Additional time </w:t>
            </w:r>
            <w:proofErr w:type="spellStart"/>
            <w:r w:rsidRPr="00AF3728">
              <w:rPr>
                <w:rFonts w:cstheme="minorHAnsi"/>
                <w:sz w:val="24"/>
                <w:szCs w:val="24"/>
              </w:rPr>
              <w:t>expenditure</w:t>
            </w:r>
            <w:proofErr w:type="spellEnd"/>
            <w:r w:rsidRPr="00AF3728">
              <w:rPr>
                <w:rFonts w:cstheme="minorHAnsi"/>
                <w:sz w:val="24"/>
                <w:szCs w:val="24"/>
              </w:rPr>
              <w:t xml:space="preserve">/ </w:t>
            </w:r>
            <w:proofErr w:type="spellStart"/>
            <w:r w:rsidRPr="00AF3728">
              <w:rPr>
                <w:rFonts w:cstheme="minorHAnsi"/>
                <w:sz w:val="24"/>
                <w:szCs w:val="24"/>
              </w:rPr>
              <w:t>resources</w:t>
            </w:r>
            <w:proofErr w:type="spellEnd"/>
          </w:p>
        </w:tc>
        <w:tc>
          <w:tcPr>
            <w:tcW w:w="5386" w:type="dxa"/>
            <w:hideMark/>
          </w:tcPr>
          <w:p w14:paraId="37A185CE" w14:textId="04163755" w:rsidR="00162E6D" w:rsidRPr="00AF3728" w:rsidRDefault="00844269">
            <w:pPr>
              <w:rPr>
                <w:rFonts w:cstheme="minorHAnsi"/>
                <w:sz w:val="24"/>
                <w:szCs w:val="24"/>
              </w:rPr>
            </w:pPr>
            <w:r w:rsidRPr="00AF3728">
              <w:rPr>
                <w:rFonts w:cstheme="minorHAnsi"/>
                <w:sz w:val="24"/>
                <w:szCs w:val="24"/>
              </w:rPr>
              <w:t>„zwischen den Ärzten, die Informationen weitergeben haben, der Forschung, die uns geholfen hat, dem Pflegepersonal, das die Fragebögen ausgehändigt hat und die Antworten in Excel und in das iPad eingegeben hat, war der Aufwand ziemlich enorm.“</w:t>
            </w:r>
            <w:r w:rsidR="00A968B3" w:rsidRPr="00AF3728">
              <w:rPr>
                <w:rFonts w:cstheme="minorHAnsi"/>
                <w:sz w:val="24"/>
                <w:szCs w:val="24"/>
              </w:rPr>
              <w:t xml:space="preserve"> (E4)</w:t>
            </w:r>
          </w:p>
        </w:tc>
        <w:tc>
          <w:tcPr>
            <w:tcW w:w="5068" w:type="dxa"/>
            <w:hideMark/>
          </w:tcPr>
          <w:p w14:paraId="4A96F538" w14:textId="3D7B0A93" w:rsidR="00162E6D" w:rsidRPr="00AF3728" w:rsidRDefault="00A968B3">
            <w:pPr>
              <w:rPr>
                <w:rFonts w:cstheme="minorHAnsi"/>
                <w:sz w:val="24"/>
                <w:szCs w:val="24"/>
                <w:lang w:val="en-US"/>
              </w:rPr>
            </w:pPr>
            <w:r w:rsidRPr="00AF3728">
              <w:rPr>
                <w:rFonts w:cstheme="minorHAnsi"/>
                <w:sz w:val="24"/>
                <w:szCs w:val="24"/>
                <w:lang w:val="en-US"/>
              </w:rPr>
              <w:t xml:space="preserve">„Between the doctors who shared information, the researchers who helped us, and the nursing staff who handed out the questionnaires and entered the answers into Excel and the iPad, the effort involved was quite </w:t>
            </w:r>
            <w:proofErr w:type="gramStart"/>
            <w:r w:rsidRPr="00AF3728">
              <w:rPr>
                <w:rFonts w:cstheme="minorHAnsi"/>
                <w:sz w:val="24"/>
                <w:szCs w:val="24"/>
                <w:lang w:val="en-US"/>
              </w:rPr>
              <w:t>enormous.“</w:t>
            </w:r>
            <w:proofErr w:type="gramEnd"/>
          </w:p>
        </w:tc>
      </w:tr>
      <w:tr w:rsidR="00162E6D" w:rsidRPr="00AF3728" w14:paraId="21D39CB5" w14:textId="77777777" w:rsidTr="00AF3728">
        <w:trPr>
          <w:trHeight w:val="300"/>
        </w:trPr>
        <w:tc>
          <w:tcPr>
            <w:tcW w:w="3823" w:type="dxa"/>
            <w:hideMark/>
          </w:tcPr>
          <w:p w14:paraId="688BF28D" w14:textId="77777777" w:rsidR="00162E6D" w:rsidRPr="00AF3728" w:rsidRDefault="00162E6D">
            <w:pPr>
              <w:rPr>
                <w:rFonts w:cstheme="minorHAnsi"/>
                <w:sz w:val="24"/>
                <w:szCs w:val="24"/>
              </w:rPr>
            </w:pPr>
            <w:r w:rsidRPr="00AF3728">
              <w:rPr>
                <w:rFonts w:cstheme="minorHAnsi"/>
                <w:sz w:val="24"/>
                <w:szCs w:val="24"/>
              </w:rPr>
              <w:t>Patient-</w:t>
            </w:r>
            <w:proofErr w:type="spellStart"/>
            <w:r w:rsidRPr="00AF3728">
              <w:rPr>
                <w:rFonts w:cstheme="minorHAnsi"/>
                <w:sz w:val="24"/>
                <w:szCs w:val="24"/>
              </w:rPr>
              <w:t>related</w:t>
            </w:r>
            <w:proofErr w:type="spellEnd"/>
            <w:r w:rsidRPr="00AF3728">
              <w:rPr>
                <w:rFonts w:cstheme="minorHAnsi"/>
                <w:sz w:val="24"/>
                <w:szCs w:val="24"/>
              </w:rPr>
              <w:t xml:space="preserve"> </w:t>
            </w:r>
            <w:proofErr w:type="spellStart"/>
            <w:r w:rsidRPr="00AF3728">
              <w:rPr>
                <w:rFonts w:cstheme="minorHAnsi"/>
                <w:sz w:val="24"/>
                <w:szCs w:val="24"/>
              </w:rPr>
              <w:t>factors</w:t>
            </w:r>
            <w:proofErr w:type="spellEnd"/>
            <w:r w:rsidRPr="00AF3728">
              <w:rPr>
                <w:rFonts w:cstheme="minorHAnsi"/>
                <w:sz w:val="24"/>
                <w:szCs w:val="24"/>
              </w:rPr>
              <w:t xml:space="preserve"> </w:t>
            </w:r>
          </w:p>
        </w:tc>
        <w:tc>
          <w:tcPr>
            <w:tcW w:w="5386" w:type="dxa"/>
            <w:hideMark/>
          </w:tcPr>
          <w:p w14:paraId="5BE50C9F" w14:textId="1AF150E0" w:rsidR="00162E6D" w:rsidRPr="00AF3728" w:rsidRDefault="00844269">
            <w:pPr>
              <w:rPr>
                <w:rFonts w:cstheme="minorHAnsi"/>
                <w:sz w:val="24"/>
                <w:szCs w:val="24"/>
              </w:rPr>
            </w:pPr>
            <w:r w:rsidRPr="00AF3728">
              <w:rPr>
                <w:rFonts w:cstheme="minorHAnsi"/>
                <w:sz w:val="24"/>
                <w:szCs w:val="24"/>
              </w:rPr>
              <w:t xml:space="preserve">„Bei den </w:t>
            </w:r>
            <w:proofErr w:type="spellStart"/>
            <w:r w:rsidRPr="00AF3728">
              <w:rPr>
                <w:rFonts w:cstheme="minorHAnsi"/>
                <w:sz w:val="24"/>
                <w:szCs w:val="24"/>
              </w:rPr>
              <w:t>Geriatriepatienten</w:t>
            </w:r>
            <w:proofErr w:type="spellEnd"/>
            <w:r w:rsidRPr="00AF3728">
              <w:rPr>
                <w:rFonts w:cstheme="minorHAnsi"/>
                <w:sz w:val="24"/>
                <w:szCs w:val="24"/>
              </w:rPr>
              <w:t xml:space="preserve"> hat es eine ganze Weile länger gedauert, d.h. es hat auch schon Mal eine halbe Stunde gedauert, und sobald die </w:t>
            </w:r>
            <w:proofErr w:type="spellStart"/>
            <w:proofErr w:type="gramStart"/>
            <w:r w:rsidRPr="00AF3728">
              <w:rPr>
                <w:rFonts w:cstheme="minorHAnsi"/>
                <w:sz w:val="24"/>
                <w:szCs w:val="24"/>
              </w:rPr>
              <w:t>Patient:innen</w:t>
            </w:r>
            <w:proofErr w:type="spellEnd"/>
            <w:proofErr w:type="gramEnd"/>
            <w:r w:rsidRPr="00AF3728">
              <w:rPr>
                <w:rFonts w:cstheme="minorHAnsi"/>
                <w:sz w:val="24"/>
                <w:szCs w:val="24"/>
              </w:rPr>
              <w:t xml:space="preserve"> etwas angeschlagen waren, oder nicht gut aufgelegt oder die Einverständniserklärung genau durchlesen </w:t>
            </w:r>
            <w:r w:rsidRPr="00AF3728">
              <w:rPr>
                <w:rFonts w:cstheme="minorHAnsi"/>
                <w:sz w:val="24"/>
                <w:szCs w:val="24"/>
              </w:rPr>
              <w:lastRenderedPageBreak/>
              <w:t>wollten, dann haben die fünfzehn Minuten nicht gereicht.“</w:t>
            </w:r>
            <w:r w:rsidR="00A968B3" w:rsidRPr="00AF3728">
              <w:rPr>
                <w:rFonts w:cstheme="minorHAnsi"/>
                <w:sz w:val="24"/>
                <w:szCs w:val="24"/>
              </w:rPr>
              <w:t xml:space="preserve"> (EI2)</w:t>
            </w:r>
          </w:p>
        </w:tc>
        <w:tc>
          <w:tcPr>
            <w:tcW w:w="5068" w:type="dxa"/>
            <w:hideMark/>
          </w:tcPr>
          <w:p w14:paraId="7D222432" w14:textId="3F2999A2" w:rsidR="00162E6D" w:rsidRPr="00AF3728" w:rsidRDefault="00A968B3">
            <w:pPr>
              <w:rPr>
                <w:rFonts w:cstheme="minorHAnsi"/>
                <w:sz w:val="24"/>
                <w:szCs w:val="24"/>
                <w:lang w:val="en-US"/>
              </w:rPr>
            </w:pPr>
            <w:r w:rsidRPr="00AF3728">
              <w:rPr>
                <w:rFonts w:cstheme="minorHAnsi"/>
                <w:sz w:val="24"/>
                <w:szCs w:val="24"/>
                <w:lang w:val="en-US"/>
              </w:rPr>
              <w:lastRenderedPageBreak/>
              <w:t xml:space="preserve">“With geriatric patients, it took quite a bit longer, sometimes up to half an hour, and as soon as the patients were feeling a bit under the weather, or were not in a good mood, or wanted to read the </w:t>
            </w:r>
            <w:r w:rsidRPr="00AF3728">
              <w:rPr>
                <w:rFonts w:cstheme="minorHAnsi"/>
                <w:sz w:val="24"/>
                <w:szCs w:val="24"/>
                <w:lang w:val="en-US"/>
              </w:rPr>
              <w:lastRenderedPageBreak/>
              <w:t>consent form carefully, then fifteen minutes was not enough.”</w:t>
            </w:r>
          </w:p>
        </w:tc>
      </w:tr>
      <w:tr w:rsidR="00162E6D" w:rsidRPr="00AF3728" w14:paraId="3EB30891" w14:textId="77777777" w:rsidTr="00AF3728">
        <w:trPr>
          <w:trHeight w:val="300"/>
        </w:trPr>
        <w:tc>
          <w:tcPr>
            <w:tcW w:w="3823" w:type="dxa"/>
            <w:shd w:val="clear" w:color="auto" w:fill="BFBFBF" w:themeFill="background1" w:themeFillShade="BF"/>
            <w:hideMark/>
          </w:tcPr>
          <w:p w14:paraId="4E2FA00C" w14:textId="77777777" w:rsidR="00162E6D" w:rsidRPr="00AF3728" w:rsidRDefault="00162E6D">
            <w:pPr>
              <w:rPr>
                <w:rFonts w:cstheme="minorHAnsi"/>
                <w:sz w:val="24"/>
                <w:szCs w:val="24"/>
              </w:rPr>
            </w:pPr>
            <w:r w:rsidRPr="00AF3728">
              <w:rPr>
                <w:rFonts w:cstheme="minorHAnsi"/>
                <w:sz w:val="24"/>
                <w:szCs w:val="24"/>
              </w:rPr>
              <w:lastRenderedPageBreak/>
              <w:t>Implementation</w:t>
            </w:r>
          </w:p>
        </w:tc>
        <w:tc>
          <w:tcPr>
            <w:tcW w:w="5386" w:type="dxa"/>
            <w:shd w:val="clear" w:color="auto" w:fill="BFBFBF" w:themeFill="background1" w:themeFillShade="BF"/>
            <w:hideMark/>
          </w:tcPr>
          <w:p w14:paraId="141BD377" w14:textId="77777777" w:rsidR="00162E6D" w:rsidRPr="00AF3728" w:rsidRDefault="00162E6D">
            <w:pPr>
              <w:rPr>
                <w:rFonts w:cstheme="minorHAnsi"/>
                <w:sz w:val="24"/>
                <w:szCs w:val="24"/>
              </w:rPr>
            </w:pPr>
          </w:p>
        </w:tc>
        <w:tc>
          <w:tcPr>
            <w:tcW w:w="5068" w:type="dxa"/>
            <w:shd w:val="clear" w:color="auto" w:fill="BFBFBF" w:themeFill="background1" w:themeFillShade="BF"/>
            <w:hideMark/>
          </w:tcPr>
          <w:p w14:paraId="0A8C2D50" w14:textId="77777777" w:rsidR="00162E6D" w:rsidRPr="00AF3728" w:rsidRDefault="00162E6D">
            <w:pPr>
              <w:rPr>
                <w:rFonts w:cstheme="minorHAnsi"/>
                <w:sz w:val="24"/>
                <w:szCs w:val="24"/>
              </w:rPr>
            </w:pPr>
          </w:p>
        </w:tc>
      </w:tr>
      <w:tr w:rsidR="00162E6D" w:rsidRPr="00AF3728" w14:paraId="696AAEA3" w14:textId="77777777" w:rsidTr="00AF3728">
        <w:trPr>
          <w:trHeight w:val="2400"/>
        </w:trPr>
        <w:tc>
          <w:tcPr>
            <w:tcW w:w="3823" w:type="dxa"/>
            <w:hideMark/>
          </w:tcPr>
          <w:p w14:paraId="755C667C" w14:textId="77777777" w:rsidR="00162E6D" w:rsidRPr="00AF3728" w:rsidRDefault="00162E6D">
            <w:pPr>
              <w:rPr>
                <w:rFonts w:cstheme="minorHAnsi"/>
                <w:sz w:val="24"/>
                <w:szCs w:val="24"/>
                <w:lang w:val="en-US"/>
              </w:rPr>
            </w:pPr>
            <w:r w:rsidRPr="00AF3728">
              <w:rPr>
                <w:rFonts w:cstheme="minorHAnsi"/>
                <w:sz w:val="24"/>
                <w:szCs w:val="24"/>
                <w:lang w:val="en-US"/>
              </w:rPr>
              <w:t xml:space="preserve">Integration into the therapy process </w:t>
            </w:r>
          </w:p>
        </w:tc>
        <w:tc>
          <w:tcPr>
            <w:tcW w:w="5386" w:type="dxa"/>
            <w:hideMark/>
          </w:tcPr>
          <w:p w14:paraId="74D48BA5" w14:textId="77777777" w:rsidR="00162E6D" w:rsidRPr="00AF3728" w:rsidRDefault="00162E6D">
            <w:pPr>
              <w:rPr>
                <w:rFonts w:cstheme="minorHAnsi"/>
                <w:sz w:val="24"/>
                <w:szCs w:val="24"/>
              </w:rPr>
            </w:pPr>
            <w:r w:rsidRPr="00AF3728">
              <w:rPr>
                <w:rFonts w:cstheme="minorHAnsi"/>
                <w:sz w:val="24"/>
                <w:szCs w:val="24"/>
              </w:rPr>
              <w:t xml:space="preserve">„Ich denke die Lebensqualität ist wichtig zu erfassen […], aber nicht dreimal hintereinander, man kann das effizienter gestalten. […]. Das würde auch dazu führen, dass der Patient nicht beelendet wird und auch das Personal nicht. </w:t>
            </w:r>
            <w:proofErr w:type="gramStart"/>
            <w:r w:rsidRPr="00AF3728">
              <w:rPr>
                <w:rFonts w:cstheme="minorHAnsi"/>
                <w:sz w:val="24"/>
                <w:szCs w:val="24"/>
              </w:rPr>
              <w:t>Weil</w:t>
            </w:r>
            <w:proofErr w:type="gramEnd"/>
            <w:r w:rsidRPr="00AF3728">
              <w:rPr>
                <w:rFonts w:cstheme="minorHAnsi"/>
                <w:sz w:val="24"/>
                <w:szCs w:val="24"/>
              </w:rPr>
              <w:t xml:space="preserve"> es könnte sich dann auf anderes Wesentliches konzentrieren. Im Moment sind wir eine „</w:t>
            </w:r>
            <w:proofErr w:type="spellStart"/>
            <w:r w:rsidRPr="00AF3728">
              <w:rPr>
                <w:rFonts w:cstheme="minorHAnsi"/>
                <w:sz w:val="24"/>
                <w:szCs w:val="24"/>
              </w:rPr>
              <w:t>Abfrögli</w:t>
            </w:r>
            <w:proofErr w:type="spellEnd"/>
            <w:r w:rsidRPr="00AF3728">
              <w:rPr>
                <w:rFonts w:cstheme="minorHAnsi"/>
                <w:sz w:val="24"/>
                <w:szCs w:val="24"/>
              </w:rPr>
              <w:t xml:space="preserve">-Nation“ zurzeit. In ganz vielen Facetten und wir fragen uns zu Tode, aber wir gehen nicht auf die Effekte nachher ein.“ (GI2) </w:t>
            </w:r>
          </w:p>
        </w:tc>
        <w:tc>
          <w:tcPr>
            <w:tcW w:w="5068" w:type="dxa"/>
            <w:hideMark/>
          </w:tcPr>
          <w:p w14:paraId="18FE28AA" w14:textId="77777777" w:rsidR="00162E6D" w:rsidRPr="00AF3728" w:rsidRDefault="00162E6D">
            <w:pPr>
              <w:rPr>
                <w:rFonts w:cstheme="minorHAnsi"/>
                <w:sz w:val="24"/>
                <w:szCs w:val="24"/>
                <w:lang w:val="en-US"/>
              </w:rPr>
            </w:pPr>
            <w:r w:rsidRPr="00AF3728">
              <w:rPr>
                <w:rFonts w:cstheme="minorHAnsi"/>
                <w:sz w:val="24"/>
                <w:szCs w:val="24"/>
                <w:lang w:val="en-US"/>
              </w:rPr>
              <w:t xml:space="preserve">“I think the quality of life is important to capture [...], but not three times in a row, you can do it more efficiently. [...]. This would also mean that the patient would not be distressed and neither would the staff. Because they could then concentrate on other essentials. </w:t>
            </w:r>
            <w:proofErr w:type="gramStart"/>
            <w:r w:rsidRPr="00AF3728">
              <w:rPr>
                <w:rFonts w:cstheme="minorHAnsi"/>
                <w:sz w:val="24"/>
                <w:szCs w:val="24"/>
                <w:lang w:val="en-US"/>
              </w:rPr>
              <w:t>At the moment</w:t>
            </w:r>
            <w:proofErr w:type="gramEnd"/>
            <w:r w:rsidRPr="00AF3728">
              <w:rPr>
                <w:rFonts w:cstheme="minorHAnsi"/>
                <w:sz w:val="24"/>
                <w:szCs w:val="24"/>
                <w:lang w:val="en-US"/>
              </w:rPr>
              <w:t>, we are an ‘</w:t>
            </w:r>
            <w:proofErr w:type="spellStart"/>
            <w:r w:rsidRPr="00AF3728">
              <w:rPr>
                <w:rFonts w:cstheme="minorHAnsi"/>
                <w:sz w:val="24"/>
                <w:szCs w:val="24"/>
                <w:lang w:val="en-US"/>
              </w:rPr>
              <w:t>Abfrögli</w:t>
            </w:r>
            <w:proofErr w:type="spellEnd"/>
            <w:r w:rsidRPr="00AF3728">
              <w:rPr>
                <w:rFonts w:cstheme="minorHAnsi"/>
                <w:sz w:val="24"/>
                <w:szCs w:val="24"/>
                <w:lang w:val="en-US"/>
              </w:rPr>
              <w:t xml:space="preserve"> nation’. In many facets and we're asking ourselves to death, but we're not looking at the effects afterwards.”</w:t>
            </w:r>
          </w:p>
        </w:tc>
      </w:tr>
      <w:tr w:rsidR="00162E6D" w:rsidRPr="00AF3728" w14:paraId="3D936036" w14:textId="77777777" w:rsidTr="00AF3728">
        <w:trPr>
          <w:trHeight w:val="300"/>
        </w:trPr>
        <w:tc>
          <w:tcPr>
            <w:tcW w:w="3823" w:type="dxa"/>
            <w:hideMark/>
          </w:tcPr>
          <w:p w14:paraId="3CBA9BDA" w14:textId="77777777" w:rsidR="00162E6D" w:rsidRPr="00AF3728" w:rsidRDefault="00162E6D">
            <w:pPr>
              <w:rPr>
                <w:rFonts w:cstheme="minorHAnsi"/>
                <w:sz w:val="24"/>
                <w:szCs w:val="24"/>
                <w:lang w:val="en-US"/>
              </w:rPr>
            </w:pPr>
            <w:r w:rsidRPr="00AF3728">
              <w:rPr>
                <w:rFonts w:cstheme="minorHAnsi"/>
                <w:sz w:val="24"/>
                <w:szCs w:val="24"/>
                <w:lang w:val="en-US"/>
              </w:rPr>
              <w:t xml:space="preserve">Concrete but flexible implementation strategies </w:t>
            </w:r>
          </w:p>
        </w:tc>
        <w:tc>
          <w:tcPr>
            <w:tcW w:w="5386" w:type="dxa"/>
            <w:hideMark/>
          </w:tcPr>
          <w:p w14:paraId="5DF9BE9A" w14:textId="2EE2F577" w:rsidR="00162E6D" w:rsidRPr="00AF3728" w:rsidRDefault="00CF4100">
            <w:pPr>
              <w:rPr>
                <w:rFonts w:cstheme="minorHAnsi"/>
                <w:sz w:val="24"/>
                <w:szCs w:val="24"/>
              </w:rPr>
            </w:pPr>
            <w:r w:rsidRPr="00AF3728">
              <w:rPr>
                <w:rFonts w:cstheme="minorHAnsi"/>
                <w:sz w:val="24"/>
                <w:szCs w:val="24"/>
              </w:rPr>
              <w:t>„Es ist immer wichtig, die Lebensqualität zu bewerten, aber nicht in dieser Form. Es würde mehr Sinn machen, dies beim Austritt und einige Wochen danach zu tun.“</w:t>
            </w:r>
            <w:r w:rsidR="00A968B3" w:rsidRPr="00AF3728">
              <w:rPr>
                <w:rFonts w:cstheme="minorHAnsi"/>
                <w:sz w:val="24"/>
                <w:szCs w:val="24"/>
              </w:rPr>
              <w:t xml:space="preserve"> (GI3)</w:t>
            </w:r>
          </w:p>
        </w:tc>
        <w:tc>
          <w:tcPr>
            <w:tcW w:w="5068" w:type="dxa"/>
            <w:hideMark/>
          </w:tcPr>
          <w:p w14:paraId="511213EE" w14:textId="53EB9B32" w:rsidR="00162E6D" w:rsidRPr="00AF3728" w:rsidRDefault="00A968B3">
            <w:pPr>
              <w:rPr>
                <w:rFonts w:cstheme="minorHAnsi"/>
                <w:sz w:val="24"/>
                <w:szCs w:val="24"/>
                <w:lang w:val="en-US"/>
              </w:rPr>
            </w:pPr>
            <w:r w:rsidRPr="00AF3728">
              <w:rPr>
                <w:rFonts w:cstheme="minorHAnsi"/>
                <w:sz w:val="24"/>
                <w:szCs w:val="24"/>
                <w:lang w:val="en-US"/>
              </w:rPr>
              <w:t>“It is always important to assess quality of life, but not in this way. It would make more sense to do this at discharge and a few weeks afterwards.”</w:t>
            </w:r>
          </w:p>
        </w:tc>
      </w:tr>
      <w:tr w:rsidR="00162E6D" w:rsidRPr="00AF3728" w14:paraId="28FE60F4" w14:textId="77777777" w:rsidTr="00AF3728">
        <w:trPr>
          <w:trHeight w:val="1500"/>
        </w:trPr>
        <w:tc>
          <w:tcPr>
            <w:tcW w:w="3823" w:type="dxa"/>
            <w:hideMark/>
          </w:tcPr>
          <w:p w14:paraId="59DECDC9" w14:textId="77777777" w:rsidR="00162E6D" w:rsidRPr="00AF3728" w:rsidRDefault="00162E6D">
            <w:pPr>
              <w:rPr>
                <w:rFonts w:cstheme="minorHAnsi"/>
                <w:sz w:val="24"/>
                <w:szCs w:val="24"/>
              </w:rPr>
            </w:pPr>
            <w:r w:rsidRPr="00AF3728">
              <w:rPr>
                <w:rFonts w:cstheme="minorHAnsi"/>
                <w:sz w:val="24"/>
                <w:szCs w:val="24"/>
              </w:rPr>
              <w:t xml:space="preserve">Involvement </w:t>
            </w:r>
            <w:proofErr w:type="spellStart"/>
            <w:r w:rsidRPr="00AF3728">
              <w:rPr>
                <w:rFonts w:cstheme="minorHAnsi"/>
                <w:sz w:val="24"/>
                <w:szCs w:val="24"/>
              </w:rPr>
              <w:t>of</w:t>
            </w:r>
            <w:proofErr w:type="spellEnd"/>
            <w:r w:rsidRPr="00AF3728">
              <w:rPr>
                <w:rFonts w:cstheme="minorHAnsi"/>
                <w:sz w:val="24"/>
                <w:szCs w:val="24"/>
              </w:rPr>
              <w:t xml:space="preserve"> </w:t>
            </w:r>
            <w:proofErr w:type="spellStart"/>
            <w:r w:rsidRPr="00AF3728">
              <w:rPr>
                <w:rFonts w:cstheme="minorHAnsi"/>
                <w:sz w:val="24"/>
                <w:szCs w:val="24"/>
              </w:rPr>
              <w:t>the</w:t>
            </w:r>
            <w:proofErr w:type="spellEnd"/>
            <w:r w:rsidRPr="00AF3728">
              <w:rPr>
                <w:rFonts w:cstheme="minorHAnsi"/>
                <w:sz w:val="24"/>
                <w:szCs w:val="24"/>
              </w:rPr>
              <w:t xml:space="preserve"> </w:t>
            </w:r>
            <w:proofErr w:type="spellStart"/>
            <w:r w:rsidRPr="00AF3728">
              <w:rPr>
                <w:rFonts w:cstheme="minorHAnsi"/>
                <w:sz w:val="24"/>
                <w:szCs w:val="24"/>
              </w:rPr>
              <w:t>patients</w:t>
            </w:r>
            <w:proofErr w:type="spellEnd"/>
          </w:p>
        </w:tc>
        <w:tc>
          <w:tcPr>
            <w:tcW w:w="5386" w:type="dxa"/>
            <w:hideMark/>
          </w:tcPr>
          <w:p w14:paraId="53896D83" w14:textId="77777777" w:rsidR="00162E6D" w:rsidRPr="00AF3728" w:rsidRDefault="00162E6D">
            <w:pPr>
              <w:rPr>
                <w:rFonts w:cstheme="minorHAnsi"/>
                <w:sz w:val="24"/>
                <w:szCs w:val="24"/>
              </w:rPr>
            </w:pPr>
            <w:r w:rsidRPr="00AF3728">
              <w:rPr>
                <w:rFonts w:cstheme="minorHAnsi"/>
                <w:sz w:val="24"/>
                <w:szCs w:val="24"/>
              </w:rPr>
              <w:t xml:space="preserve">„[…] eine Auswertung [wäre] </w:t>
            </w:r>
            <w:proofErr w:type="gramStart"/>
            <w:r w:rsidRPr="00AF3728">
              <w:rPr>
                <w:rFonts w:cstheme="minorHAnsi"/>
                <w:sz w:val="24"/>
                <w:szCs w:val="24"/>
              </w:rPr>
              <w:t>toll</w:t>
            </w:r>
            <w:proofErr w:type="gramEnd"/>
            <w:r w:rsidRPr="00AF3728">
              <w:rPr>
                <w:rFonts w:cstheme="minorHAnsi"/>
                <w:sz w:val="24"/>
                <w:szCs w:val="24"/>
              </w:rPr>
              <w:t xml:space="preserve"> oder ein gewisses Feedback […] oder vielleicht</w:t>
            </w:r>
            <w:r w:rsidRPr="00AF3728">
              <w:rPr>
                <w:rFonts w:cstheme="minorHAnsi"/>
                <w:sz w:val="24"/>
                <w:szCs w:val="24"/>
              </w:rPr>
              <w:br/>
              <w:t>kann man auch den Patienten so ein Feedback per E-Mail schicken.“ (EI1)</w:t>
            </w:r>
          </w:p>
        </w:tc>
        <w:tc>
          <w:tcPr>
            <w:tcW w:w="5068" w:type="dxa"/>
            <w:hideMark/>
          </w:tcPr>
          <w:p w14:paraId="5A3B1E18" w14:textId="77777777" w:rsidR="00162E6D" w:rsidRPr="00AF3728" w:rsidRDefault="00162E6D">
            <w:pPr>
              <w:rPr>
                <w:rFonts w:cstheme="minorHAnsi"/>
                <w:sz w:val="24"/>
                <w:szCs w:val="24"/>
                <w:lang w:val="en-US"/>
              </w:rPr>
            </w:pPr>
            <w:r w:rsidRPr="00AF3728">
              <w:rPr>
                <w:rFonts w:cstheme="minorHAnsi"/>
                <w:sz w:val="24"/>
                <w:szCs w:val="24"/>
                <w:lang w:val="en-US"/>
              </w:rPr>
              <w:t>“[...] an evaluation [would be] great or some feedback [...] or perhaps you can also send the patients such feedback by e-mail.”</w:t>
            </w:r>
          </w:p>
        </w:tc>
      </w:tr>
      <w:tr w:rsidR="00162E6D" w:rsidRPr="00AF3728" w14:paraId="155A5DC6" w14:textId="77777777" w:rsidTr="00AF3728">
        <w:trPr>
          <w:trHeight w:val="1200"/>
        </w:trPr>
        <w:tc>
          <w:tcPr>
            <w:tcW w:w="3823" w:type="dxa"/>
            <w:hideMark/>
          </w:tcPr>
          <w:p w14:paraId="41DA2923" w14:textId="77777777" w:rsidR="00162E6D" w:rsidRPr="00AF3728" w:rsidRDefault="00162E6D">
            <w:pPr>
              <w:rPr>
                <w:rFonts w:cstheme="minorHAnsi"/>
                <w:sz w:val="24"/>
                <w:szCs w:val="24"/>
                <w:lang w:val="en-US"/>
              </w:rPr>
            </w:pPr>
            <w:r w:rsidRPr="00AF3728">
              <w:rPr>
                <w:rFonts w:cstheme="minorHAnsi"/>
                <w:sz w:val="24"/>
                <w:szCs w:val="24"/>
                <w:lang w:val="en-US"/>
              </w:rPr>
              <w:t xml:space="preserve">Functioning technical solution (in combination with paper-based survey) </w:t>
            </w:r>
          </w:p>
        </w:tc>
        <w:tc>
          <w:tcPr>
            <w:tcW w:w="5386" w:type="dxa"/>
            <w:hideMark/>
          </w:tcPr>
          <w:p w14:paraId="6968FBE7" w14:textId="77777777" w:rsidR="00162E6D" w:rsidRPr="00AF3728" w:rsidRDefault="00162E6D">
            <w:pPr>
              <w:rPr>
                <w:rFonts w:cstheme="minorHAnsi"/>
                <w:sz w:val="24"/>
                <w:szCs w:val="24"/>
              </w:rPr>
            </w:pPr>
            <w:r w:rsidRPr="00AF3728">
              <w:rPr>
                <w:rFonts w:cstheme="minorHAnsi"/>
                <w:sz w:val="24"/>
                <w:szCs w:val="24"/>
              </w:rPr>
              <w:t xml:space="preserve">„Wenn das Digitale schon im normalen KIS oder so erfasst wäre, dass man bestimmte Daten direkt da rausziehen könnte, dann wäre es schon viel </w:t>
            </w:r>
            <w:proofErr w:type="spellStart"/>
            <w:r w:rsidRPr="00AF3728">
              <w:rPr>
                <w:rFonts w:cstheme="minorHAnsi"/>
                <w:sz w:val="24"/>
                <w:szCs w:val="24"/>
              </w:rPr>
              <w:t>viel</w:t>
            </w:r>
            <w:proofErr w:type="spellEnd"/>
            <w:r w:rsidRPr="00AF3728">
              <w:rPr>
                <w:rFonts w:cstheme="minorHAnsi"/>
                <w:sz w:val="24"/>
                <w:szCs w:val="24"/>
              </w:rPr>
              <w:t xml:space="preserve"> einfacher, als das noch zu machen auf dem iPad.“ (FG1)</w:t>
            </w:r>
          </w:p>
        </w:tc>
        <w:tc>
          <w:tcPr>
            <w:tcW w:w="5068" w:type="dxa"/>
            <w:hideMark/>
          </w:tcPr>
          <w:p w14:paraId="7B94C51A" w14:textId="77777777" w:rsidR="00162E6D" w:rsidRPr="00AF3728" w:rsidRDefault="00162E6D">
            <w:pPr>
              <w:rPr>
                <w:rFonts w:cstheme="minorHAnsi"/>
                <w:sz w:val="24"/>
                <w:szCs w:val="24"/>
                <w:lang w:val="en-US"/>
              </w:rPr>
            </w:pPr>
            <w:r w:rsidRPr="00AF3728">
              <w:rPr>
                <w:rFonts w:cstheme="minorHAnsi"/>
                <w:sz w:val="24"/>
                <w:szCs w:val="24"/>
                <w:lang w:val="en-US"/>
              </w:rPr>
              <w:t>“If the digital data was already recorded in the normal HIS or in such a way that you could pull certain data directly from there, then it would be much easier than doing it on the iPad.”</w:t>
            </w:r>
          </w:p>
        </w:tc>
      </w:tr>
    </w:tbl>
    <w:p w14:paraId="46CC3AFD" w14:textId="77777777" w:rsidR="00162E6D" w:rsidRPr="00162E6D" w:rsidRDefault="00162E6D" w:rsidP="00A968B3">
      <w:pPr>
        <w:rPr>
          <w:rFonts w:cstheme="minorHAnsi"/>
          <w:sz w:val="24"/>
          <w:szCs w:val="24"/>
          <w:lang w:val="en-US"/>
        </w:rPr>
      </w:pPr>
    </w:p>
    <w:sectPr w:rsidR="00162E6D" w:rsidRPr="00162E6D" w:rsidSect="00162E6D">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E6D"/>
    <w:rsid w:val="00162E6D"/>
    <w:rsid w:val="001E494A"/>
    <w:rsid w:val="005B3A87"/>
    <w:rsid w:val="00614983"/>
    <w:rsid w:val="0076568B"/>
    <w:rsid w:val="00844269"/>
    <w:rsid w:val="00A47583"/>
    <w:rsid w:val="00A968B3"/>
    <w:rsid w:val="00AF3728"/>
    <w:rsid w:val="00CF4100"/>
    <w:rsid w:val="00D65E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EC8E5"/>
  <w15:chartTrackingRefBased/>
  <w15:docId w15:val="{EB59F6F5-6530-4532-8463-36B95C4C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62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32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506BDE84ABF54DB40BBD9916552800" ma:contentTypeVersion="3" ma:contentTypeDescription="Create a new document." ma:contentTypeScope="" ma:versionID="f2688adfffd07beca31c5dd5dc892430">
  <xsd:schema xmlns:xsd="http://www.w3.org/2001/XMLSchema" xmlns:xs="http://www.w3.org/2001/XMLSchema" xmlns:p="http://schemas.microsoft.com/office/2006/metadata/properties" xmlns:ns2="430c81a6-e261-4f72-ab91-de58b380aeab" targetNamespace="http://schemas.microsoft.com/office/2006/metadata/properties" ma:root="true" ma:fieldsID="ed00fe5c95490ef1bd16dd6937176fe5" ns2:_="">
    <xsd:import namespace="430c81a6-e261-4f72-ab91-de58b380aea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c81a6-e261-4f72-ab91-de58b380a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617534-AA55-42B6-9309-C8AF7A963D06}">
  <ds:schemaRefs>
    <ds:schemaRef ds:uri="http://purl.org/dc/elements/1.1/"/>
    <ds:schemaRef ds:uri="http://schemas.microsoft.com/office/2006/metadata/properties"/>
    <ds:schemaRef ds:uri="http://schemas.openxmlformats.org/package/2006/metadata/core-properties"/>
    <ds:schemaRef ds:uri="http://purl.org/dc/terms/"/>
    <ds:schemaRef ds:uri="http://purl.org/dc/dcmitype/"/>
    <ds:schemaRef ds:uri="http://schemas.microsoft.com/office/2006/documentManagement/types"/>
    <ds:schemaRef ds:uri="http://schemas.microsoft.com/office/infopath/2007/PartnerControls"/>
    <ds:schemaRef ds:uri="430c81a6-e261-4f72-ab91-de58b380aeab"/>
    <ds:schemaRef ds:uri="http://www.w3.org/XML/1998/namespace"/>
  </ds:schemaRefs>
</ds:datastoreItem>
</file>

<file path=customXml/itemProps2.xml><?xml version="1.0" encoding="utf-8"?>
<ds:datastoreItem xmlns:ds="http://schemas.openxmlformats.org/officeDocument/2006/customXml" ds:itemID="{A9188D7F-40C2-4D8A-909C-A87D6B1361FF}">
  <ds:schemaRefs>
    <ds:schemaRef ds:uri="http://schemas.microsoft.com/sharepoint/v3/contenttype/forms"/>
  </ds:schemaRefs>
</ds:datastoreItem>
</file>

<file path=customXml/itemProps3.xml><?xml version="1.0" encoding="utf-8"?>
<ds:datastoreItem xmlns:ds="http://schemas.openxmlformats.org/officeDocument/2006/customXml" ds:itemID="{00C06F34-C0D3-46EC-B22A-0DDE5EC73BCF}"/>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6066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Charité - Universitätsmedizin Berlin</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Utsch, Marie Luise</dc:creator>
  <cp:keywords/>
  <dc:description/>
  <cp:lastModifiedBy>Utsch, Marie Luise</cp:lastModifiedBy>
  <cp:revision>5</cp:revision>
  <dcterms:created xsi:type="dcterms:W3CDTF">2025-08-04T13:16:00Z</dcterms:created>
  <dcterms:modified xsi:type="dcterms:W3CDTF">2025-08-13T11:47:00Z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0x01010059506BDE84ABF54DB40BBD9916552800</vt:lpwstr>
  </property>
  <property fmtid="{D5CDD505-2E9C-101B-9397-08002B2CF9AE}" pid="3" name="MediaServiceImageTags">
    <vt:lpwstr/>
  </property>
</Properties>
</file>