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27FB" w14:textId="77777777" w:rsidR="00767917" w:rsidRPr="00DF563F" w:rsidRDefault="00767917" w:rsidP="00767917">
      <w:pPr>
        <w:rPr>
          <w:rFonts w:ascii="Helvetica" w:hAnsi="Helvetica" w:cs="Segoe UI"/>
          <w:color w:val="212121"/>
          <w:sz w:val="20"/>
          <w:szCs w:val="20"/>
          <w:shd w:val="clear" w:color="auto" w:fill="FFFFFF"/>
        </w:rPr>
      </w:pPr>
      <w:r w:rsidRPr="00DF563F">
        <w:rPr>
          <w:rFonts w:ascii="Helvetica" w:hAnsi="Helvetica" w:cs="Segoe UI"/>
          <w:color w:val="212121"/>
          <w:sz w:val="20"/>
          <w:szCs w:val="20"/>
          <w:shd w:val="clear" w:color="auto" w:fill="FFFFFF"/>
        </w:rPr>
        <w:t>Supplementary material and methods</w:t>
      </w:r>
    </w:p>
    <w:p w14:paraId="18BEE98A" w14:textId="77777777" w:rsidR="00767917" w:rsidRDefault="00767917" w:rsidP="00767917">
      <w:pPr>
        <w:rPr>
          <w:rFonts w:ascii="Helvetica" w:hAnsi="Helvetica" w:cs="Segoe UI"/>
          <w:b/>
          <w:i/>
          <w:iCs/>
          <w:color w:val="212121"/>
          <w:sz w:val="16"/>
          <w:szCs w:val="20"/>
          <w:shd w:val="clear" w:color="auto" w:fill="FFFFFF"/>
        </w:rPr>
      </w:pPr>
      <w:r>
        <w:rPr>
          <w:rFonts w:ascii="Helvetica" w:hAnsi="Helvetica" w:cs="Segoe UI"/>
          <w:b/>
          <w:i/>
          <w:iCs/>
          <w:noProof/>
          <w:color w:val="212121"/>
          <w:sz w:val="16"/>
          <w:szCs w:val="20"/>
          <w:shd w:val="clear" w:color="auto" w:fill="FFFFFF"/>
        </w:rPr>
        <w:drawing>
          <wp:inline distT="0" distB="0" distL="0" distR="0" wp14:anchorId="318EE12A" wp14:editId="5160E23F">
            <wp:extent cx="4162568" cy="4943475"/>
            <wp:effectExtent l="0" t="0" r="9525" b="0"/>
            <wp:docPr id="1971896517" name="Picture 15" descr="A close-up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96517" name="Picture 15" descr="A close-up of a tes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0" r="29538"/>
                    <a:stretch/>
                  </pic:blipFill>
                  <pic:spPr bwMode="auto">
                    <a:xfrm>
                      <a:off x="0" y="0"/>
                      <a:ext cx="4165375" cy="4946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122434" w14:textId="77777777" w:rsidR="00767917" w:rsidRDefault="00767917" w:rsidP="00767917">
      <w:pPr>
        <w:rPr>
          <w:rFonts w:ascii="Helvetica" w:hAnsi="Helvetica" w:cs="Segoe UI"/>
          <w:b/>
          <w:i/>
          <w:iCs/>
          <w:color w:val="212121"/>
          <w:sz w:val="16"/>
          <w:szCs w:val="20"/>
          <w:shd w:val="clear" w:color="auto" w:fill="FFFFFF"/>
        </w:rPr>
      </w:pPr>
    </w:p>
    <w:p w14:paraId="2603CD43" w14:textId="77777777" w:rsidR="00767917" w:rsidRPr="00DF563F" w:rsidRDefault="00767917" w:rsidP="00767917">
      <w:pPr>
        <w:jc w:val="both"/>
        <w:rPr>
          <w:rFonts w:ascii="Helvetica" w:hAnsi="Helvetica" w:cs="Segoe UI"/>
          <w:color w:val="212121"/>
          <w:sz w:val="16"/>
          <w:szCs w:val="20"/>
          <w:shd w:val="clear" w:color="auto" w:fill="FFFFFF"/>
        </w:rPr>
      </w:pPr>
      <w:r w:rsidRPr="00DF563F">
        <w:rPr>
          <w:rFonts w:ascii="Helvetica" w:hAnsi="Helvetica" w:cs="Segoe UI"/>
          <w:b/>
          <w:color w:val="212121"/>
          <w:sz w:val="16"/>
          <w:szCs w:val="20"/>
          <w:shd w:val="clear" w:color="auto" w:fill="FFFFFF"/>
        </w:rPr>
        <w:t>Supplementary Figure 1. MAb35 validation</w:t>
      </w:r>
      <w:r w:rsidRPr="00DF563F">
        <w:rPr>
          <w:rFonts w:ascii="Helvetica" w:hAnsi="Helvetica" w:cs="Segoe UI"/>
          <w:color w:val="212121"/>
          <w:sz w:val="16"/>
          <w:szCs w:val="20"/>
          <w:shd w:val="clear" w:color="auto" w:fill="FFFFFF"/>
        </w:rPr>
        <w:t xml:space="preserve">. A) Presence of mAb35 in supernatant was confirmed using a </w:t>
      </w:r>
      <w:proofErr w:type="spellStart"/>
      <w:r w:rsidRPr="00DF563F">
        <w:rPr>
          <w:rFonts w:ascii="Helvetica" w:hAnsi="Helvetica" w:cs="Segoe UI"/>
          <w:color w:val="212121"/>
          <w:sz w:val="16"/>
          <w:szCs w:val="20"/>
          <w:shd w:val="clear" w:color="auto" w:fill="FFFFFF"/>
        </w:rPr>
        <w:t>dotblot</w:t>
      </w:r>
      <w:proofErr w:type="spellEnd"/>
      <w:r w:rsidRPr="00DF563F">
        <w:rPr>
          <w:rFonts w:ascii="Helvetica" w:hAnsi="Helvetica" w:cs="Segoe UI"/>
          <w:color w:val="212121"/>
          <w:sz w:val="16"/>
          <w:szCs w:val="20"/>
          <w:shd w:val="clear" w:color="auto" w:fill="FFFFFF"/>
        </w:rPr>
        <w:t xml:space="preserve">. Concentrated mAb35 showed a clear signal while the flow through fractions dialyzer did not. B) Purity of the isolated mAb35 was confirmed with an SDS-page using flow through fractions and unfiltered supernatant as controls. Non-reduced (NR) samples had complete protein interaction rendering whole IgG (lane 2-4). Reduced (R) samples showed fractions of 50 </w:t>
      </w:r>
      <w:proofErr w:type="spellStart"/>
      <w:r w:rsidRPr="00DF563F">
        <w:rPr>
          <w:rFonts w:ascii="Helvetica" w:hAnsi="Helvetica" w:cs="Segoe UI"/>
          <w:color w:val="212121"/>
          <w:sz w:val="16"/>
          <w:szCs w:val="20"/>
          <w:shd w:val="clear" w:color="auto" w:fill="FFFFFF"/>
        </w:rPr>
        <w:t>kDa</w:t>
      </w:r>
      <w:proofErr w:type="spellEnd"/>
      <w:r w:rsidRPr="00DF563F">
        <w:rPr>
          <w:rFonts w:ascii="Helvetica" w:hAnsi="Helvetica" w:cs="Segoe UI"/>
          <w:color w:val="212121"/>
          <w:sz w:val="16"/>
          <w:szCs w:val="20"/>
          <w:shd w:val="clear" w:color="auto" w:fill="FFFFFF"/>
        </w:rPr>
        <w:t xml:space="preserve"> and 25 </w:t>
      </w:r>
      <w:proofErr w:type="spellStart"/>
      <w:r w:rsidRPr="00DF563F">
        <w:rPr>
          <w:rFonts w:ascii="Helvetica" w:hAnsi="Helvetica" w:cs="Segoe UI"/>
          <w:color w:val="212121"/>
          <w:sz w:val="16"/>
          <w:szCs w:val="20"/>
          <w:shd w:val="clear" w:color="auto" w:fill="FFFFFF"/>
        </w:rPr>
        <w:t>kDa</w:t>
      </w:r>
      <w:proofErr w:type="spellEnd"/>
      <w:r w:rsidRPr="00DF563F">
        <w:rPr>
          <w:rFonts w:ascii="Helvetica" w:hAnsi="Helvetica" w:cs="Segoe UI"/>
          <w:color w:val="212121"/>
          <w:sz w:val="16"/>
          <w:szCs w:val="20"/>
          <w:shd w:val="clear" w:color="auto" w:fill="FFFFFF"/>
        </w:rPr>
        <w:t xml:space="preserve"> indicating heavy and light chains respectively (lane 5-7). Loaded samples: 1) ladder, 2) NR mAb35, 3) NR flow through, 4) NR unfiltered supernatant, 5) R mAb35, 6) R flow through, 7) R unfiltered supernatant.</w:t>
      </w:r>
    </w:p>
    <w:p w14:paraId="7AE64C3E" w14:textId="77777777" w:rsidR="00767917" w:rsidRDefault="00767917" w:rsidP="00767917">
      <w:pPr>
        <w:rPr>
          <w:rFonts w:ascii="Helvetica" w:hAnsi="Helvetica" w:cs="Segoe UI"/>
          <w:i/>
          <w:iCs/>
          <w:color w:val="212121"/>
          <w:sz w:val="20"/>
          <w:szCs w:val="20"/>
          <w:shd w:val="clear" w:color="auto" w:fill="FFFFFF"/>
        </w:rPr>
      </w:pPr>
    </w:p>
    <w:p w14:paraId="7007DC9C" w14:textId="77777777" w:rsidR="00767917" w:rsidRPr="00DF563F" w:rsidRDefault="00767917" w:rsidP="00767917">
      <w:pPr>
        <w:rPr>
          <w:rFonts w:ascii="Helvetica" w:hAnsi="Helvetica" w:cs="Segoe UI"/>
          <w:color w:val="212121"/>
          <w:sz w:val="16"/>
          <w:szCs w:val="16"/>
          <w:shd w:val="clear" w:color="auto" w:fill="FFFFFF"/>
        </w:rPr>
      </w:pPr>
      <w:r w:rsidRPr="00DF563F">
        <w:rPr>
          <w:rFonts w:ascii="Helvetica" w:hAnsi="Helvetica" w:cs="Segoe UI"/>
          <w:b/>
          <w:bCs/>
          <w:color w:val="212121"/>
          <w:sz w:val="16"/>
          <w:szCs w:val="16"/>
          <w:shd w:val="clear" w:color="auto" w:fill="FFFFFF"/>
        </w:rPr>
        <w:t>Supplementary Table 1</w:t>
      </w:r>
      <w:r w:rsidRPr="00DF563F">
        <w:rPr>
          <w:rFonts w:ascii="Helvetica" w:hAnsi="Helvetica" w:cs="Segoe UI"/>
          <w:color w:val="212121"/>
          <w:sz w:val="16"/>
          <w:szCs w:val="16"/>
          <w:shd w:val="clear" w:color="auto" w:fill="FFFFFF"/>
        </w:rPr>
        <w:t>. Disease inducing dose determination.</w:t>
      </w:r>
    </w:p>
    <w:tbl>
      <w:tblPr>
        <w:tblStyle w:val="TableGrid"/>
        <w:tblpPr w:leftFromText="180" w:rightFromText="180" w:vertAnchor="text" w:horzAnchor="margin" w:tblpY="106"/>
        <w:tblW w:w="6475" w:type="dxa"/>
        <w:tblLook w:val="04A0" w:firstRow="1" w:lastRow="0" w:firstColumn="1" w:lastColumn="0" w:noHBand="0" w:noVBand="1"/>
      </w:tblPr>
      <w:tblGrid>
        <w:gridCol w:w="1655"/>
        <w:gridCol w:w="2410"/>
        <w:gridCol w:w="2410"/>
      </w:tblGrid>
      <w:tr w:rsidR="00767917" w:rsidRPr="00C520A2" w14:paraId="5854397F" w14:textId="77777777" w:rsidTr="0079242E">
        <w:trPr>
          <w:trHeight w:val="698"/>
        </w:trPr>
        <w:tc>
          <w:tcPr>
            <w:tcW w:w="1655" w:type="dxa"/>
          </w:tcPr>
          <w:p w14:paraId="78A730B3" w14:textId="77777777" w:rsidR="00767917" w:rsidRPr="00DF563F" w:rsidRDefault="00767917" w:rsidP="0079242E">
            <w:pPr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</w:pPr>
            <w:r w:rsidRPr="00DF563F"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  <w:t>Rat weight (g)</w:t>
            </w:r>
          </w:p>
        </w:tc>
        <w:tc>
          <w:tcPr>
            <w:tcW w:w="2410" w:type="dxa"/>
          </w:tcPr>
          <w:p w14:paraId="41042FC0" w14:textId="77777777" w:rsidR="00767917" w:rsidRPr="00DF563F" w:rsidRDefault="00767917" w:rsidP="0079242E">
            <w:pPr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</w:pPr>
            <w:r w:rsidRPr="00DF563F"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  <w:t>Injected mAb35 dose (</w:t>
            </w:r>
            <w:proofErr w:type="spellStart"/>
            <w:r w:rsidRPr="00DF563F"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  <w:t>ρmol</w:t>
            </w:r>
            <w:proofErr w:type="spellEnd"/>
            <w:r w:rsidRPr="00DF563F"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  <w:t>/100 g BW)</w:t>
            </w:r>
          </w:p>
        </w:tc>
        <w:tc>
          <w:tcPr>
            <w:tcW w:w="2410" w:type="dxa"/>
          </w:tcPr>
          <w:p w14:paraId="58A8A1CE" w14:textId="77777777" w:rsidR="00767917" w:rsidRPr="00DF563F" w:rsidRDefault="00767917" w:rsidP="0079242E">
            <w:pPr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</w:pPr>
            <w:r w:rsidRPr="00DF563F"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  <w:t>Clinical score 48 hours post immunization</w:t>
            </w:r>
          </w:p>
        </w:tc>
      </w:tr>
      <w:tr w:rsidR="00767917" w:rsidRPr="00C520A2" w14:paraId="34D7A3C2" w14:textId="77777777" w:rsidTr="0079242E">
        <w:trPr>
          <w:trHeight w:val="213"/>
        </w:trPr>
        <w:tc>
          <w:tcPr>
            <w:tcW w:w="1655" w:type="dxa"/>
          </w:tcPr>
          <w:p w14:paraId="322E98ED" w14:textId="77777777" w:rsidR="00767917" w:rsidRPr="00DF563F" w:rsidRDefault="00767917" w:rsidP="0079242E">
            <w:pPr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</w:pPr>
            <w:r w:rsidRPr="00DF563F"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  <w:t>219.0</w:t>
            </w:r>
          </w:p>
        </w:tc>
        <w:tc>
          <w:tcPr>
            <w:tcW w:w="2410" w:type="dxa"/>
          </w:tcPr>
          <w:p w14:paraId="40AD8321" w14:textId="77777777" w:rsidR="00767917" w:rsidRPr="00DF563F" w:rsidRDefault="00767917" w:rsidP="0079242E">
            <w:pPr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</w:pPr>
            <w:r w:rsidRPr="00DF563F"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  <w:t xml:space="preserve">53.4 </w:t>
            </w:r>
          </w:p>
        </w:tc>
        <w:tc>
          <w:tcPr>
            <w:tcW w:w="2410" w:type="dxa"/>
          </w:tcPr>
          <w:p w14:paraId="5B8C6A52" w14:textId="77777777" w:rsidR="00767917" w:rsidRPr="00DF563F" w:rsidRDefault="00767917" w:rsidP="0079242E">
            <w:pPr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</w:pPr>
            <w:r w:rsidRPr="00DF563F"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  <w:t>2-3</w:t>
            </w:r>
          </w:p>
        </w:tc>
      </w:tr>
      <w:tr w:rsidR="00767917" w:rsidRPr="00C520A2" w14:paraId="7EF145FC" w14:textId="77777777" w:rsidTr="0079242E">
        <w:trPr>
          <w:trHeight w:val="203"/>
        </w:trPr>
        <w:tc>
          <w:tcPr>
            <w:tcW w:w="1655" w:type="dxa"/>
          </w:tcPr>
          <w:p w14:paraId="4FB20665" w14:textId="77777777" w:rsidR="00767917" w:rsidRPr="00DF563F" w:rsidRDefault="00767917" w:rsidP="0079242E">
            <w:pPr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</w:pPr>
            <w:r w:rsidRPr="00DF563F"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  <w:t>197.5</w:t>
            </w:r>
          </w:p>
        </w:tc>
        <w:tc>
          <w:tcPr>
            <w:tcW w:w="2410" w:type="dxa"/>
          </w:tcPr>
          <w:p w14:paraId="7BAC1E04" w14:textId="77777777" w:rsidR="00767917" w:rsidRPr="00DF563F" w:rsidRDefault="00767917" w:rsidP="0079242E">
            <w:pPr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</w:pPr>
            <w:r w:rsidRPr="00DF563F"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  <w:t xml:space="preserve">52.8  </w:t>
            </w:r>
          </w:p>
        </w:tc>
        <w:tc>
          <w:tcPr>
            <w:tcW w:w="2410" w:type="dxa"/>
          </w:tcPr>
          <w:p w14:paraId="15086AAE" w14:textId="77777777" w:rsidR="00767917" w:rsidRPr="00DF563F" w:rsidRDefault="00767917" w:rsidP="0079242E">
            <w:pPr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</w:pPr>
            <w:r w:rsidRPr="00DF563F"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  <w:t>HEP</w:t>
            </w:r>
          </w:p>
        </w:tc>
      </w:tr>
      <w:tr w:rsidR="00767917" w:rsidRPr="00C520A2" w14:paraId="337E00E2" w14:textId="77777777" w:rsidTr="0079242E">
        <w:trPr>
          <w:trHeight w:val="213"/>
        </w:trPr>
        <w:tc>
          <w:tcPr>
            <w:tcW w:w="1655" w:type="dxa"/>
          </w:tcPr>
          <w:p w14:paraId="0916DE45" w14:textId="77777777" w:rsidR="00767917" w:rsidRPr="00DF563F" w:rsidRDefault="00767917" w:rsidP="0079242E">
            <w:pPr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</w:pPr>
            <w:r w:rsidRPr="00DF563F"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  <w:t>193.3</w:t>
            </w:r>
          </w:p>
        </w:tc>
        <w:tc>
          <w:tcPr>
            <w:tcW w:w="2410" w:type="dxa"/>
          </w:tcPr>
          <w:p w14:paraId="4D59AB26" w14:textId="77777777" w:rsidR="00767917" w:rsidRPr="00DF563F" w:rsidRDefault="00767917" w:rsidP="0079242E">
            <w:pPr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</w:pPr>
            <w:r w:rsidRPr="00DF563F"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  <w:t xml:space="preserve">26.5 </w:t>
            </w:r>
          </w:p>
        </w:tc>
        <w:tc>
          <w:tcPr>
            <w:tcW w:w="2410" w:type="dxa"/>
          </w:tcPr>
          <w:p w14:paraId="04079F7C" w14:textId="77777777" w:rsidR="00767917" w:rsidRPr="00DF563F" w:rsidRDefault="00767917" w:rsidP="0079242E">
            <w:pPr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</w:pPr>
            <w:r w:rsidRPr="00DF563F"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767917" w:rsidRPr="00C520A2" w14:paraId="77672AB2" w14:textId="77777777" w:rsidTr="0079242E">
        <w:trPr>
          <w:trHeight w:val="213"/>
        </w:trPr>
        <w:tc>
          <w:tcPr>
            <w:tcW w:w="1655" w:type="dxa"/>
          </w:tcPr>
          <w:p w14:paraId="03F4B7B8" w14:textId="77777777" w:rsidR="00767917" w:rsidRPr="00DF563F" w:rsidRDefault="00767917" w:rsidP="0079242E">
            <w:pPr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</w:pPr>
            <w:r w:rsidRPr="00DF563F"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  <w:t>187.7</w:t>
            </w:r>
          </w:p>
        </w:tc>
        <w:tc>
          <w:tcPr>
            <w:tcW w:w="2410" w:type="dxa"/>
          </w:tcPr>
          <w:p w14:paraId="5E38CA9C" w14:textId="77777777" w:rsidR="00767917" w:rsidRPr="00DF563F" w:rsidRDefault="00767917" w:rsidP="0079242E">
            <w:pPr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</w:pPr>
            <w:r w:rsidRPr="00DF563F"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  <w:t xml:space="preserve">27.8 </w:t>
            </w:r>
          </w:p>
        </w:tc>
        <w:tc>
          <w:tcPr>
            <w:tcW w:w="2410" w:type="dxa"/>
          </w:tcPr>
          <w:p w14:paraId="43C1A86D" w14:textId="77777777" w:rsidR="00767917" w:rsidRPr="00DF563F" w:rsidRDefault="00767917" w:rsidP="0079242E">
            <w:pPr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</w:pPr>
            <w:r w:rsidRPr="00DF563F">
              <w:rPr>
                <w:rFonts w:ascii="Helvetica" w:hAnsi="Helvetica" w:cs="Segoe UI"/>
                <w:color w:val="212121"/>
                <w:sz w:val="20"/>
                <w:szCs w:val="20"/>
                <w:shd w:val="clear" w:color="auto" w:fill="FFFFFF"/>
              </w:rPr>
              <w:t>2</w:t>
            </w:r>
          </w:p>
        </w:tc>
      </w:tr>
    </w:tbl>
    <w:p w14:paraId="4BDDEB58" w14:textId="77777777" w:rsidR="00767917" w:rsidRDefault="00767917" w:rsidP="00767917">
      <w:pPr>
        <w:rPr>
          <w:rFonts w:ascii="Helvetica" w:hAnsi="Helvetica" w:cs="Segoe UI"/>
          <w:i/>
          <w:iCs/>
          <w:color w:val="212121"/>
          <w:sz w:val="20"/>
          <w:szCs w:val="20"/>
          <w:shd w:val="clear" w:color="auto" w:fill="FFFFFF"/>
        </w:rPr>
      </w:pPr>
    </w:p>
    <w:p w14:paraId="1B9A7267" w14:textId="77777777" w:rsidR="00767917" w:rsidRDefault="00767917" w:rsidP="00767917">
      <w:pPr>
        <w:rPr>
          <w:rFonts w:ascii="Helvetica" w:hAnsi="Helvetica" w:cs="Segoe UI"/>
          <w:i/>
          <w:iCs/>
          <w:color w:val="212121"/>
          <w:sz w:val="20"/>
          <w:szCs w:val="20"/>
          <w:shd w:val="clear" w:color="auto" w:fill="FFFFFF"/>
        </w:rPr>
        <w:sectPr w:rsidR="00767917" w:rsidSect="00767917">
          <w:headerReference w:type="default" r:id="rId5"/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page" w:tblpX="1505" w:tblpY="448"/>
        <w:tblW w:w="51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5"/>
        <w:gridCol w:w="1555"/>
        <w:gridCol w:w="40"/>
        <w:gridCol w:w="1688"/>
        <w:gridCol w:w="2940"/>
        <w:gridCol w:w="2769"/>
        <w:gridCol w:w="2526"/>
      </w:tblGrid>
      <w:tr w:rsidR="00767917" w:rsidRPr="004B6151" w14:paraId="62179C68" w14:textId="77777777" w:rsidTr="0079242E">
        <w:tc>
          <w:tcPr>
            <w:tcW w:w="5000" w:type="pct"/>
            <w:gridSpan w:val="7"/>
            <w:shd w:val="clear" w:color="auto" w:fill="BFBFBF"/>
            <w:vAlign w:val="center"/>
          </w:tcPr>
          <w:p w14:paraId="0F238E52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lastRenderedPageBreak/>
              <w:t>Description</w:t>
            </w:r>
          </w:p>
        </w:tc>
      </w:tr>
      <w:tr w:rsidR="00767917" w:rsidRPr="004B6151" w14:paraId="035AD7EE" w14:textId="77777777" w:rsidTr="0079242E">
        <w:trPr>
          <w:trHeight w:val="272"/>
        </w:trPr>
        <w:tc>
          <w:tcPr>
            <w:tcW w:w="5000" w:type="pct"/>
            <w:gridSpan w:val="7"/>
            <w:shd w:val="clear" w:color="auto" w:fill="A6A6A6"/>
            <w:vAlign w:val="center"/>
          </w:tcPr>
          <w:p w14:paraId="3ED81999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General impression</w:t>
            </w:r>
          </w:p>
        </w:tc>
      </w:tr>
      <w:tr w:rsidR="00767917" w:rsidRPr="004B6151" w14:paraId="14BD0EF5" w14:textId="77777777" w:rsidTr="0079242E">
        <w:trPr>
          <w:trHeight w:val="272"/>
        </w:trPr>
        <w:tc>
          <w:tcPr>
            <w:tcW w:w="1015" w:type="pct"/>
            <w:shd w:val="clear" w:color="auto" w:fill="66FF33"/>
            <w:vAlign w:val="center"/>
          </w:tcPr>
          <w:p w14:paraId="4F1A74AA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</w:p>
        </w:tc>
        <w:tc>
          <w:tcPr>
            <w:tcW w:w="552" w:type="pct"/>
            <w:gridSpan w:val="2"/>
            <w:shd w:val="clear" w:color="auto" w:fill="66FF33"/>
            <w:vAlign w:val="center"/>
          </w:tcPr>
          <w:p w14:paraId="44FA883B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0</w:t>
            </w:r>
          </w:p>
        </w:tc>
        <w:tc>
          <w:tcPr>
            <w:tcW w:w="584" w:type="pct"/>
            <w:shd w:val="clear" w:color="auto" w:fill="66FF33"/>
            <w:vAlign w:val="center"/>
          </w:tcPr>
          <w:p w14:paraId="5A491D8B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1</w:t>
            </w:r>
          </w:p>
        </w:tc>
        <w:tc>
          <w:tcPr>
            <w:tcW w:w="1017" w:type="pct"/>
            <w:shd w:val="clear" w:color="auto" w:fill="66FF33"/>
            <w:vAlign w:val="center"/>
          </w:tcPr>
          <w:p w14:paraId="41FF3CBB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2</w:t>
            </w:r>
          </w:p>
        </w:tc>
        <w:tc>
          <w:tcPr>
            <w:tcW w:w="958" w:type="pct"/>
            <w:shd w:val="clear" w:color="auto" w:fill="66FF33"/>
            <w:vAlign w:val="center"/>
          </w:tcPr>
          <w:p w14:paraId="77C9A699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3</w:t>
            </w:r>
          </w:p>
        </w:tc>
        <w:tc>
          <w:tcPr>
            <w:tcW w:w="874" w:type="pct"/>
            <w:shd w:val="clear" w:color="auto" w:fill="66FF33"/>
            <w:vAlign w:val="center"/>
          </w:tcPr>
          <w:p w14:paraId="0E094587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HEP*</w:t>
            </w:r>
          </w:p>
        </w:tc>
      </w:tr>
      <w:tr w:rsidR="00767917" w:rsidRPr="004B6151" w14:paraId="56685479" w14:textId="77777777" w:rsidTr="0079242E">
        <w:trPr>
          <w:trHeight w:val="394"/>
        </w:trPr>
        <w:tc>
          <w:tcPr>
            <w:tcW w:w="1015" w:type="pct"/>
            <w:shd w:val="clear" w:color="auto" w:fill="D9D9D9"/>
            <w:vAlign w:val="center"/>
          </w:tcPr>
          <w:p w14:paraId="33F38859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Posture</w:t>
            </w:r>
          </w:p>
        </w:tc>
        <w:tc>
          <w:tcPr>
            <w:tcW w:w="552" w:type="pct"/>
            <w:gridSpan w:val="2"/>
            <w:vAlign w:val="center"/>
          </w:tcPr>
          <w:p w14:paraId="20C292C7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Normal</w:t>
            </w:r>
          </w:p>
        </w:tc>
        <w:tc>
          <w:tcPr>
            <w:tcW w:w="584" w:type="pct"/>
            <w:shd w:val="clear" w:color="auto" w:fill="000000"/>
            <w:vAlign w:val="center"/>
          </w:tcPr>
          <w:p w14:paraId="6385AAF7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</w:p>
        </w:tc>
        <w:tc>
          <w:tcPr>
            <w:tcW w:w="1017" w:type="pct"/>
            <w:vAlign w:val="center"/>
          </w:tcPr>
          <w:p w14:paraId="19FCBB4C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Hunched</w:t>
            </w:r>
          </w:p>
        </w:tc>
        <w:tc>
          <w:tcPr>
            <w:tcW w:w="958" w:type="pct"/>
            <w:shd w:val="clear" w:color="auto" w:fill="000000"/>
            <w:vAlign w:val="center"/>
          </w:tcPr>
          <w:p w14:paraId="0FAA05DD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08AFAC0E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Flaccid paralysis</w:t>
            </w:r>
          </w:p>
        </w:tc>
      </w:tr>
      <w:tr w:rsidR="00767917" w:rsidRPr="004B6151" w14:paraId="0E9CA0D8" w14:textId="77777777" w:rsidTr="0079242E">
        <w:trPr>
          <w:trHeight w:val="583"/>
        </w:trPr>
        <w:tc>
          <w:tcPr>
            <w:tcW w:w="1015" w:type="pct"/>
            <w:shd w:val="clear" w:color="auto" w:fill="D9D9D9"/>
            <w:vAlign w:val="center"/>
          </w:tcPr>
          <w:p w14:paraId="7B7D996B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Movement/activity</w:t>
            </w:r>
          </w:p>
        </w:tc>
        <w:tc>
          <w:tcPr>
            <w:tcW w:w="552" w:type="pct"/>
            <w:gridSpan w:val="2"/>
            <w:vAlign w:val="center"/>
          </w:tcPr>
          <w:p w14:paraId="1C739A8E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Normal</w:t>
            </w:r>
          </w:p>
        </w:tc>
        <w:tc>
          <w:tcPr>
            <w:tcW w:w="584" w:type="pct"/>
            <w:vAlign w:val="center"/>
          </w:tcPr>
          <w:p w14:paraId="19FCF6A8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Slightly reduced activity</w:t>
            </w:r>
          </w:p>
        </w:tc>
        <w:tc>
          <w:tcPr>
            <w:tcW w:w="1017" w:type="pct"/>
            <w:vAlign w:val="center"/>
          </w:tcPr>
          <w:p w14:paraId="188F3FEF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Markedly reduced and/or uncoordinated activity</w:t>
            </w:r>
          </w:p>
          <w:p w14:paraId="4A947071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Reluctant to move, tremor Resting neck after some activity</w:t>
            </w:r>
          </w:p>
        </w:tc>
        <w:tc>
          <w:tcPr>
            <w:tcW w:w="958" w:type="pct"/>
            <w:vAlign w:val="center"/>
          </w:tcPr>
          <w:p w14:paraId="3BAA76DE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Significant mobility problems: Incapacity to keep the neck straight in resting position, persisting immobility&lt;24h</w:t>
            </w:r>
          </w:p>
        </w:tc>
        <w:tc>
          <w:tcPr>
            <w:tcW w:w="874" w:type="pct"/>
            <w:vAlign w:val="center"/>
          </w:tcPr>
          <w:p w14:paraId="159EF7FF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 xml:space="preserve">Flaccid paralysis </w:t>
            </w:r>
          </w:p>
        </w:tc>
      </w:tr>
      <w:tr w:rsidR="00767917" w:rsidRPr="004B6151" w14:paraId="32FEE5C3" w14:textId="77777777" w:rsidTr="0079242E">
        <w:trPr>
          <w:trHeight w:val="478"/>
        </w:trPr>
        <w:tc>
          <w:tcPr>
            <w:tcW w:w="1015" w:type="pct"/>
            <w:shd w:val="clear" w:color="auto" w:fill="D9D9D9"/>
            <w:vAlign w:val="center"/>
          </w:tcPr>
          <w:p w14:paraId="29D34295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Coat/skin condition</w:t>
            </w:r>
          </w:p>
        </w:tc>
        <w:tc>
          <w:tcPr>
            <w:tcW w:w="552" w:type="pct"/>
            <w:gridSpan w:val="2"/>
            <w:vAlign w:val="center"/>
          </w:tcPr>
          <w:p w14:paraId="28AE05E1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Normal</w:t>
            </w:r>
          </w:p>
        </w:tc>
        <w:tc>
          <w:tcPr>
            <w:tcW w:w="584" w:type="pct"/>
            <w:vAlign w:val="center"/>
          </w:tcPr>
          <w:p w14:paraId="3724419C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Rough</w:t>
            </w:r>
          </w:p>
          <w:p w14:paraId="04F5D258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Slightly unkempt</w:t>
            </w:r>
          </w:p>
        </w:tc>
        <w:tc>
          <w:tcPr>
            <w:tcW w:w="1017" w:type="pct"/>
            <w:vAlign w:val="center"/>
          </w:tcPr>
          <w:p w14:paraId="6593372F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Rough</w:t>
            </w:r>
          </w:p>
          <w:p w14:paraId="5BB8EF46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>
              <w:rPr>
                <w:rFonts w:ascii="Helvetica" w:hAnsi="Helvetica" w:cs="Helvetica"/>
                <w:sz w:val="14"/>
                <w:szCs w:val="18"/>
              </w:rPr>
              <w:t>L</w:t>
            </w:r>
            <w:r w:rsidRPr="009C399B">
              <w:rPr>
                <w:rFonts w:ascii="Helvetica" w:hAnsi="Helvetica" w:cs="Helvetica"/>
                <w:sz w:val="14"/>
                <w:szCs w:val="18"/>
              </w:rPr>
              <w:t>ack of grooming</w:t>
            </w:r>
          </w:p>
          <w:p w14:paraId="60C02B2B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>
              <w:rPr>
                <w:rFonts w:ascii="Helvetica" w:hAnsi="Helvetica" w:cs="Helvetica"/>
                <w:sz w:val="14"/>
                <w:szCs w:val="18"/>
              </w:rPr>
              <w:t>S</w:t>
            </w:r>
            <w:r w:rsidRPr="009C399B">
              <w:rPr>
                <w:rFonts w:ascii="Helvetica" w:hAnsi="Helvetica" w:cs="Helvetica"/>
                <w:sz w:val="14"/>
                <w:szCs w:val="18"/>
              </w:rPr>
              <w:t>light dry skin</w:t>
            </w:r>
          </w:p>
          <w:p w14:paraId="4744E930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 xml:space="preserve">Slight </w:t>
            </w:r>
            <w:proofErr w:type="spellStart"/>
            <w:r w:rsidRPr="009C399B">
              <w:rPr>
                <w:rFonts w:ascii="Helvetica" w:hAnsi="Helvetica" w:cs="Helvetica"/>
                <w:sz w:val="14"/>
                <w:szCs w:val="18"/>
              </w:rPr>
              <w:t>pilo</w:t>
            </w:r>
            <w:proofErr w:type="spellEnd"/>
            <w:r w:rsidRPr="009C399B">
              <w:rPr>
                <w:rFonts w:ascii="Helvetica" w:hAnsi="Helvetica" w:cs="Helvetica"/>
                <w:sz w:val="14"/>
                <w:szCs w:val="18"/>
              </w:rPr>
              <w:t>-erection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39B2A4BD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Marked pili-erection</w:t>
            </w:r>
          </w:p>
          <w:p w14:paraId="1566B962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</w:p>
        </w:tc>
        <w:tc>
          <w:tcPr>
            <w:tcW w:w="874" w:type="pct"/>
            <w:shd w:val="clear" w:color="auto" w:fill="000000"/>
            <w:vAlign w:val="center"/>
          </w:tcPr>
          <w:p w14:paraId="20E2AC76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</w:p>
        </w:tc>
      </w:tr>
      <w:tr w:rsidR="00767917" w:rsidRPr="004B6151" w14:paraId="6C73B7D3" w14:textId="77777777" w:rsidTr="0079242E">
        <w:trPr>
          <w:trHeight w:val="412"/>
        </w:trPr>
        <w:tc>
          <w:tcPr>
            <w:tcW w:w="1015" w:type="pct"/>
            <w:shd w:val="clear" w:color="auto" w:fill="D9D9D9"/>
            <w:vAlign w:val="center"/>
          </w:tcPr>
          <w:p w14:paraId="77C13AD6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Breathing pattern</w:t>
            </w:r>
          </w:p>
        </w:tc>
        <w:tc>
          <w:tcPr>
            <w:tcW w:w="552" w:type="pct"/>
            <w:gridSpan w:val="2"/>
            <w:vAlign w:val="center"/>
          </w:tcPr>
          <w:p w14:paraId="4AFB0B25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Normal</w:t>
            </w:r>
          </w:p>
        </w:tc>
        <w:tc>
          <w:tcPr>
            <w:tcW w:w="584" w:type="pct"/>
            <w:vAlign w:val="center"/>
          </w:tcPr>
          <w:p w14:paraId="1BE75765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Rapid/</w:t>
            </w:r>
            <w:r w:rsidRPr="009C399B">
              <w:rPr>
                <w:rFonts w:ascii="Helvetica" w:hAnsi="Helvetica" w:cs="Helvetica"/>
                <w:sz w:val="14"/>
                <w:szCs w:val="18"/>
                <w:lang w:eastAsia="nl-NL"/>
              </w:rPr>
              <w:t>Accelerated breathing (tachypnoea)</w:t>
            </w:r>
          </w:p>
        </w:tc>
        <w:tc>
          <w:tcPr>
            <w:tcW w:w="1017" w:type="pct"/>
            <w:shd w:val="clear" w:color="auto" w:fill="000000"/>
            <w:vAlign w:val="center"/>
          </w:tcPr>
          <w:p w14:paraId="15108613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</w:p>
        </w:tc>
        <w:tc>
          <w:tcPr>
            <w:tcW w:w="958" w:type="pct"/>
            <w:vAlign w:val="center"/>
          </w:tcPr>
          <w:p w14:paraId="35F44C36" w14:textId="77777777" w:rsidR="00767917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Audible breathing</w:t>
            </w:r>
            <w:r>
              <w:rPr>
                <w:rFonts w:ascii="Helvetica" w:hAnsi="Helvetica" w:cs="Helvetica"/>
                <w:sz w:val="14"/>
                <w:szCs w:val="18"/>
              </w:rPr>
              <w:t xml:space="preserve"> </w:t>
            </w:r>
          </w:p>
          <w:p w14:paraId="781C8E21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  <w:lang w:eastAsia="nl-NL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  <w:lang w:val="en-GB"/>
              </w:rPr>
              <w:t xml:space="preserve"> </w:t>
            </w:r>
            <w:proofErr w:type="spellStart"/>
            <w:r w:rsidRPr="009C399B">
              <w:rPr>
                <w:rFonts w:ascii="Helvetica" w:hAnsi="Helvetica" w:cs="Helvetica"/>
                <w:sz w:val="14"/>
                <w:szCs w:val="18"/>
                <w:lang w:eastAsia="nl-NL"/>
              </w:rPr>
              <w:t>Laboured</w:t>
            </w:r>
            <w:proofErr w:type="spellEnd"/>
            <w:r w:rsidRPr="009C399B">
              <w:rPr>
                <w:rFonts w:ascii="Helvetica" w:hAnsi="Helvetica" w:cs="Helvetica"/>
                <w:sz w:val="14"/>
                <w:szCs w:val="18"/>
                <w:lang w:eastAsia="nl-NL"/>
              </w:rPr>
              <w:t xml:space="preserve"> breathing (</w:t>
            </w:r>
            <w:proofErr w:type="spellStart"/>
            <w:r w:rsidRPr="009C399B">
              <w:rPr>
                <w:rFonts w:ascii="Helvetica" w:hAnsi="Helvetica" w:cs="Helvetica"/>
                <w:sz w:val="14"/>
                <w:szCs w:val="18"/>
                <w:lang w:eastAsia="nl-NL"/>
              </w:rPr>
              <w:t>hyperpnoea</w:t>
            </w:r>
            <w:proofErr w:type="spellEnd"/>
            <w:r w:rsidRPr="009C399B">
              <w:rPr>
                <w:rFonts w:ascii="Helvetica" w:hAnsi="Helvetica" w:cs="Helvetica"/>
                <w:sz w:val="14"/>
                <w:szCs w:val="18"/>
                <w:lang w:eastAsia="nl-NL"/>
              </w:rPr>
              <w:t>)</w:t>
            </w:r>
          </w:p>
        </w:tc>
        <w:tc>
          <w:tcPr>
            <w:tcW w:w="874" w:type="pct"/>
            <w:vAlign w:val="center"/>
          </w:tcPr>
          <w:p w14:paraId="7A857202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  <w:lang w:val="en-GB" w:eastAsia="nl-NL"/>
              </w:rPr>
              <w:t>Laboured breathing (dyspnoea)</w:t>
            </w:r>
          </w:p>
        </w:tc>
      </w:tr>
      <w:tr w:rsidR="00767917" w:rsidRPr="004B6151" w14:paraId="5218BF24" w14:textId="77777777" w:rsidTr="0079242E">
        <w:trPr>
          <w:trHeight w:val="433"/>
        </w:trPr>
        <w:tc>
          <w:tcPr>
            <w:tcW w:w="1015" w:type="pct"/>
            <w:shd w:val="clear" w:color="auto" w:fill="D9D9D9"/>
            <w:vAlign w:val="center"/>
          </w:tcPr>
          <w:p w14:paraId="2E6018A8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Bodyweight loss %</w:t>
            </w:r>
          </w:p>
        </w:tc>
        <w:tc>
          <w:tcPr>
            <w:tcW w:w="552" w:type="pct"/>
            <w:gridSpan w:val="2"/>
            <w:vAlign w:val="center"/>
          </w:tcPr>
          <w:p w14:paraId="379EBA60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0-5%</w:t>
            </w:r>
          </w:p>
        </w:tc>
        <w:tc>
          <w:tcPr>
            <w:tcW w:w="584" w:type="pct"/>
            <w:vAlign w:val="center"/>
          </w:tcPr>
          <w:p w14:paraId="5F60CA71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&gt;5-10%</w:t>
            </w:r>
          </w:p>
        </w:tc>
        <w:tc>
          <w:tcPr>
            <w:tcW w:w="1017" w:type="pct"/>
            <w:vAlign w:val="center"/>
          </w:tcPr>
          <w:p w14:paraId="1F433B87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&gt;10-15%</w:t>
            </w:r>
          </w:p>
        </w:tc>
        <w:tc>
          <w:tcPr>
            <w:tcW w:w="958" w:type="pct"/>
            <w:vAlign w:val="center"/>
          </w:tcPr>
          <w:p w14:paraId="714F61C9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&gt;15%-20%</w:t>
            </w:r>
          </w:p>
        </w:tc>
        <w:tc>
          <w:tcPr>
            <w:tcW w:w="874" w:type="pct"/>
            <w:vAlign w:val="center"/>
          </w:tcPr>
          <w:p w14:paraId="0D67619F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&gt;20%</w:t>
            </w:r>
          </w:p>
        </w:tc>
      </w:tr>
      <w:tr w:rsidR="00767917" w:rsidRPr="004B6151" w14:paraId="23B70E23" w14:textId="77777777" w:rsidTr="0079242E">
        <w:trPr>
          <w:trHeight w:val="513"/>
        </w:trPr>
        <w:tc>
          <w:tcPr>
            <w:tcW w:w="1015" w:type="pct"/>
            <w:shd w:val="clear" w:color="auto" w:fill="D9D9D9"/>
            <w:vAlign w:val="center"/>
          </w:tcPr>
          <w:p w14:paraId="1A69B2A1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Hydration</w:t>
            </w:r>
          </w:p>
        </w:tc>
        <w:tc>
          <w:tcPr>
            <w:tcW w:w="552" w:type="pct"/>
            <w:gridSpan w:val="2"/>
            <w:vAlign w:val="center"/>
          </w:tcPr>
          <w:p w14:paraId="63F68934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Normal</w:t>
            </w:r>
          </w:p>
        </w:tc>
        <w:tc>
          <w:tcPr>
            <w:tcW w:w="584" w:type="pct"/>
            <w:vAlign w:val="center"/>
          </w:tcPr>
          <w:p w14:paraId="03FA6B02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Skin less elastic</w:t>
            </w:r>
          </w:p>
          <w:p w14:paraId="38E7DA68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(delayed +/-)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31B2A7D7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Skin tents (delayed +)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DDDB7B3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Skin tents</w:t>
            </w:r>
            <w:r>
              <w:rPr>
                <w:rFonts w:ascii="Helvetica" w:hAnsi="Helvetica" w:cs="Helvetica"/>
                <w:sz w:val="14"/>
                <w:szCs w:val="18"/>
              </w:rPr>
              <w:t xml:space="preserve"> </w:t>
            </w:r>
            <w:r w:rsidRPr="009C399B">
              <w:rPr>
                <w:rFonts w:ascii="Helvetica" w:hAnsi="Helvetica" w:cs="Helvetica"/>
                <w:sz w:val="14"/>
                <w:szCs w:val="18"/>
              </w:rPr>
              <w:t>(delayed ++)</w:t>
            </w:r>
          </w:p>
        </w:tc>
        <w:tc>
          <w:tcPr>
            <w:tcW w:w="874" w:type="pct"/>
            <w:shd w:val="clear" w:color="auto" w:fill="auto"/>
            <w:vAlign w:val="center"/>
          </w:tcPr>
          <w:p w14:paraId="2DDD2AA4" w14:textId="77777777" w:rsidR="00767917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>Skin tents</w:t>
            </w:r>
            <w:r>
              <w:rPr>
                <w:rFonts w:ascii="Helvetica" w:hAnsi="Helvetica" w:cs="Helvetica"/>
                <w:sz w:val="14"/>
                <w:szCs w:val="18"/>
              </w:rPr>
              <w:t xml:space="preserve"> </w:t>
            </w:r>
            <w:r w:rsidRPr="009C399B">
              <w:rPr>
                <w:rFonts w:ascii="Helvetica" w:hAnsi="Helvetica" w:cs="Helvetica"/>
                <w:sz w:val="14"/>
                <w:szCs w:val="18"/>
              </w:rPr>
              <w:t>(delayed +++)</w:t>
            </w:r>
          </w:p>
          <w:p w14:paraId="18B99C8A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sz w:val="14"/>
                <w:szCs w:val="18"/>
              </w:rPr>
              <w:t xml:space="preserve"> eyes sunken</w:t>
            </w:r>
          </w:p>
        </w:tc>
      </w:tr>
      <w:tr w:rsidR="00767917" w:rsidRPr="004B6151" w14:paraId="1C9529AB" w14:textId="77777777" w:rsidTr="0079242E">
        <w:trPr>
          <w:trHeight w:val="199"/>
        </w:trPr>
        <w:tc>
          <w:tcPr>
            <w:tcW w:w="1015" w:type="pct"/>
            <w:shd w:val="clear" w:color="auto" w:fill="66FF33"/>
            <w:vAlign w:val="center"/>
          </w:tcPr>
          <w:p w14:paraId="40A60A70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</w:p>
        </w:tc>
        <w:tc>
          <w:tcPr>
            <w:tcW w:w="538" w:type="pct"/>
            <w:shd w:val="clear" w:color="auto" w:fill="66FF33"/>
            <w:vAlign w:val="center"/>
          </w:tcPr>
          <w:p w14:paraId="3CEB4D98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0</w:t>
            </w:r>
          </w:p>
        </w:tc>
        <w:tc>
          <w:tcPr>
            <w:tcW w:w="598" w:type="pct"/>
            <w:gridSpan w:val="2"/>
            <w:shd w:val="clear" w:color="auto" w:fill="66FF33"/>
            <w:vAlign w:val="center"/>
          </w:tcPr>
          <w:p w14:paraId="2A0C9111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1</w:t>
            </w:r>
          </w:p>
        </w:tc>
        <w:tc>
          <w:tcPr>
            <w:tcW w:w="1017" w:type="pct"/>
            <w:shd w:val="clear" w:color="auto" w:fill="66FF33"/>
            <w:vAlign w:val="center"/>
          </w:tcPr>
          <w:p w14:paraId="3F2612A4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2</w:t>
            </w:r>
          </w:p>
        </w:tc>
        <w:tc>
          <w:tcPr>
            <w:tcW w:w="958" w:type="pct"/>
            <w:shd w:val="clear" w:color="auto" w:fill="66FF33"/>
            <w:vAlign w:val="center"/>
          </w:tcPr>
          <w:p w14:paraId="32A5F2C6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3</w:t>
            </w:r>
          </w:p>
        </w:tc>
        <w:tc>
          <w:tcPr>
            <w:tcW w:w="874" w:type="pct"/>
            <w:shd w:val="clear" w:color="auto" w:fill="66FF33"/>
            <w:vAlign w:val="center"/>
          </w:tcPr>
          <w:p w14:paraId="235F5D90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HEP*</w:t>
            </w:r>
          </w:p>
        </w:tc>
      </w:tr>
      <w:tr w:rsidR="00767917" w:rsidRPr="004B6151" w14:paraId="043B8271" w14:textId="77777777" w:rsidTr="0079242E">
        <w:trPr>
          <w:trHeight w:val="70"/>
        </w:trPr>
        <w:tc>
          <w:tcPr>
            <w:tcW w:w="1015" w:type="pct"/>
            <w:shd w:val="clear" w:color="auto" w:fill="D9D9D9"/>
            <w:vAlign w:val="center"/>
          </w:tcPr>
          <w:p w14:paraId="216C3C1F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>Motor function; Rack grabbing test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04B312D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>
              <w:rPr>
                <w:rFonts w:ascii="Helvetica" w:hAnsi="Helvetica" w:cs="Helvetica"/>
                <w:color w:val="2A2A2A"/>
                <w:sz w:val="14"/>
                <w:szCs w:val="18"/>
              </w:rPr>
              <w:t>N</w:t>
            </w:r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>o weakness</w:t>
            </w:r>
          </w:p>
        </w:tc>
        <w:tc>
          <w:tcPr>
            <w:tcW w:w="598" w:type="pct"/>
            <w:gridSpan w:val="2"/>
            <w:shd w:val="clear" w:color="auto" w:fill="auto"/>
            <w:vAlign w:val="center"/>
          </w:tcPr>
          <w:p w14:paraId="6FAA62DC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proofErr w:type="gramStart"/>
            <w:r>
              <w:rPr>
                <w:rFonts w:ascii="Helvetica" w:hAnsi="Helvetica" w:cs="Helvetica"/>
                <w:color w:val="2A2A2A"/>
                <w:sz w:val="14"/>
                <w:szCs w:val="18"/>
              </w:rPr>
              <w:t>W</w:t>
            </w:r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>eakness</w:t>
            </w:r>
            <w:proofErr w:type="gramEnd"/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 xml:space="preserve"> after completing activity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769F981E" w14:textId="77777777" w:rsidR="00767917" w:rsidRPr="009C399B" w:rsidRDefault="00767917" w:rsidP="0079242E">
            <w:pPr>
              <w:pStyle w:val="NormalWeb"/>
              <w:shd w:val="clear" w:color="auto" w:fill="FFFFFF"/>
              <w:jc w:val="center"/>
              <w:textAlignment w:val="baseline"/>
              <w:rPr>
                <w:rFonts w:ascii="Helvetica" w:hAnsi="Helvetica" w:cs="Helvetica"/>
                <w:color w:val="2A2A2A"/>
                <w:sz w:val="14"/>
                <w:szCs w:val="18"/>
              </w:rPr>
            </w:pPr>
            <w:r>
              <w:rPr>
                <w:rFonts w:ascii="Helvetica" w:hAnsi="Helvetica" w:cs="Helvetica"/>
                <w:color w:val="2A2A2A"/>
                <w:sz w:val="14"/>
                <w:szCs w:val="18"/>
              </w:rPr>
              <w:t>W</w:t>
            </w:r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 xml:space="preserve">eakness and fatigability during </w:t>
            </w:r>
            <w:proofErr w:type="gramStart"/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>activity;</w:t>
            </w:r>
            <w:proofErr w:type="gramEnd"/>
          </w:p>
          <w:p w14:paraId="639B9D06" w14:textId="77777777" w:rsidR="00767917" w:rsidRPr="009C399B" w:rsidRDefault="00767917" w:rsidP="0079242E">
            <w:pPr>
              <w:pStyle w:val="NormalWeb"/>
              <w:shd w:val="clear" w:color="auto" w:fill="FFFFFF"/>
              <w:jc w:val="center"/>
              <w:textAlignment w:val="baseline"/>
              <w:rPr>
                <w:rFonts w:ascii="Helvetica" w:hAnsi="Helvetica" w:cs="Helvetica"/>
                <w:color w:val="2A2A2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 xml:space="preserve">incapable </w:t>
            </w:r>
            <w:proofErr w:type="gramStart"/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>to finish</w:t>
            </w:r>
            <w:proofErr w:type="gramEnd"/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 xml:space="preserve"> the task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63E3DF32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>
              <w:rPr>
                <w:rFonts w:ascii="Helvetica" w:hAnsi="Helvetica" w:cs="Helvetica"/>
                <w:color w:val="2A2A2A"/>
                <w:sz w:val="14"/>
                <w:szCs w:val="18"/>
              </w:rPr>
              <w:t>S</w:t>
            </w:r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>evere weakness; incapability to start the task</w:t>
            </w:r>
          </w:p>
        </w:tc>
        <w:tc>
          <w:tcPr>
            <w:tcW w:w="874" w:type="pct"/>
            <w:shd w:val="clear" w:color="auto" w:fill="000000"/>
            <w:vAlign w:val="center"/>
          </w:tcPr>
          <w:p w14:paraId="37F67035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</w:p>
        </w:tc>
      </w:tr>
      <w:tr w:rsidR="00767917" w:rsidRPr="004B6151" w14:paraId="169DA99D" w14:textId="77777777" w:rsidTr="0079242E">
        <w:trPr>
          <w:trHeight w:val="345"/>
        </w:trPr>
        <w:tc>
          <w:tcPr>
            <w:tcW w:w="1015" w:type="pct"/>
            <w:shd w:val="clear" w:color="auto" w:fill="D9D9D9"/>
            <w:vAlign w:val="center"/>
          </w:tcPr>
          <w:p w14:paraId="7A07CCB7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b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 xml:space="preserve">Motor function; </w:t>
            </w:r>
            <w:r>
              <w:rPr>
                <w:rFonts w:ascii="Helvetica" w:hAnsi="Helvetica" w:cs="Helvetica"/>
                <w:b/>
                <w:sz w:val="14"/>
                <w:szCs w:val="18"/>
              </w:rPr>
              <w:t>Hand climbing</w:t>
            </w:r>
            <w:r w:rsidRPr="009C399B">
              <w:rPr>
                <w:rFonts w:ascii="Helvetica" w:hAnsi="Helvetica" w:cs="Helvetica"/>
                <w:b/>
                <w:sz w:val="14"/>
                <w:szCs w:val="18"/>
              </w:rPr>
              <w:t xml:space="preserve"> test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8457401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>
              <w:rPr>
                <w:rFonts w:ascii="Helvetica" w:hAnsi="Helvetica" w:cs="Helvetica"/>
                <w:color w:val="2A2A2A"/>
                <w:sz w:val="14"/>
                <w:szCs w:val="18"/>
              </w:rPr>
              <w:t>N</w:t>
            </w:r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>o weakness</w:t>
            </w:r>
          </w:p>
        </w:tc>
        <w:tc>
          <w:tcPr>
            <w:tcW w:w="598" w:type="pct"/>
            <w:gridSpan w:val="2"/>
            <w:shd w:val="clear" w:color="auto" w:fill="auto"/>
            <w:vAlign w:val="center"/>
          </w:tcPr>
          <w:p w14:paraId="3B801704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proofErr w:type="gramStart"/>
            <w:r>
              <w:rPr>
                <w:rFonts w:ascii="Helvetica" w:hAnsi="Helvetica" w:cs="Helvetica"/>
                <w:color w:val="2A2A2A"/>
                <w:sz w:val="14"/>
                <w:szCs w:val="18"/>
              </w:rPr>
              <w:t>W</w:t>
            </w:r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>eakness</w:t>
            </w:r>
            <w:proofErr w:type="gramEnd"/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 xml:space="preserve"> after completing activity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3BFFC753" w14:textId="77777777" w:rsidR="00767917" w:rsidRPr="009C399B" w:rsidRDefault="00767917" w:rsidP="0079242E">
            <w:pPr>
              <w:pStyle w:val="NormalWeb"/>
              <w:shd w:val="clear" w:color="auto" w:fill="FFFFFF"/>
              <w:jc w:val="center"/>
              <w:textAlignment w:val="baseline"/>
              <w:rPr>
                <w:rFonts w:ascii="Helvetica" w:hAnsi="Helvetica" w:cs="Helvetica"/>
                <w:color w:val="2A2A2A"/>
                <w:sz w:val="14"/>
                <w:szCs w:val="18"/>
              </w:rPr>
            </w:pPr>
            <w:r>
              <w:rPr>
                <w:rFonts w:ascii="Helvetica" w:hAnsi="Helvetica" w:cs="Helvetica"/>
                <w:color w:val="2A2A2A"/>
                <w:sz w:val="14"/>
                <w:szCs w:val="18"/>
              </w:rPr>
              <w:t>W</w:t>
            </w:r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 xml:space="preserve">eakness and fatigability during </w:t>
            </w:r>
            <w:proofErr w:type="gramStart"/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>activity;</w:t>
            </w:r>
            <w:proofErr w:type="gramEnd"/>
          </w:p>
          <w:p w14:paraId="5E8E90F2" w14:textId="77777777" w:rsidR="00767917" w:rsidRPr="009C399B" w:rsidRDefault="00767917" w:rsidP="0079242E">
            <w:pPr>
              <w:pStyle w:val="NormalWeb"/>
              <w:shd w:val="clear" w:color="auto" w:fill="FFFFFF"/>
              <w:jc w:val="center"/>
              <w:textAlignment w:val="baseline"/>
              <w:rPr>
                <w:rFonts w:ascii="Helvetica" w:hAnsi="Helvetica" w:cs="Helvetica"/>
                <w:color w:val="2A2A2A"/>
                <w:sz w:val="14"/>
                <w:szCs w:val="18"/>
              </w:rPr>
            </w:pPr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 xml:space="preserve">incapable </w:t>
            </w:r>
            <w:proofErr w:type="gramStart"/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>to finish</w:t>
            </w:r>
            <w:proofErr w:type="gramEnd"/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 xml:space="preserve"> the task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1E5B6CEE" w14:textId="77777777" w:rsidR="00767917" w:rsidRPr="009C399B" w:rsidRDefault="00767917" w:rsidP="0079242E">
            <w:pPr>
              <w:jc w:val="center"/>
              <w:rPr>
                <w:rFonts w:ascii="Helvetica" w:hAnsi="Helvetica" w:cs="Helvetica"/>
                <w:sz w:val="14"/>
                <w:szCs w:val="18"/>
              </w:rPr>
            </w:pPr>
            <w:r>
              <w:rPr>
                <w:rFonts w:ascii="Helvetica" w:hAnsi="Helvetica" w:cs="Helvetica"/>
                <w:color w:val="2A2A2A"/>
                <w:sz w:val="14"/>
                <w:szCs w:val="18"/>
              </w:rPr>
              <w:t>S</w:t>
            </w:r>
            <w:r w:rsidRPr="009C399B">
              <w:rPr>
                <w:rFonts w:ascii="Helvetica" w:hAnsi="Helvetica" w:cs="Helvetica"/>
                <w:color w:val="2A2A2A"/>
                <w:sz w:val="14"/>
                <w:szCs w:val="18"/>
              </w:rPr>
              <w:t>evere weakness; incapability to start the task</w:t>
            </w:r>
          </w:p>
        </w:tc>
        <w:tc>
          <w:tcPr>
            <w:tcW w:w="874" w:type="pct"/>
            <w:shd w:val="clear" w:color="auto" w:fill="000000"/>
            <w:vAlign w:val="center"/>
          </w:tcPr>
          <w:p w14:paraId="346EB835" w14:textId="77777777" w:rsidR="00767917" w:rsidRPr="009C399B" w:rsidRDefault="00767917" w:rsidP="0079242E">
            <w:pPr>
              <w:keepNext/>
              <w:jc w:val="center"/>
              <w:rPr>
                <w:rFonts w:ascii="Helvetica" w:hAnsi="Helvetica" w:cs="Helvetica"/>
                <w:sz w:val="14"/>
                <w:szCs w:val="18"/>
              </w:rPr>
            </w:pPr>
          </w:p>
        </w:tc>
      </w:tr>
    </w:tbl>
    <w:p w14:paraId="3980B624" w14:textId="77777777" w:rsidR="00767917" w:rsidRPr="004A58E2" w:rsidRDefault="00767917" w:rsidP="00767917">
      <w:pPr>
        <w:spacing w:before="120"/>
        <w:rPr>
          <w:rFonts w:ascii="Helvetica" w:hAnsi="Helvetica" w:cs="Helvetica"/>
          <w:b/>
          <w:bCs/>
          <w:i/>
          <w:iCs/>
          <w:sz w:val="12"/>
          <w:szCs w:val="12"/>
          <w:lang w:val="en-GB"/>
        </w:rPr>
      </w:pPr>
      <w:r w:rsidRPr="004A58E2">
        <w:rPr>
          <w:rFonts w:ascii="Helvetica" w:hAnsi="Helvetica" w:cs="Helvetica"/>
          <w:b/>
          <w:bCs/>
          <w:i/>
          <w:iCs/>
          <w:kern w:val="24"/>
          <w:sz w:val="16"/>
          <w:szCs w:val="16"/>
          <w:lang w:val="en-GB"/>
        </w:rPr>
        <w:t>Supplementary</w:t>
      </w:r>
      <w:r w:rsidRPr="004A58E2">
        <w:rPr>
          <w:rFonts w:ascii="Helvetica" w:hAnsi="Helvetica" w:cs="Helvetica"/>
          <w:b/>
          <w:bCs/>
          <w:i/>
          <w:iCs/>
          <w:color w:val="FF0000"/>
          <w:kern w:val="24"/>
          <w:sz w:val="16"/>
          <w:szCs w:val="16"/>
          <w:lang w:val="en-GB"/>
        </w:rPr>
        <w:t xml:space="preserve"> </w:t>
      </w:r>
      <w:r w:rsidRPr="004A58E2">
        <w:rPr>
          <w:rFonts w:ascii="Helvetica" w:hAnsi="Helvetica" w:cs="Helvetica"/>
          <w:b/>
          <w:bCs/>
          <w:i/>
          <w:iCs/>
          <w:color w:val="212121"/>
          <w:sz w:val="16"/>
          <w:szCs w:val="16"/>
          <w:shd w:val="clear" w:color="auto" w:fill="FFFFFF"/>
        </w:rPr>
        <w:t>Table 2.</w:t>
      </w:r>
      <w:r w:rsidRPr="004A58E2">
        <w:rPr>
          <w:rFonts w:ascii="Helvetica" w:hAnsi="Helvetica" w:cs="Helvetica"/>
          <w:i/>
          <w:iCs/>
          <w:color w:val="212121"/>
          <w:sz w:val="16"/>
          <w:szCs w:val="16"/>
          <w:shd w:val="clear" w:color="auto" w:fill="FFFFFF"/>
        </w:rPr>
        <w:t xml:space="preserve"> General welfare and disease specific scoring sheet.</w:t>
      </w:r>
    </w:p>
    <w:p w14:paraId="19D84F35" w14:textId="77777777" w:rsidR="00767917" w:rsidRPr="00FE16F5" w:rsidRDefault="00767917" w:rsidP="00767917">
      <w:pPr>
        <w:spacing w:before="120"/>
        <w:rPr>
          <w:rFonts w:ascii="Helvetica" w:hAnsi="Helvetica" w:cs="Helvetica"/>
          <w:b/>
          <w:bCs/>
          <w:sz w:val="16"/>
          <w:szCs w:val="16"/>
          <w:lang w:val="en-GB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10773"/>
      </w:tblGrid>
      <w:tr w:rsidR="00767917" w:rsidRPr="00FE16F5" w14:paraId="1E224F16" w14:textId="77777777" w:rsidTr="0079242E">
        <w:trPr>
          <w:trHeight w:val="307"/>
        </w:trPr>
        <w:tc>
          <w:tcPr>
            <w:tcW w:w="3794" w:type="dxa"/>
            <w:shd w:val="clear" w:color="auto" w:fill="D9D9D9"/>
          </w:tcPr>
          <w:p w14:paraId="1A636CB6" w14:textId="77777777" w:rsidR="00767917" w:rsidRPr="00FE16F5" w:rsidRDefault="00767917" w:rsidP="0079242E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6"/>
                <w:szCs w:val="16"/>
                <w:lang w:val="en-GB"/>
              </w:rPr>
            </w:pPr>
            <w:r w:rsidRPr="00FE16F5">
              <w:rPr>
                <w:rFonts w:ascii="Helvetica" w:hAnsi="Helvetica" w:cs="Helvetica"/>
                <w:b/>
                <w:bCs/>
                <w:sz w:val="16"/>
                <w:szCs w:val="16"/>
                <w:lang w:val="en-GB" w:eastAsia="nl-NL"/>
              </w:rPr>
              <w:t xml:space="preserve">Actions to be taken </w:t>
            </w:r>
          </w:p>
        </w:tc>
        <w:tc>
          <w:tcPr>
            <w:tcW w:w="10773" w:type="dxa"/>
            <w:shd w:val="clear" w:color="auto" w:fill="D9D9D9"/>
          </w:tcPr>
          <w:p w14:paraId="734E4E64" w14:textId="77777777" w:rsidR="00767917" w:rsidRPr="00FE16F5" w:rsidRDefault="00767917" w:rsidP="0079242E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6"/>
                <w:szCs w:val="16"/>
                <w:lang w:val="en-GB"/>
              </w:rPr>
            </w:pPr>
            <w:r w:rsidRPr="00FE16F5">
              <w:rPr>
                <w:rFonts w:ascii="Helvetica" w:hAnsi="Helvetica" w:cs="Helvetica"/>
                <w:b/>
                <w:bCs/>
                <w:sz w:val="16"/>
                <w:szCs w:val="16"/>
                <w:lang w:val="en-GB" w:eastAsia="nl-NL"/>
              </w:rPr>
              <w:t>Total score</w:t>
            </w:r>
          </w:p>
        </w:tc>
      </w:tr>
      <w:tr w:rsidR="00767917" w:rsidRPr="00FE16F5" w14:paraId="79FB18D1" w14:textId="77777777" w:rsidTr="0079242E">
        <w:tc>
          <w:tcPr>
            <w:tcW w:w="3794" w:type="dxa"/>
            <w:shd w:val="clear" w:color="auto" w:fill="auto"/>
          </w:tcPr>
          <w:p w14:paraId="2540C31B" w14:textId="77777777" w:rsidR="00767917" w:rsidRPr="00FE16F5" w:rsidRDefault="00767917" w:rsidP="0079242E">
            <w:pPr>
              <w:spacing w:before="120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E16F5">
              <w:rPr>
                <w:rFonts w:ascii="Helvetica" w:hAnsi="Helvetica" w:cs="Helvetica"/>
                <w:sz w:val="16"/>
                <w:szCs w:val="16"/>
                <w:lang w:val="en-GB" w:eastAsia="nl-NL"/>
              </w:rPr>
              <w:t>Review frequency of monitoring</w:t>
            </w:r>
          </w:p>
        </w:tc>
        <w:tc>
          <w:tcPr>
            <w:tcW w:w="10773" w:type="dxa"/>
            <w:shd w:val="clear" w:color="auto" w:fill="auto"/>
          </w:tcPr>
          <w:p w14:paraId="40899A8E" w14:textId="77777777" w:rsidR="00767917" w:rsidRPr="00FE16F5" w:rsidRDefault="00767917" w:rsidP="0079242E">
            <w:pPr>
              <w:spacing w:before="120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E16F5">
              <w:rPr>
                <w:rFonts w:ascii="Helvetica" w:hAnsi="Helvetica" w:cs="Helvetica"/>
                <w:sz w:val="16"/>
                <w:szCs w:val="16"/>
                <w:lang w:val="en-GB"/>
              </w:rPr>
              <w:t>1-5</w:t>
            </w:r>
          </w:p>
        </w:tc>
      </w:tr>
      <w:tr w:rsidR="00767917" w:rsidRPr="00FE16F5" w14:paraId="6B951311" w14:textId="77777777" w:rsidTr="0079242E">
        <w:tc>
          <w:tcPr>
            <w:tcW w:w="3794" w:type="dxa"/>
            <w:shd w:val="clear" w:color="auto" w:fill="auto"/>
          </w:tcPr>
          <w:p w14:paraId="30F404F6" w14:textId="77777777" w:rsidR="00767917" w:rsidRPr="00FE16F5" w:rsidRDefault="00767917" w:rsidP="0079242E">
            <w:pPr>
              <w:spacing w:before="120"/>
              <w:rPr>
                <w:rFonts w:ascii="Helvetica" w:hAnsi="Helvetica" w:cs="Helvetica"/>
                <w:sz w:val="16"/>
                <w:szCs w:val="16"/>
                <w:lang w:val="en-GB" w:eastAsia="nl-NL"/>
              </w:rPr>
            </w:pPr>
            <w:r w:rsidRPr="00FE16F5">
              <w:rPr>
                <w:rFonts w:ascii="Helvetica" w:hAnsi="Helvetica" w:cs="Helvetica"/>
                <w:sz w:val="16"/>
                <w:szCs w:val="16"/>
                <w:lang w:val="en-GB" w:eastAsia="nl-NL"/>
              </w:rPr>
              <w:t>Consider supplementary fluids/care/analgesia</w:t>
            </w:r>
          </w:p>
        </w:tc>
        <w:tc>
          <w:tcPr>
            <w:tcW w:w="10773" w:type="dxa"/>
            <w:shd w:val="clear" w:color="auto" w:fill="auto"/>
          </w:tcPr>
          <w:p w14:paraId="1C6F0EBC" w14:textId="77777777" w:rsidR="00767917" w:rsidRPr="00FE16F5" w:rsidRDefault="00767917" w:rsidP="0079242E">
            <w:pPr>
              <w:spacing w:before="120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E16F5">
              <w:rPr>
                <w:rFonts w:ascii="Helvetica" w:hAnsi="Helvetica" w:cs="Helvetica"/>
                <w:sz w:val="16"/>
                <w:szCs w:val="16"/>
                <w:lang w:val="en-GB"/>
              </w:rPr>
              <w:t>2-7</w:t>
            </w:r>
          </w:p>
        </w:tc>
      </w:tr>
      <w:tr w:rsidR="00767917" w:rsidRPr="00FE16F5" w14:paraId="33DC179F" w14:textId="77777777" w:rsidTr="0079242E">
        <w:tc>
          <w:tcPr>
            <w:tcW w:w="3794" w:type="dxa"/>
            <w:shd w:val="clear" w:color="auto" w:fill="auto"/>
          </w:tcPr>
          <w:p w14:paraId="51096C09" w14:textId="77777777" w:rsidR="00767917" w:rsidRPr="00FE16F5" w:rsidRDefault="00767917" w:rsidP="0079242E">
            <w:pPr>
              <w:spacing w:before="120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E16F5">
              <w:rPr>
                <w:rFonts w:ascii="Helvetica" w:hAnsi="Helvetica" w:cs="Helvetica"/>
                <w:sz w:val="16"/>
                <w:szCs w:val="16"/>
                <w:lang w:val="en-GB" w:eastAsia="nl-NL"/>
              </w:rPr>
              <w:t>Review progress with biotechnician and consult vet</w:t>
            </w:r>
          </w:p>
        </w:tc>
        <w:tc>
          <w:tcPr>
            <w:tcW w:w="10773" w:type="dxa"/>
            <w:shd w:val="clear" w:color="auto" w:fill="auto"/>
          </w:tcPr>
          <w:p w14:paraId="71826EA8" w14:textId="77777777" w:rsidR="00767917" w:rsidRPr="00FE16F5" w:rsidRDefault="00767917" w:rsidP="0079242E">
            <w:pPr>
              <w:spacing w:before="120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E16F5">
              <w:rPr>
                <w:rFonts w:ascii="Helvetica" w:hAnsi="Helvetica" w:cs="Helvetica"/>
                <w:sz w:val="16"/>
                <w:szCs w:val="16"/>
                <w:lang w:val="en-GB"/>
              </w:rPr>
              <w:t>2-7</w:t>
            </w:r>
          </w:p>
        </w:tc>
      </w:tr>
      <w:tr w:rsidR="00767917" w:rsidRPr="00FE16F5" w14:paraId="30403C58" w14:textId="77777777" w:rsidTr="0079242E">
        <w:tc>
          <w:tcPr>
            <w:tcW w:w="3794" w:type="dxa"/>
            <w:shd w:val="clear" w:color="auto" w:fill="auto"/>
          </w:tcPr>
          <w:p w14:paraId="1D82FA84" w14:textId="77777777" w:rsidR="00767917" w:rsidRPr="00FE16F5" w:rsidRDefault="00767917" w:rsidP="0079242E">
            <w:pPr>
              <w:spacing w:before="120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E16F5">
              <w:rPr>
                <w:rFonts w:ascii="Helvetica" w:hAnsi="Helvetica" w:cs="Helvetica"/>
                <w:sz w:val="16"/>
                <w:szCs w:val="16"/>
                <w:lang w:val="en-GB"/>
              </w:rPr>
              <w:t>Humane endpoint</w:t>
            </w:r>
          </w:p>
        </w:tc>
        <w:tc>
          <w:tcPr>
            <w:tcW w:w="10773" w:type="dxa"/>
            <w:shd w:val="clear" w:color="auto" w:fill="auto"/>
          </w:tcPr>
          <w:p w14:paraId="44D165EE" w14:textId="77777777" w:rsidR="00767917" w:rsidRPr="00FE16F5" w:rsidRDefault="00767917" w:rsidP="0079242E">
            <w:pPr>
              <w:spacing w:before="120"/>
              <w:rPr>
                <w:rFonts w:ascii="Helvetica" w:hAnsi="Helvetica" w:cs="Helvetica"/>
                <w:sz w:val="16"/>
                <w:szCs w:val="16"/>
                <w:lang w:val="en-GB"/>
              </w:rPr>
            </w:pPr>
            <w:r w:rsidRPr="00FE16F5">
              <w:rPr>
                <w:rFonts w:ascii="Helvetica" w:hAnsi="Helvetica" w:cs="Helvetica"/>
                <w:sz w:val="16"/>
                <w:szCs w:val="16"/>
                <w:lang w:val="en-GB"/>
              </w:rPr>
              <w:t>8 and higher</w:t>
            </w:r>
          </w:p>
        </w:tc>
      </w:tr>
    </w:tbl>
    <w:p w14:paraId="2B57D07D" w14:textId="77777777" w:rsidR="00767917" w:rsidRPr="00FE16F5" w:rsidRDefault="00767917" w:rsidP="00767917">
      <w:pPr>
        <w:jc w:val="both"/>
        <w:rPr>
          <w:rFonts w:ascii="Helvetica" w:hAnsi="Helvetica" w:cs="Helvetica"/>
          <w:b/>
          <w:bCs/>
          <w:kern w:val="24"/>
          <w:sz w:val="16"/>
          <w:szCs w:val="16"/>
          <w:lang w:val="en-GB"/>
        </w:rPr>
      </w:pPr>
    </w:p>
    <w:p w14:paraId="62E6210D" w14:textId="77777777" w:rsidR="00767917" w:rsidRPr="004B6151" w:rsidRDefault="00767917" w:rsidP="00767917">
      <w:pPr>
        <w:jc w:val="both"/>
        <w:rPr>
          <w:rFonts w:ascii="Helvetica" w:hAnsi="Helvetica" w:cs="Helvetica"/>
          <w:b/>
          <w:bCs/>
          <w:sz w:val="22"/>
          <w:szCs w:val="22"/>
        </w:rPr>
      </w:pPr>
      <w:r w:rsidRPr="00FE16F5">
        <w:rPr>
          <w:rFonts w:ascii="Helvetica" w:hAnsi="Helvetica" w:cs="Helvetica"/>
          <w:b/>
          <w:bCs/>
          <w:kern w:val="24"/>
          <w:sz w:val="16"/>
          <w:szCs w:val="16"/>
          <w:lang w:val="en-GB"/>
        </w:rPr>
        <w:t>*</w:t>
      </w:r>
      <w:proofErr w:type="gramStart"/>
      <w:r w:rsidRPr="00FE16F5">
        <w:rPr>
          <w:rFonts w:ascii="Helvetica" w:hAnsi="Helvetica" w:cs="Helvetica"/>
          <w:b/>
          <w:bCs/>
          <w:sz w:val="16"/>
          <w:szCs w:val="16"/>
          <w:lang w:val="en-GB"/>
        </w:rPr>
        <w:t>humane</w:t>
      </w:r>
      <w:proofErr w:type="gramEnd"/>
      <w:r w:rsidRPr="00FE16F5">
        <w:rPr>
          <w:rFonts w:ascii="Helvetica" w:hAnsi="Helvetica" w:cs="Helvetica"/>
          <w:b/>
          <w:bCs/>
          <w:sz w:val="16"/>
          <w:szCs w:val="16"/>
          <w:lang w:val="en-GB"/>
        </w:rPr>
        <w:t xml:space="preserve"> endpoint implemented, regardless of presence or absence of other clinical signs</w:t>
      </w:r>
    </w:p>
    <w:p w14:paraId="7212140A" w14:textId="77777777" w:rsidR="008E5D1E" w:rsidRDefault="008E5D1E"/>
    <w:sectPr w:rsidR="008E5D1E" w:rsidSect="00767917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2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8CE7F" w14:textId="77777777" w:rsidR="00767917" w:rsidRDefault="007679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46A2D9" w14:textId="77777777" w:rsidR="00767917" w:rsidRDefault="0076791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6A80" w14:textId="77777777" w:rsidR="00767917" w:rsidRDefault="007679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17"/>
    <w:rsid w:val="001D6973"/>
    <w:rsid w:val="00767917"/>
    <w:rsid w:val="007911EA"/>
    <w:rsid w:val="00860444"/>
    <w:rsid w:val="008E5D1E"/>
    <w:rsid w:val="00901B14"/>
    <w:rsid w:val="00E41FB6"/>
    <w:rsid w:val="00F341DA"/>
    <w:rsid w:val="00F4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1FE2"/>
  <w15:chartTrackingRefBased/>
  <w15:docId w15:val="{4A04A631-165F-44D5-B956-ACC4F0FA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17"/>
    <w:pPr>
      <w:spacing w:line="240" w:lineRule="auto"/>
    </w:pPr>
    <w:rPr>
      <w:rFonts w:asciiTheme="minorHAnsi" w:hAnsiTheme="minorHAnsi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9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9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91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val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91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sz w:val="20"/>
      <w:szCs w:val="22"/>
      <w:lang w:val="nl-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91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sz w:val="20"/>
      <w:szCs w:val="22"/>
      <w:lang w:val="nl-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91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0"/>
      <w:szCs w:val="22"/>
      <w:lang w:val="nl-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91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0"/>
      <w:szCs w:val="22"/>
      <w:lang w:val="nl-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91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0"/>
      <w:szCs w:val="22"/>
      <w:lang w:val="nl-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91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0"/>
      <w:szCs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9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9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91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91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91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9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9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9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9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customStyle="1" w:styleId="TitleChar">
    <w:name w:val="Title Char"/>
    <w:basedOn w:val="DefaultParagraphFont"/>
    <w:link w:val="Title"/>
    <w:uiPriority w:val="10"/>
    <w:rsid w:val="00767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91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character" w:customStyle="1" w:styleId="SubtitleChar">
    <w:name w:val="Subtitle Char"/>
    <w:basedOn w:val="DefaultParagraphFont"/>
    <w:link w:val="Subtitle"/>
    <w:uiPriority w:val="11"/>
    <w:rsid w:val="007679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917"/>
    <w:pPr>
      <w:spacing w:before="160" w:after="160" w:line="259" w:lineRule="auto"/>
      <w:jc w:val="center"/>
    </w:pPr>
    <w:rPr>
      <w:rFonts w:ascii="Verdana" w:hAnsi="Verdana"/>
      <w:i/>
      <w:iCs/>
      <w:color w:val="404040" w:themeColor="text1" w:themeTint="BF"/>
      <w:sz w:val="20"/>
      <w:szCs w:val="22"/>
      <w:lang w:val="nl-NL"/>
    </w:rPr>
  </w:style>
  <w:style w:type="character" w:customStyle="1" w:styleId="QuoteChar">
    <w:name w:val="Quote Char"/>
    <w:basedOn w:val="DefaultParagraphFont"/>
    <w:link w:val="Quote"/>
    <w:uiPriority w:val="29"/>
    <w:rsid w:val="00767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917"/>
    <w:pPr>
      <w:spacing w:line="259" w:lineRule="auto"/>
      <w:ind w:left="720"/>
      <w:contextualSpacing/>
    </w:pPr>
    <w:rPr>
      <w:rFonts w:ascii="Verdana" w:hAnsi="Verdana"/>
      <w:sz w:val="20"/>
      <w:szCs w:val="22"/>
      <w:lang w:val="nl-NL"/>
    </w:rPr>
  </w:style>
  <w:style w:type="character" w:styleId="IntenseEmphasis">
    <w:name w:val="Intense Emphasis"/>
    <w:basedOn w:val="DefaultParagraphFont"/>
    <w:uiPriority w:val="21"/>
    <w:qFormat/>
    <w:rsid w:val="0076791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9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Verdana" w:hAnsi="Verdana"/>
      <w:i/>
      <w:iCs/>
      <w:color w:val="2E74B5" w:themeColor="accent1" w:themeShade="BF"/>
      <w:sz w:val="20"/>
      <w:szCs w:val="22"/>
      <w:lang w:val="nl-N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91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917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67917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6791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917"/>
    <w:rPr>
      <w:rFonts w:asciiTheme="minorHAnsi" w:hAnsiTheme="minorHAns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791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917"/>
    <w:rPr>
      <w:rFonts w:asciiTheme="minorHAnsi" w:hAnsiTheme="minorHAnsi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67917"/>
    <w:pPr>
      <w:spacing w:line="240" w:lineRule="auto"/>
    </w:pPr>
    <w:rPr>
      <w:rFonts w:asciiTheme="minorHAnsi" w:hAnsiTheme="minorHAns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2201</Characters>
  <Application>Microsoft Office Word</Application>
  <DocSecurity>0</DocSecurity>
  <Lines>18</Lines>
  <Paragraphs>5</Paragraphs>
  <ScaleCrop>false</ScaleCrop>
  <Company>Maastricht University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Arets, Britt (NP)</dc:creator>
  <cp:keywords/>
  <dc:description/>
  <cp:lastModifiedBy>Arets, Britt (NP)</cp:lastModifiedBy>
  <cp:revision>1</cp:revision>
  <dcterms:created xsi:type="dcterms:W3CDTF">2025-02-07T12:57:00Z</dcterms:created>
  <dcterms:modified xsi:type="dcterms:W3CDTF">2025-02-07T12:58:00Z</dcterms:modified>
</cp:coreProperties>
</file>