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434" w:rsidRDefault="000B65EC" w:rsidP="00793434">
      <w:r>
        <w:t xml:space="preserve">   </w:t>
      </w:r>
    </w:p>
    <w:p w:rsidR="00793434" w:rsidRPr="00BA08B1" w:rsidRDefault="000B65EC" w:rsidP="00793434">
      <w:pPr>
        <w:pStyle w:val="Caption"/>
        <w:keepNext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3434" w:rsidRPr="00BA08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Table </w:t>
      </w:r>
      <w:r w:rsidR="00BA08B1" w:rsidRPr="00BA08B1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793434" w:rsidRPr="00BA08B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Association between radiological patterns, zone involvement, lesion types, and lung involvement volumes. P-values were calculated to assess the significance of ground glass opacities and consolidation patterns in chest CT scans. N/A: Not Applicable.</w:t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388"/>
        <w:gridCol w:w="2406"/>
        <w:gridCol w:w="2556"/>
      </w:tblGrid>
      <w:tr w:rsidR="00793434" w:rsidTr="00383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Variable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p-value (Ground Glass)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p-value (Consolidation)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b w:val="0"/>
                <w:bCs w:val="0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Zone Involvement (No Involvement)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Zone Involvement (Upper Zone)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Zone Involvement (Lower Zone)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0.002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Zone Involvement (Entire Lung)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0.054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Lesions Type (Doesn't have)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Lesions Type (Central)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0.054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0.106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Lesions Type (Peripheral)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Lesions Type (Both)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0.054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Lung Involvement Volume (No Involvement)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N/A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Lung Involvement Volume (Less than 25%)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&lt; 0.001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0.134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Lung Involvement Volume (25% to 50%)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0.054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Lung Involvement Volume (50% to 75%)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0.054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</w:tr>
      <w:tr w:rsidR="00793434" w:rsidTr="00383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793434" w:rsidRPr="00B15D81" w:rsidRDefault="00793434" w:rsidP="003831AC">
            <w:pPr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Style w:val="Strong"/>
                <w:rFonts w:ascii="Segoe UI" w:hAnsi="Segoe UI" w:cs="Segoe UI"/>
                <w:color w:val="000000" w:themeColor="text1"/>
              </w:rPr>
              <w:t>Lung Involvement Volume (More than 75%)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  <w:tc>
          <w:tcPr>
            <w:tcW w:w="0" w:type="auto"/>
            <w:hideMark/>
          </w:tcPr>
          <w:p w:rsidR="00793434" w:rsidRPr="00B15D81" w:rsidRDefault="00793434" w:rsidP="00383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</w:rPr>
            </w:pPr>
            <w:r w:rsidRPr="00B15D81">
              <w:rPr>
                <w:rFonts w:ascii="Segoe UI" w:hAnsi="Segoe UI" w:cs="Segoe UI"/>
                <w:color w:val="000000" w:themeColor="text1"/>
              </w:rPr>
              <w:t>≈ 1.000</w:t>
            </w:r>
          </w:p>
        </w:tc>
      </w:tr>
    </w:tbl>
    <w:p w:rsidR="007A6F4F" w:rsidRDefault="007A6F4F"/>
    <w:sectPr w:rsidR="007A6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4"/>
    <w:rsid w:val="000B65EC"/>
    <w:rsid w:val="0049349D"/>
    <w:rsid w:val="00793434"/>
    <w:rsid w:val="007A6F4F"/>
    <w:rsid w:val="008F73F0"/>
    <w:rsid w:val="00AF03E7"/>
    <w:rsid w:val="00B0134B"/>
    <w:rsid w:val="00BA08B1"/>
    <w:rsid w:val="00BA7500"/>
    <w:rsid w:val="00E24DC3"/>
    <w:rsid w:val="00E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81DD3"/>
  <w15:chartTrackingRefBased/>
  <w15:docId w15:val="{1CE650BD-6B88-EC4A-8B2B-6FF94404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34"/>
  </w:style>
  <w:style w:type="paragraph" w:styleId="Heading1">
    <w:name w:val="heading 1"/>
    <w:basedOn w:val="Normal"/>
    <w:next w:val="Normal"/>
    <w:link w:val="Heading1Char"/>
    <w:uiPriority w:val="9"/>
    <w:qFormat/>
    <w:rsid w:val="00793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34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93434"/>
    <w:pPr>
      <w:spacing w:after="200"/>
    </w:pPr>
    <w:rPr>
      <w:i/>
      <w:iCs/>
      <w:color w:val="44546A" w:themeColor="text2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79343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79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2025-02-02T21:21:00Z</dcterms:created>
  <dcterms:modified xsi:type="dcterms:W3CDTF">2025-02-05T09:25:00Z</dcterms:modified>
</cp:coreProperties>
</file>