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17606">
      <w:pPr>
        <w:adjustRightInd w:val="0"/>
        <w:snapToGrid w:val="0"/>
        <w:spacing w:after="163" w:afterLines="50" w:line="480" w:lineRule="auto"/>
        <w:jc w:val="center"/>
        <w:rPr>
          <w:rFonts w:ascii="Arial" w:hAnsi="Arial" w:cs="Arial"/>
          <w:b/>
          <w:snapToGrid w:val="0"/>
          <w:sz w:val="32"/>
          <w:szCs w:val="56"/>
        </w:rPr>
      </w:pPr>
      <w:bookmarkStart w:id="0" w:name="_Hlk37884880"/>
      <w:bookmarkEnd w:id="0"/>
      <w:bookmarkStart w:id="1" w:name="_Hlk519963817"/>
      <w:bookmarkStart w:id="2" w:name="_Hlk530328943"/>
      <w:bookmarkStart w:id="3" w:name="_Hlk530323155"/>
      <w:bookmarkStart w:id="4" w:name="OLE_LINK2"/>
      <w:bookmarkStart w:id="5" w:name="_Hlk533158930"/>
      <w:bookmarkStart w:id="6" w:name="OLE_LINK1"/>
      <w:bookmarkStart w:id="7" w:name="_Hlk530321619"/>
    </w:p>
    <w:p w14:paraId="0F779D66">
      <w:pPr>
        <w:adjustRightInd w:val="0"/>
        <w:snapToGrid w:val="0"/>
        <w:spacing w:after="163" w:afterLines="50" w:line="480" w:lineRule="auto"/>
        <w:jc w:val="center"/>
        <w:rPr>
          <w:rFonts w:ascii="Arial" w:hAnsi="Arial" w:cs="Arial"/>
          <w:b/>
          <w:snapToGrid w:val="0"/>
          <w:sz w:val="32"/>
          <w:szCs w:val="56"/>
        </w:rPr>
      </w:pPr>
      <w:r>
        <w:rPr>
          <w:rFonts w:ascii="Arial" w:hAnsi="Arial" w:cs="Arial"/>
          <w:b/>
          <w:snapToGrid w:val="0"/>
          <w:sz w:val="32"/>
          <w:szCs w:val="56"/>
        </w:rPr>
        <w:t>Supplementary Information</w:t>
      </w:r>
    </w:p>
    <w:bookmarkEnd w:id="1"/>
    <w:bookmarkEnd w:id="2"/>
    <w:bookmarkEnd w:id="3"/>
    <w:bookmarkEnd w:id="4"/>
    <w:bookmarkEnd w:id="5"/>
    <w:bookmarkEnd w:id="6"/>
    <w:bookmarkEnd w:id="7"/>
    <w:p w14:paraId="7ADE1B08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color w:val="000000"/>
          <w:sz w:val="22"/>
          <w:szCs w:val="24"/>
        </w:rPr>
      </w:pPr>
      <w:r>
        <w:rPr>
          <w:rFonts w:ascii="Arial" w:hAnsi="Arial" w:cs="Arial" w:eastAsiaTheme="minorEastAsia"/>
          <w:b/>
          <w:snapToGrid w:val="0"/>
          <w:sz w:val="26"/>
          <w:szCs w:val="26"/>
          <w:lang w:eastAsia="zh-CN"/>
        </w:rPr>
        <w:t>Dual-key cooperatively activated DNA regulator for controlling mitochondria-lysosome interactions and precision cancer therapy</w:t>
      </w:r>
    </w:p>
    <w:p w14:paraId="35BFFEF6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color w:val="000000"/>
          <w:sz w:val="22"/>
          <w:szCs w:val="24"/>
          <w:lang w:eastAsia="zh-CN"/>
        </w:rPr>
      </w:pPr>
      <w:r>
        <w:rPr>
          <w:rFonts w:ascii="Arial" w:hAnsi="Arial" w:cs="Arial"/>
          <w:snapToGrid w:val="0"/>
          <w:color w:val="000000"/>
          <w:sz w:val="22"/>
          <w:szCs w:val="24"/>
        </w:rPr>
        <w:t>Yang Xiao,</w:t>
      </w: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a</w:t>
      </w:r>
      <w:r>
        <w:rPr>
          <w:rFonts w:ascii="Arial" w:hAnsi="Arial" w:cs="Arial"/>
          <w:snapToGrid w:val="0"/>
          <w:color w:val="000000"/>
          <w:sz w:val="22"/>
          <w:szCs w:val="24"/>
        </w:rPr>
        <w:t xml:space="preserve"> Longyi Zhu,</w:t>
      </w: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a</w:t>
      </w:r>
      <w:r>
        <w:rPr>
          <w:rFonts w:ascii="Arial" w:hAnsi="Arial" w:cs="Arial"/>
          <w:snapToGrid w:val="0"/>
          <w:color w:val="000000"/>
          <w:sz w:val="22"/>
          <w:szCs w:val="24"/>
        </w:rPr>
        <w:t xml:space="preserve"> Songyuan Du,</w:t>
      </w: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a,b</w:t>
      </w:r>
      <w:r>
        <w:rPr>
          <w:rFonts w:ascii="Arial" w:hAnsi="Arial" w:cs="Arial"/>
          <w:snapToGrid w:val="0"/>
          <w:color w:val="000000"/>
          <w:sz w:val="22"/>
          <w:szCs w:val="24"/>
        </w:rPr>
        <w:t xml:space="preserve"> Xinyi Ge,</w:t>
      </w: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a,b</w:t>
      </w:r>
      <w:r>
        <w:rPr>
          <w:rFonts w:hint="eastAsia" w:ascii="Arial" w:hAnsi="Arial" w:cs="Arial"/>
          <w:snapToGrid w:val="0"/>
          <w:color w:val="000000"/>
          <w:sz w:val="22"/>
          <w:szCs w:val="24"/>
          <w:vertAlign w:val="superscript"/>
          <w:lang w:val="en-US" w:eastAsia="zh-CN"/>
        </w:rPr>
        <w:t xml:space="preserve"> </w:t>
      </w:r>
      <w:r>
        <w:rPr>
          <w:rFonts w:hint="eastAsia" w:ascii="Arial" w:hAnsi="Arial" w:cs="Arial"/>
          <w:snapToGrid w:val="0"/>
          <w:color w:val="000000"/>
          <w:sz w:val="22"/>
          <w:szCs w:val="24"/>
          <w:vertAlign w:val="baseline"/>
          <w:lang w:val="en-US" w:eastAsia="zh-CN"/>
        </w:rPr>
        <w:t>Lequn Ma,</w:t>
      </w:r>
      <w:r>
        <w:rPr>
          <w:rFonts w:hint="eastAsia" w:ascii="Arial" w:hAnsi="Arial" w:cs="Arial"/>
          <w:snapToGrid w:val="0"/>
          <w:color w:val="000000"/>
          <w:sz w:val="22"/>
          <w:szCs w:val="24"/>
          <w:vertAlign w:val="superscript"/>
          <w:lang w:val="en-US" w:eastAsia="zh-CN"/>
        </w:rPr>
        <w:t>a</w:t>
      </w:r>
      <w:r>
        <w:rPr>
          <w:rFonts w:ascii="Arial" w:hAnsi="Arial" w:cs="Arial"/>
          <w:snapToGrid w:val="0"/>
          <w:color w:val="000000"/>
          <w:sz w:val="22"/>
          <w:szCs w:val="24"/>
        </w:rPr>
        <w:t xml:space="preserve"> Shengyuan Deng</w:t>
      </w: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b</w:t>
      </w:r>
      <w:r>
        <w:rPr>
          <w:rFonts w:ascii="Arial" w:hAnsi="Arial" w:cs="Arial"/>
          <w:snapToGrid w:val="0"/>
          <w:color w:val="000000"/>
          <w:sz w:val="22"/>
          <w:szCs w:val="24"/>
          <w:lang w:eastAsia="zh-CN"/>
        </w:rPr>
        <w:t>*</w:t>
      </w: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 xml:space="preserve"> </w:t>
      </w:r>
      <w:r>
        <w:rPr>
          <w:rFonts w:ascii="Arial" w:hAnsi="Arial" w:cs="Arial"/>
          <w:snapToGrid w:val="0"/>
          <w:color w:val="000000"/>
          <w:sz w:val="22"/>
          <w:szCs w:val="24"/>
        </w:rPr>
        <w:t>and Kewei Ren</w:t>
      </w: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a</w:t>
      </w:r>
      <w:r>
        <w:rPr>
          <w:rFonts w:ascii="Arial" w:hAnsi="Arial" w:cs="Arial"/>
          <w:snapToGrid w:val="0"/>
          <w:color w:val="000000"/>
          <w:sz w:val="22"/>
          <w:szCs w:val="24"/>
          <w:lang w:eastAsia="zh-CN"/>
        </w:rPr>
        <w:t>*</w:t>
      </w:r>
    </w:p>
    <w:p w14:paraId="21A5035A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color w:val="000000"/>
          <w:sz w:val="22"/>
          <w:szCs w:val="24"/>
        </w:rPr>
      </w:pPr>
    </w:p>
    <w:p w14:paraId="527E6152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color w:val="000000"/>
          <w:sz w:val="22"/>
          <w:szCs w:val="24"/>
        </w:rPr>
      </w:pP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a</w:t>
      </w:r>
      <w:r>
        <w:rPr>
          <w:rFonts w:ascii="Arial" w:hAnsi="Arial" w:cs="Arial"/>
          <w:snapToGrid w:val="0"/>
          <w:color w:val="000000"/>
          <w:sz w:val="22"/>
          <w:szCs w:val="24"/>
        </w:rPr>
        <w:t>School of Chemistry and Chemical Engineering, Nanjing University of Science and Technology, Nanjing, 210094, China.</w:t>
      </w:r>
      <w:bookmarkStart w:id="17" w:name="_GoBack"/>
      <w:bookmarkEnd w:id="17"/>
    </w:p>
    <w:p w14:paraId="55686785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color w:val="000000"/>
          <w:sz w:val="22"/>
          <w:szCs w:val="24"/>
          <w:lang w:val="de-DE"/>
        </w:rPr>
      </w:pPr>
      <w:r>
        <w:rPr>
          <w:rFonts w:ascii="Arial" w:hAnsi="Arial" w:cs="Arial"/>
          <w:snapToGrid w:val="0"/>
          <w:color w:val="000000"/>
          <w:sz w:val="22"/>
          <w:szCs w:val="24"/>
          <w:lang w:val="de-DE"/>
        </w:rPr>
        <w:t>e-mail: kwren@njust.edu.cn</w:t>
      </w:r>
    </w:p>
    <w:p w14:paraId="21584644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color w:val="000000"/>
          <w:sz w:val="22"/>
          <w:szCs w:val="24"/>
        </w:rPr>
      </w:pPr>
      <w:r>
        <w:rPr>
          <w:rFonts w:ascii="Arial" w:hAnsi="Arial" w:cs="Arial"/>
          <w:snapToGrid w:val="0"/>
          <w:color w:val="000000"/>
          <w:sz w:val="22"/>
          <w:szCs w:val="24"/>
          <w:vertAlign w:val="superscript"/>
        </w:rPr>
        <w:t>b</w:t>
      </w:r>
      <w:r>
        <w:rPr>
          <w:rFonts w:ascii="Arial" w:hAnsi="Arial" w:cs="Arial"/>
          <w:snapToGrid w:val="0"/>
          <w:color w:val="000000"/>
          <w:sz w:val="22"/>
          <w:szCs w:val="24"/>
        </w:rPr>
        <w:t>School of Environmental and Biological Engineering, Nanjing University of Science and Technology, Nanjing 210094, P.R. China.</w:t>
      </w:r>
    </w:p>
    <w:p w14:paraId="528C5639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color w:val="000000"/>
          <w:sz w:val="22"/>
          <w:szCs w:val="24"/>
          <w:lang w:val="de-DE"/>
        </w:rPr>
      </w:pPr>
      <w:r>
        <w:rPr>
          <w:rFonts w:ascii="Arial" w:hAnsi="Arial" w:cs="Arial"/>
          <w:snapToGrid w:val="0"/>
          <w:color w:val="000000"/>
          <w:sz w:val="22"/>
          <w:szCs w:val="24"/>
          <w:lang w:val="de-DE"/>
        </w:rPr>
        <w:t>e-mail: sydeng@njust.edu.cn</w:t>
      </w:r>
    </w:p>
    <w:p w14:paraId="6CD4B966">
      <w:pPr>
        <w:adjustRightInd w:val="0"/>
        <w:snapToGrid w:val="0"/>
        <w:spacing w:after="163" w:afterLines="50" w:line="480" w:lineRule="auto"/>
        <w:jc w:val="left"/>
        <w:rPr>
          <w:rFonts w:ascii="Arial" w:hAnsi="Arial" w:cs="Arial"/>
          <w:snapToGrid w:val="0"/>
          <w:sz w:val="22"/>
          <w:szCs w:val="24"/>
        </w:rPr>
      </w:pPr>
    </w:p>
    <w:p w14:paraId="3DBE6E65">
      <w:pPr>
        <w:pStyle w:val="29"/>
        <w:keepNext w:val="0"/>
        <w:keepLines w:val="0"/>
        <w:adjustRightInd w:val="0"/>
        <w:snapToGrid w:val="0"/>
        <w:spacing w:before="0" w:beforeLines="0" w:after="163" w:afterLines="50" w:line="480" w:lineRule="auto"/>
        <w:rPr>
          <w:rStyle w:val="15"/>
          <w:rFonts w:hint="eastAsia"/>
          <w:color w:val="2F5597" w:themeColor="accent1" w:themeShade="BF"/>
          <w:u w:val="none"/>
        </w:rPr>
      </w:pPr>
    </w:p>
    <w:p w14:paraId="0BE908AC">
      <w:pPr>
        <w:rPr>
          <w:lang w:eastAsia="zh-CN"/>
        </w:rPr>
      </w:pPr>
    </w:p>
    <w:p w14:paraId="095A5F0E">
      <w:pPr>
        <w:rPr>
          <w:lang w:eastAsia="zh-CN"/>
        </w:rPr>
      </w:pPr>
    </w:p>
    <w:p w14:paraId="119D479A">
      <w:pPr>
        <w:rPr>
          <w:lang w:eastAsia="zh-CN"/>
        </w:rPr>
      </w:pPr>
    </w:p>
    <w:p w14:paraId="324BC25F">
      <w:pPr>
        <w:rPr>
          <w:lang w:eastAsia="zh-CN"/>
        </w:rPr>
      </w:pPr>
    </w:p>
    <w:p w14:paraId="4D9DFF58">
      <w:pPr>
        <w:adjustRightInd w:val="0"/>
        <w:snapToGrid w:val="0"/>
        <w:spacing w:after="0"/>
        <w:jc w:val="left"/>
        <w:rPr>
          <w:rStyle w:val="15"/>
          <w:rFonts w:ascii="Arial" w:hAnsi="Arial" w:cs="Arial"/>
          <w:snapToGrid w:val="0"/>
          <w:color w:val="auto"/>
          <w:szCs w:val="24"/>
          <w:u w:val="none"/>
          <w:lang w:eastAsia="zh-CN"/>
        </w:rPr>
      </w:pPr>
      <w:r>
        <w:rPr>
          <w:rStyle w:val="15"/>
          <w:rFonts w:ascii="Arial" w:hAnsi="Arial" w:cs="Arial"/>
          <w:snapToGrid w:val="0"/>
          <w:color w:val="auto"/>
          <w:szCs w:val="24"/>
          <w:u w:val="none"/>
          <w:lang w:eastAsia="zh-CN"/>
        </w:rPr>
        <w:br w:type="page"/>
      </w:r>
    </w:p>
    <w:p w14:paraId="4159A6F7">
      <w:pPr>
        <w:pStyle w:val="2"/>
        <w:keepNext w:val="0"/>
        <w:keepLines w:val="0"/>
        <w:adjustRightInd w:val="0"/>
        <w:snapToGrid w:val="0"/>
        <w:spacing w:before="0" w:beforeLines="0" w:line="360" w:lineRule="auto"/>
        <w:rPr>
          <w:rFonts w:ascii="Arial" w:hAnsi="Arial" w:cs="Arial"/>
          <w:snapToGrid w:val="0"/>
          <w:kern w:val="0"/>
          <w:sz w:val="24"/>
          <w:szCs w:val="24"/>
        </w:rPr>
      </w:pPr>
      <w:bookmarkStart w:id="8" w:name="_Toc7060655"/>
      <w:r>
        <w:rPr>
          <w:rFonts w:ascii="Arial" w:hAnsi="Arial" w:cs="Arial"/>
          <w:snapToGrid w:val="0"/>
          <w:kern w:val="0"/>
          <w:sz w:val="24"/>
          <w:szCs w:val="24"/>
        </w:rPr>
        <w:t>Supplementary Table</w:t>
      </w:r>
    </w:p>
    <w:p w14:paraId="27671CF6">
      <w:pPr>
        <w:adjustRightInd w:val="0"/>
        <w:snapToGrid w:val="0"/>
        <w:spacing w:after="163" w:afterLines="50" w:line="360" w:lineRule="auto"/>
        <w:jc w:val="left"/>
        <w:rPr>
          <w:rFonts w:ascii="Arial" w:hAnsi="Arial" w:eastAsia="GulliverIT" w:cs="Arial"/>
          <w:snapToGrid w:val="0"/>
          <w:sz w:val="20"/>
          <w:lang w:eastAsia="zh-CN"/>
        </w:rPr>
      </w:pPr>
      <w:r>
        <w:rPr>
          <w:rFonts w:ascii="Arial" w:hAnsi="Arial" w:eastAsia="GulliverIT" w:cs="Arial"/>
          <w:b/>
          <w:snapToGrid w:val="0"/>
          <w:color w:val="000000"/>
          <w:sz w:val="20"/>
          <w:lang w:eastAsia="zh-CN"/>
        </w:rPr>
        <w:t xml:space="preserve">Supplementary Table </w:t>
      </w:r>
      <w:r>
        <w:rPr>
          <w:rFonts w:ascii="Arial" w:hAnsi="Arial" w:eastAsia="GulliverIT" w:cs="Arial"/>
          <w:b/>
          <w:snapToGrid w:val="0"/>
          <w:sz w:val="20"/>
          <w:lang w:eastAsia="zh-CN"/>
        </w:rPr>
        <w:t xml:space="preserve">1. </w:t>
      </w:r>
      <w:r>
        <w:rPr>
          <w:rFonts w:ascii="Arial" w:hAnsi="Arial" w:eastAsia="GulliverIT" w:cs="Arial"/>
          <w:snapToGrid w:val="0"/>
          <w:sz w:val="20"/>
          <w:lang w:eastAsia="zh-CN"/>
        </w:rPr>
        <w:t>Sequences of DNA used in this project</w:t>
      </w:r>
    </w:p>
    <w:tbl>
      <w:tblPr>
        <w:tblStyle w:val="13"/>
        <w:tblW w:w="85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1"/>
        <w:gridCol w:w="6803"/>
      </w:tblGrid>
      <w:tr w14:paraId="73700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701" w:type="dxa"/>
            <w:noWrap/>
            <w:vAlign w:val="center"/>
          </w:tcPr>
          <w:p w14:paraId="39CECAEE">
            <w:pPr>
              <w:adjustRightInd w:val="0"/>
              <w:snapToGrid w:val="0"/>
              <w:spacing w:before="60" w:after="60"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cs="Arial" w:eastAsiaTheme="minorHAnsi"/>
                <w:b/>
                <w:bCs/>
                <w:snapToGrid w:val="0"/>
                <w:sz w:val="20"/>
              </w:rPr>
              <w:t>CD63</w:t>
            </w:r>
          </w:p>
        </w:tc>
        <w:tc>
          <w:tcPr>
            <w:tcW w:w="6803" w:type="dxa"/>
            <w:noWrap/>
            <w:vAlign w:val="center"/>
          </w:tcPr>
          <w:p w14:paraId="4D4BE3D4">
            <w:pPr>
              <w:adjustRightInd w:val="0"/>
              <w:snapToGrid w:val="0"/>
              <w:spacing w:before="60" w:after="60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snapToGrid w:val="0"/>
                <w:sz w:val="20"/>
              </w:rPr>
              <w:t>CACCCCACCTCGCTCCCGTGACACTAATGCTAGTTCTA</w:t>
            </w:r>
          </w:p>
        </w:tc>
      </w:tr>
      <w:tr w14:paraId="12588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1701" w:type="dxa"/>
            <w:noWrap/>
            <w:vAlign w:val="center"/>
          </w:tcPr>
          <w:p w14:paraId="2CD291F1">
            <w:pPr>
              <w:adjustRightInd w:val="0"/>
              <w:snapToGrid w:val="0"/>
              <w:spacing w:before="60" w:after="60"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cs="Arial" w:eastAsiaTheme="minorHAnsi"/>
                <w:b/>
                <w:bCs/>
                <w:snapToGrid w:val="0"/>
                <w:sz w:val="20"/>
              </w:rPr>
              <w:t>CD63-FAM</w:t>
            </w:r>
          </w:p>
        </w:tc>
        <w:tc>
          <w:tcPr>
            <w:tcW w:w="6803" w:type="dxa"/>
            <w:noWrap/>
            <w:vAlign w:val="center"/>
          </w:tcPr>
          <w:p w14:paraId="25358C6A">
            <w:pPr>
              <w:adjustRightInd w:val="0"/>
              <w:snapToGrid w:val="0"/>
              <w:spacing w:before="60" w:after="60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CACCCCACCTCGCTCCCGTGACACTAATGC</w:t>
            </w:r>
            <w:r>
              <w:rPr>
                <w:rFonts w:hint="eastAsia" w:ascii="Arial" w:hAnsi="Arial" w:cs="Arial"/>
                <w:bCs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ascii="Arial" w:hAnsi="Arial" w:cs="Arial"/>
                <w:b/>
                <w:snapToGrid w:val="0"/>
                <w:sz w:val="20"/>
                <w:lang w:eastAsia="zh-CN"/>
              </w:rPr>
              <w:t>I6FAMd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hint="eastAsia" w:ascii="Arial" w:hAnsi="Arial" w:cs="Arial"/>
                <w:bCs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TA</w:t>
            </w:r>
          </w:p>
        </w:tc>
      </w:tr>
      <w:tr w14:paraId="6BB68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701" w:type="dxa"/>
            <w:noWrap/>
            <w:vAlign w:val="center"/>
          </w:tcPr>
          <w:p w14:paraId="69E81660">
            <w:pPr>
              <w:adjustRightInd w:val="0"/>
              <w:snapToGrid w:val="0"/>
              <w:spacing w:before="60" w:after="60"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  <w:t>B1</w:t>
            </w:r>
          </w:p>
        </w:tc>
        <w:tc>
          <w:tcPr>
            <w:tcW w:w="6803" w:type="dxa"/>
            <w:noWrap/>
            <w:vAlign w:val="center"/>
          </w:tcPr>
          <w:p w14:paraId="07AF50AC">
            <w:pPr>
              <w:adjustRightInd w:val="0"/>
              <w:snapToGrid w:val="0"/>
              <w:spacing w:before="60" w:after="60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TAGCATTAGTGTCA</w:t>
            </w:r>
          </w:p>
        </w:tc>
      </w:tr>
      <w:tr w14:paraId="577F1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701" w:type="dxa"/>
            <w:noWrap/>
            <w:vAlign w:val="center"/>
          </w:tcPr>
          <w:p w14:paraId="54E2F385">
            <w:pPr>
              <w:adjustRightInd w:val="0"/>
              <w:snapToGrid w:val="0"/>
              <w:spacing w:before="60" w:after="60"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  <w:t>B2</w:t>
            </w:r>
          </w:p>
        </w:tc>
        <w:tc>
          <w:tcPr>
            <w:tcW w:w="6803" w:type="dxa"/>
            <w:noWrap/>
            <w:vAlign w:val="center"/>
          </w:tcPr>
          <w:p w14:paraId="21A524BD">
            <w:pPr>
              <w:adjustRightInd w:val="0"/>
              <w:snapToGrid w:val="0"/>
              <w:spacing w:before="60" w:after="60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CGGGAGCGA /</w:t>
            </w:r>
            <w:r>
              <w:rPr>
                <w:rFonts w:hint="eastAsia" w:ascii="Arial" w:hAnsi="Arial" w:cs="Arial"/>
                <w:b/>
                <w:snapToGrid w:val="0"/>
                <w:sz w:val="20"/>
                <w:lang w:eastAsia="zh-CN"/>
              </w:rPr>
              <w:t>PC-L</w:t>
            </w:r>
            <w:r>
              <w:rPr>
                <w:rFonts w:ascii="Arial" w:hAnsi="Arial" w:cs="Arial"/>
                <w:b/>
                <w:snapToGrid w:val="0"/>
                <w:sz w:val="20"/>
                <w:lang w:eastAsia="zh-CN"/>
              </w:rPr>
              <w:t>ink</w:t>
            </w:r>
            <w:r>
              <w:rPr>
                <w:rFonts w:hint="eastAsia" w:ascii="Arial" w:hAnsi="Arial" w:cs="Arial"/>
                <w:b/>
                <w:snapToGrid w:val="0"/>
                <w:sz w:val="20"/>
                <w:lang w:eastAsia="zh-CN"/>
              </w:rPr>
              <w:t>er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 GGTGGGGTG</w:t>
            </w:r>
          </w:p>
        </w:tc>
      </w:tr>
      <w:tr w14:paraId="2F211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1701" w:type="dxa"/>
            <w:noWrap/>
            <w:vAlign w:val="center"/>
          </w:tcPr>
          <w:p w14:paraId="42AD1BCB">
            <w:pPr>
              <w:adjustRightInd w:val="0"/>
              <w:snapToGrid w:val="0"/>
              <w:spacing w:before="60" w:after="60"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  <w:t>CD63APT</w:t>
            </w:r>
          </w:p>
        </w:tc>
        <w:tc>
          <w:tcPr>
            <w:tcW w:w="6803" w:type="dxa"/>
            <w:noWrap/>
            <w:vAlign w:val="center"/>
          </w:tcPr>
          <w:p w14:paraId="061001C8">
            <w:pPr>
              <w:adjustRightInd w:val="0"/>
              <w:snapToGrid w:val="0"/>
              <w:spacing w:before="60" w:after="60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snapToGrid w:val="0"/>
                <w:sz w:val="20"/>
                <w:lang w:eastAsia="zh-CN"/>
              </w:rPr>
              <w:t>CACCCCACCTCGCTCCCGTGACACTAATGCTATTTTTTTTTTTTTTTTTTTTTTTTTTTTTTTTTTTTTTTTTTTTTTTTTTTTTTTTTTTT-Azide</w:t>
            </w:r>
          </w:p>
        </w:tc>
      </w:tr>
      <w:tr w14:paraId="79CA4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701" w:type="dxa"/>
            <w:noWrap/>
            <w:vAlign w:val="center"/>
          </w:tcPr>
          <w:p w14:paraId="2287A218">
            <w:pPr>
              <w:adjustRightInd w:val="0"/>
              <w:snapToGrid w:val="0"/>
              <w:spacing w:after="0"/>
              <w:contextualSpacing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  <w:t>CD63APT-FAM</w:t>
            </w:r>
          </w:p>
        </w:tc>
        <w:tc>
          <w:tcPr>
            <w:tcW w:w="6803" w:type="dxa"/>
            <w:noWrap/>
            <w:vAlign w:val="center"/>
          </w:tcPr>
          <w:p w14:paraId="48622FA3">
            <w:pPr>
              <w:adjustRightInd w:val="0"/>
              <w:snapToGrid w:val="0"/>
              <w:spacing w:after="0"/>
              <w:contextualSpacing/>
              <w:jc w:val="left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snapToGrid w:val="0"/>
                <w:sz w:val="20"/>
              </w:rPr>
              <w:t>CACCCCACCTCGCTCCCGTGACACTAATGC</w:t>
            </w:r>
            <w:r>
              <w:rPr>
                <w:rFonts w:hint="eastAsia" w:ascii="Arial" w:hAnsi="Arial" w:cs="Arial"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ascii="Arial" w:hAnsi="Arial" w:cs="Arial"/>
                <w:b/>
                <w:bCs/>
                <w:snapToGrid w:val="0"/>
                <w:sz w:val="20"/>
              </w:rPr>
              <w:t>I6FAMd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hint="eastAsia" w:ascii="Arial" w:hAnsi="Arial" w:cs="Arial"/>
                <w:bCs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</w:rPr>
              <w:t>TATTTTTTTTTTT</w:t>
            </w:r>
            <w:r>
              <w:rPr>
                <w:rFonts w:hint="eastAsia" w:ascii="Arial" w:hAnsi="Arial" w:cs="Arial"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</w:rPr>
              <w:t>TTTTTTTTTTTTTTTTTTTTTTTTTTTTTTTTTTTTTTTTTTTTTTTTT-Azide</w:t>
            </w:r>
          </w:p>
        </w:tc>
      </w:tr>
      <w:tr w14:paraId="08407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701" w:type="dxa"/>
            <w:noWrap/>
            <w:vAlign w:val="center"/>
          </w:tcPr>
          <w:p w14:paraId="610D925A">
            <w:pPr>
              <w:adjustRightInd w:val="0"/>
              <w:snapToGrid w:val="0"/>
              <w:spacing w:before="60" w:after="60"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  <w:t>B3</w:t>
            </w:r>
          </w:p>
        </w:tc>
        <w:tc>
          <w:tcPr>
            <w:tcW w:w="6803" w:type="dxa"/>
            <w:noWrap/>
            <w:vAlign w:val="center"/>
          </w:tcPr>
          <w:p w14:paraId="60B48433">
            <w:pPr>
              <w:adjustRightInd w:val="0"/>
              <w:snapToGrid w:val="0"/>
              <w:spacing w:before="60" w:after="60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snapToGrid w:val="0"/>
                <w:sz w:val="20"/>
                <w:lang w:eastAsia="zh-CN"/>
              </w:rPr>
              <w:t>TAGCATTAGTG</w:t>
            </w:r>
            <w:r>
              <w:rPr>
                <w:rFonts w:hint="eastAsia" w:ascii="Arial" w:hAnsi="Arial" w:cs="Arial"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ascii="Arial" w:hAnsi="Arial" w:cs="Arial"/>
                <w:b/>
                <w:bCs/>
                <w:snapToGrid w:val="0"/>
                <w:sz w:val="20"/>
                <w:lang w:eastAsia="zh-CN"/>
              </w:rPr>
              <w:t>PC</w:t>
            </w:r>
            <w:r>
              <w:rPr>
                <w:rFonts w:hint="eastAsia" w:ascii="Arial" w:hAnsi="Arial" w:cs="Arial"/>
                <w:b/>
                <w:bCs/>
                <w:snapToGrid w:val="0"/>
                <w:sz w:val="20"/>
                <w:lang w:eastAsia="zh-CN"/>
              </w:rPr>
              <w:t>-L</w:t>
            </w:r>
            <w:r>
              <w:rPr>
                <w:rFonts w:ascii="Arial" w:hAnsi="Arial" w:cs="Arial"/>
                <w:b/>
                <w:bCs/>
                <w:snapToGrid w:val="0"/>
                <w:sz w:val="20"/>
                <w:lang w:eastAsia="zh-CN"/>
              </w:rPr>
              <w:t>inker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hint="eastAsia" w:ascii="Arial" w:hAnsi="Arial" w:cs="Arial"/>
                <w:bCs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  <w:lang w:eastAsia="zh-CN"/>
              </w:rPr>
              <w:t>TCACGGGAGCG</w:t>
            </w:r>
            <w:r>
              <w:rPr>
                <w:rFonts w:hint="eastAsia" w:ascii="Arial" w:hAnsi="Arial" w:cs="Arial"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ascii="Arial" w:hAnsi="Arial" w:cs="Arial"/>
                <w:b/>
                <w:bCs/>
                <w:snapToGrid w:val="0"/>
                <w:sz w:val="20"/>
                <w:lang w:eastAsia="zh-CN"/>
              </w:rPr>
              <w:t>SH-SH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hint="eastAsia" w:ascii="Arial" w:hAnsi="Arial" w:cs="Arial"/>
                <w:bCs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  <w:lang w:eastAsia="zh-CN"/>
              </w:rPr>
              <w:t>AGGTGGGGTG</w:t>
            </w:r>
          </w:p>
        </w:tc>
      </w:tr>
      <w:tr w14:paraId="271EB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1701" w:type="dxa"/>
            <w:noWrap/>
            <w:vAlign w:val="center"/>
          </w:tcPr>
          <w:p w14:paraId="2CDD6166">
            <w:pPr>
              <w:adjustRightInd w:val="0"/>
              <w:snapToGrid w:val="0"/>
              <w:spacing w:before="60" w:after="60"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  <w:t>R1-FAM</w:t>
            </w:r>
          </w:p>
        </w:tc>
        <w:tc>
          <w:tcPr>
            <w:tcW w:w="6803" w:type="dxa"/>
            <w:noWrap/>
            <w:vAlign w:val="center"/>
          </w:tcPr>
          <w:p w14:paraId="43EE46CB">
            <w:pPr>
              <w:adjustRightInd w:val="0"/>
              <w:snapToGrid w:val="0"/>
              <w:spacing w:before="60" w:after="60"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snapToGrid w:val="0"/>
                <w:sz w:val="20"/>
                <w:lang w:eastAsia="zh-CN"/>
              </w:rPr>
              <w:t>TCGATCACTAGTTACAGAGTCTCTACGTGC</w:t>
            </w:r>
            <w:r>
              <w:rPr>
                <w:rFonts w:hint="eastAsia" w:ascii="Arial" w:hAnsi="Arial" w:cs="Arial"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ascii="Arial" w:hAnsi="Arial" w:cs="Arial"/>
                <w:b/>
                <w:bCs/>
                <w:snapToGrid w:val="0"/>
                <w:sz w:val="20"/>
                <w:lang w:eastAsia="zh-CN"/>
              </w:rPr>
              <w:t>I6FAMd</w:t>
            </w:r>
            <w:r>
              <w:rPr>
                <w:rFonts w:ascii="Arial" w:hAnsi="Arial" w:cs="Arial"/>
                <w:bCs/>
                <w:snapToGrid w:val="0"/>
                <w:sz w:val="20"/>
                <w:lang w:eastAsia="zh-CN"/>
              </w:rPr>
              <w:t>/</w:t>
            </w:r>
            <w:r>
              <w:rPr>
                <w:rFonts w:hint="eastAsia" w:ascii="Arial" w:hAnsi="Arial" w:cs="Arial"/>
                <w:bCs/>
                <w:snapToGrid w:val="0"/>
                <w:sz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  <w:lang w:eastAsia="zh-CN"/>
              </w:rPr>
              <w:t>AA-Azide</w:t>
            </w:r>
          </w:p>
        </w:tc>
      </w:tr>
      <w:tr w14:paraId="392BE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701" w:type="dxa"/>
            <w:noWrap/>
            <w:vAlign w:val="center"/>
          </w:tcPr>
          <w:p w14:paraId="5F80574D">
            <w:pPr>
              <w:adjustRightInd w:val="0"/>
              <w:snapToGrid w:val="0"/>
              <w:spacing w:after="0"/>
              <w:contextualSpacing/>
              <w:jc w:val="center"/>
              <w:rPr>
                <w:rFonts w:ascii="Arial" w:hAnsi="Arial" w:eastAsia="GulliverIT" w:cs="Arial"/>
                <w:b/>
                <w:bCs/>
                <w:snapToGrid w:val="0"/>
                <w:sz w:val="20"/>
                <w:lang w:eastAsia="zh-CN"/>
              </w:rPr>
            </w:pPr>
            <w:r>
              <w:rPr>
                <w:rFonts w:ascii="Arial" w:hAnsi="Arial" w:cs="Arial" w:eastAsiaTheme="minorHAnsi"/>
                <w:b/>
                <w:bCs/>
                <w:snapToGrid w:val="0"/>
                <w:sz w:val="20"/>
                <w:lang w:eastAsia="zh-CN"/>
              </w:rPr>
              <w:t>R1</w:t>
            </w:r>
          </w:p>
        </w:tc>
        <w:tc>
          <w:tcPr>
            <w:tcW w:w="6803" w:type="dxa"/>
            <w:noWrap/>
            <w:vAlign w:val="center"/>
          </w:tcPr>
          <w:p w14:paraId="59A20F25">
            <w:pPr>
              <w:adjustRightInd w:val="0"/>
              <w:snapToGrid w:val="0"/>
              <w:spacing w:after="0"/>
              <w:contextualSpacing/>
              <w:rPr>
                <w:rFonts w:ascii="Arial" w:hAnsi="Arial" w:eastAsia="GulliverIT" w:cs="Arial"/>
                <w:snapToGrid w:val="0"/>
                <w:sz w:val="20"/>
                <w:lang w:eastAsia="zh-CN"/>
              </w:rPr>
            </w:pPr>
            <w:r>
              <w:rPr>
                <w:rFonts w:ascii="Arial" w:hAnsi="Arial" w:cs="Arial"/>
                <w:snapToGrid w:val="0"/>
                <w:sz w:val="20"/>
                <w:lang w:eastAsia="zh-CN"/>
              </w:rPr>
              <w:t>TCGATCACTAGTTACAGAGTCTCTACGTGCAA-Azide</w:t>
            </w:r>
          </w:p>
        </w:tc>
      </w:tr>
    </w:tbl>
    <w:p w14:paraId="7EAFF178">
      <w:pPr>
        <w:adjustRightInd w:val="0"/>
        <w:snapToGrid w:val="0"/>
        <w:spacing w:after="163" w:afterLines="50" w:line="360" w:lineRule="auto"/>
        <w:rPr>
          <w:rFonts w:ascii="Arial" w:hAnsi="Arial" w:cs="Arial"/>
          <w:snapToGrid w:val="0"/>
          <w:sz w:val="20"/>
        </w:rPr>
      </w:pPr>
    </w:p>
    <w:p w14:paraId="644B5A59">
      <w:pPr>
        <w:adjustRightInd w:val="0"/>
        <w:snapToGrid w:val="0"/>
        <w:spacing w:after="163" w:afterLines="50" w:line="360" w:lineRule="auto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br w:type="page"/>
      </w:r>
    </w:p>
    <w:p w14:paraId="39D601DE">
      <w:pPr>
        <w:pStyle w:val="2"/>
        <w:keepNext w:val="0"/>
        <w:keepLines w:val="0"/>
        <w:adjustRightInd w:val="0"/>
        <w:snapToGrid w:val="0"/>
        <w:spacing w:before="326" w:after="120"/>
        <w:jc w:val="left"/>
        <w:rPr>
          <w:rFonts w:ascii="Arial" w:hAnsi="Arial" w:cs="Arial" w:eastAsiaTheme="minorEastAsia"/>
          <w:snapToGrid w:val="0"/>
          <w:kern w:val="0"/>
          <w:sz w:val="24"/>
          <w:szCs w:val="24"/>
          <w:lang w:eastAsia="zh-CN"/>
        </w:rPr>
      </w:pPr>
      <w:r>
        <w:rPr>
          <w:rFonts w:ascii="Arial" w:hAnsi="Arial" w:cs="Arial"/>
          <w:snapToGrid w:val="0"/>
          <w:kern w:val="0"/>
          <w:sz w:val="24"/>
          <w:szCs w:val="24"/>
        </w:rPr>
        <w:t>Supplementary Figures</w:t>
      </w:r>
      <w:bookmarkEnd w:id="8"/>
    </w:p>
    <w:p w14:paraId="62126CF3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Cs/>
          <w:snapToGrid w:val="0"/>
          <w:sz w:val="20"/>
        </w:rPr>
        <w:drawing>
          <wp:inline distT="0" distB="0" distL="114300" distR="114300">
            <wp:extent cx="6108700" cy="1165860"/>
            <wp:effectExtent l="0" t="0" r="6350" b="0"/>
            <wp:docPr id="489437926" name="图片 489437926" descr="6bb8c625a768853cc221b5b09a44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37926" name="图片 489437926" descr="6bb8c625a768853cc221b5b09a443e4"/>
                    <pic:cNvPicPr>
                      <a:picLocks noChangeAspect="1"/>
                    </pic:cNvPicPr>
                  </pic:nvPicPr>
                  <pic:blipFill>
                    <a:blip r:embed="rId7"/>
                    <a:srcRect l="1105" t="13134" r="2010" b="9405"/>
                    <a:stretch>
                      <a:fillRect/>
                    </a:stretch>
                  </pic:blipFill>
                  <pic:spPr>
                    <a:xfrm>
                      <a:off x="0" y="0"/>
                      <a:ext cx="6136397" cy="11712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952B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 xml:space="preserve">Supplementary Figure 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1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Schematic synthesis of CD63APT-TPP.</w:t>
      </w:r>
    </w:p>
    <w:p w14:paraId="7D698C3A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6518079D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3503D2A8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553585C7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015A151D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Cs/>
          <w:snapToGrid w:val="0"/>
          <w:sz w:val="20"/>
        </w:rPr>
        <w:drawing>
          <wp:inline distT="0" distB="0" distL="114300" distR="114300">
            <wp:extent cx="6188710" cy="4327525"/>
            <wp:effectExtent l="0" t="0" r="2540" b="0"/>
            <wp:docPr id="6" name="图片 6" descr="微信图片_2024090516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9051600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7103" cy="43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A9A3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2.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  <w:vertAlign w:val="superscript"/>
          <w:lang w:eastAsia="zh-CN"/>
        </w:rPr>
        <w:t>1</w:t>
      </w:r>
      <w:r>
        <w:rPr>
          <w:rFonts w:ascii="Arial" w:hAnsi="Arial" w:cs="Arial"/>
          <w:snapToGrid w:val="0"/>
          <w:sz w:val="20"/>
          <w:lang w:eastAsia="zh-CN"/>
        </w:rPr>
        <w:t>H-NMR spectrum of alkynyl-TPP.</w:t>
      </w:r>
    </w:p>
    <w:p w14:paraId="33C0C395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 w:eastAsiaTheme="minorEastAsia"/>
          <w:bCs/>
          <w:snapToGrid w:val="0"/>
          <w:sz w:val="20"/>
          <w:lang w:eastAsia="zh-CN"/>
        </w:rPr>
      </w:pPr>
      <w:r>
        <w:rPr>
          <w:rFonts w:ascii="Arial" w:hAnsi="Arial" w:cs="Arial"/>
          <w:bCs/>
          <w:snapToGrid w:val="0"/>
          <w:sz w:val="20"/>
        </w:rPr>
        <w:drawing>
          <wp:inline distT="0" distB="0" distL="114300" distR="114300">
            <wp:extent cx="6142355" cy="4285615"/>
            <wp:effectExtent l="0" t="0" r="0" b="635"/>
            <wp:docPr id="7" name="图片 7" descr="微信图片_2024090516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905160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4634" cy="429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09C4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3. </w:t>
      </w:r>
      <w:r>
        <w:rPr>
          <w:rFonts w:ascii="Arial" w:hAnsi="Arial" w:cs="Arial"/>
          <w:snapToGrid w:val="0"/>
          <w:sz w:val="20"/>
          <w:vertAlign w:val="superscript"/>
        </w:rPr>
        <w:t>13</w:t>
      </w:r>
      <w:r>
        <w:rPr>
          <w:rFonts w:ascii="Arial" w:hAnsi="Arial" w:cs="Arial"/>
          <w:snapToGrid w:val="0"/>
          <w:sz w:val="20"/>
        </w:rPr>
        <w:t>C-NMR spectrum of alkynyl-TPP.</w:t>
      </w:r>
    </w:p>
    <w:p w14:paraId="1FAF677E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</w:p>
    <w:p w14:paraId="27220499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</w:rPr>
        <w:drawing>
          <wp:inline distT="0" distB="0" distL="0" distR="0">
            <wp:extent cx="4425950" cy="3524885"/>
            <wp:effectExtent l="0" t="0" r="0" b="0"/>
            <wp:docPr id="1910994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94618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" r="275" b="2612"/>
                    <a:stretch>
                      <a:fillRect/>
                    </a:stretch>
                  </pic:blipFill>
                  <pic:spPr>
                    <a:xfrm>
                      <a:off x="0" y="0"/>
                      <a:ext cx="4437053" cy="35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216B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4.</w:t>
      </w:r>
      <w:r>
        <w:rPr>
          <w:rFonts w:ascii="Arial" w:hAnsi="Arial" w:cs="Arial"/>
          <w:snapToGrid w:val="0"/>
          <w:sz w:val="20"/>
        </w:rPr>
        <w:t xml:space="preserve"> MALDI-TOF MS spectra of CD63APT and CD63APT-TPP.</w:t>
      </w:r>
    </w:p>
    <w:p w14:paraId="1569FCC9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drawing>
          <wp:inline distT="0" distB="0" distL="114300" distR="114300">
            <wp:extent cx="5039995" cy="2422525"/>
            <wp:effectExtent l="0" t="0" r="8255" b="0"/>
            <wp:docPr id="593029946" name="图片 593029946" descr="15998be7b7e0c60b9d9d296e1f04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29946" name="图片 593029946" descr="15998be7b7e0c60b9d9d296e1f0445f"/>
                    <pic:cNvPicPr>
                      <a:picLocks noChangeAspect="1"/>
                    </pic:cNvPicPr>
                  </pic:nvPicPr>
                  <pic:blipFill>
                    <a:blip r:embed="rId11"/>
                    <a:srcRect t="75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226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689D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5.</w:t>
      </w:r>
      <w:r>
        <w:rPr>
          <w:rFonts w:ascii="Arial" w:hAnsi="Arial" w:cs="Arial"/>
          <w:b/>
          <w:bCs/>
          <w:snapToGrid w:val="0"/>
          <w:sz w:val="20"/>
        </w:rPr>
        <w:t xml:space="preserve"> Native PAGE (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2</w:t>
      </w:r>
      <w:r>
        <w:rPr>
          <w:rFonts w:ascii="Arial" w:hAnsi="Arial" w:cs="Arial"/>
          <w:b/>
          <w:bCs/>
          <w:snapToGrid w:val="0"/>
          <w:sz w:val="20"/>
        </w:rPr>
        <w:t xml:space="preserve">0 wt.%) analysis of the 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synthetic</w:t>
      </w:r>
      <w:r>
        <w:rPr>
          <w:rFonts w:ascii="Arial" w:hAnsi="Arial" w:cs="Arial"/>
          <w:b/>
          <w:bCs/>
          <w:snapToGrid w:val="0"/>
          <w:sz w:val="20"/>
        </w:rPr>
        <w:t xml:space="preserve"> CD63APT-TPP</w:t>
      </w:r>
      <w:r>
        <w:rPr>
          <w:rFonts w:ascii="Arial" w:hAnsi="Arial" w:cs="Arial"/>
          <w:snapToGrid w:val="0"/>
          <w:sz w:val="20"/>
        </w:rPr>
        <w:t>. Lanes 1</w:t>
      </w:r>
      <w:r>
        <w:rPr>
          <w:rFonts w:ascii="Arial" w:hAnsi="Arial" w:cs="Arial"/>
          <w:snapToGrid w:val="0"/>
          <w:sz w:val="20"/>
          <w:lang w:eastAsia="zh-CN"/>
        </w:rPr>
        <w:t>-</w:t>
      </w:r>
      <w:r>
        <w:rPr>
          <w:rFonts w:ascii="Arial" w:hAnsi="Arial" w:cs="Arial"/>
          <w:snapToGrid w:val="0"/>
          <w:sz w:val="20"/>
        </w:rPr>
        <w:t>3 represent from left to right: DNA ladder maker, CD63APT, and CD63APT-TPP.</w:t>
      </w:r>
    </w:p>
    <w:p w14:paraId="69A10E59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</w:p>
    <w:p w14:paraId="62B058D4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b/>
          <w:snapToGrid w:val="0"/>
          <w:sz w:val="20"/>
        </w:rPr>
      </w:pPr>
      <w:r>
        <w:rPr>
          <w:rFonts w:ascii="Arial" w:hAnsi="Arial" w:cs="Arial"/>
          <w:b/>
          <w:snapToGrid w:val="0"/>
          <w:sz w:val="20"/>
        </w:rPr>
        <w:drawing>
          <wp:inline distT="0" distB="0" distL="0" distR="0">
            <wp:extent cx="5803900" cy="3064510"/>
            <wp:effectExtent l="0" t="0" r="6350" b="0"/>
            <wp:docPr id="3749988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98869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r="3533"/>
                    <a:stretch>
                      <a:fillRect/>
                    </a:stretch>
                  </pic:blipFill>
                  <pic:spPr>
                    <a:xfrm>
                      <a:off x="0" y="0"/>
                      <a:ext cx="5828468" cy="307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9775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  <w:bookmarkStart w:id="9" w:name="OLE_LINK7"/>
      <w:bookmarkStart w:id="10" w:name="OLE_LINK8"/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6.</w:t>
      </w:r>
      <w:r>
        <w:rPr>
          <w:rFonts w:ascii="Arial" w:hAnsi="Arial" w:cs="Arial"/>
          <w:b/>
          <w:bCs/>
          <w:snapToGrid w:val="0"/>
          <w:sz w:val="20"/>
        </w:rPr>
        <w:t xml:space="preserve"> </w:t>
      </w:r>
      <w:bookmarkEnd w:id="9"/>
      <w:bookmarkEnd w:id="10"/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Optimization of OK-MLIR concentrations. </w:t>
      </w:r>
      <w:r>
        <w:rPr>
          <w:rFonts w:hint="eastAsia" w:ascii="Arial" w:hAnsi="Arial" w:cs="Arial" w:eastAsiaTheme="minorEastAsia"/>
          <w:b/>
          <w:bCs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a.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Confocal fluorescence images of HeLa cells incubated with different concentrations of</w:t>
      </w:r>
      <w:r>
        <w:rPr>
          <w:rFonts w:ascii="Arial" w:hAnsi="Arial" w:cs="Arial"/>
          <w:snapToGrid w:val="0"/>
          <w:sz w:val="20"/>
        </w:rPr>
        <w:t xml:space="preserve"> OK-MLIR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(0, 90, 180 and 360 nM). Scale bar: 10 µm. </w:t>
      </w:r>
      <w:r>
        <w:rPr>
          <w:rFonts w:hint="eastAsia" w:ascii="Arial" w:hAnsi="Arial" w:cs="Arial" w:eastAsiaTheme="minorEastAsia"/>
          <w:b/>
          <w:bCs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b.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Pearson correlation analysis of Supplementary Figure 6</w:t>
      </w:r>
      <w:r>
        <w:rPr>
          <w:rFonts w:hint="eastAsia"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by investigating the fluorescence signals of FAM and LysoTracker. Shown are mean ± SEM from ten individual cells.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****P &lt; 0.0001 (two-tailed Student’s </w:t>
      </w:r>
      <w:r>
        <w:rPr>
          <w:rFonts w:ascii="Arial" w:hAnsi="Arial" w:cs="Arial" w:eastAsiaTheme="minorEastAsia"/>
          <w:i/>
          <w:iCs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-test)</w:t>
      </w:r>
      <w:r>
        <w:rPr>
          <w:rFonts w:ascii="Arial" w:hAnsi="Arial" w:cs="Arial"/>
          <w:snapToGrid w:val="0"/>
          <w:sz w:val="20"/>
        </w:rPr>
        <w:t>, NS: not significant.</w:t>
      </w:r>
    </w:p>
    <w:p w14:paraId="6F5B2031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</w:p>
    <w:p w14:paraId="15EEFCF4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drawing>
          <wp:inline distT="0" distB="0" distL="0" distR="0">
            <wp:extent cx="4763770" cy="2865120"/>
            <wp:effectExtent l="0" t="0" r="0" b="0"/>
            <wp:docPr id="19219143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14328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3131" r="3241" b="4505"/>
                    <a:stretch>
                      <a:fillRect/>
                    </a:stretch>
                  </pic:blipFill>
                  <pic:spPr>
                    <a:xfrm>
                      <a:off x="0" y="0"/>
                      <a:ext cx="4794843" cy="2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C794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 xml:space="preserve">Supplementary Figure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7.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Characterization of mitochondria-lysosome Interactions regulated with OK-MLIR.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a.</w:t>
      </w:r>
      <w:r>
        <w:rPr>
          <w:rFonts w:ascii="Arial" w:hAnsi="Arial" w:cs="Arial"/>
          <w:snapToGrid w:val="0"/>
          <w:sz w:val="20"/>
          <w:lang w:eastAsia="zh-CN"/>
        </w:rPr>
        <w:t xml:space="preserve"> Confocal images of HeLa cells treated without (Blank), and with CD63APT-TPP and </w:t>
      </w:r>
      <w:r>
        <w:rPr>
          <w:rFonts w:ascii="Arial" w:hAnsi="Arial" w:cs="Arial"/>
          <w:snapToGrid w:val="0"/>
          <w:sz w:val="20"/>
        </w:rPr>
        <w:t>OK-MLIR</w:t>
      </w:r>
      <w:r>
        <w:rPr>
          <w:rFonts w:ascii="Arial" w:hAnsi="Arial" w:cs="Arial"/>
          <w:snapToGrid w:val="0"/>
          <w:sz w:val="20"/>
          <w:lang w:eastAsia="zh-CN"/>
        </w:rPr>
        <w:t xml:space="preserve"> (180 nM) in absence (the </w:t>
      </w:r>
      <w:r>
        <w:rPr>
          <w:rFonts w:ascii="Arial" w:hAnsi="Arial" w:cs="Arial"/>
          <w:snapToGrid w:val="0"/>
          <w:sz w:val="20"/>
        </w:rPr>
        <w:t>OK-MLIR row</w:t>
      </w:r>
      <w:r>
        <w:rPr>
          <w:rFonts w:ascii="Arial" w:hAnsi="Arial" w:cs="Arial"/>
          <w:snapToGrid w:val="0"/>
          <w:sz w:val="20"/>
          <w:lang w:eastAsia="zh-CN"/>
        </w:rPr>
        <w:t>) and presence (</w:t>
      </w:r>
      <w:r>
        <w:rPr>
          <w:rFonts w:ascii="Arial" w:hAnsi="Arial" w:cs="Arial"/>
          <w:snapToGrid w:val="0"/>
          <w:sz w:val="20"/>
        </w:rPr>
        <w:t>OK-MLIR</w:t>
      </w:r>
      <w:r>
        <w:rPr>
          <w:rFonts w:ascii="Arial" w:hAnsi="Arial" w:cs="Arial"/>
          <w:snapToGrid w:val="0"/>
          <w:sz w:val="20"/>
          <w:lang w:eastAsia="zh-CN"/>
        </w:rPr>
        <w:t xml:space="preserve"> (UV)) of 10-min UV irradiation.</w:t>
      </w:r>
      <w:r>
        <w:rPr>
          <w:rFonts w:ascii="Arial" w:hAnsi="Arial" w:cs="Arial"/>
          <w:sz w:val="20"/>
        </w:rPr>
        <w:t xml:space="preserve"> Magnified</w:t>
      </w:r>
      <w:r>
        <w:rPr>
          <w:rFonts w:ascii="Arial" w:hAnsi="Arial" w:cs="Arial"/>
          <w:sz w:val="20"/>
          <w:lang w:eastAsia="zh-CN"/>
        </w:rPr>
        <w:t xml:space="preserve">, </w:t>
      </w:r>
      <w:r>
        <w:rPr>
          <w:rFonts w:ascii="Arial" w:hAnsi="Arial" w:cs="Arial"/>
          <w:snapToGrid w:val="0"/>
          <w:sz w:val="20"/>
          <w:lang w:eastAsia="zh-CN"/>
        </w:rPr>
        <w:t xml:space="preserve">Magnify 5 times Scale bar: 10µm.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b</w:t>
      </w:r>
      <w:r>
        <w:rPr>
          <w:rFonts w:hint="eastAsia" w:ascii="Arial" w:hAnsi="Arial" w:cs="Arial"/>
          <w:snapToGrid w:val="0"/>
          <w:sz w:val="20"/>
          <w:lang w:eastAsia="zh-CN"/>
        </w:rPr>
        <w:t>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Pearson correlation analysis of Supplementary Figure </w:t>
      </w:r>
      <w:r>
        <w:rPr>
          <w:rFonts w:hint="eastAsia"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7a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by investigating the fluorescence signals of </w:t>
      </w:r>
      <w:r>
        <w:rPr>
          <w:rFonts w:ascii="Arial" w:hAnsi="Arial" w:cs="Arial"/>
          <w:snapToGrid w:val="0"/>
          <w:sz w:val="20"/>
          <w:lang w:eastAsia="zh-CN"/>
        </w:rPr>
        <w:t xml:space="preserve">MitoTracker Green and LysoTracker. Shown are mean ± SEM from ten individual cells. ****P &lt; 0.0001 (two-tailed Student’s </w:t>
      </w:r>
      <w:r>
        <w:rPr>
          <w:rFonts w:ascii="Arial" w:hAnsi="Arial" w:cs="Arial"/>
          <w:i/>
          <w:iCs/>
          <w:snapToGrid w:val="0"/>
          <w:sz w:val="20"/>
          <w:lang w:eastAsia="zh-CN"/>
        </w:rPr>
        <w:t>t</w:t>
      </w:r>
      <w:r>
        <w:rPr>
          <w:rFonts w:ascii="Arial" w:hAnsi="Arial" w:cs="Arial"/>
          <w:snapToGrid w:val="0"/>
          <w:sz w:val="20"/>
          <w:lang w:eastAsia="zh-CN"/>
        </w:rPr>
        <w:t>-test).</w:t>
      </w:r>
    </w:p>
    <w:p w14:paraId="195CFD5C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77772F4F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drawing>
          <wp:inline distT="0" distB="0" distL="0" distR="0">
            <wp:extent cx="5473065" cy="2560320"/>
            <wp:effectExtent l="0" t="0" r="0" b="0"/>
            <wp:docPr id="6652070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07068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" r="6159"/>
                    <a:stretch>
                      <a:fillRect/>
                    </a:stretch>
                  </pic:blipFill>
                  <pic:spPr>
                    <a:xfrm>
                      <a:off x="0" y="0"/>
                      <a:ext cx="5511641" cy="25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F2E5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 xml:space="preserve">Supplementary Figure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8.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Optimization of UV irradiation times.</w:t>
      </w:r>
      <w:r>
        <w:rPr>
          <w:rFonts w:ascii="Arial" w:hAnsi="Arial" w:cs="Arial"/>
          <w:b/>
          <w:bCs/>
          <w:snapToGrid w:val="0"/>
          <w:sz w:val="20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a.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Confocal fluorescence </w:t>
      </w:r>
      <w:r>
        <w:rPr>
          <w:rFonts w:ascii="Arial" w:hAnsi="Arial" w:cs="Arial"/>
          <w:snapToGrid w:val="0"/>
          <w:sz w:val="20"/>
          <w:lang w:eastAsia="zh-CN"/>
        </w:rPr>
        <w:t>images</w:t>
      </w:r>
      <w:r>
        <w:rPr>
          <w:rFonts w:ascii="Arial" w:hAnsi="Arial" w:cs="Arial"/>
          <w:snapToGrid w:val="0"/>
          <w:sz w:val="20"/>
        </w:rPr>
        <w:t xml:space="preserve"> of</w:t>
      </w:r>
      <w:r>
        <w:rPr>
          <w:rFonts w:ascii="Arial" w:hAnsi="Arial" w:cs="Arial"/>
          <w:snapToGrid w:val="0"/>
          <w:sz w:val="20"/>
          <w:lang w:eastAsia="zh-CN"/>
        </w:rPr>
        <w:t xml:space="preserve"> 180 nM</w:t>
      </w:r>
      <w:r>
        <w:rPr>
          <w:rFonts w:ascii="Arial" w:hAnsi="Arial" w:cs="Arial"/>
          <w:snapToGrid w:val="0"/>
          <w:sz w:val="20"/>
        </w:rPr>
        <w:t xml:space="preserve"> OK-MLIR-treated HeLa cells under different duration of UV irradiations.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Scale bar: 10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µm.</w:t>
      </w:r>
      <w:r>
        <w:rPr>
          <w:rFonts w:hint="eastAsia" w:ascii="Arial" w:hAnsi="Arial" w:cs="Arial"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b.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Pearson correlation analysis of Supplementary Figure </w:t>
      </w:r>
      <w:r>
        <w:rPr>
          <w:rFonts w:hint="eastAsia"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8a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by investigating the fluorescence signals of Mito</w:t>
      </w:r>
      <w:r>
        <w:rPr>
          <w:rFonts w:ascii="Arial" w:hAnsi="Arial" w:cs="Arial"/>
          <w:snapToGrid w:val="0"/>
          <w:sz w:val="20"/>
          <w:lang w:eastAsia="zh-CN"/>
        </w:rPr>
        <w:t xml:space="preserve">Tracker Green and LysoTracker. </w:t>
      </w:r>
      <w:r>
        <w:rPr>
          <w:rFonts w:ascii="Arial" w:hAnsi="Arial" w:cs="Arial"/>
          <w:snapToGrid w:val="0"/>
          <w:sz w:val="20"/>
        </w:rPr>
        <w:t>Shown are mean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±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SEM from ten individual cells. ****P &lt; 0.0001</w:t>
      </w:r>
      <w:r>
        <w:rPr>
          <w:rFonts w:ascii="Arial" w:hAnsi="Arial" w:cs="Arial"/>
          <w:snapToGrid w:val="0"/>
          <w:sz w:val="20"/>
          <w:lang w:eastAsia="zh-CN"/>
        </w:rPr>
        <w:t xml:space="preserve">, </w:t>
      </w:r>
      <w:r>
        <w:rPr>
          <w:rFonts w:ascii="Arial" w:hAnsi="Arial" w:cs="Arial"/>
          <w:snapToGrid w:val="0"/>
          <w:sz w:val="20"/>
        </w:rPr>
        <w:t xml:space="preserve">***P &lt; 0.001 (two-tailed Student’s </w:t>
      </w:r>
      <w:r>
        <w:rPr>
          <w:rFonts w:ascii="Arial" w:hAnsi="Arial" w:cs="Arial"/>
          <w:i/>
          <w:iCs/>
          <w:snapToGrid w:val="0"/>
          <w:sz w:val="20"/>
        </w:rPr>
        <w:t>t</w:t>
      </w:r>
      <w:r>
        <w:rPr>
          <w:rFonts w:ascii="Arial" w:hAnsi="Arial" w:cs="Arial"/>
          <w:snapToGrid w:val="0"/>
          <w:sz w:val="20"/>
        </w:rPr>
        <w:t>-test).</w:t>
      </w:r>
    </w:p>
    <w:p w14:paraId="77E982B1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7F990524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drawing>
          <wp:inline distT="0" distB="0" distL="0" distR="0">
            <wp:extent cx="5683250" cy="2068830"/>
            <wp:effectExtent l="0" t="0" r="0" b="7620"/>
            <wp:docPr id="8070941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94183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576" r="4616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697114" cy="20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40FF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 xml:space="preserve">Supplementary Figure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9.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Optimization of Hea cells incubation time after the treatment with OK-MLIR and light irradiation.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a.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Confocal fluorescence </w:t>
      </w:r>
      <w:r>
        <w:rPr>
          <w:rFonts w:ascii="Arial" w:hAnsi="Arial" w:cs="Arial"/>
          <w:snapToGrid w:val="0"/>
          <w:sz w:val="20"/>
          <w:lang w:eastAsia="zh-CN"/>
        </w:rPr>
        <w:t>images</w:t>
      </w:r>
      <w:r>
        <w:rPr>
          <w:rFonts w:ascii="Arial" w:hAnsi="Arial" w:cs="Arial"/>
          <w:snapToGrid w:val="0"/>
          <w:sz w:val="20"/>
        </w:rPr>
        <w:t xml:space="preserve"> of OK-MLIR</w:t>
      </w:r>
      <w:r>
        <w:rPr>
          <w:rFonts w:ascii="Arial" w:hAnsi="Arial" w:cs="Arial"/>
          <w:snapToGrid w:val="0"/>
          <w:sz w:val="20"/>
          <w:lang w:eastAsia="zh-CN"/>
        </w:rPr>
        <w:t xml:space="preserve"> and light irradiation</w:t>
      </w:r>
      <w:r>
        <w:rPr>
          <w:rFonts w:ascii="Arial" w:hAnsi="Arial" w:cs="Arial"/>
          <w:snapToGrid w:val="0"/>
          <w:sz w:val="20"/>
        </w:rPr>
        <w:t xml:space="preserve"> treated Hela cells </w:t>
      </w:r>
      <w:r>
        <w:rPr>
          <w:rFonts w:ascii="Arial" w:hAnsi="Arial" w:cs="Arial"/>
          <w:snapToGrid w:val="0"/>
          <w:sz w:val="20"/>
          <w:lang w:eastAsia="zh-CN"/>
        </w:rPr>
        <w:t>at</w:t>
      </w:r>
      <w:r>
        <w:rPr>
          <w:rFonts w:ascii="Arial" w:hAnsi="Arial" w:cs="Arial"/>
          <w:snapToGrid w:val="0"/>
          <w:sz w:val="20"/>
        </w:rPr>
        <w:t xml:space="preserve"> different incubation time.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Scale bar</w:t>
      </w:r>
      <w:r>
        <w:rPr>
          <w:rFonts w:ascii="Arial" w:hAnsi="Arial" w:cs="Arial"/>
          <w:snapToGrid w:val="0"/>
          <w:sz w:val="20"/>
          <w:lang w:eastAsia="zh-CN"/>
        </w:rPr>
        <w:t>:</w:t>
      </w:r>
      <w:r>
        <w:rPr>
          <w:rFonts w:ascii="Arial" w:hAnsi="Arial" w:cs="Arial"/>
          <w:snapToGrid w:val="0"/>
          <w:sz w:val="20"/>
        </w:rPr>
        <w:t xml:space="preserve"> 10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µm.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b.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Pearson correlation analysis of Supplementary Figure 9</w:t>
      </w:r>
      <w:r>
        <w:rPr>
          <w:rFonts w:hint="eastAsia" w:ascii="Arial" w:hAnsi="Arial" w:cs="Arial"/>
          <w:snapToGrid w:val="0"/>
          <w:sz w:val="20"/>
          <w:lang w:eastAsia="zh-CN"/>
        </w:rPr>
        <w:t>a</w:t>
      </w:r>
      <w:r>
        <w:rPr>
          <w:rFonts w:ascii="Arial" w:hAnsi="Arial" w:cs="Arial"/>
          <w:snapToGrid w:val="0"/>
          <w:sz w:val="20"/>
        </w:rPr>
        <w:t xml:space="preserve"> by investigating the fluorescence signals of MitoTracker Green and LysoTracker. Shown are mean ± SEM from ten individual cells.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****P &lt; 0.0001 (two-tailed Student’s </w:t>
      </w:r>
      <w:r>
        <w:rPr>
          <w:rFonts w:ascii="Arial" w:hAnsi="Arial" w:cs="Arial"/>
          <w:i/>
          <w:iCs/>
          <w:snapToGrid w:val="0"/>
          <w:sz w:val="20"/>
        </w:rPr>
        <w:t>t</w:t>
      </w:r>
      <w:r>
        <w:rPr>
          <w:rFonts w:ascii="Arial" w:hAnsi="Arial" w:cs="Arial"/>
          <w:snapToGrid w:val="0"/>
          <w:sz w:val="20"/>
        </w:rPr>
        <w:t>-test).</w:t>
      </w:r>
    </w:p>
    <w:p w14:paraId="18821990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41F32A0E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1D02825B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1035477D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drawing>
          <wp:inline distT="0" distB="0" distL="0" distR="0">
            <wp:extent cx="2334895" cy="2228215"/>
            <wp:effectExtent l="0" t="0" r="0" b="635"/>
            <wp:docPr id="18114612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6125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0" b="8041"/>
                    <a:stretch>
                      <a:fillRect/>
                    </a:stretch>
                  </pic:blipFill>
                  <pic:spPr>
                    <a:xfrm>
                      <a:off x="0" y="0"/>
                      <a:ext cx="2349291" cy="22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F2BC9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b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 xml:space="preserve">Supplementary Figure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10. 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Contact between mitochondria and lysosomes in lysosomes. </w:t>
      </w:r>
      <w:r>
        <w:rPr>
          <w:rFonts w:ascii="Arial" w:hAnsi="Arial" w:cs="Arial"/>
          <w:snapToGrid w:val="0"/>
          <w:sz w:val="20"/>
          <w:lang w:eastAsia="zh-CN"/>
        </w:rPr>
        <w:t>Count the number of mitochondria and lysosomes in contacts for every 100 lysosomes from Fig. 2</w:t>
      </w:r>
      <w:r>
        <w:rPr>
          <w:rFonts w:hint="eastAsia" w:ascii="Arial" w:hAnsi="Arial" w:cs="Arial"/>
          <w:snapToGrid w:val="0"/>
          <w:sz w:val="20"/>
          <w:lang w:eastAsia="zh-CN"/>
        </w:rPr>
        <w:t>c</w:t>
      </w:r>
      <w:r>
        <w:rPr>
          <w:rFonts w:ascii="Arial" w:hAnsi="Arial" w:cs="Arial"/>
          <w:snapToGrid w:val="0"/>
          <w:sz w:val="20"/>
          <w:lang w:eastAsia="zh-CN"/>
        </w:rPr>
        <w:t xml:space="preserve">. Shown are mean ± SEM from ten individual cells. ****P &lt; 0.0001 (two-tailed Student’s </w:t>
      </w:r>
      <w:r>
        <w:rPr>
          <w:rFonts w:ascii="Arial" w:hAnsi="Arial" w:cs="Arial"/>
          <w:i/>
          <w:iCs/>
          <w:snapToGrid w:val="0"/>
          <w:sz w:val="20"/>
          <w:lang w:eastAsia="zh-CN"/>
        </w:rPr>
        <w:t>t</w:t>
      </w:r>
      <w:r>
        <w:rPr>
          <w:rFonts w:ascii="Arial" w:hAnsi="Arial" w:cs="Arial"/>
          <w:snapToGrid w:val="0"/>
          <w:sz w:val="20"/>
          <w:lang w:eastAsia="zh-CN"/>
        </w:rPr>
        <w:t>-test).</w:t>
      </w:r>
    </w:p>
    <w:p w14:paraId="4EDF85A7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b/>
          <w:snapToGrid w:val="0"/>
          <w:sz w:val="20"/>
          <w:lang w:eastAsia="zh-CN"/>
        </w:rPr>
      </w:pPr>
    </w:p>
    <w:p w14:paraId="70172404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b/>
          <w:snapToGrid w:val="0"/>
          <w:sz w:val="20"/>
          <w:lang w:eastAsia="zh-CN"/>
        </w:rPr>
      </w:pPr>
      <w:r>
        <w:rPr>
          <w:rFonts w:ascii="Arial" w:hAnsi="Arial" w:cs="Arial"/>
          <w:b/>
          <w:snapToGrid w:val="0"/>
          <w:sz w:val="20"/>
          <w:lang w:eastAsia="zh-CN"/>
        </w:rPr>
        <w:drawing>
          <wp:inline distT="0" distB="0" distL="0" distR="0">
            <wp:extent cx="3756660" cy="3048000"/>
            <wp:effectExtent l="0" t="0" r="0" b="0"/>
            <wp:docPr id="4146578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57856" name="图片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t="2077" r="11142" b="2671"/>
                    <a:stretch>
                      <a:fillRect/>
                    </a:stretch>
                  </pic:blipFill>
                  <pic:spPr>
                    <a:xfrm>
                      <a:off x="0" y="0"/>
                      <a:ext cx="3775152" cy="306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B12D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11.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The OK-MLIR system for controlled regulation of mitochondrial fission.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a.</w:t>
      </w:r>
      <w:r>
        <w:rPr>
          <w:rFonts w:ascii="Arial" w:hAnsi="Arial" w:cs="Arial"/>
          <w:snapToGrid w:val="0"/>
          <w:sz w:val="20"/>
          <w:lang w:eastAsia="zh-CN"/>
        </w:rPr>
        <w:t xml:space="preserve"> Confocal images of mitochondria with different morphologies. “L” denotes length, “W” width, and “L/W” length divided by width.</w:t>
      </w:r>
      <w:r>
        <w:rPr>
          <w:rFonts w:ascii="Arial" w:hAnsi="Arial" w:cs="Arial"/>
          <w:snapToGrid w:val="0"/>
          <w:sz w:val="20"/>
        </w:rPr>
        <w:t xml:space="preserve"> Scale bar:</w:t>
      </w:r>
      <w:r>
        <w:rPr>
          <w:rFonts w:ascii="Arial" w:hAnsi="Arial" w:cs="Arial"/>
          <w:snapToGrid w:val="0"/>
          <w:sz w:val="20"/>
          <w:lang w:eastAsia="zh-CN"/>
        </w:rPr>
        <w:t xml:space="preserve"> 2</w:t>
      </w:r>
      <w:r>
        <w:rPr>
          <w:rFonts w:ascii="Arial" w:hAnsi="Arial" w:cs="Arial"/>
          <w:snapToGrid w:val="0"/>
          <w:sz w:val="20"/>
        </w:rPr>
        <w:t xml:space="preserve"> µm</w:t>
      </w:r>
      <w:r>
        <w:rPr>
          <w:rFonts w:ascii="Arial" w:hAnsi="Arial" w:cs="Arial"/>
          <w:snapToGrid w:val="0"/>
          <w:sz w:val="20"/>
          <w:lang w:eastAsia="zh-CN"/>
        </w:rPr>
        <w:t>.</w:t>
      </w:r>
      <w:r>
        <w:rPr>
          <w:rFonts w:ascii="Arial" w:hAnsi="Arial" w:cs="Arial"/>
          <w:b/>
          <w:bCs/>
          <w:snapToGrid w:val="0"/>
          <w:sz w:val="20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b.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  <w:lang w:eastAsia="zh-CN"/>
        </w:rPr>
        <w:t xml:space="preserve">Quantitative analysis of mitochondrial morphology in HeLa cells treated without (Blank) and with CD63APT-TPP or </w:t>
      </w:r>
      <w:r>
        <w:rPr>
          <w:rFonts w:ascii="Arial" w:hAnsi="Arial" w:cs="Arial"/>
          <w:snapToGrid w:val="0"/>
          <w:sz w:val="20"/>
        </w:rPr>
        <w:t>OK-MLIR</w:t>
      </w:r>
      <w:r>
        <w:rPr>
          <w:rFonts w:ascii="Arial" w:hAnsi="Arial" w:cs="Arial"/>
          <w:snapToGrid w:val="0"/>
          <w:sz w:val="20"/>
          <w:lang w:eastAsia="zh-CN"/>
        </w:rPr>
        <w:t xml:space="preserve"> (180 nM) in absence (the </w:t>
      </w:r>
      <w:r>
        <w:rPr>
          <w:rFonts w:ascii="Arial" w:hAnsi="Arial" w:cs="Arial"/>
          <w:snapToGrid w:val="0"/>
          <w:sz w:val="20"/>
        </w:rPr>
        <w:t>OK-MLIR row</w:t>
      </w:r>
      <w:r>
        <w:rPr>
          <w:rFonts w:ascii="Arial" w:hAnsi="Arial" w:cs="Arial"/>
          <w:snapToGrid w:val="0"/>
          <w:sz w:val="20"/>
          <w:lang w:eastAsia="zh-CN"/>
        </w:rPr>
        <w:t>) and presence (</w:t>
      </w:r>
      <w:r>
        <w:rPr>
          <w:rFonts w:ascii="Arial" w:hAnsi="Arial" w:cs="Arial"/>
          <w:snapToGrid w:val="0"/>
          <w:sz w:val="20"/>
        </w:rPr>
        <w:t>OK-MLIR</w:t>
      </w:r>
      <w:r>
        <w:rPr>
          <w:rFonts w:ascii="Arial" w:hAnsi="Arial" w:cs="Arial"/>
          <w:snapToGrid w:val="0"/>
          <w:sz w:val="20"/>
          <w:lang w:eastAsia="zh-CN"/>
        </w:rPr>
        <w:t xml:space="preserve"> (UV)) of 10-min UV irradiation. Shown are mean ± SEM from ten individual cells. ****P &lt; 0.0001 (two-tailed Student’s </w:t>
      </w:r>
      <w:r>
        <w:rPr>
          <w:rFonts w:ascii="Arial" w:hAnsi="Arial" w:cs="Arial"/>
          <w:i/>
          <w:iCs/>
          <w:snapToGrid w:val="0"/>
          <w:sz w:val="20"/>
          <w:lang w:eastAsia="zh-CN"/>
        </w:rPr>
        <w:t>t</w:t>
      </w:r>
      <w:r>
        <w:rPr>
          <w:rFonts w:ascii="Arial" w:hAnsi="Arial" w:cs="Arial"/>
          <w:snapToGrid w:val="0"/>
          <w:sz w:val="20"/>
          <w:lang w:eastAsia="zh-CN"/>
        </w:rPr>
        <w:t>-test).</w:t>
      </w:r>
    </w:p>
    <w:p w14:paraId="39D21E62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4CE46D31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723DD79A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b/>
          <w:snapToGrid w:val="0"/>
          <w:sz w:val="20"/>
          <w:lang w:eastAsia="zh-CN"/>
        </w:rPr>
      </w:pPr>
      <w:r>
        <w:rPr>
          <w:rFonts w:ascii="Arial" w:hAnsi="Arial" w:cs="Arial"/>
          <w:b/>
          <w:snapToGrid w:val="0"/>
          <w:sz w:val="20"/>
          <w:lang w:eastAsia="zh-CN"/>
        </w:rPr>
        <w:drawing>
          <wp:inline distT="0" distB="0" distL="0" distR="0">
            <wp:extent cx="3443605" cy="2145665"/>
            <wp:effectExtent l="0" t="0" r="4445" b="6985"/>
            <wp:docPr id="15560844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84476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" t="2859" r="3275" b="12965"/>
                    <a:stretch>
                      <a:fillRect/>
                    </a:stretch>
                  </pic:blipFill>
                  <pic:spPr>
                    <a:xfrm>
                      <a:off x="0" y="0"/>
                      <a:ext cx="3452374" cy="21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10E0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bCs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12.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Colocalization analysis and fluorescence intensity statistics.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a. </w:t>
      </w:r>
      <w:r>
        <w:rPr>
          <w:rFonts w:ascii="Arial" w:hAnsi="Arial" w:cs="Arial"/>
          <w:snapToGrid w:val="0"/>
          <w:sz w:val="20"/>
          <w:lang w:eastAsia="zh-CN"/>
        </w:rPr>
        <w:t>Quantitative colocalization analysis of purple and green parts in Fig. 2</w:t>
      </w:r>
      <w:r>
        <w:rPr>
          <w:rFonts w:hint="eastAsia" w:ascii="Arial" w:hAnsi="Arial" w:cs="Arial"/>
          <w:snapToGrid w:val="0"/>
          <w:sz w:val="20"/>
          <w:lang w:eastAsia="zh-CN"/>
        </w:rPr>
        <w:t>e.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b. </w:t>
      </w:r>
      <w:r>
        <w:rPr>
          <w:rFonts w:ascii="Arial" w:hAnsi="Arial" w:cs="Arial"/>
          <w:snapToGrid w:val="0"/>
          <w:sz w:val="20"/>
          <w:lang w:eastAsia="zh-CN"/>
        </w:rPr>
        <w:t>statistics of red fluorescence intensity were performed</w:t>
      </w:r>
      <w:r>
        <w:t xml:space="preserve"> </w:t>
      </w:r>
      <w:r>
        <w:rPr>
          <w:rFonts w:ascii="Arial" w:hAnsi="Arial" w:cs="Arial"/>
          <w:snapToGrid w:val="0"/>
          <w:sz w:val="20"/>
          <w:lang w:eastAsia="zh-CN"/>
        </w:rPr>
        <w:t>in Fig. 2e.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Shown are mean ± SEM from ten individual cells. ****P &lt; 0.0001 (two-tailed Student’s </w:t>
      </w:r>
      <w:r>
        <w:rPr>
          <w:rFonts w:ascii="Arial" w:hAnsi="Arial" w:cs="Arial"/>
          <w:bCs/>
          <w:i/>
          <w:iCs/>
          <w:snapToGrid w:val="0"/>
          <w:sz w:val="20"/>
          <w:lang w:eastAsia="zh-CN"/>
        </w:rPr>
        <w:t>t</w:t>
      </w:r>
      <w:r>
        <w:rPr>
          <w:rFonts w:ascii="Arial" w:hAnsi="Arial" w:cs="Arial"/>
          <w:bCs/>
          <w:snapToGrid w:val="0"/>
          <w:sz w:val="20"/>
          <w:lang w:eastAsia="zh-CN"/>
        </w:rPr>
        <w:t>-test).</w:t>
      </w:r>
    </w:p>
    <w:p w14:paraId="10E54ACD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477363C1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br w:type="textWrapping" w:clear="all"/>
      </w:r>
    </w:p>
    <w:p w14:paraId="30C6AF51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drawing>
          <wp:inline distT="0" distB="0" distL="0" distR="0">
            <wp:extent cx="2205355" cy="2133600"/>
            <wp:effectExtent l="0" t="0" r="4445" b="0"/>
            <wp:docPr id="20343266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266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6" t="6929" r="18600" b="3825"/>
                    <a:stretch>
                      <a:fillRect/>
                    </a:stretch>
                  </pic:blipFill>
                  <pic:spPr>
                    <a:xfrm>
                      <a:off x="0" y="0"/>
                      <a:ext cx="2209652" cy="213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85D9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13.</w:t>
      </w:r>
      <w:r>
        <w:rPr>
          <w:rFonts w:ascii="Arial" w:hAnsi="Arial" w:cs="Arial"/>
          <w:b/>
          <w:bCs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The raw strips of Western blot experiment </w:t>
      </w:r>
      <w:r>
        <w:rPr>
          <w:rFonts w:ascii="Arial" w:hAnsi="Arial" w:cs="Arial"/>
          <w:snapToGrid w:val="0"/>
          <w:sz w:val="20"/>
          <w:lang w:eastAsia="zh-CN"/>
        </w:rPr>
        <w:t>of</w:t>
      </w:r>
      <w:r>
        <w:rPr>
          <w:rFonts w:ascii="Arial" w:hAnsi="Arial" w:cs="Arial"/>
          <w:snapToGrid w:val="0"/>
          <w:sz w:val="20"/>
        </w:rPr>
        <w:t xml:space="preserve"> Fig.</w:t>
      </w:r>
      <w:r>
        <w:rPr>
          <w:rFonts w:ascii="Arial" w:hAnsi="Arial" w:cs="Arial"/>
          <w:snapToGrid w:val="0"/>
          <w:sz w:val="20"/>
          <w:lang w:eastAsia="zh-CN"/>
        </w:rPr>
        <w:t xml:space="preserve"> 2</w:t>
      </w:r>
      <w:r>
        <w:rPr>
          <w:rFonts w:hint="eastAsia" w:ascii="Arial" w:hAnsi="Arial" w:cs="Arial"/>
          <w:snapToGrid w:val="0"/>
          <w:sz w:val="20"/>
          <w:lang w:eastAsia="zh-CN"/>
        </w:rPr>
        <w:t>h</w:t>
      </w:r>
      <w:r>
        <w:rPr>
          <w:rFonts w:ascii="Arial" w:hAnsi="Arial" w:cs="Arial"/>
          <w:snapToGrid w:val="0"/>
          <w:sz w:val="20"/>
        </w:rPr>
        <w:t>.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a.</w:t>
      </w:r>
      <w:r>
        <w:rPr>
          <w:rFonts w:hint="eastAsia" w:ascii="Arial" w:hAnsi="Arial" w:cs="Arial"/>
          <w:snapToGrid w:val="0"/>
          <w:sz w:val="20"/>
          <w:lang w:eastAsia="zh-CN"/>
        </w:rPr>
        <w:t xml:space="preserve"> TOMM20,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b. </w:t>
      </w:r>
      <w:r>
        <w:rPr>
          <w:rFonts w:hint="eastAsia" w:ascii="Arial" w:hAnsi="Arial" w:cs="Arial"/>
          <w:snapToGrid w:val="0"/>
          <w:sz w:val="20"/>
          <w:lang w:eastAsia="zh-CN"/>
        </w:rPr>
        <w:t>GAPDH</w:t>
      </w:r>
    </w:p>
    <w:p w14:paraId="335BC45A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709445B5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425E2879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08269AA3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62888776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drawing>
          <wp:inline distT="0" distB="0" distL="114300" distR="114300">
            <wp:extent cx="2484755" cy="240284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4972" r="3650"/>
                    <a:stretch>
                      <a:fillRect/>
                    </a:stretch>
                  </pic:blipFill>
                  <pic:spPr>
                    <a:xfrm>
                      <a:off x="0" y="0"/>
                      <a:ext cx="2501730" cy="24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A0BF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bookmarkStart w:id="11" w:name="OLE_LINK6"/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14.</w:t>
      </w:r>
      <w:r>
        <w:rPr>
          <w:rFonts w:ascii="Arial" w:hAnsi="Arial" w:cs="Arial"/>
          <w:b/>
          <w:bCs/>
          <w:snapToGrid w:val="0"/>
          <w:sz w:val="20"/>
        </w:rPr>
        <w:t xml:space="preserve"> Native PAGE (10 wt.%) analysis of DK-MLIR assembly and 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activation by dual keys</w:t>
      </w:r>
      <w:r>
        <w:rPr>
          <w:rFonts w:ascii="Arial" w:hAnsi="Arial" w:cs="Arial"/>
          <w:b/>
          <w:bCs/>
          <w:snapToGrid w:val="0"/>
          <w:sz w:val="20"/>
        </w:rPr>
        <w:t>.</w:t>
      </w:r>
      <w:r>
        <w:rPr>
          <w:rFonts w:ascii="Arial" w:hAnsi="Arial" w:cs="Arial"/>
          <w:snapToGrid w:val="0"/>
          <w:sz w:val="20"/>
        </w:rPr>
        <w:t xml:space="preserve"> Lane 1-7 represent: DNA ladder, CD63APT-TPP, B3, CD63APT-TPP+ B3, CD63APT-TPP+ B3 with 10</w:t>
      </w:r>
      <w:r>
        <w:rPr>
          <w:rFonts w:ascii="Arial" w:hAnsi="Arial" w:cs="Arial"/>
          <w:snapToGrid w:val="0"/>
          <w:sz w:val="20"/>
          <w:lang w:eastAsia="zh-CN"/>
        </w:rPr>
        <w:t>-</w:t>
      </w:r>
      <w:r>
        <w:rPr>
          <w:rFonts w:ascii="Arial" w:hAnsi="Arial" w:cs="Arial"/>
          <w:snapToGrid w:val="0"/>
          <w:sz w:val="20"/>
        </w:rPr>
        <w:t>min UV irradiation</w:t>
      </w:r>
      <w:r>
        <w:rPr>
          <w:rFonts w:ascii="Arial" w:hAnsi="Arial" w:cs="Arial"/>
          <w:snapToGrid w:val="0"/>
          <w:sz w:val="20"/>
          <w:lang w:eastAsia="zh-CN"/>
        </w:rPr>
        <w:t xml:space="preserve"> treatment</w:t>
      </w:r>
      <w:r>
        <w:rPr>
          <w:rFonts w:ascii="Arial" w:hAnsi="Arial" w:cs="Arial"/>
          <w:snapToGrid w:val="0"/>
          <w:sz w:val="20"/>
        </w:rPr>
        <w:t xml:space="preserve">, CD63APT-TPP+ B3 </w:t>
      </w:r>
      <w:r>
        <w:rPr>
          <w:rFonts w:ascii="Arial" w:hAnsi="Arial" w:cs="Arial"/>
          <w:snapToGrid w:val="0"/>
          <w:sz w:val="20"/>
          <w:lang w:eastAsia="zh-CN"/>
        </w:rPr>
        <w:t xml:space="preserve">with </w:t>
      </w:r>
      <w:r>
        <w:rPr>
          <w:rFonts w:ascii="Arial" w:hAnsi="Arial" w:cs="Arial"/>
          <w:snapToGrid w:val="0"/>
          <w:sz w:val="20"/>
        </w:rPr>
        <w:t>10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mM GSH treatment, and CD63APT-TPP + B3 </w:t>
      </w:r>
      <w:r>
        <w:rPr>
          <w:rFonts w:ascii="Arial" w:hAnsi="Arial" w:cs="Arial"/>
          <w:snapToGrid w:val="0"/>
          <w:sz w:val="20"/>
          <w:lang w:eastAsia="zh-CN"/>
        </w:rPr>
        <w:t>with</w:t>
      </w:r>
      <w:r>
        <w:rPr>
          <w:rFonts w:ascii="Arial" w:hAnsi="Arial" w:cs="Arial"/>
          <w:snapToGrid w:val="0"/>
          <w:sz w:val="20"/>
        </w:rPr>
        <w:t xml:space="preserve"> 10-min UV</w:t>
      </w:r>
      <w:r>
        <w:rPr>
          <w:rFonts w:ascii="Arial" w:hAnsi="Arial" w:cs="Arial"/>
          <w:snapToGrid w:val="0"/>
          <w:sz w:val="20"/>
          <w:lang w:eastAsia="zh-CN"/>
        </w:rPr>
        <w:t xml:space="preserve"> irradiation</w:t>
      </w:r>
      <w:r>
        <w:rPr>
          <w:rFonts w:ascii="Arial" w:hAnsi="Arial" w:cs="Arial"/>
          <w:snapToGrid w:val="0"/>
          <w:sz w:val="20"/>
        </w:rPr>
        <w:t xml:space="preserve"> and 10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mM GSH treatments, respectively.</w:t>
      </w:r>
    </w:p>
    <w:p w14:paraId="614081EC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bookmarkEnd w:id="11"/>
    <w:p w14:paraId="5F68096A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drawing>
          <wp:inline distT="0" distB="0" distL="0" distR="0">
            <wp:extent cx="3869055" cy="2055495"/>
            <wp:effectExtent l="0" t="0" r="0" b="1905"/>
            <wp:docPr id="11423335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33556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r="8117" b="4368"/>
                    <a:stretch>
                      <a:fillRect/>
                    </a:stretch>
                  </pic:blipFill>
                  <pic:spPr>
                    <a:xfrm>
                      <a:off x="0" y="0"/>
                      <a:ext cx="3903453" cy="20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1AAD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highlight w:val="yellow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15.</w:t>
      </w:r>
      <w:r>
        <w:rPr>
          <w:rFonts w:ascii="Arial" w:hAnsi="Arial" w:cs="Arial"/>
          <w:b/>
          <w:bCs/>
          <w:snapToGrid w:val="0"/>
          <w:sz w:val="20"/>
        </w:rPr>
        <w:t xml:space="preserve"> Stability study of DK-MLIR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a.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Native PAGE (10 wt.%)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analysis of DK-MLIR</w:t>
      </w:r>
      <w:r>
        <w:rPr>
          <w:rFonts w:ascii="Arial" w:hAnsi="Arial" w:cs="Arial"/>
          <w:snapToGrid w:val="0"/>
          <w:sz w:val="20"/>
          <w:lang w:eastAsia="zh-CN"/>
        </w:rPr>
        <w:t xml:space="preserve"> in 10 % FBS over different incubation period.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b.</w:t>
      </w:r>
      <w:r>
        <w:rPr>
          <w:rFonts w:ascii="Arial" w:hAnsi="Arial" w:cs="Arial"/>
          <w:snapToGrid w:val="0"/>
          <w:sz w:val="20"/>
          <w:lang w:eastAsia="zh-CN"/>
        </w:rPr>
        <w:t xml:space="preserve"> The stripe intensities extracted from corresponding Supplementary Figure 15</w:t>
      </w:r>
      <w:r>
        <w:rPr>
          <w:rFonts w:hint="eastAsia" w:ascii="Arial" w:hAnsi="Arial" w:cs="Arial"/>
          <w:snapToGrid w:val="0"/>
          <w:sz w:val="20"/>
          <w:lang w:eastAsia="zh-CN"/>
        </w:rPr>
        <w:t>a.</w:t>
      </w:r>
    </w:p>
    <w:p w14:paraId="08A87E76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5AB6D4C5">
      <w:pPr>
        <w:adjustRightInd w:val="0"/>
        <w:snapToGrid w:val="0"/>
        <w:spacing w:after="163" w:afterLines="50" w:line="360" w:lineRule="auto"/>
        <w:jc w:val="left"/>
        <w:rPr>
          <w:rFonts w:hint="eastAsia" w:ascii="Arial" w:hAnsi="Arial" w:cs="Arial"/>
          <w:snapToGrid w:val="0"/>
          <w:sz w:val="20"/>
          <w:lang w:eastAsia="zh-CN"/>
        </w:rPr>
      </w:pPr>
    </w:p>
    <w:p w14:paraId="45539818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b/>
          <w:snapToGrid w:val="0"/>
          <w:sz w:val="20"/>
        </w:rPr>
      </w:pPr>
      <w:r>
        <w:rPr>
          <w:rFonts w:ascii="Arial" w:hAnsi="Arial" w:cs="Arial"/>
          <w:b/>
          <w:snapToGrid w:val="0"/>
          <w:sz w:val="20"/>
        </w:rPr>
        <w:drawing>
          <wp:inline distT="0" distB="0" distL="0" distR="0">
            <wp:extent cx="5426710" cy="3158490"/>
            <wp:effectExtent l="0" t="0" r="2540" b="3810"/>
            <wp:docPr id="4189211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2114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" b="5267"/>
                    <a:stretch>
                      <a:fillRect/>
                    </a:stretch>
                  </pic:blipFill>
                  <pic:spPr>
                    <a:xfrm>
                      <a:off x="0" y="0"/>
                      <a:ext cx="5441784" cy="31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6301">
      <w:pPr>
        <w:adjustRightInd w:val="0"/>
        <w:snapToGrid w:val="0"/>
        <w:spacing w:after="163" w:afterLines="50" w:line="360" w:lineRule="auto"/>
        <w:jc w:val="left"/>
        <w:rPr>
          <w:rFonts w:hint="eastAsia"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16.</w:t>
      </w:r>
      <w:r>
        <w:rPr>
          <w:rFonts w:ascii="Arial" w:hAnsi="Arial" w:cs="Arial"/>
          <w:b/>
          <w:bCs/>
          <w:snapToGrid w:val="0"/>
          <w:sz w:val="20"/>
        </w:rPr>
        <w:t xml:space="preserve"> P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erformances</w:t>
      </w:r>
      <w:r>
        <w:rPr>
          <w:rFonts w:ascii="Arial" w:hAnsi="Arial" w:cs="Arial"/>
          <w:b/>
          <w:bCs/>
          <w:snapToGrid w:val="0"/>
          <w:sz w:val="20"/>
        </w:rPr>
        <w:t xml:space="preserve"> of the</w:t>
      </w:r>
      <w:bookmarkStart w:id="12" w:name="OLE_LINK4"/>
      <w:r>
        <w:rPr>
          <w:rFonts w:ascii="Arial" w:hAnsi="Arial" w:cs="Arial"/>
          <w:b/>
          <w:bCs/>
          <w:snapToGrid w:val="0"/>
          <w:sz w:val="20"/>
        </w:rPr>
        <w:t xml:space="preserve"> </w:t>
      </w:r>
      <w:bookmarkStart w:id="13" w:name="OLE_LINK5"/>
      <w:r>
        <w:rPr>
          <w:rFonts w:ascii="Arial" w:hAnsi="Arial" w:cs="Arial"/>
          <w:b/>
          <w:bCs/>
          <w:snapToGrid w:val="0"/>
          <w:sz w:val="20"/>
        </w:rPr>
        <w:t>DK-MLIR</w:t>
      </w:r>
      <w:bookmarkEnd w:id="12"/>
      <w:bookmarkEnd w:id="13"/>
      <w:r>
        <w:rPr>
          <w:rFonts w:ascii="Arial" w:hAnsi="Arial" w:cs="Arial"/>
          <w:b/>
          <w:bCs/>
          <w:snapToGrid w:val="0"/>
          <w:sz w:val="20"/>
        </w:rPr>
        <w:t xml:space="preserve"> system 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for modulating mitochondria-lysosome interactions in living cells</w:t>
      </w:r>
      <w:r>
        <w:rPr>
          <w:rFonts w:ascii="Arial" w:hAnsi="Arial" w:cs="Arial"/>
          <w:b/>
          <w:bCs/>
          <w:snapToGrid w:val="0"/>
          <w:sz w:val="20"/>
        </w:rPr>
        <w:t>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a.</w:t>
      </w:r>
      <w:r>
        <w:rPr>
          <w:rFonts w:ascii="Arial" w:hAnsi="Arial" w:cs="Arial"/>
          <w:snapToGrid w:val="0"/>
          <w:sz w:val="20"/>
          <w:lang w:eastAsia="zh-CN"/>
        </w:rPr>
        <w:t xml:space="preserve"> Confocal images of HeLa cells transfected without (Blank) and with 180 nM CD63APT (CD63APT), 180 nM DK-MLIR in absence (OK-MLIR) and presence of 10-min UV irradiation (UV), </w:t>
      </w:r>
      <w:bookmarkStart w:id="14" w:name="_Hlk189566399"/>
      <w:r>
        <w:rPr>
          <w:rFonts w:ascii="Arial" w:hAnsi="Arial" w:cs="Arial"/>
          <w:snapToGrid w:val="0"/>
          <w:sz w:val="20"/>
          <w:lang w:eastAsia="zh-CN"/>
        </w:rPr>
        <w:t>100 µM</w:t>
      </w:r>
      <w:bookmarkEnd w:id="14"/>
      <w:r>
        <w:rPr>
          <w:rFonts w:ascii="Arial" w:hAnsi="Arial" w:cs="Arial"/>
          <w:snapToGrid w:val="0"/>
          <w:sz w:val="20"/>
          <w:lang w:eastAsia="zh-CN"/>
        </w:rPr>
        <w:t xml:space="preserve"> BSO inhibitor (BSO), as well as UV irradiation and BSO inhibitor (BSO+UV). Scale bar: 20 µm.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b.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Pearson correlation analysis of Supplementary Figure 16</w:t>
      </w:r>
      <w:r>
        <w:rPr>
          <w:rFonts w:hint="eastAsia"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by investigating the fluorescence signals of Mito</w:t>
      </w:r>
      <w:r>
        <w:rPr>
          <w:rFonts w:ascii="Arial" w:hAnsi="Arial" w:cs="Arial"/>
          <w:snapToGrid w:val="0"/>
          <w:sz w:val="20"/>
          <w:lang w:eastAsia="zh-CN"/>
        </w:rPr>
        <w:t xml:space="preserve">Red and LysoBlue. </w:t>
      </w:r>
      <w:r>
        <w:rPr>
          <w:rFonts w:ascii="Arial" w:hAnsi="Arial" w:cs="Arial"/>
          <w:snapToGrid w:val="0"/>
          <w:sz w:val="20"/>
        </w:rPr>
        <w:t>Shown are mean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±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SEM from ten individual cells. ****P &lt; 0.0001 (two-tailed Student’s </w:t>
      </w:r>
      <w:r>
        <w:rPr>
          <w:rFonts w:ascii="Arial" w:hAnsi="Arial" w:cs="Arial"/>
          <w:i/>
          <w:iCs/>
          <w:snapToGrid w:val="0"/>
          <w:sz w:val="20"/>
        </w:rPr>
        <w:t>t</w:t>
      </w:r>
      <w:r>
        <w:rPr>
          <w:rFonts w:ascii="Arial" w:hAnsi="Arial" w:cs="Arial"/>
          <w:snapToGrid w:val="0"/>
          <w:sz w:val="20"/>
        </w:rPr>
        <w:t>-test).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>c.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Pearson correlation analysis of Supplementary Figure 16</w:t>
      </w:r>
      <w:r>
        <w:rPr>
          <w:rFonts w:hint="eastAsia"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Arial" w:hAnsi="Arial" w:cs="Arial" w:eastAsiaTheme="minorEastAsia"/>
          <w:snapToGrid w:val="0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 by investigating the fluorescence signals of FAM</w:t>
      </w:r>
      <w:r>
        <w:rPr>
          <w:rFonts w:ascii="Arial" w:hAnsi="Arial" w:cs="Arial"/>
          <w:snapToGrid w:val="0"/>
          <w:sz w:val="20"/>
          <w:lang w:eastAsia="zh-CN"/>
        </w:rPr>
        <w:t xml:space="preserve"> and LysoBlue. </w:t>
      </w:r>
      <w:r>
        <w:rPr>
          <w:rFonts w:ascii="Arial" w:hAnsi="Arial" w:cs="Arial"/>
          <w:snapToGrid w:val="0"/>
          <w:sz w:val="20"/>
        </w:rPr>
        <w:t>Shown are mean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>±</w:t>
      </w:r>
      <w:r>
        <w:rPr>
          <w:rFonts w:ascii="Arial" w:hAnsi="Arial" w:cs="Arial"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snapToGrid w:val="0"/>
          <w:sz w:val="20"/>
        </w:rPr>
        <w:t xml:space="preserve">SEM from ten individual cells. ****P &lt; 0.0001 (two-tailed Student’s </w:t>
      </w:r>
      <w:r>
        <w:rPr>
          <w:rFonts w:ascii="Arial" w:hAnsi="Arial" w:cs="Arial"/>
          <w:i/>
          <w:iCs/>
          <w:snapToGrid w:val="0"/>
          <w:sz w:val="20"/>
        </w:rPr>
        <w:t>t</w:t>
      </w:r>
      <w:r>
        <w:rPr>
          <w:rFonts w:ascii="Arial" w:hAnsi="Arial" w:cs="Arial"/>
          <w:snapToGrid w:val="0"/>
          <w:sz w:val="20"/>
        </w:rPr>
        <w:t>-test).</w:t>
      </w:r>
    </w:p>
    <w:p w14:paraId="6EFEC053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drawing>
          <wp:inline distT="0" distB="0" distL="0" distR="0">
            <wp:extent cx="5664200" cy="2331720"/>
            <wp:effectExtent l="0" t="0" r="0" b="0"/>
            <wp:docPr id="4621852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85240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2382" b="13767"/>
                    <a:stretch>
                      <a:fillRect/>
                    </a:stretch>
                  </pic:blipFill>
                  <pic:spPr>
                    <a:xfrm>
                      <a:off x="0" y="0"/>
                      <a:ext cx="5679310" cy="233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2D0F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bCs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17.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Expression level of TOMM20.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a.</w:t>
      </w:r>
      <w:r>
        <w:rPr>
          <w:rFonts w:ascii="Arial" w:hAnsi="Arial" w:cs="Arial"/>
          <w:bCs/>
          <w:snapToGrid w:val="0"/>
          <w:sz w:val="20"/>
        </w:rPr>
        <w:t xml:space="preserve"> Confocal immunofluorescence staining images of HeLa cells transfected without (Blank) and with DK-MLIR (180 nM) in absence (OK-MLIR), and presence of 10-min UV irradiation (UV), BSO inhibitor (100 µM BSO), as well as UV irradiation and BSO inhibitor (BSO+UV). Scale bar: 50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bCs/>
          <w:snapToGrid w:val="0"/>
          <w:sz w:val="20"/>
        </w:rPr>
        <w:t>µm.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snapToGrid w:val="0"/>
          <w:sz w:val="20"/>
          <w:lang w:eastAsia="zh-CN"/>
        </w:rPr>
        <w:t xml:space="preserve">b. </w:t>
      </w:r>
      <w:r>
        <w:rPr>
          <w:rFonts w:ascii="Arial" w:hAnsi="Arial" w:cs="Arial"/>
          <w:bCs/>
          <w:snapToGrid w:val="0"/>
          <w:sz w:val="20"/>
          <w:lang w:eastAsia="zh-CN"/>
        </w:rPr>
        <w:t>Fluorescence intensities extracted from corresponding Supplementary Figure 17</w:t>
      </w:r>
      <w:r>
        <w:rPr>
          <w:rFonts w:hint="eastAsia" w:ascii="Arial" w:hAnsi="Arial" w:cs="Arial"/>
          <w:bCs/>
          <w:snapToGrid w:val="0"/>
          <w:sz w:val="20"/>
          <w:lang w:eastAsia="zh-CN"/>
        </w:rPr>
        <w:t>a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. </w:t>
      </w:r>
      <w:r>
        <w:rPr>
          <w:rFonts w:ascii="Arial" w:hAnsi="Arial" w:cs="Arial"/>
          <w:bCs/>
          <w:snapToGrid w:val="0"/>
          <w:sz w:val="20"/>
        </w:rPr>
        <w:t xml:space="preserve">Shown are mean ± SEM from ten individual cells. ****P &lt; 0.0001 (two-tailed Student’s </w:t>
      </w:r>
      <w:r>
        <w:rPr>
          <w:rFonts w:ascii="Arial" w:hAnsi="Arial" w:cs="Arial"/>
          <w:bCs/>
          <w:i/>
          <w:iCs/>
          <w:snapToGrid w:val="0"/>
          <w:sz w:val="20"/>
        </w:rPr>
        <w:t>t</w:t>
      </w:r>
      <w:r>
        <w:rPr>
          <w:rFonts w:ascii="Arial" w:hAnsi="Arial" w:cs="Arial"/>
          <w:bCs/>
          <w:snapToGrid w:val="0"/>
          <w:sz w:val="20"/>
        </w:rPr>
        <w:t xml:space="preserve">-test). </w:t>
      </w:r>
    </w:p>
    <w:p w14:paraId="7C886000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bCs/>
          <w:snapToGrid w:val="0"/>
          <w:sz w:val="20"/>
          <w:lang w:eastAsia="zh-CN"/>
        </w:rPr>
      </w:pPr>
    </w:p>
    <w:p w14:paraId="16D7E659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bCs/>
          <w:snapToGrid w:val="0"/>
          <w:sz w:val="20"/>
        </w:rPr>
      </w:pPr>
    </w:p>
    <w:p w14:paraId="27215723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bCs/>
          <w:snapToGrid w:val="0"/>
          <w:sz w:val="20"/>
          <w:lang w:eastAsia="zh-CN"/>
        </w:rPr>
      </w:pPr>
      <w:r>
        <w:rPr>
          <w:rFonts w:ascii="Arial" w:hAnsi="Arial" w:cs="Arial"/>
          <w:bCs/>
          <w:snapToGrid w:val="0"/>
          <w:sz w:val="20"/>
          <w:lang w:eastAsia="zh-CN"/>
        </w:rPr>
        <w:drawing>
          <wp:inline distT="0" distB="0" distL="0" distR="0">
            <wp:extent cx="2593975" cy="3011805"/>
            <wp:effectExtent l="0" t="0" r="0" b="0"/>
            <wp:docPr id="12791660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66083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" r="4138"/>
                    <a:stretch>
                      <a:fillRect/>
                    </a:stretch>
                  </pic:blipFill>
                  <pic:spPr>
                    <a:xfrm>
                      <a:off x="0" y="0"/>
                      <a:ext cx="2601480" cy="30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919D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bCs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18.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bCs/>
          <w:snapToGrid w:val="0"/>
          <w:sz w:val="20"/>
        </w:rPr>
        <w:t xml:space="preserve">Raw strips of Western blot experiment for Fig. </w:t>
      </w:r>
      <w:r>
        <w:rPr>
          <w:rFonts w:ascii="Arial" w:hAnsi="Arial" w:cs="Arial"/>
          <w:bCs/>
          <w:snapToGrid w:val="0"/>
          <w:sz w:val="20"/>
          <w:lang w:eastAsia="zh-CN"/>
        </w:rPr>
        <w:t>3</w:t>
      </w:r>
      <w:r>
        <w:rPr>
          <w:rFonts w:hint="eastAsia" w:ascii="Arial" w:hAnsi="Arial" w:cs="Arial"/>
          <w:bCs/>
          <w:snapToGrid w:val="0"/>
          <w:sz w:val="20"/>
          <w:lang w:eastAsia="zh-CN"/>
        </w:rPr>
        <w:t>f</w:t>
      </w:r>
      <w:r>
        <w:rPr>
          <w:rFonts w:ascii="Arial" w:hAnsi="Arial" w:cs="Arial"/>
          <w:bCs/>
          <w:snapToGrid w:val="0"/>
          <w:sz w:val="20"/>
        </w:rPr>
        <w:t>.</w:t>
      </w:r>
      <w:r>
        <w:rPr>
          <w:rFonts w:hint="eastAsia" w:ascii="Arial" w:hAnsi="Arial" w:cs="Arial"/>
          <w:bCs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snapToGrid w:val="0"/>
          <w:sz w:val="20"/>
          <w:lang w:eastAsia="zh-CN"/>
        </w:rPr>
        <w:t xml:space="preserve">a. </w:t>
      </w:r>
      <w:r>
        <w:rPr>
          <w:rFonts w:hint="eastAsia" w:ascii="Arial" w:hAnsi="Arial" w:cs="Arial"/>
          <w:bCs/>
          <w:snapToGrid w:val="0"/>
          <w:sz w:val="20"/>
          <w:lang w:eastAsia="zh-CN"/>
        </w:rPr>
        <w:t xml:space="preserve">TOMM20, GAPDH. </w:t>
      </w:r>
      <w:r>
        <w:rPr>
          <w:rFonts w:hint="eastAsia" w:ascii="Arial" w:hAnsi="Arial" w:cs="Arial"/>
          <w:b/>
          <w:snapToGrid w:val="0"/>
          <w:sz w:val="20"/>
          <w:lang w:eastAsia="zh-CN"/>
        </w:rPr>
        <w:t xml:space="preserve">b. </w:t>
      </w:r>
      <w:r>
        <w:rPr>
          <w:rFonts w:hint="eastAsia" w:ascii="Arial" w:hAnsi="Arial" w:cs="Arial"/>
          <w:bCs/>
          <w:snapToGrid w:val="0"/>
          <w:sz w:val="20"/>
          <w:lang w:eastAsia="zh-CN"/>
        </w:rPr>
        <w:t>COXIV, GAPDH.</w:t>
      </w:r>
    </w:p>
    <w:p w14:paraId="5A96FAD7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 w:eastAsiaTheme="minorEastAsia"/>
          <w:bCs/>
          <w:snapToGrid w:val="0"/>
          <w:sz w:val="20"/>
          <w:lang w:eastAsia="zh-CN"/>
        </w:rPr>
      </w:pPr>
    </w:p>
    <w:p w14:paraId="6D21FCE5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 w:eastAsiaTheme="minorEastAsia"/>
          <w:bCs/>
          <w:snapToGrid w:val="0"/>
          <w:sz w:val="20"/>
          <w:lang w:eastAsia="zh-CN"/>
        </w:rPr>
      </w:pPr>
      <w:r>
        <w:rPr>
          <w:rFonts w:ascii="Arial" w:hAnsi="Arial" w:cs="Arial" w:eastAsiaTheme="minorEastAsia"/>
          <w:bCs/>
          <w:snapToGrid w:val="0"/>
          <w:sz w:val="20"/>
          <w:lang w:eastAsia="zh-CN"/>
        </w:rPr>
        <w:drawing>
          <wp:inline distT="0" distB="0" distL="0" distR="0">
            <wp:extent cx="5352415" cy="2259330"/>
            <wp:effectExtent l="0" t="0" r="635" b="7620"/>
            <wp:docPr id="16782270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27042" name="图片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765" cy="226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FC185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19.</w:t>
      </w:r>
      <w:r>
        <w:rPr>
          <w:rFonts w:ascii="Arial" w:hAnsi="Arial" w:cs="Arial"/>
          <w:b/>
          <w:bCs/>
          <w:snapToGrid w:val="0"/>
          <w:sz w:val="20"/>
        </w:rPr>
        <w:t xml:space="preserve"> Intracellular ROS measurement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  <w:lang w:eastAsia="zh-CN"/>
        </w:rPr>
        <w:t>Confocal images of AML-12 cells transfected without (Blank) and with DK-MLIR (180 nM) in absence (OK-MLIR), and presence of 10-min UV irradiation (UV), BSO inhibitor (100 µM BSO), as well as UV irradiation and BSO inhibitor (BSO+UV) after incubation with 10 μM DCFH-DA for 30 min.</w:t>
      </w:r>
      <w:r>
        <w:rPr>
          <w:rFonts w:ascii="Arial" w:hAnsi="Arial" w:cs="Arial"/>
          <w:snapToGrid w:val="0"/>
          <w:sz w:val="20"/>
        </w:rPr>
        <w:t xml:space="preserve"> Scale bar: 60 µm.</w:t>
      </w:r>
    </w:p>
    <w:p w14:paraId="47DFED8C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42B2958D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drawing>
          <wp:inline distT="0" distB="0" distL="0" distR="0">
            <wp:extent cx="5393055" cy="2698750"/>
            <wp:effectExtent l="0" t="0" r="0" b="6350"/>
            <wp:docPr id="10153830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83098" name="图片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810" cy="270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02A72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20.</w:t>
      </w:r>
      <w:r>
        <w:rPr>
          <w:rFonts w:ascii="Arial" w:hAnsi="Arial" w:cs="Arial"/>
          <w:b/>
          <w:bCs/>
          <w:snapToGrid w:val="0"/>
          <w:sz w:val="20"/>
        </w:rPr>
        <w:t xml:space="preserve"> 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>M</w:t>
      </w:r>
      <w:r>
        <w:rPr>
          <w:rFonts w:ascii="Arial" w:hAnsi="Arial" w:cs="Arial"/>
          <w:b/>
          <w:bCs/>
          <w:snapToGrid w:val="0"/>
          <w:sz w:val="20"/>
        </w:rPr>
        <w:t>itochondrial membrane potential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measurement. </w:t>
      </w:r>
      <w:r>
        <w:rPr>
          <w:rFonts w:ascii="Arial" w:hAnsi="Arial" w:cs="Arial"/>
          <w:snapToGrid w:val="0"/>
          <w:sz w:val="20"/>
          <w:lang w:eastAsia="zh-CN"/>
        </w:rPr>
        <w:t>Confocal images of AML-12 cells transfected without (Blank) and with DK-MLIR (180 nM) in absence (OK-MLIR), and presence of 10-min UV irradiation (UV), BSO inhibitor (</w:t>
      </w:r>
      <w:bookmarkStart w:id="15" w:name="_Hlk189566529"/>
      <w:r>
        <w:rPr>
          <w:rFonts w:ascii="Arial" w:hAnsi="Arial" w:cs="Arial"/>
          <w:snapToGrid w:val="0"/>
          <w:sz w:val="20"/>
          <w:lang w:eastAsia="zh-CN"/>
        </w:rPr>
        <w:t>100 µM</w:t>
      </w:r>
      <w:bookmarkEnd w:id="15"/>
      <w:r>
        <w:rPr>
          <w:rFonts w:ascii="Arial" w:hAnsi="Arial" w:cs="Arial"/>
          <w:snapToGrid w:val="0"/>
          <w:sz w:val="20"/>
          <w:lang w:eastAsia="zh-CN"/>
        </w:rPr>
        <w:t xml:space="preserve"> BSO), as well as UV irradiation and BSO inhibitor (BSO+UV) after incubation with 1 mg/L JC-1 dye for 20 min.</w:t>
      </w:r>
      <w:r>
        <w:rPr>
          <w:rFonts w:ascii="Arial" w:hAnsi="Arial" w:cs="Arial"/>
          <w:snapToGrid w:val="0"/>
          <w:sz w:val="20"/>
        </w:rPr>
        <w:t xml:space="preserve"> </w:t>
      </w:r>
      <w:r>
        <w:rPr>
          <w:rFonts w:ascii="Arial" w:hAnsi="Arial" w:cs="Arial"/>
          <w:snapToGrid w:val="0"/>
          <w:sz w:val="20"/>
          <w:lang w:eastAsia="zh-CN"/>
        </w:rPr>
        <w:t>CCCP (10 μM) was the positive control group. Scale bar: 50µm.</w:t>
      </w:r>
    </w:p>
    <w:p w14:paraId="65094AA7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</w:rPr>
      </w:pPr>
    </w:p>
    <w:p w14:paraId="3081D072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drawing>
          <wp:inline distT="0" distB="0" distL="0" distR="0">
            <wp:extent cx="5680710" cy="6870700"/>
            <wp:effectExtent l="0" t="0" r="0" b="0"/>
            <wp:docPr id="10318312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31222" name="图片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624" cy="688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66ED7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  <w:bookmarkStart w:id="16" w:name="_Hlk36416405"/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21.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Wound healing assays. </w:t>
      </w:r>
      <w:r>
        <w:rPr>
          <w:rFonts w:hint="eastAsia" w:ascii="Arial" w:hAnsi="Arial" w:cs="Arial"/>
          <w:b/>
          <w:snapToGrid w:val="0"/>
          <w:sz w:val="20"/>
          <w:lang w:eastAsia="zh-CN"/>
        </w:rPr>
        <w:t>a.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Confocal images of HeLa cells transfected without (Blank) and with DK-MLIR (180 nM) in absence (OK-MLIR), and presence of 10-min UV irradiation (UV), BSO inhibitor (100 µM BSO), as well as UV irradiation and BSO inhibitor (BSO+UV) at</w:t>
      </w:r>
      <w:r>
        <w:rPr>
          <w:rFonts w:ascii="Arial" w:hAnsi="Arial" w:cs="Arial"/>
          <w:bCs/>
          <w:snapToGrid w:val="0"/>
          <w:sz w:val="20"/>
        </w:rPr>
        <w:t xml:space="preserve"> different time </w:t>
      </w:r>
      <w:r>
        <w:rPr>
          <w:rFonts w:ascii="Arial" w:hAnsi="Arial" w:cs="Arial"/>
          <w:bCs/>
          <w:snapToGrid w:val="0"/>
          <w:sz w:val="20"/>
          <w:lang w:eastAsia="zh-CN"/>
        </w:rPr>
        <w:t>points</w:t>
      </w:r>
      <w:r>
        <w:rPr>
          <w:rFonts w:ascii="Arial" w:hAnsi="Arial" w:cs="Arial"/>
          <w:bCs/>
          <w:snapToGrid w:val="0"/>
          <w:sz w:val="20"/>
        </w:rPr>
        <w:t>.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The HeLa cells treated with CD63APT-TPP were used as positive control. The yellow lines indicate the wound edges. </w:t>
      </w:r>
      <w:r>
        <w:rPr>
          <w:rFonts w:ascii="Arial" w:hAnsi="Arial" w:cs="Arial"/>
          <w:bCs/>
          <w:snapToGrid w:val="0"/>
          <w:sz w:val="20"/>
        </w:rPr>
        <w:t>Scale bar: 200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</w:t>
      </w:r>
      <w:r>
        <w:rPr>
          <w:rFonts w:ascii="Arial" w:hAnsi="Arial" w:cs="Arial"/>
          <w:bCs/>
          <w:snapToGrid w:val="0"/>
          <w:sz w:val="20"/>
        </w:rPr>
        <w:t>µm.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</w:t>
      </w:r>
      <w:r>
        <w:rPr>
          <w:rFonts w:hint="eastAsia" w:ascii="Arial" w:hAnsi="Arial" w:cs="Arial"/>
          <w:b/>
          <w:snapToGrid w:val="0"/>
          <w:sz w:val="20"/>
          <w:lang w:eastAsia="zh-CN"/>
        </w:rPr>
        <w:t>b.</w:t>
      </w:r>
      <w:r>
        <w:rPr>
          <w:rFonts w:ascii="Arial" w:hAnsi="Arial" w:cs="Arial"/>
          <w:bCs/>
          <w:snapToGrid w:val="0"/>
          <w:sz w:val="20"/>
        </w:rPr>
        <w:t xml:space="preserve"> The distance of the wound was measured by ImageJ software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in Supplementary Figure 21</w:t>
      </w:r>
      <w:r>
        <w:rPr>
          <w:rFonts w:hint="eastAsia" w:ascii="Arial" w:hAnsi="Arial" w:cs="Arial"/>
          <w:bCs/>
          <w:snapToGrid w:val="0"/>
          <w:sz w:val="20"/>
          <w:lang w:eastAsia="zh-CN"/>
        </w:rPr>
        <w:t>a</w:t>
      </w:r>
      <w:r>
        <w:rPr>
          <w:rFonts w:ascii="Arial" w:hAnsi="Arial" w:cs="Arial"/>
          <w:bCs/>
          <w:snapToGrid w:val="0"/>
          <w:sz w:val="20"/>
        </w:rPr>
        <w:t>.</w:t>
      </w:r>
      <w:bookmarkEnd w:id="16"/>
      <w:r>
        <w:rPr>
          <w:rFonts w:ascii="Arial" w:hAnsi="Arial" w:cs="Arial"/>
          <w:snapToGrid w:val="0"/>
          <w:sz w:val="20"/>
          <w:lang w:eastAsia="zh-CN"/>
        </w:rPr>
        <w:t xml:space="preserve"> Shown are mean ± SEM from three individual experiments.</w:t>
      </w:r>
    </w:p>
    <w:p w14:paraId="00772E9D">
      <w:pPr>
        <w:adjustRightInd w:val="0"/>
        <w:snapToGrid w:val="0"/>
        <w:spacing w:after="163" w:afterLines="50" w:line="360" w:lineRule="auto"/>
        <w:jc w:val="left"/>
        <w:rPr>
          <w:rFonts w:ascii="Arial" w:hAnsi="Arial" w:cs="Arial"/>
          <w:snapToGrid w:val="0"/>
          <w:sz w:val="20"/>
          <w:lang w:eastAsia="zh-CN"/>
        </w:rPr>
      </w:pPr>
    </w:p>
    <w:p w14:paraId="7743DDED">
      <w:pPr>
        <w:adjustRightInd w:val="0"/>
        <w:snapToGrid w:val="0"/>
        <w:spacing w:after="163" w:afterLines="50" w:line="360" w:lineRule="auto"/>
        <w:jc w:val="center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snapToGrid w:val="0"/>
          <w:sz w:val="20"/>
          <w:lang w:eastAsia="zh-CN"/>
        </w:rPr>
        <w:drawing>
          <wp:inline distT="0" distB="0" distL="0" distR="0">
            <wp:extent cx="4752975" cy="2477770"/>
            <wp:effectExtent l="0" t="0" r="9525" b="0"/>
            <wp:docPr id="3784328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2895" name="图片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" t="5112" b="3813"/>
                    <a:stretch>
                      <a:fillRect/>
                    </a:stretch>
                  </pic:blipFill>
                  <pic:spPr>
                    <a:xfrm>
                      <a:off x="0" y="0"/>
                      <a:ext cx="4763022" cy="24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C357">
      <w:pPr>
        <w:adjustRightInd w:val="0"/>
        <w:snapToGrid w:val="0"/>
        <w:spacing w:after="163" w:afterLines="50" w:line="360" w:lineRule="auto"/>
        <w:jc w:val="both"/>
        <w:rPr>
          <w:rFonts w:ascii="Arial" w:hAnsi="Arial" w:cs="Arial"/>
          <w:snapToGrid w:val="0"/>
          <w:sz w:val="20"/>
          <w:lang w:eastAsia="zh-CN"/>
        </w:rPr>
      </w:pPr>
      <w:r>
        <w:rPr>
          <w:rFonts w:ascii="Arial" w:hAnsi="Arial" w:cs="Arial"/>
          <w:b/>
          <w:bCs/>
          <w:snapToGrid w:val="0"/>
          <w:sz w:val="20"/>
        </w:rPr>
        <w:t>Supplementary Figure</w:t>
      </w:r>
      <w:r>
        <w:rPr>
          <w:rFonts w:hint="eastAsia" w:ascii="Arial" w:hAnsi="Arial" w:cs="Arial"/>
          <w:b/>
          <w:bCs/>
          <w:snapToGrid w:val="0"/>
          <w:sz w:val="20"/>
          <w:lang w:eastAsia="zh-CN"/>
        </w:rPr>
        <w:t xml:space="preserve"> 22.</w:t>
      </w:r>
      <w:r>
        <w:rPr>
          <w:rFonts w:ascii="Arial" w:hAnsi="Arial" w:cs="Arial"/>
          <w:b/>
          <w:bCs/>
          <w:snapToGrid w:val="0"/>
          <w:sz w:val="20"/>
          <w:lang w:eastAsia="zh-CN"/>
        </w:rPr>
        <w:t xml:space="preserve"> Cell viability assays. </w:t>
      </w:r>
      <w:r>
        <w:rPr>
          <w:rFonts w:hint="eastAsia" w:ascii="Arial" w:hAnsi="Arial" w:cs="Arial"/>
          <w:b/>
          <w:snapToGrid w:val="0"/>
          <w:sz w:val="20"/>
          <w:lang w:eastAsia="zh-CN"/>
        </w:rPr>
        <w:t>a.</w:t>
      </w:r>
      <w:r>
        <w:rPr>
          <w:rFonts w:ascii="Arial" w:hAnsi="Arial" w:cs="Arial"/>
          <w:bCs/>
          <w:snapToGrid w:val="0"/>
          <w:sz w:val="20"/>
        </w:rPr>
        <w:t xml:space="preserve"> Cytotoxicity of HeLa cells </w:t>
      </w:r>
      <w:r>
        <w:rPr>
          <w:rFonts w:ascii="Arial" w:hAnsi="Arial" w:cs="Arial"/>
          <w:bCs/>
          <w:snapToGrid w:val="0"/>
          <w:sz w:val="20"/>
          <w:lang w:eastAsia="zh-CN"/>
        </w:rPr>
        <w:t>induced</w:t>
      </w:r>
      <w:r>
        <w:rPr>
          <w:rFonts w:ascii="Arial" w:hAnsi="Arial" w:cs="Arial"/>
          <w:bCs/>
          <w:snapToGrid w:val="0"/>
          <w:sz w:val="20"/>
        </w:rPr>
        <w:t xml:space="preserve"> with different concentrations of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the activated</w:t>
      </w:r>
      <w:r>
        <w:rPr>
          <w:rFonts w:ascii="Arial" w:hAnsi="Arial" w:cs="Arial"/>
          <w:bCs/>
          <w:snapToGrid w:val="0"/>
          <w:sz w:val="20"/>
        </w:rPr>
        <w:t xml:space="preserve"> DK-MLIR. </w:t>
      </w:r>
      <w:r>
        <w:rPr>
          <w:rFonts w:hint="eastAsia" w:ascii="Arial" w:hAnsi="Arial" w:cs="Arial"/>
          <w:b/>
          <w:snapToGrid w:val="0"/>
          <w:sz w:val="20"/>
          <w:lang w:eastAsia="zh-CN"/>
        </w:rPr>
        <w:t>b.</w:t>
      </w:r>
      <w:r>
        <w:rPr>
          <w:rFonts w:ascii="Arial" w:hAnsi="Arial" w:cs="Arial"/>
          <w:bCs/>
          <w:snapToGrid w:val="0"/>
          <w:sz w:val="20"/>
        </w:rPr>
        <w:t xml:space="preserve"> Cytotoxicity of Aml-12 cells </w:t>
      </w:r>
      <w:r>
        <w:rPr>
          <w:rFonts w:ascii="Arial" w:hAnsi="Arial" w:cs="Arial"/>
          <w:bCs/>
          <w:snapToGrid w:val="0"/>
          <w:sz w:val="20"/>
          <w:lang w:eastAsia="zh-CN"/>
        </w:rPr>
        <w:t>induced</w:t>
      </w:r>
      <w:r>
        <w:rPr>
          <w:rFonts w:ascii="Arial" w:hAnsi="Arial" w:cs="Arial"/>
          <w:bCs/>
          <w:snapToGrid w:val="0"/>
          <w:sz w:val="20"/>
        </w:rPr>
        <w:t xml:space="preserve"> with different concentrations of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the activated</w:t>
      </w:r>
      <w:r>
        <w:rPr>
          <w:rFonts w:ascii="Arial" w:hAnsi="Arial" w:cs="Arial"/>
          <w:bCs/>
          <w:snapToGrid w:val="0"/>
          <w:sz w:val="20"/>
        </w:rPr>
        <w:t xml:space="preserve"> DK-MLIR.</w:t>
      </w:r>
      <w:r>
        <w:rPr>
          <w:rFonts w:ascii="Arial" w:hAnsi="Arial" w:cs="Arial"/>
          <w:bCs/>
          <w:snapToGrid w:val="0"/>
          <w:sz w:val="20"/>
          <w:lang w:eastAsia="zh-CN"/>
        </w:rPr>
        <w:t xml:space="preserve"> Shown are mean ± SEM from three individual experiments.</w:t>
      </w:r>
    </w:p>
    <w:sectPr>
      <w:headerReference r:id="rId4" w:type="default"/>
      <w:footerReference r:id="rId5" w:type="default"/>
      <w:pgSz w:w="11906" w:h="16838"/>
      <w:pgMar w:top="1247" w:right="1247" w:bottom="1247" w:left="1247" w:header="851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Sylfae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dvOT863180fb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dvOT863180fb+fb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P4C4E74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5843c571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yriad Pro Light">
    <w:altName w:val="Corbel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Arno Pro">
    <w:altName w:val="Constantia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ulliverIT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Arial" w:hAnsi="Arial" w:cs="Arial"/>
        <w:snapToGrid w:val="0"/>
        <w:sz w:val="20"/>
        <w:szCs w:val="20"/>
      </w:rPr>
      <w:id w:val="-973207842"/>
    </w:sdtPr>
    <w:sdtEndPr>
      <w:rPr>
        <w:rFonts w:ascii="Arial" w:hAnsi="Arial" w:cs="Arial"/>
        <w:snapToGrid w:val="0"/>
        <w:sz w:val="20"/>
        <w:szCs w:val="20"/>
      </w:rPr>
    </w:sdtEndPr>
    <w:sdtContent>
      <w:p w14:paraId="39A7C024">
        <w:pPr>
          <w:pStyle w:val="6"/>
          <w:adjustRightInd w:val="0"/>
          <w:spacing w:after="0"/>
          <w:jc w:val="center"/>
          <w:rPr>
            <w:rFonts w:ascii="Arial" w:hAnsi="Arial" w:cs="Arial"/>
            <w:snapToGrid w:val="0"/>
            <w:sz w:val="22"/>
            <w:szCs w:val="22"/>
          </w:rPr>
        </w:pPr>
        <w:r>
          <w:rPr>
            <w:rFonts w:ascii="Arial" w:hAnsi="Arial" w:cs="Arial"/>
            <w:snapToGrid w:val="0"/>
            <w:sz w:val="20"/>
            <w:szCs w:val="20"/>
          </w:rPr>
          <w:t>S</w:t>
        </w:r>
        <w:r>
          <w:rPr>
            <w:rFonts w:ascii="Arial" w:hAnsi="Arial" w:cs="Arial"/>
            <w:snapToGrid w:val="0"/>
            <w:sz w:val="20"/>
            <w:szCs w:val="20"/>
          </w:rPr>
          <w:fldChar w:fldCharType="begin"/>
        </w:r>
        <w:r>
          <w:rPr>
            <w:rFonts w:ascii="Arial" w:hAnsi="Arial" w:cs="Arial"/>
            <w:snapToGrid w:val="0"/>
            <w:sz w:val="20"/>
            <w:szCs w:val="20"/>
          </w:rPr>
          <w:instrText xml:space="preserve">PAGE   \* MERGEFORMAT</w:instrText>
        </w:r>
        <w:r>
          <w:rPr>
            <w:rFonts w:ascii="Arial" w:hAnsi="Arial" w:cs="Arial"/>
            <w:snapToGrid w:val="0"/>
            <w:sz w:val="20"/>
            <w:szCs w:val="20"/>
          </w:rPr>
          <w:fldChar w:fldCharType="separate"/>
        </w:r>
        <w:r>
          <w:rPr>
            <w:rFonts w:ascii="Arial" w:hAnsi="Arial" w:cs="Arial"/>
            <w:snapToGrid w:val="0"/>
            <w:sz w:val="20"/>
            <w:szCs w:val="20"/>
            <w:lang w:val="zh-CN" w:eastAsia="zh-CN"/>
          </w:rPr>
          <w:t>1</w:t>
        </w:r>
        <w:r>
          <w:rPr>
            <w:rFonts w:ascii="Arial" w:hAnsi="Arial" w:cs="Arial"/>
            <w:snapToGrid w:val="0"/>
            <w:sz w:val="20"/>
            <w:szCs w:val="20"/>
          </w:rPr>
          <w:fldChar w:fldCharType="end"/>
        </w:r>
      </w:p>
    </w:sdtContent>
  </w:sdt>
  <w:p w14:paraId="7382ED3B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BCEB0">
    <w:pPr>
      <w:adjustRightInd w:val="0"/>
      <w:snapToGrid w:val="0"/>
      <w:spacing w:after="0"/>
      <w:jc w:val="center"/>
      <w:rPr>
        <w:rFonts w:ascii="Arial" w:hAnsi="Arial" w:cs="Arial"/>
        <w:snapToGrid w:val="0"/>
        <w:sz w:val="20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xrvwadwy9d9x5edpv8p0dec2zzwzr2rtztx&quot;&gt;My EndNote Library&lt;record-ids&gt;&lt;item&gt;37&lt;/item&gt;&lt;item&gt;50&lt;/item&gt;&lt;item&gt;56&lt;/item&gt;&lt;item&gt;60&lt;/item&gt;&lt;item&gt;61&lt;/item&gt;&lt;item&gt;62&lt;/item&gt;&lt;/record-ids&gt;&lt;/item&gt;&lt;/Libraries&gt;"/>
  </w:docVars>
  <w:rsids>
    <w:rsidRoot w:val="006210D3"/>
    <w:rsid w:val="00003334"/>
    <w:rsid w:val="00004A1D"/>
    <w:rsid w:val="00004AD3"/>
    <w:rsid w:val="000055FC"/>
    <w:rsid w:val="00010A9B"/>
    <w:rsid w:val="000110A0"/>
    <w:rsid w:val="000123D0"/>
    <w:rsid w:val="00014105"/>
    <w:rsid w:val="00014CAF"/>
    <w:rsid w:val="0001577D"/>
    <w:rsid w:val="00017577"/>
    <w:rsid w:val="00021656"/>
    <w:rsid w:val="0002453E"/>
    <w:rsid w:val="00024985"/>
    <w:rsid w:val="00026666"/>
    <w:rsid w:val="00026EDA"/>
    <w:rsid w:val="00027E0F"/>
    <w:rsid w:val="00031838"/>
    <w:rsid w:val="00032503"/>
    <w:rsid w:val="00034BF3"/>
    <w:rsid w:val="000353D2"/>
    <w:rsid w:val="00035FBA"/>
    <w:rsid w:val="00036718"/>
    <w:rsid w:val="00040929"/>
    <w:rsid w:val="00041722"/>
    <w:rsid w:val="00043E00"/>
    <w:rsid w:val="00044763"/>
    <w:rsid w:val="0004732F"/>
    <w:rsid w:val="00051CCA"/>
    <w:rsid w:val="000527AF"/>
    <w:rsid w:val="00052F69"/>
    <w:rsid w:val="000532A9"/>
    <w:rsid w:val="0005341E"/>
    <w:rsid w:val="00053FA2"/>
    <w:rsid w:val="00055ABB"/>
    <w:rsid w:val="00056017"/>
    <w:rsid w:val="000565B1"/>
    <w:rsid w:val="00056818"/>
    <w:rsid w:val="000569B0"/>
    <w:rsid w:val="00056B76"/>
    <w:rsid w:val="00057E7A"/>
    <w:rsid w:val="000604D8"/>
    <w:rsid w:val="00061CB2"/>
    <w:rsid w:val="000656EF"/>
    <w:rsid w:val="00065C04"/>
    <w:rsid w:val="00066563"/>
    <w:rsid w:val="00067476"/>
    <w:rsid w:val="0007024E"/>
    <w:rsid w:val="00072968"/>
    <w:rsid w:val="00072D52"/>
    <w:rsid w:val="000743D2"/>
    <w:rsid w:val="000751A6"/>
    <w:rsid w:val="0007560D"/>
    <w:rsid w:val="00076F02"/>
    <w:rsid w:val="00082E24"/>
    <w:rsid w:val="00083F15"/>
    <w:rsid w:val="000841D4"/>
    <w:rsid w:val="000847FC"/>
    <w:rsid w:val="000849EF"/>
    <w:rsid w:val="00084B12"/>
    <w:rsid w:val="00085506"/>
    <w:rsid w:val="0008740F"/>
    <w:rsid w:val="000875AB"/>
    <w:rsid w:val="0009304C"/>
    <w:rsid w:val="00094487"/>
    <w:rsid w:val="000955D8"/>
    <w:rsid w:val="000958D5"/>
    <w:rsid w:val="00097969"/>
    <w:rsid w:val="000A05F4"/>
    <w:rsid w:val="000A0A88"/>
    <w:rsid w:val="000A1989"/>
    <w:rsid w:val="000A2F6B"/>
    <w:rsid w:val="000A329B"/>
    <w:rsid w:val="000A43E3"/>
    <w:rsid w:val="000A4D98"/>
    <w:rsid w:val="000A4EE3"/>
    <w:rsid w:val="000B077D"/>
    <w:rsid w:val="000B0C15"/>
    <w:rsid w:val="000B1168"/>
    <w:rsid w:val="000B1F96"/>
    <w:rsid w:val="000B328E"/>
    <w:rsid w:val="000B6540"/>
    <w:rsid w:val="000B67C8"/>
    <w:rsid w:val="000B7960"/>
    <w:rsid w:val="000C0AB4"/>
    <w:rsid w:val="000C0ED2"/>
    <w:rsid w:val="000C14CA"/>
    <w:rsid w:val="000C200C"/>
    <w:rsid w:val="000C3716"/>
    <w:rsid w:val="000C463B"/>
    <w:rsid w:val="000C4D4E"/>
    <w:rsid w:val="000C52D1"/>
    <w:rsid w:val="000C59F3"/>
    <w:rsid w:val="000C7CAC"/>
    <w:rsid w:val="000D0E4E"/>
    <w:rsid w:val="000D15EB"/>
    <w:rsid w:val="000D1842"/>
    <w:rsid w:val="000D1A5C"/>
    <w:rsid w:val="000D202B"/>
    <w:rsid w:val="000D25A6"/>
    <w:rsid w:val="000D31C1"/>
    <w:rsid w:val="000D377E"/>
    <w:rsid w:val="000D38AE"/>
    <w:rsid w:val="000D3A11"/>
    <w:rsid w:val="000D60F9"/>
    <w:rsid w:val="000D6546"/>
    <w:rsid w:val="000E1D6B"/>
    <w:rsid w:val="000E2963"/>
    <w:rsid w:val="000E37A5"/>
    <w:rsid w:val="000E4386"/>
    <w:rsid w:val="000E4976"/>
    <w:rsid w:val="000E57C3"/>
    <w:rsid w:val="000E6008"/>
    <w:rsid w:val="000E6338"/>
    <w:rsid w:val="000E767A"/>
    <w:rsid w:val="000F0BC8"/>
    <w:rsid w:val="000F175B"/>
    <w:rsid w:val="000F1966"/>
    <w:rsid w:val="000F1E00"/>
    <w:rsid w:val="000F4122"/>
    <w:rsid w:val="000F41CB"/>
    <w:rsid w:val="000F4C45"/>
    <w:rsid w:val="000F5F1E"/>
    <w:rsid w:val="000F608F"/>
    <w:rsid w:val="00103150"/>
    <w:rsid w:val="001035D2"/>
    <w:rsid w:val="00103882"/>
    <w:rsid w:val="00104D91"/>
    <w:rsid w:val="0010526E"/>
    <w:rsid w:val="001076B2"/>
    <w:rsid w:val="00111C37"/>
    <w:rsid w:val="00111FA0"/>
    <w:rsid w:val="001123D0"/>
    <w:rsid w:val="001132FE"/>
    <w:rsid w:val="00115B74"/>
    <w:rsid w:val="0011701B"/>
    <w:rsid w:val="001175B2"/>
    <w:rsid w:val="001216E4"/>
    <w:rsid w:val="001235F7"/>
    <w:rsid w:val="00124A48"/>
    <w:rsid w:val="00125263"/>
    <w:rsid w:val="00125ACB"/>
    <w:rsid w:val="00127004"/>
    <w:rsid w:val="00131C55"/>
    <w:rsid w:val="001333F9"/>
    <w:rsid w:val="00133AD2"/>
    <w:rsid w:val="0013507D"/>
    <w:rsid w:val="001350D9"/>
    <w:rsid w:val="001362BA"/>
    <w:rsid w:val="00137092"/>
    <w:rsid w:val="00137630"/>
    <w:rsid w:val="00137F45"/>
    <w:rsid w:val="00140550"/>
    <w:rsid w:val="0014111A"/>
    <w:rsid w:val="0014152A"/>
    <w:rsid w:val="00141860"/>
    <w:rsid w:val="00141E3F"/>
    <w:rsid w:val="001433D0"/>
    <w:rsid w:val="001439B4"/>
    <w:rsid w:val="00143D34"/>
    <w:rsid w:val="001443BE"/>
    <w:rsid w:val="00145988"/>
    <w:rsid w:val="0015064C"/>
    <w:rsid w:val="00150D41"/>
    <w:rsid w:val="0015107D"/>
    <w:rsid w:val="00152144"/>
    <w:rsid w:val="00152E35"/>
    <w:rsid w:val="00153B8A"/>
    <w:rsid w:val="00154912"/>
    <w:rsid w:val="00154D8D"/>
    <w:rsid w:val="00155502"/>
    <w:rsid w:val="001557AC"/>
    <w:rsid w:val="0016007E"/>
    <w:rsid w:val="00162F5C"/>
    <w:rsid w:val="0016305B"/>
    <w:rsid w:val="00163A25"/>
    <w:rsid w:val="00163A93"/>
    <w:rsid w:val="00163AC2"/>
    <w:rsid w:val="00163D4B"/>
    <w:rsid w:val="001648C1"/>
    <w:rsid w:val="00164B64"/>
    <w:rsid w:val="0016562E"/>
    <w:rsid w:val="00165F02"/>
    <w:rsid w:val="00166458"/>
    <w:rsid w:val="00166715"/>
    <w:rsid w:val="00167235"/>
    <w:rsid w:val="00172306"/>
    <w:rsid w:val="00173958"/>
    <w:rsid w:val="00173F03"/>
    <w:rsid w:val="00180578"/>
    <w:rsid w:val="00183040"/>
    <w:rsid w:val="00185A77"/>
    <w:rsid w:val="00187A99"/>
    <w:rsid w:val="00193FEB"/>
    <w:rsid w:val="001949F0"/>
    <w:rsid w:val="00195250"/>
    <w:rsid w:val="00195874"/>
    <w:rsid w:val="00196051"/>
    <w:rsid w:val="00197C81"/>
    <w:rsid w:val="001A2F63"/>
    <w:rsid w:val="001A4D31"/>
    <w:rsid w:val="001A6DCD"/>
    <w:rsid w:val="001A7949"/>
    <w:rsid w:val="001B09ED"/>
    <w:rsid w:val="001B1AAF"/>
    <w:rsid w:val="001B30FF"/>
    <w:rsid w:val="001B357F"/>
    <w:rsid w:val="001B470C"/>
    <w:rsid w:val="001B57A4"/>
    <w:rsid w:val="001B5A8B"/>
    <w:rsid w:val="001B747A"/>
    <w:rsid w:val="001C072E"/>
    <w:rsid w:val="001C4B96"/>
    <w:rsid w:val="001C5E0B"/>
    <w:rsid w:val="001C643E"/>
    <w:rsid w:val="001C64E4"/>
    <w:rsid w:val="001C72CB"/>
    <w:rsid w:val="001C7A5C"/>
    <w:rsid w:val="001C7BFF"/>
    <w:rsid w:val="001C7C62"/>
    <w:rsid w:val="001D0DFF"/>
    <w:rsid w:val="001D2985"/>
    <w:rsid w:val="001D360F"/>
    <w:rsid w:val="001D59CB"/>
    <w:rsid w:val="001E0AB3"/>
    <w:rsid w:val="001E2535"/>
    <w:rsid w:val="001E53B1"/>
    <w:rsid w:val="001E671E"/>
    <w:rsid w:val="001E68B5"/>
    <w:rsid w:val="001E6E00"/>
    <w:rsid w:val="001E76EF"/>
    <w:rsid w:val="001E7AF8"/>
    <w:rsid w:val="001F14B8"/>
    <w:rsid w:val="001F1CD3"/>
    <w:rsid w:val="001F4235"/>
    <w:rsid w:val="001F5D5B"/>
    <w:rsid w:val="001F702A"/>
    <w:rsid w:val="0020131B"/>
    <w:rsid w:val="0020188B"/>
    <w:rsid w:val="00201CDC"/>
    <w:rsid w:val="00201CEE"/>
    <w:rsid w:val="002023EC"/>
    <w:rsid w:val="002029A8"/>
    <w:rsid w:val="00202AAC"/>
    <w:rsid w:val="00202D11"/>
    <w:rsid w:val="00203205"/>
    <w:rsid w:val="002034B2"/>
    <w:rsid w:val="00205165"/>
    <w:rsid w:val="002053A7"/>
    <w:rsid w:val="00205820"/>
    <w:rsid w:val="00210B71"/>
    <w:rsid w:val="00211B5B"/>
    <w:rsid w:val="0021262A"/>
    <w:rsid w:val="0021276C"/>
    <w:rsid w:val="00212D22"/>
    <w:rsid w:val="002135CB"/>
    <w:rsid w:val="00213809"/>
    <w:rsid w:val="00214537"/>
    <w:rsid w:val="00216237"/>
    <w:rsid w:val="00217EDE"/>
    <w:rsid w:val="00220D8F"/>
    <w:rsid w:val="00223041"/>
    <w:rsid w:val="0022535D"/>
    <w:rsid w:val="00226BEB"/>
    <w:rsid w:val="00226DE9"/>
    <w:rsid w:val="002270DF"/>
    <w:rsid w:val="00227833"/>
    <w:rsid w:val="00227A46"/>
    <w:rsid w:val="00230A8C"/>
    <w:rsid w:val="00230B3A"/>
    <w:rsid w:val="00230E48"/>
    <w:rsid w:val="002329F7"/>
    <w:rsid w:val="00235ACB"/>
    <w:rsid w:val="00236034"/>
    <w:rsid w:val="0023630B"/>
    <w:rsid w:val="00240A5D"/>
    <w:rsid w:val="0024201D"/>
    <w:rsid w:val="00244E53"/>
    <w:rsid w:val="0024662B"/>
    <w:rsid w:val="002469F3"/>
    <w:rsid w:val="00246D16"/>
    <w:rsid w:val="0025038C"/>
    <w:rsid w:val="00250724"/>
    <w:rsid w:val="00252451"/>
    <w:rsid w:val="00253A6F"/>
    <w:rsid w:val="00256EB3"/>
    <w:rsid w:val="00261232"/>
    <w:rsid w:val="00261E7C"/>
    <w:rsid w:val="00261F75"/>
    <w:rsid w:val="00270781"/>
    <w:rsid w:val="00271E3F"/>
    <w:rsid w:val="00272A48"/>
    <w:rsid w:val="00273F74"/>
    <w:rsid w:val="00274A9A"/>
    <w:rsid w:val="00276154"/>
    <w:rsid w:val="002761CA"/>
    <w:rsid w:val="002767DB"/>
    <w:rsid w:val="00277DCA"/>
    <w:rsid w:val="0028107C"/>
    <w:rsid w:val="0028153A"/>
    <w:rsid w:val="002828BB"/>
    <w:rsid w:val="00282DC0"/>
    <w:rsid w:val="00282E9D"/>
    <w:rsid w:val="002837BA"/>
    <w:rsid w:val="00284A07"/>
    <w:rsid w:val="00287134"/>
    <w:rsid w:val="002879A1"/>
    <w:rsid w:val="00287B3A"/>
    <w:rsid w:val="0029218D"/>
    <w:rsid w:val="00293CF1"/>
    <w:rsid w:val="00294252"/>
    <w:rsid w:val="00294EF4"/>
    <w:rsid w:val="0029590C"/>
    <w:rsid w:val="00295ABB"/>
    <w:rsid w:val="002975FE"/>
    <w:rsid w:val="00297F8B"/>
    <w:rsid w:val="002A0454"/>
    <w:rsid w:val="002A2150"/>
    <w:rsid w:val="002A4063"/>
    <w:rsid w:val="002A6FF1"/>
    <w:rsid w:val="002B04AC"/>
    <w:rsid w:val="002B1914"/>
    <w:rsid w:val="002B291A"/>
    <w:rsid w:val="002C07B8"/>
    <w:rsid w:val="002C0800"/>
    <w:rsid w:val="002C08C0"/>
    <w:rsid w:val="002C2CB5"/>
    <w:rsid w:val="002C50A7"/>
    <w:rsid w:val="002C686E"/>
    <w:rsid w:val="002C68AA"/>
    <w:rsid w:val="002C6983"/>
    <w:rsid w:val="002C6B9F"/>
    <w:rsid w:val="002C737B"/>
    <w:rsid w:val="002D0661"/>
    <w:rsid w:val="002D0F00"/>
    <w:rsid w:val="002D17B0"/>
    <w:rsid w:val="002D1D8A"/>
    <w:rsid w:val="002D425C"/>
    <w:rsid w:val="002D58D3"/>
    <w:rsid w:val="002D5B4D"/>
    <w:rsid w:val="002D67FB"/>
    <w:rsid w:val="002E0082"/>
    <w:rsid w:val="002E14CC"/>
    <w:rsid w:val="002E352E"/>
    <w:rsid w:val="002F0C23"/>
    <w:rsid w:val="002F1F90"/>
    <w:rsid w:val="002F21E1"/>
    <w:rsid w:val="002F27EF"/>
    <w:rsid w:val="002F56B1"/>
    <w:rsid w:val="002F5F62"/>
    <w:rsid w:val="002F62AF"/>
    <w:rsid w:val="00300E44"/>
    <w:rsid w:val="0030186E"/>
    <w:rsid w:val="00301B99"/>
    <w:rsid w:val="00302FDB"/>
    <w:rsid w:val="00303A53"/>
    <w:rsid w:val="00305262"/>
    <w:rsid w:val="00305533"/>
    <w:rsid w:val="00310B11"/>
    <w:rsid w:val="00310CFB"/>
    <w:rsid w:val="00311034"/>
    <w:rsid w:val="003118BF"/>
    <w:rsid w:val="003118D2"/>
    <w:rsid w:val="003124EC"/>
    <w:rsid w:val="0031388D"/>
    <w:rsid w:val="00313E0E"/>
    <w:rsid w:val="00313F83"/>
    <w:rsid w:val="00315238"/>
    <w:rsid w:val="003152D9"/>
    <w:rsid w:val="00316CDB"/>
    <w:rsid w:val="00316D98"/>
    <w:rsid w:val="00317A80"/>
    <w:rsid w:val="00320CAE"/>
    <w:rsid w:val="003225C3"/>
    <w:rsid w:val="00324156"/>
    <w:rsid w:val="00324646"/>
    <w:rsid w:val="003250A4"/>
    <w:rsid w:val="00326EF8"/>
    <w:rsid w:val="0032749F"/>
    <w:rsid w:val="00327703"/>
    <w:rsid w:val="00327E85"/>
    <w:rsid w:val="00331F7D"/>
    <w:rsid w:val="003320C7"/>
    <w:rsid w:val="00333475"/>
    <w:rsid w:val="0033388F"/>
    <w:rsid w:val="00333FC5"/>
    <w:rsid w:val="003346D3"/>
    <w:rsid w:val="00334972"/>
    <w:rsid w:val="003355ED"/>
    <w:rsid w:val="0033659F"/>
    <w:rsid w:val="003405E0"/>
    <w:rsid w:val="00344273"/>
    <w:rsid w:val="00346BD0"/>
    <w:rsid w:val="00352F91"/>
    <w:rsid w:val="0035397D"/>
    <w:rsid w:val="00353A2D"/>
    <w:rsid w:val="00357438"/>
    <w:rsid w:val="00357738"/>
    <w:rsid w:val="0035782D"/>
    <w:rsid w:val="00357A5B"/>
    <w:rsid w:val="00360206"/>
    <w:rsid w:val="003650FA"/>
    <w:rsid w:val="003665F1"/>
    <w:rsid w:val="00366BAC"/>
    <w:rsid w:val="00370013"/>
    <w:rsid w:val="00370D4C"/>
    <w:rsid w:val="00373149"/>
    <w:rsid w:val="003733DE"/>
    <w:rsid w:val="003742DE"/>
    <w:rsid w:val="003747F1"/>
    <w:rsid w:val="00375A1E"/>
    <w:rsid w:val="00376E1B"/>
    <w:rsid w:val="003803BD"/>
    <w:rsid w:val="00380A2C"/>
    <w:rsid w:val="00383724"/>
    <w:rsid w:val="003848AE"/>
    <w:rsid w:val="00384F86"/>
    <w:rsid w:val="00385301"/>
    <w:rsid w:val="00385394"/>
    <w:rsid w:val="0038562D"/>
    <w:rsid w:val="00385C6B"/>
    <w:rsid w:val="00385D12"/>
    <w:rsid w:val="00386B60"/>
    <w:rsid w:val="0038733D"/>
    <w:rsid w:val="00387D16"/>
    <w:rsid w:val="00387FD2"/>
    <w:rsid w:val="00391C55"/>
    <w:rsid w:val="00393796"/>
    <w:rsid w:val="00394277"/>
    <w:rsid w:val="00394FDB"/>
    <w:rsid w:val="0039650C"/>
    <w:rsid w:val="0039655F"/>
    <w:rsid w:val="003977BC"/>
    <w:rsid w:val="003A1116"/>
    <w:rsid w:val="003A3562"/>
    <w:rsid w:val="003A3AA5"/>
    <w:rsid w:val="003A4019"/>
    <w:rsid w:val="003A5924"/>
    <w:rsid w:val="003A6FCF"/>
    <w:rsid w:val="003B0024"/>
    <w:rsid w:val="003B0B9A"/>
    <w:rsid w:val="003B18E2"/>
    <w:rsid w:val="003B29EE"/>
    <w:rsid w:val="003B46F3"/>
    <w:rsid w:val="003B5B52"/>
    <w:rsid w:val="003B6749"/>
    <w:rsid w:val="003C05BE"/>
    <w:rsid w:val="003C122D"/>
    <w:rsid w:val="003C3E40"/>
    <w:rsid w:val="003C3FFB"/>
    <w:rsid w:val="003C4157"/>
    <w:rsid w:val="003C461B"/>
    <w:rsid w:val="003C4754"/>
    <w:rsid w:val="003C6202"/>
    <w:rsid w:val="003D0D02"/>
    <w:rsid w:val="003D3847"/>
    <w:rsid w:val="003D7D38"/>
    <w:rsid w:val="003E0B29"/>
    <w:rsid w:val="003E401C"/>
    <w:rsid w:val="003E557C"/>
    <w:rsid w:val="003E6C54"/>
    <w:rsid w:val="003F069B"/>
    <w:rsid w:val="003F1055"/>
    <w:rsid w:val="003F2815"/>
    <w:rsid w:val="003F390D"/>
    <w:rsid w:val="003F39B3"/>
    <w:rsid w:val="003F3B83"/>
    <w:rsid w:val="003F3B9F"/>
    <w:rsid w:val="003F57EF"/>
    <w:rsid w:val="00403177"/>
    <w:rsid w:val="00403615"/>
    <w:rsid w:val="0040375E"/>
    <w:rsid w:val="0040382E"/>
    <w:rsid w:val="004043CE"/>
    <w:rsid w:val="0040629B"/>
    <w:rsid w:val="00406598"/>
    <w:rsid w:val="0040672C"/>
    <w:rsid w:val="00407429"/>
    <w:rsid w:val="00410C54"/>
    <w:rsid w:val="00416E65"/>
    <w:rsid w:val="00420556"/>
    <w:rsid w:val="00420808"/>
    <w:rsid w:val="00420ED4"/>
    <w:rsid w:val="0042256C"/>
    <w:rsid w:val="0042266F"/>
    <w:rsid w:val="00423E5F"/>
    <w:rsid w:val="004255D6"/>
    <w:rsid w:val="00426B73"/>
    <w:rsid w:val="00431655"/>
    <w:rsid w:val="0043175D"/>
    <w:rsid w:val="0043284A"/>
    <w:rsid w:val="00432DC1"/>
    <w:rsid w:val="00434A0A"/>
    <w:rsid w:val="004351CA"/>
    <w:rsid w:val="00437689"/>
    <w:rsid w:val="00440610"/>
    <w:rsid w:val="00440CB7"/>
    <w:rsid w:val="00442048"/>
    <w:rsid w:val="004429DB"/>
    <w:rsid w:val="004433BC"/>
    <w:rsid w:val="004454C9"/>
    <w:rsid w:val="00445738"/>
    <w:rsid w:val="0044620C"/>
    <w:rsid w:val="00446405"/>
    <w:rsid w:val="00446964"/>
    <w:rsid w:val="00447A95"/>
    <w:rsid w:val="00450369"/>
    <w:rsid w:val="00452C8D"/>
    <w:rsid w:val="00454DAC"/>
    <w:rsid w:val="004559D4"/>
    <w:rsid w:val="00456381"/>
    <w:rsid w:val="004568E4"/>
    <w:rsid w:val="00456FA2"/>
    <w:rsid w:val="00456FE3"/>
    <w:rsid w:val="0046087D"/>
    <w:rsid w:val="00460B5B"/>
    <w:rsid w:val="00461D6C"/>
    <w:rsid w:val="00463EE0"/>
    <w:rsid w:val="00463EF3"/>
    <w:rsid w:val="00464C26"/>
    <w:rsid w:val="00464EFA"/>
    <w:rsid w:val="00467E43"/>
    <w:rsid w:val="00467EE3"/>
    <w:rsid w:val="004710EC"/>
    <w:rsid w:val="004712C5"/>
    <w:rsid w:val="004713B1"/>
    <w:rsid w:val="004721A3"/>
    <w:rsid w:val="00472C5A"/>
    <w:rsid w:val="004733F6"/>
    <w:rsid w:val="00473D12"/>
    <w:rsid w:val="004754B7"/>
    <w:rsid w:val="00475D9A"/>
    <w:rsid w:val="00476E00"/>
    <w:rsid w:val="0048068D"/>
    <w:rsid w:val="004807CC"/>
    <w:rsid w:val="00483CE4"/>
    <w:rsid w:val="00483D4F"/>
    <w:rsid w:val="00483E5E"/>
    <w:rsid w:val="00486A5A"/>
    <w:rsid w:val="00487410"/>
    <w:rsid w:val="004877C1"/>
    <w:rsid w:val="00487CF7"/>
    <w:rsid w:val="004915D1"/>
    <w:rsid w:val="00493053"/>
    <w:rsid w:val="0049349A"/>
    <w:rsid w:val="00494036"/>
    <w:rsid w:val="004943D9"/>
    <w:rsid w:val="00494559"/>
    <w:rsid w:val="004947CC"/>
    <w:rsid w:val="004957E2"/>
    <w:rsid w:val="00495A97"/>
    <w:rsid w:val="0049638C"/>
    <w:rsid w:val="00496858"/>
    <w:rsid w:val="004A3E1B"/>
    <w:rsid w:val="004A4E81"/>
    <w:rsid w:val="004A5728"/>
    <w:rsid w:val="004A78C8"/>
    <w:rsid w:val="004A7C28"/>
    <w:rsid w:val="004B3551"/>
    <w:rsid w:val="004B3ED1"/>
    <w:rsid w:val="004B54C9"/>
    <w:rsid w:val="004B566C"/>
    <w:rsid w:val="004B5D1A"/>
    <w:rsid w:val="004B5D90"/>
    <w:rsid w:val="004C05E2"/>
    <w:rsid w:val="004C08C3"/>
    <w:rsid w:val="004C3530"/>
    <w:rsid w:val="004C395A"/>
    <w:rsid w:val="004C5729"/>
    <w:rsid w:val="004C685D"/>
    <w:rsid w:val="004C728B"/>
    <w:rsid w:val="004C7B61"/>
    <w:rsid w:val="004C7BC5"/>
    <w:rsid w:val="004C7E5A"/>
    <w:rsid w:val="004D3694"/>
    <w:rsid w:val="004D4538"/>
    <w:rsid w:val="004D46FD"/>
    <w:rsid w:val="004D4848"/>
    <w:rsid w:val="004D7ACD"/>
    <w:rsid w:val="004D7F21"/>
    <w:rsid w:val="004E02A8"/>
    <w:rsid w:val="004E3ABE"/>
    <w:rsid w:val="004E47CC"/>
    <w:rsid w:val="004E765D"/>
    <w:rsid w:val="004E7754"/>
    <w:rsid w:val="004F01AF"/>
    <w:rsid w:val="004F12B7"/>
    <w:rsid w:val="004F1DEB"/>
    <w:rsid w:val="004F2CF0"/>
    <w:rsid w:val="004F3909"/>
    <w:rsid w:val="004F3E69"/>
    <w:rsid w:val="004F4DC0"/>
    <w:rsid w:val="004F6985"/>
    <w:rsid w:val="004F7147"/>
    <w:rsid w:val="004F7202"/>
    <w:rsid w:val="004F74FE"/>
    <w:rsid w:val="004F7E56"/>
    <w:rsid w:val="00500031"/>
    <w:rsid w:val="00500413"/>
    <w:rsid w:val="00501778"/>
    <w:rsid w:val="00502421"/>
    <w:rsid w:val="00502C96"/>
    <w:rsid w:val="00503663"/>
    <w:rsid w:val="005045CA"/>
    <w:rsid w:val="005072B4"/>
    <w:rsid w:val="00511054"/>
    <w:rsid w:val="00511A4F"/>
    <w:rsid w:val="0051201A"/>
    <w:rsid w:val="0051241F"/>
    <w:rsid w:val="00514F9B"/>
    <w:rsid w:val="005154D8"/>
    <w:rsid w:val="00516C45"/>
    <w:rsid w:val="00517404"/>
    <w:rsid w:val="00517544"/>
    <w:rsid w:val="00517B45"/>
    <w:rsid w:val="0052108A"/>
    <w:rsid w:val="00521FFD"/>
    <w:rsid w:val="00522EA2"/>
    <w:rsid w:val="00524F55"/>
    <w:rsid w:val="005253E6"/>
    <w:rsid w:val="005255C6"/>
    <w:rsid w:val="0052588E"/>
    <w:rsid w:val="00525B3C"/>
    <w:rsid w:val="0052663D"/>
    <w:rsid w:val="005266A0"/>
    <w:rsid w:val="00527FF3"/>
    <w:rsid w:val="005306FB"/>
    <w:rsid w:val="00530992"/>
    <w:rsid w:val="00531010"/>
    <w:rsid w:val="0053202B"/>
    <w:rsid w:val="00532B98"/>
    <w:rsid w:val="00536BD8"/>
    <w:rsid w:val="0053756B"/>
    <w:rsid w:val="00537750"/>
    <w:rsid w:val="00540D57"/>
    <w:rsid w:val="005451F2"/>
    <w:rsid w:val="00546945"/>
    <w:rsid w:val="00547805"/>
    <w:rsid w:val="00550A0E"/>
    <w:rsid w:val="00551CBA"/>
    <w:rsid w:val="00553480"/>
    <w:rsid w:val="0055546D"/>
    <w:rsid w:val="005571A6"/>
    <w:rsid w:val="005576F9"/>
    <w:rsid w:val="005601CE"/>
    <w:rsid w:val="005601F1"/>
    <w:rsid w:val="00561619"/>
    <w:rsid w:val="00561DD6"/>
    <w:rsid w:val="005631FB"/>
    <w:rsid w:val="005663A1"/>
    <w:rsid w:val="005666D6"/>
    <w:rsid w:val="00570298"/>
    <w:rsid w:val="00570672"/>
    <w:rsid w:val="00571955"/>
    <w:rsid w:val="005739E1"/>
    <w:rsid w:val="005740DC"/>
    <w:rsid w:val="00574B6E"/>
    <w:rsid w:val="005763B7"/>
    <w:rsid w:val="005765FC"/>
    <w:rsid w:val="00576D52"/>
    <w:rsid w:val="00580A93"/>
    <w:rsid w:val="00580B1A"/>
    <w:rsid w:val="005811D9"/>
    <w:rsid w:val="005812F5"/>
    <w:rsid w:val="00582351"/>
    <w:rsid w:val="005851BA"/>
    <w:rsid w:val="00585F51"/>
    <w:rsid w:val="00585F52"/>
    <w:rsid w:val="00592D5D"/>
    <w:rsid w:val="00593B8E"/>
    <w:rsid w:val="00594A9F"/>
    <w:rsid w:val="00595BFF"/>
    <w:rsid w:val="00596C6E"/>
    <w:rsid w:val="00597093"/>
    <w:rsid w:val="005A2673"/>
    <w:rsid w:val="005A2BCA"/>
    <w:rsid w:val="005A3462"/>
    <w:rsid w:val="005A363C"/>
    <w:rsid w:val="005A43B1"/>
    <w:rsid w:val="005A4904"/>
    <w:rsid w:val="005A66F8"/>
    <w:rsid w:val="005A785E"/>
    <w:rsid w:val="005B0627"/>
    <w:rsid w:val="005B08A4"/>
    <w:rsid w:val="005B0AB6"/>
    <w:rsid w:val="005B1CB8"/>
    <w:rsid w:val="005B2171"/>
    <w:rsid w:val="005B2AA9"/>
    <w:rsid w:val="005B4AE4"/>
    <w:rsid w:val="005B5595"/>
    <w:rsid w:val="005B5A76"/>
    <w:rsid w:val="005B5DBB"/>
    <w:rsid w:val="005B6EC9"/>
    <w:rsid w:val="005C112C"/>
    <w:rsid w:val="005C29B6"/>
    <w:rsid w:val="005C441F"/>
    <w:rsid w:val="005C5C42"/>
    <w:rsid w:val="005C74F0"/>
    <w:rsid w:val="005D1455"/>
    <w:rsid w:val="005D1DC2"/>
    <w:rsid w:val="005D39C3"/>
    <w:rsid w:val="005D452B"/>
    <w:rsid w:val="005D4F90"/>
    <w:rsid w:val="005E07E5"/>
    <w:rsid w:val="005E0FDC"/>
    <w:rsid w:val="005E1652"/>
    <w:rsid w:val="005E2117"/>
    <w:rsid w:val="005E561A"/>
    <w:rsid w:val="005E587E"/>
    <w:rsid w:val="005E64F5"/>
    <w:rsid w:val="005F0A9B"/>
    <w:rsid w:val="005F12CA"/>
    <w:rsid w:val="005F1628"/>
    <w:rsid w:val="005F25FA"/>
    <w:rsid w:val="005F290A"/>
    <w:rsid w:val="005F2997"/>
    <w:rsid w:val="005F4563"/>
    <w:rsid w:val="005F7805"/>
    <w:rsid w:val="0060031C"/>
    <w:rsid w:val="00601E3E"/>
    <w:rsid w:val="00601E58"/>
    <w:rsid w:val="0060303F"/>
    <w:rsid w:val="006036ED"/>
    <w:rsid w:val="006039B5"/>
    <w:rsid w:val="00605AB2"/>
    <w:rsid w:val="006060E7"/>
    <w:rsid w:val="006064A9"/>
    <w:rsid w:val="00607515"/>
    <w:rsid w:val="00607EDF"/>
    <w:rsid w:val="00612C3A"/>
    <w:rsid w:val="00612EED"/>
    <w:rsid w:val="00613EAB"/>
    <w:rsid w:val="00617B92"/>
    <w:rsid w:val="00620B5E"/>
    <w:rsid w:val="006210D3"/>
    <w:rsid w:val="006214C9"/>
    <w:rsid w:val="00621A89"/>
    <w:rsid w:val="006221BF"/>
    <w:rsid w:val="00623080"/>
    <w:rsid w:val="006239A0"/>
    <w:rsid w:val="0062492B"/>
    <w:rsid w:val="006267D4"/>
    <w:rsid w:val="0063006C"/>
    <w:rsid w:val="00630855"/>
    <w:rsid w:val="00630C73"/>
    <w:rsid w:val="0063306F"/>
    <w:rsid w:val="0063702D"/>
    <w:rsid w:val="00637503"/>
    <w:rsid w:val="00637666"/>
    <w:rsid w:val="006420C4"/>
    <w:rsid w:val="0064341F"/>
    <w:rsid w:val="00643945"/>
    <w:rsid w:val="0064429A"/>
    <w:rsid w:val="00644FEA"/>
    <w:rsid w:val="00646111"/>
    <w:rsid w:val="00646399"/>
    <w:rsid w:val="00647564"/>
    <w:rsid w:val="006476BD"/>
    <w:rsid w:val="0065098F"/>
    <w:rsid w:val="006517CE"/>
    <w:rsid w:val="006521D7"/>
    <w:rsid w:val="00652A79"/>
    <w:rsid w:val="006567CF"/>
    <w:rsid w:val="00656BE1"/>
    <w:rsid w:val="006573E2"/>
    <w:rsid w:val="00657A50"/>
    <w:rsid w:val="006601A5"/>
    <w:rsid w:val="0066123B"/>
    <w:rsid w:val="00661EBB"/>
    <w:rsid w:val="00661F04"/>
    <w:rsid w:val="00662AE1"/>
    <w:rsid w:val="00665CB8"/>
    <w:rsid w:val="006668D2"/>
    <w:rsid w:val="00666B8C"/>
    <w:rsid w:val="006708FE"/>
    <w:rsid w:val="00670C94"/>
    <w:rsid w:val="00671D41"/>
    <w:rsid w:val="00675E25"/>
    <w:rsid w:val="0067639A"/>
    <w:rsid w:val="00676BC4"/>
    <w:rsid w:val="00676F4E"/>
    <w:rsid w:val="00681058"/>
    <w:rsid w:val="006824F0"/>
    <w:rsid w:val="006831A2"/>
    <w:rsid w:val="00685267"/>
    <w:rsid w:val="0068683D"/>
    <w:rsid w:val="006872F3"/>
    <w:rsid w:val="0068739F"/>
    <w:rsid w:val="00693A2C"/>
    <w:rsid w:val="00694E23"/>
    <w:rsid w:val="00695094"/>
    <w:rsid w:val="006956A0"/>
    <w:rsid w:val="00695A5D"/>
    <w:rsid w:val="006A235F"/>
    <w:rsid w:val="006A24DC"/>
    <w:rsid w:val="006A35D0"/>
    <w:rsid w:val="006A45F1"/>
    <w:rsid w:val="006A4815"/>
    <w:rsid w:val="006A49C0"/>
    <w:rsid w:val="006A5745"/>
    <w:rsid w:val="006A5B65"/>
    <w:rsid w:val="006A796D"/>
    <w:rsid w:val="006B063A"/>
    <w:rsid w:val="006B074C"/>
    <w:rsid w:val="006B24FD"/>
    <w:rsid w:val="006B4DCF"/>
    <w:rsid w:val="006B5D31"/>
    <w:rsid w:val="006B6EBB"/>
    <w:rsid w:val="006B6F8C"/>
    <w:rsid w:val="006C31AF"/>
    <w:rsid w:val="006C4480"/>
    <w:rsid w:val="006C4765"/>
    <w:rsid w:val="006C66A4"/>
    <w:rsid w:val="006C7228"/>
    <w:rsid w:val="006C7DD2"/>
    <w:rsid w:val="006D2A36"/>
    <w:rsid w:val="006D2E9E"/>
    <w:rsid w:val="006D357E"/>
    <w:rsid w:val="006D4DA0"/>
    <w:rsid w:val="006D74C1"/>
    <w:rsid w:val="006E17AB"/>
    <w:rsid w:val="006E1E88"/>
    <w:rsid w:val="006E3BD0"/>
    <w:rsid w:val="006F03E8"/>
    <w:rsid w:val="006F41FB"/>
    <w:rsid w:val="006F625D"/>
    <w:rsid w:val="006F7235"/>
    <w:rsid w:val="006F7CC6"/>
    <w:rsid w:val="0070183E"/>
    <w:rsid w:val="00701D36"/>
    <w:rsid w:val="00701F2E"/>
    <w:rsid w:val="0070372C"/>
    <w:rsid w:val="007038C2"/>
    <w:rsid w:val="007053A6"/>
    <w:rsid w:val="00707EF0"/>
    <w:rsid w:val="007113E9"/>
    <w:rsid w:val="00714C16"/>
    <w:rsid w:val="00715CEC"/>
    <w:rsid w:val="00720756"/>
    <w:rsid w:val="007214A5"/>
    <w:rsid w:val="00721CE0"/>
    <w:rsid w:val="00722E08"/>
    <w:rsid w:val="00722EDA"/>
    <w:rsid w:val="00726233"/>
    <w:rsid w:val="0072729B"/>
    <w:rsid w:val="0073095A"/>
    <w:rsid w:val="007311EA"/>
    <w:rsid w:val="00731421"/>
    <w:rsid w:val="0073228F"/>
    <w:rsid w:val="00732CCA"/>
    <w:rsid w:val="00732D6E"/>
    <w:rsid w:val="00732D73"/>
    <w:rsid w:val="007359BE"/>
    <w:rsid w:val="00736777"/>
    <w:rsid w:val="007368C7"/>
    <w:rsid w:val="00736FA0"/>
    <w:rsid w:val="00737274"/>
    <w:rsid w:val="00742F28"/>
    <w:rsid w:val="0074351A"/>
    <w:rsid w:val="007441E1"/>
    <w:rsid w:val="007444C7"/>
    <w:rsid w:val="00745F2E"/>
    <w:rsid w:val="00750685"/>
    <w:rsid w:val="0075098C"/>
    <w:rsid w:val="007544F2"/>
    <w:rsid w:val="007600B4"/>
    <w:rsid w:val="0076234D"/>
    <w:rsid w:val="007626D1"/>
    <w:rsid w:val="007626DB"/>
    <w:rsid w:val="00762953"/>
    <w:rsid w:val="00764403"/>
    <w:rsid w:val="0076551D"/>
    <w:rsid w:val="00767D9C"/>
    <w:rsid w:val="00771CEF"/>
    <w:rsid w:val="00774BA1"/>
    <w:rsid w:val="0077677C"/>
    <w:rsid w:val="0077693F"/>
    <w:rsid w:val="007808B9"/>
    <w:rsid w:val="00782544"/>
    <w:rsid w:val="00785E8D"/>
    <w:rsid w:val="00790145"/>
    <w:rsid w:val="00791196"/>
    <w:rsid w:val="00793F5E"/>
    <w:rsid w:val="00794E17"/>
    <w:rsid w:val="00795C89"/>
    <w:rsid w:val="007976D7"/>
    <w:rsid w:val="007A0531"/>
    <w:rsid w:val="007A12C6"/>
    <w:rsid w:val="007A1FC0"/>
    <w:rsid w:val="007A52A4"/>
    <w:rsid w:val="007A55EC"/>
    <w:rsid w:val="007A5DAC"/>
    <w:rsid w:val="007A6280"/>
    <w:rsid w:val="007A7398"/>
    <w:rsid w:val="007B02DE"/>
    <w:rsid w:val="007B37D9"/>
    <w:rsid w:val="007B51A2"/>
    <w:rsid w:val="007B537E"/>
    <w:rsid w:val="007B5BD2"/>
    <w:rsid w:val="007C0516"/>
    <w:rsid w:val="007C1103"/>
    <w:rsid w:val="007C4134"/>
    <w:rsid w:val="007C62E7"/>
    <w:rsid w:val="007C7EBC"/>
    <w:rsid w:val="007D0423"/>
    <w:rsid w:val="007D096A"/>
    <w:rsid w:val="007D35F6"/>
    <w:rsid w:val="007D537F"/>
    <w:rsid w:val="007D60E3"/>
    <w:rsid w:val="007D6F80"/>
    <w:rsid w:val="007D70BA"/>
    <w:rsid w:val="007D77BA"/>
    <w:rsid w:val="007E152D"/>
    <w:rsid w:val="007E361F"/>
    <w:rsid w:val="007E4144"/>
    <w:rsid w:val="007E7219"/>
    <w:rsid w:val="007E78D4"/>
    <w:rsid w:val="007E7962"/>
    <w:rsid w:val="007F0742"/>
    <w:rsid w:val="007F0A21"/>
    <w:rsid w:val="007F2214"/>
    <w:rsid w:val="007F2767"/>
    <w:rsid w:val="007F5889"/>
    <w:rsid w:val="007F667B"/>
    <w:rsid w:val="007F7AD8"/>
    <w:rsid w:val="007F7CE3"/>
    <w:rsid w:val="0080031D"/>
    <w:rsid w:val="00800C20"/>
    <w:rsid w:val="00800C86"/>
    <w:rsid w:val="008013B7"/>
    <w:rsid w:val="00801702"/>
    <w:rsid w:val="00801F61"/>
    <w:rsid w:val="00804615"/>
    <w:rsid w:val="00804FD6"/>
    <w:rsid w:val="00806A1D"/>
    <w:rsid w:val="008073A5"/>
    <w:rsid w:val="00811CA0"/>
    <w:rsid w:val="00813B59"/>
    <w:rsid w:val="00813F3E"/>
    <w:rsid w:val="008155B9"/>
    <w:rsid w:val="00820E5B"/>
    <w:rsid w:val="00821DFF"/>
    <w:rsid w:val="00822D05"/>
    <w:rsid w:val="00822DD6"/>
    <w:rsid w:val="008257E1"/>
    <w:rsid w:val="008258D5"/>
    <w:rsid w:val="008264E1"/>
    <w:rsid w:val="0082670B"/>
    <w:rsid w:val="0082689B"/>
    <w:rsid w:val="0082746F"/>
    <w:rsid w:val="008303A9"/>
    <w:rsid w:val="00830F33"/>
    <w:rsid w:val="008338BD"/>
    <w:rsid w:val="00834D1B"/>
    <w:rsid w:val="00835710"/>
    <w:rsid w:val="00837B60"/>
    <w:rsid w:val="00840B4A"/>
    <w:rsid w:val="00840C50"/>
    <w:rsid w:val="008422BD"/>
    <w:rsid w:val="00843022"/>
    <w:rsid w:val="00843760"/>
    <w:rsid w:val="0084586D"/>
    <w:rsid w:val="0084644D"/>
    <w:rsid w:val="0084697A"/>
    <w:rsid w:val="00846CE2"/>
    <w:rsid w:val="0084741A"/>
    <w:rsid w:val="00850BFE"/>
    <w:rsid w:val="00850C56"/>
    <w:rsid w:val="00850FA1"/>
    <w:rsid w:val="00851CCC"/>
    <w:rsid w:val="00853E4E"/>
    <w:rsid w:val="00854D6A"/>
    <w:rsid w:val="00854FB9"/>
    <w:rsid w:val="0085728C"/>
    <w:rsid w:val="008573E3"/>
    <w:rsid w:val="00857705"/>
    <w:rsid w:val="00857A2B"/>
    <w:rsid w:val="008609DB"/>
    <w:rsid w:val="008636F4"/>
    <w:rsid w:val="00865A46"/>
    <w:rsid w:val="00866DC6"/>
    <w:rsid w:val="00867EA6"/>
    <w:rsid w:val="008701D3"/>
    <w:rsid w:val="008705D4"/>
    <w:rsid w:val="0087278C"/>
    <w:rsid w:val="00872CAC"/>
    <w:rsid w:val="008736D2"/>
    <w:rsid w:val="008756E8"/>
    <w:rsid w:val="008779E8"/>
    <w:rsid w:val="00880670"/>
    <w:rsid w:val="008806FA"/>
    <w:rsid w:val="00880DC2"/>
    <w:rsid w:val="00882098"/>
    <w:rsid w:val="00882710"/>
    <w:rsid w:val="008832E1"/>
    <w:rsid w:val="0088601E"/>
    <w:rsid w:val="00890A7E"/>
    <w:rsid w:val="008925F0"/>
    <w:rsid w:val="00892CE3"/>
    <w:rsid w:val="0089351E"/>
    <w:rsid w:val="00893AF8"/>
    <w:rsid w:val="00893D2F"/>
    <w:rsid w:val="0089430E"/>
    <w:rsid w:val="00894A58"/>
    <w:rsid w:val="008A1441"/>
    <w:rsid w:val="008A2F02"/>
    <w:rsid w:val="008A34EB"/>
    <w:rsid w:val="008A5962"/>
    <w:rsid w:val="008A710E"/>
    <w:rsid w:val="008A7635"/>
    <w:rsid w:val="008B18CE"/>
    <w:rsid w:val="008B26E4"/>
    <w:rsid w:val="008B368C"/>
    <w:rsid w:val="008B3777"/>
    <w:rsid w:val="008B3AA9"/>
    <w:rsid w:val="008B3C02"/>
    <w:rsid w:val="008B45E4"/>
    <w:rsid w:val="008B609B"/>
    <w:rsid w:val="008C167E"/>
    <w:rsid w:val="008C302B"/>
    <w:rsid w:val="008C3D7A"/>
    <w:rsid w:val="008C6431"/>
    <w:rsid w:val="008D0C3C"/>
    <w:rsid w:val="008D13E1"/>
    <w:rsid w:val="008D306D"/>
    <w:rsid w:val="008D39F5"/>
    <w:rsid w:val="008D3A21"/>
    <w:rsid w:val="008D3A81"/>
    <w:rsid w:val="008D554F"/>
    <w:rsid w:val="008D6FE9"/>
    <w:rsid w:val="008E09C9"/>
    <w:rsid w:val="008E1DB7"/>
    <w:rsid w:val="008E3051"/>
    <w:rsid w:val="008E358F"/>
    <w:rsid w:val="008E4D40"/>
    <w:rsid w:val="008E5086"/>
    <w:rsid w:val="008E5986"/>
    <w:rsid w:val="008F1E24"/>
    <w:rsid w:val="008F5E18"/>
    <w:rsid w:val="008F5E93"/>
    <w:rsid w:val="008F6493"/>
    <w:rsid w:val="008F7554"/>
    <w:rsid w:val="008F790F"/>
    <w:rsid w:val="00900468"/>
    <w:rsid w:val="00902543"/>
    <w:rsid w:val="009034A0"/>
    <w:rsid w:val="0090414B"/>
    <w:rsid w:val="00906B2E"/>
    <w:rsid w:val="00910C31"/>
    <w:rsid w:val="009122A2"/>
    <w:rsid w:val="009130D2"/>
    <w:rsid w:val="00914F0E"/>
    <w:rsid w:val="00916660"/>
    <w:rsid w:val="009202BB"/>
    <w:rsid w:val="00920DB9"/>
    <w:rsid w:val="00922A45"/>
    <w:rsid w:val="0092490E"/>
    <w:rsid w:val="009256B1"/>
    <w:rsid w:val="00925AA8"/>
    <w:rsid w:val="009276E0"/>
    <w:rsid w:val="00931141"/>
    <w:rsid w:val="009319A5"/>
    <w:rsid w:val="00933192"/>
    <w:rsid w:val="0093428A"/>
    <w:rsid w:val="009369E2"/>
    <w:rsid w:val="009371C3"/>
    <w:rsid w:val="00940266"/>
    <w:rsid w:val="009425BC"/>
    <w:rsid w:val="00943C34"/>
    <w:rsid w:val="00943ECF"/>
    <w:rsid w:val="00945839"/>
    <w:rsid w:val="00945F10"/>
    <w:rsid w:val="009465E1"/>
    <w:rsid w:val="00946FDD"/>
    <w:rsid w:val="00947313"/>
    <w:rsid w:val="00953187"/>
    <w:rsid w:val="009555E6"/>
    <w:rsid w:val="00955AE3"/>
    <w:rsid w:val="00956A1D"/>
    <w:rsid w:val="00961DF0"/>
    <w:rsid w:val="00963313"/>
    <w:rsid w:val="00966263"/>
    <w:rsid w:val="00966B6E"/>
    <w:rsid w:val="00967D0F"/>
    <w:rsid w:val="00967E7E"/>
    <w:rsid w:val="00970060"/>
    <w:rsid w:val="00970EF6"/>
    <w:rsid w:val="009714EC"/>
    <w:rsid w:val="00971E4E"/>
    <w:rsid w:val="00972A89"/>
    <w:rsid w:val="00973A42"/>
    <w:rsid w:val="00974423"/>
    <w:rsid w:val="00975721"/>
    <w:rsid w:val="009757CB"/>
    <w:rsid w:val="00975A44"/>
    <w:rsid w:val="00975F04"/>
    <w:rsid w:val="00977E57"/>
    <w:rsid w:val="00980D4F"/>
    <w:rsid w:val="00981573"/>
    <w:rsid w:val="00982D13"/>
    <w:rsid w:val="009833B5"/>
    <w:rsid w:val="00983851"/>
    <w:rsid w:val="00984D23"/>
    <w:rsid w:val="0098558E"/>
    <w:rsid w:val="00987A5E"/>
    <w:rsid w:val="00987AFC"/>
    <w:rsid w:val="009905E8"/>
    <w:rsid w:val="00990E56"/>
    <w:rsid w:val="00991597"/>
    <w:rsid w:val="009918D7"/>
    <w:rsid w:val="00991C0C"/>
    <w:rsid w:val="0099215E"/>
    <w:rsid w:val="00994ACA"/>
    <w:rsid w:val="00994C11"/>
    <w:rsid w:val="0099693C"/>
    <w:rsid w:val="00996FFF"/>
    <w:rsid w:val="00997800"/>
    <w:rsid w:val="009A0553"/>
    <w:rsid w:val="009A068E"/>
    <w:rsid w:val="009A1284"/>
    <w:rsid w:val="009A191B"/>
    <w:rsid w:val="009A25F3"/>
    <w:rsid w:val="009A33D4"/>
    <w:rsid w:val="009A36B4"/>
    <w:rsid w:val="009A4EE8"/>
    <w:rsid w:val="009A5AEA"/>
    <w:rsid w:val="009A5BD7"/>
    <w:rsid w:val="009A65FE"/>
    <w:rsid w:val="009A66B1"/>
    <w:rsid w:val="009A6AD0"/>
    <w:rsid w:val="009A6CB4"/>
    <w:rsid w:val="009A71F1"/>
    <w:rsid w:val="009B0193"/>
    <w:rsid w:val="009B03DA"/>
    <w:rsid w:val="009B0577"/>
    <w:rsid w:val="009B4089"/>
    <w:rsid w:val="009B4C3B"/>
    <w:rsid w:val="009B5EDF"/>
    <w:rsid w:val="009B6EB6"/>
    <w:rsid w:val="009C18B3"/>
    <w:rsid w:val="009C1A7F"/>
    <w:rsid w:val="009C305C"/>
    <w:rsid w:val="009C313F"/>
    <w:rsid w:val="009C35FA"/>
    <w:rsid w:val="009C4F5D"/>
    <w:rsid w:val="009C53DE"/>
    <w:rsid w:val="009C54B0"/>
    <w:rsid w:val="009C5A8B"/>
    <w:rsid w:val="009C67D9"/>
    <w:rsid w:val="009C78EA"/>
    <w:rsid w:val="009D0D68"/>
    <w:rsid w:val="009D15F7"/>
    <w:rsid w:val="009D1670"/>
    <w:rsid w:val="009D18E3"/>
    <w:rsid w:val="009D277F"/>
    <w:rsid w:val="009D386C"/>
    <w:rsid w:val="009D3C34"/>
    <w:rsid w:val="009D45FF"/>
    <w:rsid w:val="009D47EB"/>
    <w:rsid w:val="009D66EC"/>
    <w:rsid w:val="009D6B38"/>
    <w:rsid w:val="009D74F0"/>
    <w:rsid w:val="009E2409"/>
    <w:rsid w:val="009E292E"/>
    <w:rsid w:val="009E4434"/>
    <w:rsid w:val="009E46AB"/>
    <w:rsid w:val="009E5083"/>
    <w:rsid w:val="009E647E"/>
    <w:rsid w:val="009F00F4"/>
    <w:rsid w:val="009F0D04"/>
    <w:rsid w:val="009F1F27"/>
    <w:rsid w:val="009F217F"/>
    <w:rsid w:val="009F28A4"/>
    <w:rsid w:val="009F2CB0"/>
    <w:rsid w:val="009F2E23"/>
    <w:rsid w:val="009F49A9"/>
    <w:rsid w:val="009F55B4"/>
    <w:rsid w:val="009F56BC"/>
    <w:rsid w:val="009F5BCC"/>
    <w:rsid w:val="009F6219"/>
    <w:rsid w:val="009F65E3"/>
    <w:rsid w:val="009F6D37"/>
    <w:rsid w:val="00A00776"/>
    <w:rsid w:val="00A015E8"/>
    <w:rsid w:val="00A016FB"/>
    <w:rsid w:val="00A0193A"/>
    <w:rsid w:val="00A034A0"/>
    <w:rsid w:val="00A041B1"/>
    <w:rsid w:val="00A0577F"/>
    <w:rsid w:val="00A05DEB"/>
    <w:rsid w:val="00A0667F"/>
    <w:rsid w:val="00A06853"/>
    <w:rsid w:val="00A069F8"/>
    <w:rsid w:val="00A076DF"/>
    <w:rsid w:val="00A10813"/>
    <w:rsid w:val="00A12BF9"/>
    <w:rsid w:val="00A13A57"/>
    <w:rsid w:val="00A14828"/>
    <w:rsid w:val="00A159C8"/>
    <w:rsid w:val="00A15D27"/>
    <w:rsid w:val="00A15E2F"/>
    <w:rsid w:val="00A168C7"/>
    <w:rsid w:val="00A208CE"/>
    <w:rsid w:val="00A22571"/>
    <w:rsid w:val="00A23F87"/>
    <w:rsid w:val="00A273C1"/>
    <w:rsid w:val="00A27A79"/>
    <w:rsid w:val="00A302A7"/>
    <w:rsid w:val="00A31509"/>
    <w:rsid w:val="00A34E01"/>
    <w:rsid w:val="00A35A6D"/>
    <w:rsid w:val="00A36EF2"/>
    <w:rsid w:val="00A377D7"/>
    <w:rsid w:val="00A37B7C"/>
    <w:rsid w:val="00A40191"/>
    <w:rsid w:val="00A401C7"/>
    <w:rsid w:val="00A420E8"/>
    <w:rsid w:val="00A4284E"/>
    <w:rsid w:val="00A42B08"/>
    <w:rsid w:val="00A445E2"/>
    <w:rsid w:val="00A455E3"/>
    <w:rsid w:val="00A46207"/>
    <w:rsid w:val="00A467F2"/>
    <w:rsid w:val="00A46BF8"/>
    <w:rsid w:val="00A4741F"/>
    <w:rsid w:val="00A52765"/>
    <w:rsid w:val="00A52CC8"/>
    <w:rsid w:val="00A549D4"/>
    <w:rsid w:val="00A54B94"/>
    <w:rsid w:val="00A5589A"/>
    <w:rsid w:val="00A55D09"/>
    <w:rsid w:val="00A60BEA"/>
    <w:rsid w:val="00A61C96"/>
    <w:rsid w:val="00A6236C"/>
    <w:rsid w:val="00A63006"/>
    <w:rsid w:val="00A6391A"/>
    <w:rsid w:val="00A645FF"/>
    <w:rsid w:val="00A65C2D"/>
    <w:rsid w:val="00A66463"/>
    <w:rsid w:val="00A669AD"/>
    <w:rsid w:val="00A67216"/>
    <w:rsid w:val="00A706FB"/>
    <w:rsid w:val="00A70846"/>
    <w:rsid w:val="00A7094F"/>
    <w:rsid w:val="00A70CF6"/>
    <w:rsid w:val="00A71A93"/>
    <w:rsid w:val="00A72C61"/>
    <w:rsid w:val="00A75DCF"/>
    <w:rsid w:val="00A777AE"/>
    <w:rsid w:val="00A77DD6"/>
    <w:rsid w:val="00A80EBD"/>
    <w:rsid w:val="00A81EAD"/>
    <w:rsid w:val="00A82896"/>
    <w:rsid w:val="00A83692"/>
    <w:rsid w:val="00A83B02"/>
    <w:rsid w:val="00A8489A"/>
    <w:rsid w:val="00A85ADE"/>
    <w:rsid w:val="00A914EA"/>
    <w:rsid w:val="00A9209D"/>
    <w:rsid w:val="00A926A4"/>
    <w:rsid w:val="00A9270D"/>
    <w:rsid w:val="00A944D1"/>
    <w:rsid w:val="00A94522"/>
    <w:rsid w:val="00A95B0B"/>
    <w:rsid w:val="00A96665"/>
    <w:rsid w:val="00A9703E"/>
    <w:rsid w:val="00A9714B"/>
    <w:rsid w:val="00AA05CA"/>
    <w:rsid w:val="00AA0BED"/>
    <w:rsid w:val="00AA1731"/>
    <w:rsid w:val="00AA26B8"/>
    <w:rsid w:val="00AA308C"/>
    <w:rsid w:val="00AA328C"/>
    <w:rsid w:val="00AA3A13"/>
    <w:rsid w:val="00AA3A63"/>
    <w:rsid w:val="00AA5B36"/>
    <w:rsid w:val="00AA66E9"/>
    <w:rsid w:val="00AA6F64"/>
    <w:rsid w:val="00AA70F1"/>
    <w:rsid w:val="00AB064F"/>
    <w:rsid w:val="00AB1CDA"/>
    <w:rsid w:val="00AB2096"/>
    <w:rsid w:val="00AB5208"/>
    <w:rsid w:val="00AB625E"/>
    <w:rsid w:val="00AB71B4"/>
    <w:rsid w:val="00AB741C"/>
    <w:rsid w:val="00AB74A3"/>
    <w:rsid w:val="00AC059B"/>
    <w:rsid w:val="00AC18DA"/>
    <w:rsid w:val="00AC4835"/>
    <w:rsid w:val="00AC7279"/>
    <w:rsid w:val="00AC7464"/>
    <w:rsid w:val="00AD138F"/>
    <w:rsid w:val="00AD18EB"/>
    <w:rsid w:val="00AD2092"/>
    <w:rsid w:val="00AD2D7D"/>
    <w:rsid w:val="00AD322B"/>
    <w:rsid w:val="00AD3956"/>
    <w:rsid w:val="00AD7069"/>
    <w:rsid w:val="00AD7228"/>
    <w:rsid w:val="00AE315C"/>
    <w:rsid w:val="00AE50F3"/>
    <w:rsid w:val="00AE681B"/>
    <w:rsid w:val="00AE755B"/>
    <w:rsid w:val="00AE7A76"/>
    <w:rsid w:val="00AF13B9"/>
    <w:rsid w:val="00AF308E"/>
    <w:rsid w:val="00AF34D5"/>
    <w:rsid w:val="00AF3B74"/>
    <w:rsid w:val="00AF561B"/>
    <w:rsid w:val="00AF5A88"/>
    <w:rsid w:val="00AF7006"/>
    <w:rsid w:val="00B00909"/>
    <w:rsid w:val="00B028DF"/>
    <w:rsid w:val="00B02D0E"/>
    <w:rsid w:val="00B03DD8"/>
    <w:rsid w:val="00B04FE4"/>
    <w:rsid w:val="00B05DE0"/>
    <w:rsid w:val="00B108AD"/>
    <w:rsid w:val="00B11478"/>
    <w:rsid w:val="00B13CDE"/>
    <w:rsid w:val="00B1403B"/>
    <w:rsid w:val="00B14919"/>
    <w:rsid w:val="00B16B7A"/>
    <w:rsid w:val="00B16DC8"/>
    <w:rsid w:val="00B1729B"/>
    <w:rsid w:val="00B203BC"/>
    <w:rsid w:val="00B20860"/>
    <w:rsid w:val="00B22E51"/>
    <w:rsid w:val="00B24480"/>
    <w:rsid w:val="00B24609"/>
    <w:rsid w:val="00B26D17"/>
    <w:rsid w:val="00B272DF"/>
    <w:rsid w:val="00B31648"/>
    <w:rsid w:val="00B34B9C"/>
    <w:rsid w:val="00B42019"/>
    <w:rsid w:val="00B421E8"/>
    <w:rsid w:val="00B437D6"/>
    <w:rsid w:val="00B45E2F"/>
    <w:rsid w:val="00B4664C"/>
    <w:rsid w:val="00B47762"/>
    <w:rsid w:val="00B50919"/>
    <w:rsid w:val="00B50A95"/>
    <w:rsid w:val="00B5629B"/>
    <w:rsid w:val="00B57942"/>
    <w:rsid w:val="00B608AE"/>
    <w:rsid w:val="00B6108C"/>
    <w:rsid w:val="00B612C9"/>
    <w:rsid w:val="00B6180A"/>
    <w:rsid w:val="00B62111"/>
    <w:rsid w:val="00B632CF"/>
    <w:rsid w:val="00B643D3"/>
    <w:rsid w:val="00B65665"/>
    <w:rsid w:val="00B662EB"/>
    <w:rsid w:val="00B676FE"/>
    <w:rsid w:val="00B70F7E"/>
    <w:rsid w:val="00B72481"/>
    <w:rsid w:val="00B726E5"/>
    <w:rsid w:val="00B73266"/>
    <w:rsid w:val="00B7498E"/>
    <w:rsid w:val="00B8062A"/>
    <w:rsid w:val="00B8169F"/>
    <w:rsid w:val="00B81F42"/>
    <w:rsid w:val="00B8333E"/>
    <w:rsid w:val="00B84D1C"/>
    <w:rsid w:val="00B85DB6"/>
    <w:rsid w:val="00B85E06"/>
    <w:rsid w:val="00B86708"/>
    <w:rsid w:val="00B90849"/>
    <w:rsid w:val="00B92D69"/>
    <w:rsid w:val="00B94303"/>
    <w:rsid w:val="00B95F3A"/>
    <w:rsid w:val="00B979D6"/>
    <w:rsid w:val="00BA0CC4"/>
    <w:rsid w:val="00BA3021"/>
    <w:rsid w:val="00BA5BE2"/>
    <w:rsid w:val="00BA6306"/>
    <w:rsid w:val="00BA7469"/>
    <w:rsid w:val="00BA7BAE"/>
    <w:rsid w:val="00BB0036"/>
    <w:rsid w:val="00BB0524"/>
    <w:rsid w:val="00BB06A9"/>
    <w:rsid w:val="00BB0AB3"/>
    <w:rsid w:val="00BB150F"/>
    <w:rsid w:val="00BB260E"/>
    <w:rsid w:val="00BB3082"/>
    <w:rsid w:val="00BB5F68"/>
    <w:rsid w:val="00BC0ED8"/>
    <w:rsid w:val="00BC289A"/>
    <w:rsid w:val="00BC5004"/>
    <w:rsid w:val="00BC6CFD"/>
    <w:rsid w:val="00BC7438"/>
    <w:rsid w:val="00BC768E"/>
    <w:rsid w:val="00BC7F3D"/>
    <w:rsid w:val="00BD1434"/>
    <w:rsid w:val="00BD2E35"/>
    <w:rsid w:val="00BD73FE"/>
    <w:rsid w:val="00BD7C31"/>
    <w:rsid w:val="00BE0318"/>
    <w:rsid w:val="00BE09A7"/>
    <w:rsid w:val="00BE1240"/>
    <w:rsid w:val="00BE194C"/>
    <w:rsid w:val="00BE4CF3"/>
    <w:rsid w:val="00BE5EBE"/>
    <w:rsid w:val="00BE6248"/>
    <w:rsid w:val="00BE788E"/>
    <w:rsid w:val="00BF2BD2"/>
    <w:rsid w:val="00BF2E70"/>
    <w:rsid w:val="00BF4F4A"/>
    <w:rsid w:val="00BF529E"/>
    <w:rsid w:val="00BF6732"/>
    <w:rsid w:val="00C02B02"/>
    <w:rsid w:val="00C044DC"/>
    <w:rsid w:val="00C05B56"/>
    <w:rsid w:val="00C06886"/>
    <w:rsid w:val="00C07145"/>
    <w:rsid w:val="00C07CFF"/>
    <w:rsid w:val="00C10407"/>
    <w:rsid w:val="00C113E4"/>
    <w:rsid w:val="00C12306"/>
    <w:rsid w:val="00C1276B"/>
    <w:rsid w:val="00C129F3"/>
    <w:rsid w:val="00C12F73"/>
    <w:rsid w:val="00C15DC9"/>
    <w:rsid w:val="00C168D3"/>
    <w:rsid w:val="00C1692E"/>
    <w:rsid w:val="00C171D1"/>
    <w:rsid w:val="00C17260"/>
    <w:rsid w:val="00C21FEC"/>
    <w:rsid w:val="00C22625"/>
    <w:rsid w:val="00C22E04"/>
    <w:rsid w:val="00C233AD"/>
    <w:rsid w:val="00C24029"/>
    <w:rsid w:val="00C26E4D"/>
    <w:rsid w:val="00C312C0"/>
    <w:rsid w:val="00C32EDF"/>
    <w:rsid w:val="00C34198"/>
    <w:rsid w:val="00C40056"/>
    <w:rsid w:val="00C40093"/>
    <w:rsid w:val="00C40D01"/>
    <w:rsid w:val="00C40E2F"/>
    <w:rsid w:val="00C44150"/>
    <w:rsid w:val="00C44D28"/>
    <w:rsid w:val="00C475FF"/>
    <w:rsid w:val="00C47602"/>
    <w:rsid w:val="00C476B1"/>
    <w:rsid w:val="00C47D56"/>
    <w:rsid w:val="00C5056B"/>
    <w:rsid w:val="00C508E5"/>
    <w:rsid w:val="00C515A9"/>
    <w:rsid w:val="00C518BF"/>
    <w:rsid w:val="00C528FB"/>
    <w:rsid w:val="00C52AEA"/>
    <w:rsid w:val="00C544A5"/>
    <w:rsid w:val="00C55118"/>
    <w:rsid w:val="00C60EEB"/>
    <w:rsid w:val="00C61BAA"/>
    <w:rsid w:val="00C61D5B"/>
    <w:rsid w:val="00C62050"/>
    <w:rsid w:val="00C639B5"/>
    <w:rsid w:val="00C65128"/>
    <w:rsid w:val="00C66AC9"/>
    <w:rsid w:val="00C66C2C"/>
    <w:rsid w:val="00C67887"/>
    <w:rsid w:val="00C71428"/>
    <w:rsid w:val="00C71BA5"/>
    <w:rsid w:val="00C71BC3"/>
    <w:rsid w:val="00C71F00"/>
    <w:rsid w:val="00C72E52"/>
    <w:rsid w:val="00C7321D"/>
    <w:rsid w:val="00C73921"/>
    <w:rsid w:val="00C75683"/>
    <w:rsid w:val="00C75CDA"/>
    <w:rsid w:val="00C7715F"/>
    <w:rsid w:val="00C806B8"/>
    <w:rsid w:val="00C8150B"/>
    <w:rsid w:val="00C83876"/>
    <w:rsid w:val="00C84AB9"/>
    <w:rsid w:val="00C85A1F"/>
    <w:rsid w:val="00C872DD"/>
    <w:rsid w:val="00C87A34"/>
    <w:rsid w:val="00C90888"/>
    <w:rsid w:val="00C93DE2"/>
    <w:rsid w:val="00C9522D"/>
    <w:rsid w:val="00C95DBE"/>
    <w:rsid w:val="00C9613D"/>
    <w:rsid w:val="00C96A00"/>
    <w:rsid w:val="00C97A6F"/>
    <w:rsid w:val="00C97BB6"/>
    <w:rsid w:val="00C97C78"/>
    <w:rsid w:val="00CA13FF"/>
    <w:rsid w:val="00CA1D7B"/>
    <w:rsid w:val="00CA2026"/>
    <w:rsid w:val="00CA40F6"/>
    <w:rsid w:val="00CA412C"/>
    <w:rsid w:val="00CA4420"/>
    <w:rsid w:val="00CA5760"/>
    <w:rsid w:val="00CA767A"/>
    <w:rsid w:val="00CA7BE1"/>
    <w:rsid w:val="00CB1675"/>
    <w:rsid w:val="00CB2751"/>
    <w:rsid w:val="00CB2CF7"/>
    <w:rsid w:val="00CB4034"/>
    <w:rsid w:val="00CB42E8"/>
    <w:rsid w:val="00CB4FF8"/>
    <w:rsid w:val="00CB5BAD"/>
    <w:rsid w:val="00CB5C42"/>
    <w:rsid w:val="00CC0B04"/>
    <w:rsid w:val="00CC19F3"/>
    <w:rsid w:val="00CC295E"/>
    <w:rsid w:val="00CC367F"/>
    <w:rsid w:val="00CC39A7"/>
    <w:rsid w:val="00CC7CCC"/>
    <w:rsid w:val="00CD1D09"/>
    <w:rsid w:val="00CD4CCE"/>
    <w:rsid w:val="00CD70CB"/>
    <w:rsid w:val="00CD715A"/>
    <w:rsid w:val="00CD75F8"/>
    <w:rsid w:val="00CE0A38"/>
    <w:rsid w:val="00CE0AD5"/>
    <w:rsid w:val="00CE1356"/>
    <w:rsid w:val="00CE19BE"/>
    <w:rsid w:val="00CE1EFE"/>
    <w:rsid w:val="00CE209D"/>
    <w:rsid w:val="00CE4C46"/>
    <w:rsid w:val="00CE55C1"/>
    <w:rsid w:val="00CE713F"/>
    <w:rsid w:val="00CE7260"/>
    <w:rsid w:val="00CF2948"/>
    <w:rsid w:val="00CF345A"/>
    <w:rsid w:val="00CF452B"/>
    <w:rsid w:val="00CF6EC1"/>
    <w:rsid w:val="00D004C1"/>
    <w:rsid w:val="00D0173E"/>
    <w:rsid w:val="00D01822"/>
    <w:rsid w:val="00D01BAE"/>
    <w:rsid w:val="00D020D2"/>
    <w:rsid w:val="00D043CE"/>
    <w:rsid w:val="00D04974"/>
    <w:rsid w:val="00D06C58"/>
    <w:rsid w:val="00D1468C"/>
    <w:rsid w:val="00D15AD4"/>
    <w:rsid w:val="00D1642E"/>
    <w:rsid w:val="00D20208"/>
    <w:rsid w:val="00D21D2C"/>
    <w:rsid w:val="00D22B01"/>
    <w:rsid w:val="00D25104"/>
    <w:rsid w:val="00D25509"/>
    <w:rsid w:val="00D27909"/>
    <w:rsid w:val="00D35E2C"/>
    <w:rsid w:val="00D372CC"/>
    <w:rsid w:val="00D3751D"/>
    <w:rsid w:val="00D40F43"/>
    <w:rsid w:val="00D412BF"/>
    <w:rsid w:val="00D50861"/>
    <w:rsid w:val="00D50DF2"/>
    <w:rsid w:val="00D529C9"/>
    <w:rsid w:val="00D53F4C"/>
    <w:rsid w:val="00D55718"/>
    <w:rsid w:val="00D5609D"/>
    <w:rsid w:val="00D5707D"/>
    <w:rsid w:val="00D60D0A"/>
    <w:rsid w:val="00D63470"/>
    <w:rsid w:val="00D63AA1"/>
    <w:rsid w:val="00D63AB8"/>
    <w:rsid w:val="00D64CBE"/>
    <w:rsid w:val="00D66406"/>
    <w:rsid w:val="00D716D5"/>
    <w:rsid w:val="00D71ECA"/>
    <w:rsid w:val="00D73472"/>
    <w:rsid w:val="00D75A58"/>
    <w:rsid w:val="00D75AC6"/>
    <w:rsid w:val="00D80224"/>
    <w:rsid w:val="00D854EB"/>
    <w:rsid w:val="00D85C14"/>
    <w:rsid w:val="00D86ABC"/>
    <w:rsid w:val="00D91A6F"/>
    <w:rsid w:val="00D91AFE"/>
    <w:rsid w:val="00D91E77"/>
    <w:rsid w:val="00D92D89"/>
    <w:rsid w:val="00D93001"/>
    <w:rsid w:val="00D9320E"/>
    <w:rsid w:val="00D934FD"/>
    <w:rsid w:val="00D9611A"/>
    <w:rsid w:val="00D96F92"/>
    <w:rsid w:val="00DA0FB3"/>
    <w:rsid w:val="00DA0FF2"/>
    <w:rsid w:val="00DA1EEA"/>
    <w:rsid w:val="00DA20B5"/>
    <w:rsid w:val="00DA2F45"/>
    <w:rsid w:val="00DA6A77"/>
    <w:rsid w:val="00DA6B9D"/>
    <w:rsid w:val="00DA6C30"/>
    <w:rsid w:val="00DA6D5F"/>
    <w:rsid w:val="00DB0968"/>
    <w:rsid w:val="00DB43B7"/>
    <w:rsid w:val="00DB487C"/>
    <w:rsid w:val="00DB577A"/>
    <w:rsid w:val="00DB6999"/>
    <w:rsid w:val="00DC04C2"/>
    <w:rsid w:val="00DC06A7"/>
    <w:rsid w:val="00DC2328"/>
    <w:rsid w:val="00DC35DA"/>
    <w:rsid w:val="00DC4D8A"/>
    <w:rsid w:val="00DC530C"/>
    <w:rsid w:val="00DC569E"/>
    <w:rsid w:val="00DC5FDA"/>
    <w:rsid w:val="00DC66C0"/>
    <w:rsid w:val="00DC77D5"/>
    <w:rsid w:val="00DD0464"/>
    <w:rsid w:val="00DD173E"/>
    <w:rsid w:val="00DD3C39"/>
    <w:rsid w:val="00DD4C3F"/>
    <w:rsid w:val="00DD6F0D"/>
    <w:rsid w:val="00DE06D5"/>
    <w:rsid w:val="00DE0835"/>
    <w:rsid w:val="00DE12E2"/>
    <w:rsid w:val="00DE21EB"/>
    <w:rsid w:val="00DE2899"/>
    <w:rsid w:val="00DE40DD"/>
    <w:rsid w:val="00DE4B78"/>
    <w:rsid w:val="00DE5093"/>
    <w:rsid w:val="00DE5FF5"/>
    <w:rsid w:val="00DE6D5A"/>
    <w:rsid w:val="00DF1DF4"/>
    <w:rsid w:val="00DF2B00"/>
    <w:rsid w:val="00DF2F06"/>
    <w:rsid w:val="00DF5D0F"/>
    <w:rsid w:val="00E00441"/>
    <w:rsid w:val="00E00C0F"/>
    <w:rsid w:val="00E023D0"/>
    <w:rsid w:val="00E02BEF"/>
    <w:rsid w:val="00E05A41"/>
    <w:rsid w:val="00E0754F"/>
    <w:rsid w:val="00E07CDF"/>
    <w:rsid w:val="00E103E9"/>
    <w:rsid w:val="00E119F5"/>
    <w:rsid w:val="00E13CEE"/>
    <w:rsid w:val="00E159B3"/>
    <w:rsid w:val="00E16942"/>
    <w:rsid w:val="00E201DB"/>
    <w:rsid w:val="00E20F55"/>
    <w:rsid w:val="00E21AD1"/>
    <w:rsid w:val="00E21D77"/>
    <w:rsid w:val="00E24957"/>
    <w:rsid w:val="00E25595"/>
    <w:rsid w:val="00E25817"/>
    <w:rsid w:val="00E26455"/>
    <w:rsid w:val="00E276DC"/>
    <w:rsid w:val="00E307E1"/>
    <w:rsid w:val="00E31DA1"/>
    <w:rsid w:val="00E3443A"/>
    <w:rsid w:val="00E368B7"/>
    <w:rsid w:val="00E36A65"/>
    <w:rsid w:val="00E40494"/>
    <w:rsid w:val="00E42110"/>
    <w:rsid w:val="00E44C21"/>
    <w:rsid w:val="00E5000A"/>
    <w:rsid w:val="00E5263F"/>
    <w:rsid w:val="00E52854"/>
    <w:rsid w:val="00E53B27"/>
    <w:rsid w:val="00E53CD8"/>
    <w:rsid w:val="00E54EF2"/>
    <w:rsid w:val="00E54F2C"/>
    <w:rsid w:val="00E55831"/>
    <w:rsid w:val="00E56B19"/>
    <w:rsid w:val="00E56DF7"/>
    <w:rsid w:val="00E57D0D"/>
    <w:rsid w:val="00E6026C"/>
    <w:rsid w:val="00E6424D"/>
    <w:rsid w:val="00E704B9"/>
    <w:rsid w:val="00E70A65"/>
    <w:rsid w:val="00E72421"/>
    <w:rsid w:val="00E73FB9"/>
    <w:rsid w:val="00E75040"/>
    <w:rsid w:val="00E755E4"/>
    <w:rsid w:val="00E76602"/>
    <w:rsid w:val="00E7757E"/>
    <w:rsid w:val="00E82CF1"/>
    <w:rsid w:val="00E83AF2"/>
    <w:rsid w:val="00E84B32"/>
    <w:rsid w:val="00E85FA3"/>
    <w:rsid w:val="00E8606D"/>
    <w:rsid w:val="00E8764F"/>
    <w:rsid w:val="00E918E3"/>
    <w:rsid w:val="00E92F5D"/>
    <w:rsid w:val="00E95C76"/>
    <w:rsid w:val="00E963C9"/>
    <w:rsid w:val="00EA06B6"/>
    <w:rsid w:val="00EA1DFE"/>
    <w:rsid w:val="00EA30AF"/>
    <w:rsid w:val="00EA3C05"/>
    <w:rsid w:val="00EA7970"/>
    <w:rsid w:val="00EB1945"/>
    <w:rsid w:val="00EB3913"/>
    <w:rsid w:val="00EB4272"/>
    <w:rsid w:val="00EB513D"/>
    <w:rsid w:val="00EB54E0"/>
    <w:rsid w:val="00EB5EC8"/>
    <w:rsid w:val="00EB61ED"/>
    <w:rsid w:val="00EB6653"/>
    <w:rsid w:val="00EB74A3"/>
    <w:rsid w:val="00EC09EE"/>
    <w:rsid w:val="00EC17AE"/>
    <w:rsid w:val="00EC22EF"/>
    <w:rsid w:val="00EC2E63"/>
    <w:rsid w:val="00EC33D4"/>
    <w:rsid w:val="00EC4ADA"/>
    <w:rsid w:val="00EC5C8D"/>
    <w:rsid w:val="00EC641C"/>
    <w:rsid w:val="00EC68BC"/>
    <w:rsid w:val="00EC6F14"/>
    <w:rsid w:val="00ED0305"/>
    <w:rsid w:val="00ED166D"/>
    <w:rsid w:val="00ED17CC"/>
    <w:rsid w:val="00ED1A55"/>
    <w:rsid w:val="00ED1F2D"/>
    <w:rsid w:val="00ED3F2B"/>
    <w:rsid w:val="00ED4233"/>
    <w:rsid w:val="00ED5826"/>
    <w:rsid w:val="00ED5834"/>
    <w:rsid w:val="00ED76FB"/>
    <w:rsid w:val="00ED7929"/>
    <w:rsid w:val="00EE0914"/>
    <w:rsid w:val="00EE256F"/>
    <w:rsid w:val="00EE2D0E"/>
    <w:rsid w:val="00EE4297"/>
    <w:rsid w:val="00EE4A79"/>
    <w:rsid w:val="00EE4B7F"/>
    <w:rsid w:val="00EE5A93"/>
    <w:rsid w:val="00EE5BAB"/>
    <w:rsid w:val="00EE5EB2"/>
    <w:rsid w:val="00EE672B"/>
    <w:rsid w:val="00EE70EC"/>
    <w:rsid w:val="00EE715D"/>
    <w:rsid w:val="00EE7A3F"/>
    <w:rsid w:val="00EF1688"/>
    <w:rsid w:val="00EF1C40"/>
    <w:rsid w:val="00EF2E91"/>
    <w:rsid w:val="00EF6900"/>
    <w:rsid w:val="00F00424"/>
    <w:rsid w:val="00F014E6"/>
    <w:rsid w:val="00F02A79"/>
    <w:rsid w:val="00F04ADE"/>
    <w:rsid w:val="00F054BD"/>
    <w:rsid w:val="00F0555A"/>
    <w:rsid w:val="00F05852"/>
    <w:rsid w:val="00F070DE"/>
    <w:rsid w:val="00F11098"/>
    <w:rsid w:val="00F12044"/>
    <w:rsid w:val="00F13AA2"/>
    <w:rsid w:val="00F13BC2"/>
    <w:rsid w:val="00F15C8E"/>
    <w:rsid w:val="00F15FFE"/>
    <w:rsid w:val="00F20A1A"/>
    <w:rsid w:val="00F23BD6"/>
    <w:rsid w:val="00F24866"/>
    <w:rsid w:val="00F263B6"/>
    <w:rsid w:val="00F26AA6"/>
    <w:rsid w:val="00F3072E"/>
    <w:rsid w:val="00F32EA7"/>
    <w:rsid w:val="00F33160"/>
    <w:rsid w:val="00F338AA"/>
    <w:rsid w:val="00F33EC0"/>
    <w:rsid w:val="00F40169"/>
    <w:rsid w:val="00F41087"/>
    <w:rsid w:val="00F41403"/>
    <w:rsid w:val="00F41C1B"/>
    <w:rsid w:val="00F433D7"/>
    <w:rsid w:val="00F44249"/>
    <w:rsid w:val="00F44C68"/>
    <w:rsid w:val="00F47644"/>
    <w:rsid w:val="00F4770E"/>
    <w:rsid w:val="00F51929"/>
    <w:rsid w:val="00F52C08"/>
    <w:rsid w:val="00F53158"/>
    <w:rsid w:val="00F55999"/>
    <w:rsid w:val="00F5646A"/>
    <w:rsid w:val="00F60C8D"/>
    <w:rsid w:val="00F62430"/>
    <w:rsid w:val="00F62981"/>
    <w:rsid w:val="00F64172"/>
    <w:rsid w:val="00F64D59"/>
    <w:rsid w:val="00F65886"/>
    <w:rsid w:val="00F65F34"/>
    <w:rsid w:val="00F71B79"/>
    <w:rsid w:val="00F72514"/>
    <w:rsid w:val="00F72550"/>
    <w:rsid w:val="00F73212"/>
    <w:rsid w:val="00F73AFB"/>
    <w:rsid w:val="00F76007"/>
    <w:rsid w:val="00F769E9"/>
    <w:rsid w:val="00F803CD"/>
    <w:rsid w:val="00F8106D"/>
    <w:rsid w:val="00F81724"/>
    <w:rsid w:val="00F81900"/>
    <w:rsid w:val="00F823B7"/>
    <w:rsid w:val="00F82B31"/>
    <w:rsid w:val="00F86F4F"/>
    <w:rsid w:val="00F9174A"/>
    <w:rsid w:val="00F91879"/>
    <w:rsid w:val="00F91CB7"/>
    <w:rsid w:val="00F925EF"/>
    <w:rsid w:val="00F92ACB"/>
    <w:rsid w:val="00F93959"/>
    <w:rsid w:val="00F93BE9"/>
    <w:rsid w:val="00F9438D"/>
    <w:rsid w:val="00F9796E"/>
    <w:rsid w:val="00FA095F"/>
    <w:rsid w:val="00FA168D"/>
    <w:rsid w:val="00FA5EFE"/>
    <w:rsid w:val="00FA6564"/>
    <w:rsid w:val="00FA69D1"/>
    <w:rsid w:val="00FB4368"/>
    <w:rsid w:val="00FB4548"/>
    <w:rsid w:val="00FC0148"/>
    <w:rsid w:val="00FC24EF"/>
    <w:rsid w:val="00FC360A"/>
    <w:rsid w:val="00FC36A1"/>
    <w:rsid w:val="00FC41BE"/>
    <w:rsid w:val="00FC469D"/>
    <w:rsid w:val="00FC70FD"/>
    <w:rsid w:val="00FC7622"/>
    <w:rsid w:val="00FD0DE2"/>
    <w:rsid w:val="00FD28B5"/>
    <w:rsid w:val="00FE1389"/>
    <w:rsid w:val="00FE24FA"/>
    <w:rsid w:val="00FE2F16"/>
    <w:rsid w:val="00FE2F3C"/>
    <w:rsid w:val="00FE3374"/>
    <w:rsid w:val="00FE3431"/>
    <w:rsid w:val="00FE3516"/>
    <w:rsid w:val="00FE3A84"/>
    <w:rsid w:val="00FE44E9"/>
    <w:rsid w:val="00FE4562"/>
    <w:rsid w:val="00FE4BDA"/>
    <w:rsid w:val="00FE5E37"/>
    <w:rsid w:val="00FE7C9D"/>
    <w:rsid w:val="00FF03D3"/>
    <w:rsid w:val="00FF192E"/>
    <w:rsid w:val="00FF2420"/>
    <w:rsid w:val="00FF29E6"/>
    <w:rsid w:val="00FF3155"/>
    <w:rsid w:val="00FF3661"/>
    <w:rsid w:val="00FF3C77"/>
    <w:rsid w:val="00FF472E"/>
    <w:rsid w:val="00FF494A"/>
    <w:rsid w:val="00FF6BA2"/>
    <w:rsid w:val="00FF759B"/>
    <w:rsid w:val="06741984"/>
    <w:rsid w:val="070E62E0"/>
    <w:rsid w:val="0CC00F3A"/>
    <w:rsid w:val="104C2755"/>
    <w:rsid w:val="14E00C5D"/>
    <w:rsid w:val="15B72F05"/>
    <w:rsid w:val="16745812"/>
    <w:rsid w:val="1ACE3EE1"/>
    <w:rsid w:val="1CEB4191"/>
    <w:rsid w:val="1D894994"/>
    <w:rsid w:val="1E025288"/>
    <w:rsid w:val="22925145"/>
    <w:rsid w:val="24306A97"/>
    <w:rsid w:val="28BD34FE"/>
    <w:rsid w:val="28E143E2"/>
    <w:rsid w:val="292D2B1A"/>
    <w:rsid w:val="2A264090"/>
    <w:rsid w:val="2E0D75F2"/>
    <w:rsid w:val="2FA41A4F"/>
    <w:rsid w:val="337D3691"/>
    <w:rsid w:val="33F2524C"/>
    <w:rsid w:val="348A1B9E"/>
    <w:rsid w:val="34B175E5"/>
    <w:rsid w:val="34FA0BAE"/>
    <w:rsid w:val="36A751CE"/>
    <w:rsid w:val="37FD5E1C"/>
    <w:rsid w:val="38DC18B8"/>
    <w:rsid w:val="3B017BFC"/>
    <w:rsid w:val="3B7164BD"/>
    <w:rsid w:val="3DA3755B"/>
    <w:rsid w:val="42E86ADF"/>
    <w:rsid w:val="43B334E4"/>
    <w:rsid w:val="442D69D2"/>
    <w:rsid w:val="452C78A0"/>
    <w:rsid w:val="45CA37B0"/>
    <w:rsid w:val="4C156231"/>
    <w:rsid w:val="4DD40319"/>
    <w:rsid w:val="51B0094E"/>
    <w:rsid w:val="55610053"/>
    <w:rsid w:val="5D252503"/>
    <w:rsid w:val="5F1F14D7"/>
    <w:rsid w:val="62385F19"/>
    <w:rsid w:val="62AA2731"/>
    <w:rsid w:val="64AE1E08"/>
    <w:rsid w:val="69432511"/>
    <w:rsid w:val="6C332ECB"/>
    <w:rsid w:val="6D921054"/>
    <w:rsid w:val="747256AA"/>
    <w:rsid w:val="74FA5863"/>
    <w:rsid w:val="74FC4F26"/>
    <w:rsid w:val="77305DFF"/>
    <w:rsid w:val="777A2D0F"/>
    <w:rsid w:val="77EF0471"/>
    <w:rsid w:val="79641329"/>
    <w:rsid w:val="796B5873"/>
    <w:rsid w:val="797C44F9"/>
    <w:rsid w:val="79B86174"/>
    <w:rsid w:val="79FB72EC"/>
    <w:rsid w:val="7E63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  <w:jc w:val="both"/>
    </w:pPr>
    <w:rPr>
      <w:rFonts w:ascii="Times" w:hAnsi="Times" w:eastAsia="宋体" w:cs="Times New Roman"/>
      <w:sz w:val="24"/>
      <w:lang w:val="en-US" w:eastAsia="en-US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100" w:beforeLines="100" w:after="0" w:line="578" w:lineRule="auto"/>
      <w:outlineLvl w:val="0"/>
    </w:pPr>
    <w:rPr>
      <w:rFonts w:eastAsia="Times New Roman"/>
      <w:b/>
      <w:bCs/>
      <w:kern w:val="44"/>
      <w:sz w:val="28"/>
      <w:szCs w:val="4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6"/>
    <w:unhideWhenUsed/>
    <w:qFormat/>
    <w:uiPriority w:val="99"/>
    <w:rPr>
      <w:sz w:val="20"/>
    </w:rPr>
  </w:style>
  <w:style w:type="paragraph" w:styleId="4">
    <w:name w:val="toc 3"/>
    <w:basedOn w:val="1"/>
    <w:next w:val="1"/>
    <w:autoRedefine/>
    <w:unhideWhenUsed/>
    <w:qFormat/>
    <w:uiPriority w:val="39"/>
    <w:pPr>
      <w:spacing w:after="100" w:line="259" w:lineRule="auto"/>
      <w:ind w:left="440"/>
      <w:jc w:val="left"/>
    </w:pPr>
    <w:rPr>
      <w:rFonts w:asciiTheme="minorHAnsi" w:hAnsiTheme="minorHAnsi" w:eastAsiaTheme="minorEastAsia"/>
      <w:sz w:val="22"/>
      <w:szCs w:val="22"/>
      <w:lang w:eastAsia="zh-CN"/>
    </w:rPr>
  </w:style>
  <w:style w:type="paragraph" w:styleId="5">
    <w:name w:val="Balloon Text"/>
    <w:basedOn w:val="1"/>
    <w:link w:val="35"/>
    <w:semiHidden/>
    <w:unhideWhenUsed/>
    <w:qFormat/>
    <w:uiPriority w:val="99"/>
    <w:pPr>
      <w:spacing w:after="0"/>
    </w:pPr>
    <w:rPr>
      <w:rFonts w:ascii="Segoe UI" w:hAnsi="Segoe UI" w:cs="Segoe UI"/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qFormat/>
    <w:uiPriority w:val="39"/>
    <w:pPr>
      <w:tabs>
        <w:tab w:val="right" w:leader="dot" w:pos="9402"/>
      </w:tabs>
      <w:adjustRightInd w:val="0"/>
      <w:snapToGrid w:val="0"/>
      <w:spacing w:after="163" w:afterLines="50" w:line="480" w:lineRule="auto"/>
      <w:jc w:val="left"/>
    </w:pPr>
    <w:rPr>
      <w:rFonts w:asciiTheme="minorHAnsi" w:hAnsiTheme="minorHAnsi" w:eastAsiaTheme="minorEastAsia"/>
      <w:sz w:val="22"/>
      <w:szCs w:val="22"/>
      <w:lang w:eastAsia="zh-CN"/>
    </w:rPr>
  </w:style>
  <w:style w:type="paragraph" w:styleId="9">
    <w:name w:val="toc 2"/>
    <w:basedOn w:val="1"/>
    <w:next w:val="1"/>
    <w:autoRedefine/>
    <w:unhideWhenUsed/>
    <w:qFormat/>
    <w:uiPriority w:val="39"/>
    <w:pPr>
      <w:spacing w:after="100" w:line="259" w:lineRule="auto"/>
      <w:ind w:left="220"/>
      <w:jc w:val="left"/>
    </w:pPr>
    <w:rPr>
      <w:rFonts w:asciiTheme="minorHAnsi" w:hAnsiTheme="minorHAnsi" w:eastAsiaTheme="minorEastAsia"/>
      <w:sz w:val="22"/>
      <w:szCs w:val="22"/>
      <w:lang w:eastAsia="zh-CN"/>
    </w:r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szCs w:val="24"/>
      <w:lang w:eastAsia="zh-CN"/>
    </w:rPr>
  </w:style>
  <w:style w:type="paragraph" w:styleId="11">
    <w:name w:val="annotation subject"/>
    <w:basedOn w:val="3"/>
    <w:next w:val="3"/>
    <w:link w:val="37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4"/>
    <w:semiHidden/>
    <w:unhideWhenUsed/>
    <w:qFormat/>
    <w:uiPriority w:val="99"/>
    <w:rPr>
      <w:sz w:val="16"/>
      <w:szCs w:val="16"/>
    </w:rPr>
  </w:style>
  <w:style w:type="character" w:customStyle="1" w:styleId="17">
    <w:name w:val="页眉 字符"/>
    <w:basedOn w:val="14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14"/>
    <w:link w:val="6"/>
    <w:qFormat/>
    <w:uiPriority w:val="99"/>
    <w:rPr>
      <w:sz w:val="18"/>
      <w:szCs w:val="18"/>
    </w:rPr>
  </w:style>
  <w:style w:type="character" w:customStyle="1" w:styleId="19">
    <w:name w:val="fontstyle01"/>
    <w:basedOn w:val="14"/>
    <w:qFormat/>
    <w:uiPriority w:val="0"/>
    <w:rPr>
      <w:rFonts w:hint="default" w:ascii="AdvOT863180fb" w:hAnsi="AdvOT863180fb"/>
      <w:color w:val="000000"/>
      <w:sz w:val="16"/>
      <w:szCs w:val="16"/>
    </w:rPr>
  </w:style>
  <w:style w:type="character" w:customStyle="1" w:styleId="20">
    <w:name w:val="fontstyle21"/>
    <w:basedOn w:val="14"/>
    <w:qFormat/>
    <w:uiPriority w:val="0"/>
    <w:rPr>
      <w:rFonts w:hint="default" w:ascii="AdvOT863180fb+fb" w:hAnsi="AdvOT863180fb+fb"/>
      <w:color w:val="000000"/>
      <w:sz w:val="16"/>
      <w:szCs w:val="16"/>
    </w:rPr>
  </w:style>
  <w:style w:type="character" w:customStyle="1" w:styleId="21">
    <w:name w:val="fontstyle31"/>
    <w:basedOn w:val="14"/>
    <w:qFormat/>
    <w:uiPriority w:val="0"/>
    <w:rPr>
      <w:rFonts w:hint="default" w:ascii="AdvP4C4E74" w:hAnsi="AdvP4C4E74"/>
      <w:color w:val="000000"/>
      <w:sz w:val="12"/>
      <w:szCs w:val="12"/>
    </w:rPr>
  </w:style>
  <w:style w:type="character" w:customStyle="1" w:styleId="22">
    <w:name w:val="fontstyle51"/>
    <w:basedOn w:val="14"/>
    <w:qFormat/>
    <w:uiPriority w:val="0"/>
    <w:rPr>
      <w:rFonts w:hint="default" w:ascii="AdvTT5843c571" w:hAnsi="AdvTT5843c571"/>
      <w:color w:val="000000"/>
      <w:sz w:val="12"/>
      <w:szCs w:val="12"/>
    </w:rPr>
  </w:style>
  <w:style w:type="character" w:customStyle="1" w:styleId="23">
    <w:name w:val="fontstyle41"/>
    <w:basedOn w:val="14"/>
    <w:qFormat/>
    <w:uiPriority w:val="0"/>
    <w:rPr>
      <w:rFonts w:hint="default" w:ascii="AdvOT863180fb+fb" w:hAnsi="AdvOT863180fb+fb"/>
      <w:color w:val="000000"/>
      <w:sz w:val="16"/>
      <w:szCs w:val="16"/>
    </w:rPr>
  </w:style>
  <w:style w:type="paragraph" w:customStyle="1" w:styleId="24">
    <w:name w:val="BA_Title"/>
    <w:basedOn w:val="1"/>
    <w:next w:val="1"/>
    <w:qFormat/>
    <w:uiPriority w:val="0"/>
    <w:pPr>
      <w:spacing w:before="1320" w:after="180"/>
      <w:ind w:right="127" w:rightChars="53"/>
      <w:jc w:val="left"/>
    </w:pPr>
    <w:rPr>
      <w:rFonts w:ascii="Myriad Pro Light" w:hAnsi="Myriad Pro Light" w:eastAsiaTheme="minorEastAsia"/>
      <w:b/>
      <w:kern w:val="36"/>
      <w:sz w:val="34"/>
    </w:rPr>
  </w:style>
  <w:style w:type="paragraph" w:customStyle="1" w:styleId="25">
    <w:name w:val="BB_Author_Name"/>
    <w:basedOn w:val="1"/>
    <w:next w:val="1"/>
    <w:qFormat/>
    <w:uiPriority w:val="0"/>
    <w:pPr>
      <w:spacing w:after="240"/>
      <w:jc w:val="left"/>
    </w:pPr>
    <w:rPr>
      <w:rFonts w:ascii="Arno Pro" w:hAnsi="Arno Pro" w:eastAsiaTheme="minorEastAsia"/>
      <w:kern w:val="26"/>
    </w:rPr>
  </w:style>
  <w:style w:type="paragraph" w:customStyle="1" w:styleId="26">
    <w:name w:val="04 A Heading"/>
    <w:next w:val="1"/>
    <w:qFormat/>
    <w:uiPriority w:val="0"/>
    <w:pPr>
      <w:spacing w:before="240" w:after="120" w:line="240" w:lineRule="exact"/>
    </w:pPr>
    <w:rPr>
      <w:rFonts w:ascii="Times New Roman" w:hAnsi="Times New Roman" w:eastAsia="宋体" w:cs="Times New Roman"/>
      <w:b/>
      <w:sz w:val="22"/>
      <w:lang w:val="en-US" w:eastAsia="zh-CN" w:bidi="ar-SA"/>
    </w:rPr>
  </w:style>
  <w:style w:type="character" w:customStyle="1" w:styleId="27">
    <w:name w:val="Unresolved Mention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标题 1 字符"/>
    <w:basedOn w:val="14"/>
    <w:link w:val="2"/>
    <w:qFormat/>
    <w:uiPriority w:val="9"/>
    <w:rPr>
      <w:rFonts w:ascii="Times" w:hAnsi="Times" w:eastAsia="Times New Roman" w:cs="Times New Roman"/>
      <w:b/>
      <w:bCs/>
      <w:kern w:val="44"/>
      <w:sz w:val="28"/>
      <w:szCs w:val="44"/>
      <w:lang w:eastAsia="en-US"/>
    </w:rPr>
  </w:style>
  <w:style w:type="paragraph" w:customStyle="1" w:styleId="29">
    <w:name w:val="TOC 标题1"/>
    <w:basedOn w:val="2"/>
    <w:next w:val="1"/>
    <w:unhideWhenUsed/>
    <w:qFormat/>
    <w:uiPriority w:val="39"/>
    <w:p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  <w:lang w:eastAsia="zh-CN"/>
    </w:rPr>
  </w:style>
  <w:style w:type="paragraph" w:customStyle="1" w:styleId="30">
    <w:name w:val="EndNote Bibliography Title"/>
    <w:basedOn w:val="1"/>
    <w:link w:val="31"/>
    <w:qFormat/>
    <w:uiPriority w:val="0"/>
    <w:pPr>
      <w:spacing w:after="0"/>
      <w:jc w:val="center"/>
    </w:pPr>
    <w:rPr>
      <w:rFonts w:cs="Times"/>
    </w:rPr>
  </w:style>
  <w:style w:type="character" w:customStyle="1" w:styleId="31">
    <w:name w:val="EndNote Bibliography Title 字符"/>
    <w:basedOn w:val="14"/>
    <w:link w:val="30"/>
    <w:qFormat/>
    <w:uiPriority w:val="0"/>
    <w:rPr>
      <w:rFonts w:ascii="Times" w:hAnsi="Times" w:eastAsia="宋体" w:cs="Times"/>
      <w:kern w:val="0"/>
      <w:sz w:val="24"/>
      <w:szCs w:val="20"/>
      <w:lang w:eastAsia="en-US"/>
    </w:rPr>
  </w:style>
  <w:style w:type="paragraph" w:customStyle="1" w:styleId="32">
    <w:name w:val="EndNote Bibliography"/>
    <w:basedOn w:val="1"/>
    <w:link w:val="33"/>
    <w:qFormat/>
    <w:uiPriority w:val="0"/>
    <w:rPr>
      <w:rFonts w:cs="Times"/>
    </w:rPr>
  </w:style>
  <w:style w:type="character" w:customStyle="1" w:styleId="33">
    <w:name w:val="EndNote Bibliography 字符"/>
    <w:basedOn w:val="14"/>
    <w:link w:val="32"/>
    <w:qFormat/>
    <w:uiPriority w:val="0"/>
    <w:rPr>
      <w:rFonts w:ascii="Times" w:hAnsi="Times" w:eastAsia="宋体" w:cs="Times"/>
      <w:kern w:val="0"/>
      <w:sz w:val="24"/>
      <w:szCs w:val="20"/>
      <w:lang w:eastAsia="en-US"/>
    </w:rPr>
  </w:style>
  <w:style w:type="character" w:styleId="34">
    <w:name w:val="Placeholder Text"/>
    <w:basedOn w:val="14"/>
    <w:semiHidden/>
    <w:qFormat/>
    <w:uiPriority w:val="99"/>
    <w:rPr>
      <w:color w:val="808080"/>
    </w:rPr>
  </w:style>
  <w:style w:type="character" w:customStyle="1" w:styleId="35">
    <w:name w:val="批注框文本 字符"/>
    <w:basedOn w:val="14"/>
    <w:link w:val="5"/>
    <w:semiHidden/>
    <w:qFormat/>
    <w:uiPriority w:val="99"/>
    <w:rPr>
      <w:rFonts w:ascii="Segoe UI" w:hAnsi="Segoe UI" w:eastAsia="宋体" w:cs="Segoe UI"/>
      <w:kern w:val="0"/>
      <w:sz w:val="18"/>
      <w:szCs w:val="18"/>
      <w:lang w:eastAsia="en-US"/>
    </w:rPr>
  </w:style>
  <w:style w:type="character" w:customStyle="1" w:styleId="36">
    <w:name w:val="批注文字 字符"/>
    <w:basedOn w:val="14"/>
    <w:link w:val="3"/>
    <w:qFormat/>
    <w:uiPriority w:val="99"/>
    <w:rPr>
      <w:rFonts w:ascii="Times" w:hAnsi="Times" w:eastAsia="宋体" w:cs="Times New Roman"/>
      <w:kern w:val="0"/>
      <w:sz w:val="20"/>
      <w:szCs w:val="20"/>
      <w:lang w:eastAsia="en-US"/>
    </w:rPr>
  </w:style>
  <w:style w:type="character" w:customStyle="1" w:styleId="37">
    <w:name w:val="批注主题 字符"/>
    <w:basedOn w:val="36"/>
    <w:link w:val="11"/>
    <w:semiHidden/>
    <w:qFormat/>
    <w:uiPriority w:val="99"/>
    <w:rPr>
      <w:rFonts w:ascii="Times" w:hAnsi="Times" w:eastAsia="宋体" w:cs="Times New Roman"/>
      <w:b/>
      <w:bCs/>
      <w:kern w:val="0"/>
      <w:sz w:val="20"/>
      <w:szCs w:val="20"/>
      <w:lang w:eastAsia="en-US"/>
    </w:rPr>
  </w:style>
  <w:style w:type="paragraph" w:customStyle="1" w:styleId="38">
    <w:name w:val="修订1"/>
    <w:hidden/>
    <w:semiHidden/>
    <w:qFormat/>
    <w:uiPriority w:val="99"/>
    <w:rPr>
      <w:rFonts w:ascii="Times" w:hAnsi="Times" w:eastAsia="宋体" w:cs="Times New Roman"/>
      <w:sz w:val="24"/>
      <w:lang w:val="en-US" w:eastAsia="en-US" w:bidi="ar-SA"/>
    </w:rPr>
  </w:style>
  <w:style w:type="paragraph" w:customStyle="1" w:styleId="39">
    <w:name w:val="修订2"/>
    <w:hidden/>
    <w:unhideWhenUsed/>
    <w:qFormat/>
    <w:uiPriority w:val="99"/>
    <w:rPr>
      <w:rFonts w:ascii="Times" w:hAnsi="Times" w:eastAsia="宋体" w:cs="Times New Roman"/>
      <w:sz w:val="24"/>
      <w:lang w:val="en-US" w:eastAsia="en-US" w:bidi="ar-SA"/>
    </w:rPr>
  </w:style>
  <w:style w:type="paragraph" w:customStyle="1" w:styleId="40">
    <w:name w:val="修订3"/>
    <w:hidden/>
    <w:unhideWhenUsed/>
    <w:qFormat/>
    <w:uiPriority w:val="99"/>
    <w:rPr>
      <w:rFonts w:ascii="Times" w:hAnsi="Times" w:eastAsia="宋体" w:cs="Times New Roman"/>
      <w:sz w:val="24"/>
      <w:lang w:val="en-US" w:eastAsia="en-US" w:bidi="ar-SA"/>
    </w:rPr>
  </w:style>
  <w:style w:type="paragraph" w:customStyle="1" w:styleId="41">
    <w:name w:val="Revision"/>
    <w:hidden/>
    <w:semiHidden/>
    <w:qFormat/>
    <w:uiPriority w:val="99"/>
    <w:rPr>
      <w:rFonts w:ascii="Times" w:hAnsi="Times" w:eastAsia="宋体" w:cs="Times New Roman"/>
      <w:sz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emf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98B3-D348-45B2-9432-3765691F8B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1188</Words>
  <Characters>7287</Characters>
  <Lines>60</Lines>
  <Paragraphs>17</Paragraphs>
  <TotalTime>1150</TotalTime>
  <ScaleCrop>false</ScaleCrop>
  <LinksUpToDate>false</LinksUpToDate>
  <CharactersWithSpaces>8427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2025-02-24T03:15:00Z</dcterms:created>
  <dc:creator>RealizeZhang</dc:creator>
  <cp:lastModifiedBy>Lenovo</cp:lastModifiedBy>
  <cp:lastPrinted>2020-05-14T12:20:00Z</cp:lastPrinted>
  <dcterms:modified xsi:type="dcterms:W3CDTF">2025-02-26T09:01:42Z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eyJoZGlkIjoiMTFmMTgzNmQ4OTBjNzk3NWFlMmYzOGMyYTljY2UzMWEifQ==</vt:lpwstr>
  </property>
  <property fmtid="{D5CDD505-2E9C-101B-9397-08002B2CF9AE}" pid="3" name="KSOProductBuildVer">
    <vt:lpwstr>2052-12.1.0.19770</vt:lpwstr>
  </property>
  <property fmtid="{D5CDD505-2E9C-101B-9397-08002B2CF9AE}" pid="4" name="ICV">
    <vt:lpwstr>F5618151688944DAB6496B97402EDC32_13</vt:lpwstr>
  </property>
</Properties>
</file>