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AF6B" w14:textId="6579DCC0" w:rsidR="00512F7D" w:rsidRPr="00132AE2" w:rsidRDefault="00512F7D" w:rsidP="00512F7D">
      <w:pPr>
        <w:spacing w:line="480" w:lineRule="auto"/>
        <w:jc w:val="left"/>
        <w:rPr>
          <w:rFonts w:ascii="Times New Roman" w:hAnsi="Times New Roman" w:cs="Times New Roman"/>
          <w:b/>
          <w:bCs/>
          <w:sz w:val="24"/>
          <w:szCs w:val="24"/>
        </w:rPr>
      </w:pPr>
      <w:bookmarkStart w:id="0" w:name="_Hlk178426460"/>
      <w:bookmarkStart w:id="1" w:name="_Hlk178416267"/>
      <w:bookmarkStart w:id="2" w:name="_Hlk178884841"/>
      <w:r w:rsidRPr="00132AE2">
        <w:rPr>
          <w:rFonts w:ascii="Times New Roman" w:hAnsi="Times New Roman" w:cs="Times New Roman"/>
          <w:b/>
          <w:bCs/>
          <w:sz w:val="24"/>
          <w:szCs w:val="24"/>
        </w:rPr>
        <w:t xml:space="preserve">Fas apoptotic inhibitor molecule 2 mitigates metabolic </w:t>
      </w:r>
      <w:r w:rsidR="00BC6AA5" w:rsidRPr="001F3BBE">
        <w:rPr>
          <w:rFonts w:ascii="Times New Roman" w:hAnsi="Times New Roman" w:cs="Times New Roman"/>
          <w:b/>
          <w:bCs/>
          <w:sz w:val="24"/>
          <w:szCs w:val="24"/>
        </w:rPr>
        <w:t>dysfunction-</w:t>
      </w:r>
      <w:r w:rsidRPr="00132AE2">
        <w:rPr>
          <w:rFonts w:ascii="Times New Roman" w:hAnsi="Times New Roman" w:cs="Times New Roman"/>
          <w:b/>
          <w:bCs/>
          <w:sz w:val="24"/>
          <w:szCs w:val="24"/>
        </w:rPr>
        <w:t xml:space="preserve">associated fatty liver disease through </w:t>
      </w:r>
      <w:bookmarkStart w:id="3" w:name="_Hlk178424397"/>
      <w:r w:rsidRPr="00132AE2">
        <w:rPr>
          <w:rFonts w:ascii="Times New Roman" w:hAnsi="Times New Roman" w:cs="Times New Roman"/>
          <w:b/>
          <w:bCs/>
          <w:sz w:val="24"/>
          <w:szCs w:val="24"/>
        </w:rPr>
        <w:t xml:space="preserve">autophagic </w:t>
      </w:r>
      <w:bookmarkEnd w:id="3"/>
      <w:r w:rsidRPr="00132AE2">
        <w:rPr>
          <w:rFonts w:ascii="Times New Roman" w:hAnsi="Times New Roman" w:cs="Times New Roman"/>
          <w:b/>
          <w:bCs/>
          <w:sz w:val="24"/>
          <w:szCs w:val="24"/>
        </w:rPr>
        <w:t>CRTC2 degradation</w:t>
      </w:r>
    </w:p>
    <w:p w14:paraId="42138D03" w14:textId="77777777" w:rsidR="00512F7D" w:rsidRPr="00132AE2" w:rsidRDefault="00512F7D" w:rsidP="00512F7D">
      <w:pPr>
        <w:spacing w:line="480" w:lineRule="auto"/>
        <w:jc w:val="left"/>
        <w:rPr>
          <w:rFonts w:ascii="Times New Roman" w:hAnsi="Times New Roman" w:cs="Times New Roman"/>
          <w:b/>
          <w:bCs/>
          <w:sz w:val="24"/>
          <w:szCs w:val="24"/>
        </w:rPr>
      </w:pPr>
    </w:p>
    <w:bookmarkEnd w:id="0"/>
    <w:bookmarkEnd w:id="1"/>
    <w:bookmarkEnd w:id="2"/>
    <w:p w14:paraId="3F428900" w14:textId="112967E4" w:rsidR="002416B2" w:rsidRPr="00132AE2" w:rsidRDefault="002416B2">
      <w:pPr>
        <w:widowControl/>
        <w:spacing w:line="480" w:lineRule="auto"/>
        <w:jc w:val="left"/>
        <w:rPr>
          <w:rFonts w:ascii="Times New Roman" w:eastAsia="宋体" w:hAnsi="Times New Roman" w:cs="Times New Roman"/>
          <w:b/>
          <w:bCs/>
          <w:kern w:val="0"/>
          <w:sz w:val="20"/>
          <w:szCs w:val="20"/>
        </w:rPr>
      </w:pPr>
      <w:r w:rsidRPr="00132AE2">
        <w:rPr>
          <w:rFonts w:ascii="Times New Roman" w:eastAsia="宋体" w:hAnsi="Times New Roman" w:cs="Times New Roman"/>
          <w:b/>
          <w:bCs/>
          <w:kern w:val="0"/>
          <w:sz w:val="20"/>
          <w:szCs w:val="20"/>
        </w:rPr>
        <w:t>Supplementary Materials and Methods</w:t>
      </w:r>
    </w:p>
    <w:p w14:paraId="0DB393E8" w14:textId="79D804EF" w:rsidR="00F70682" w:rsidRPr="00AD18D9" w:rsidRDefault="00675390">
      <w:pPr>
        <w:widowControl/>
        <w:spacing w:line="480" w:lineRule="auto"/>
        <w:jc w:val="left"/>
        <w:rPr>
          <w:rFonts w:ascii="Times New Roman" w:hAnsi="Times New Roman" w:cs="Times New Roman"/>
          <w:color w:val="000818"/>
          <w:sz w:val="20"/>
          <w:szCs w:val="20"/>
          <w:shd w:val="clear" w:color="auto" w:fill="FFFFFF"/>
        </w:rPr>
      </w:pPr>
      <w:r w:rsidRPr="00132AE2">
        <w:rPr>
          <w:rFonts w:ascii="Times New Roman" w:eastAsia="宋体" w:hAnsi="Times New Roman" w:cs="Times New Roman"/>
          <w:b/>
          <w:bCs/>
          <w:kern w:val="0"/>
          <w:sz w:val="20"/>
          <w:szCs w:val="20"/>
        </w:rPr>
        <w:t>Animal models</w:t>
      </w:r>
      <w:r w:rsidR="003B0C9A">
        <w:rPr>
          <w:rFonts w:ascii="Times New Roman" w:eastAsia="宋体" w:hAnsi="Times New Roman" w:cs="Times New Roman" w:hint="eastAsia"/>
          <w:b/>
          <w:bCs/>
          <w:kern w:val="0"/>
          <w:sz w:val="20"/>
          <w:szCs w:val="20"/>
        </w:rPr>
        <w:t>.</w:t>
      </w:r>
      <w:r w:rsidR="003B0C9A">
        <w:rPr>
          <w:rFonts w:ascii="Times New Roman" w:eastAsia="宋体" w:hAnsi="Times New Roman" w:cs="Times New Roman"/>
          <w:b/>
          <w:bCs/>
          <w:kern w:val="0"/>
          <w:sz w:val="20"/>
          <w:szCs w:val="20"/>
        </w:rPr>
        <w:t xml:space="preserve"> </w:t>
      </w:r>
      <w:r w:rsidRPr="00132AE2">
        <w:rPr>
          <w:rFonts w:ascii="Times New Roman" w:hAnsi="Times New Roman" w:cs="Times New Roman"/>
          <w:color w:val="000818"/>
          <w:sz w:val="20"/>
          <w:szCs w:val="20"/>
          <w:shd w:val="clear" w:color="auto" w:fill="FFFFFF"/>
        </w:rPr>
        <w:t>Faim2-knockout mice were purchased from Gempharmatech (Jiangsu, China). 8- to 10-week-old male mice (20-25 g) were maintained in a standard environment with a 12-h light–dark cycle. The fatty liver model was established in mice by feeding them a high fat (</w:t>
      </w:r>
      <w:bookmarkStart w:id="4" w:name="OLE_LINK1"/>
      <w:r w:rsidRPr="00132AE2">
        <w:rPr>
          <w:rFonts w:ascii="Times New Roman" w:hAnsi="Times New Roman" w:cs="Times New Roman"/>
          <w:color w:val="000818"/>
          <w:sz w:val="20"/>
          <w:szCs w:val="20"/>
          <w:shd w:val="clear" w:color="auto" w:fill="FFFFFF"/>
        </w:rPr>
        <w:t>protein, 20%; fat, 45%; carbohydrates, 35%; Medicience, MD12032</w:t>
      </w:r>
      <w:bookmarkEnd w:id="4"/>
      <w:r w:rsidRPr="00132AE2">
        <w:rPr>
          <w:rFonts w:ascii="Times New Roman" w:hAnsi="Times New Roman" w:cs="Times New Roman"/>
          <w:color w:val="000818"/>
          <w:sz w:val="20"/>
          <w:szCs w:val="20"/>
          <w:shd w:val="clear" w:color="auto" w:fill="FFFFFF"/>
        </w:rPr>
        <w:t>, China) for 24 weeks or high-fat and high-cholesterol (protein, 14%; fat, 42%; carbohydrates, 44%, 2% cholesterol; trophic, IMA2019001, China) for 16 weeks. Mice that were administered a normal chow diet (protein, 18%; fat, 10%; carbohydrates, 72%; Xietong Shengwu, 1010086, China) served as controls.</w:t>
      </w:r>
      <w:r w:rsidR="00F70682">
        <w:rPr>
          <w:rFonts w:ascii="Times New Roman" w:hAnsi="Times New Roman" w:cs="Times New Roman"/>
          <w:color w:val="000818"/>
          <w:sz w:val="20"/>
          <w:szCs w:val="20"/>
          <w:shd w:val="clear" w:color="auto" w:fill="FFFFFF"/>
        </w:rPr>
        <w:t xml:space="preserve"> To</w:t>
      </w:r>
      <w:r w:rsidR="00F70682">
        <w:rPr>
          <w:rFonts w:ascii="Times New Roman" w:hAnsi="Times New Roman" w:cs="Times New Roman" w:hint="eastAsia"/>
          <w:color w:val="000818"/>
          <w:sz w:val="20"/>
          <w:szCs w:val="20"/>
          <w:shd w:val="clear" w:color="auto" w:fill="FFFFFF"/>
        </w:rPr>
        <w:t xml:space="preserve"> </w:t>
      </w:r>
      <w:r w:rsidR="00F70682" w:rsidRPr="00F70682">
        <w:rPr>
          <w:rFonts w:ascii="Times New Roman" w:hAnsi="Times New Roman" w:cs="Times New Roman"/>
          <w:color w:val="000818"/>
          <w:sz w:val="20"/>
          <w:szCs w:val="20"/>
          <w:shd w:val="clear" w:color="auto" w:fill="FFFFFF"/>
        </w:rPr>
        <w:t xml:space="preserve">over-expression </w:t>
      </w:r>
      <w:r w:rsidR="00F70682">
        <w:rPr>
          <w:rFonts w:ascii="Times New Roman" w:hAnsi="Times New Roman" w:cs="Times New Roman"/>
          <w:color w:val="000818"/>
          <w:sz w:val="20"/>
          <w:szCs w:val="20"/>
          <w:shd w:val="clear" w:color="auto" w:fill="FFFFFF"/>
        </w:rPr>
        <w:t>FAIM2</w:t>
      </w:r>
      <w:r w:rsidR="00F70682" w:rsidRPr="00F70682">
        <w:rPr>
          <w:rFonts w:ascii="Times New Roman" w:hAnsi="Times New Roman" w:cs="Times New Roman"/>
          <w:color w:val="000818"/>
          <w:sz w:val="20"/>
          <w:szCs w:val="20"/>
          <w:shd w:val="clear" w:color="auto" w:fill="FFFFFF"/>
        </w:rPr>
        <w:t>, the 2*10</w:t>
      </w:r>
      <w:r w:rsidR="00F70682" w:rsidRPr="00F70682">
        <w:rPr>
          <w:rFonts w:ascii="Times New Roman" w:hAnsi="Times New Roman" w:cs="Times New Roman"/>
          <w:color w:val="000818"/>
          <w:sz w:val="20"/>
          <w:szCs w:val="20"/>
          <w:shd w:val="clear" w:color="auto" w:fill="FFFFFF"/>
          <w:vertAlign w:val="superscript"/>
        </w:rPr>
        <w:t>11</w:t>
      </w:r>
      <w:r w:rsidR="00F70682" w:rsidRPr="00F70682">
        <w:rPr>
          <w:rFonts w:ascii="Times New Roman" w:hAnsi="Times New Roman" w:cs="Times New Roman"/>
          <w:color w:val="000818"/>
          <w:sz w:val="20"/>
          <w:szCs w:val="20"/>
          <w:shd w:val="clear" w:color="auto" w:fill="FFFFFF"/>
        </w:rPr>
        <w:t>vg AAV8 in 100mL phosphate buffered saline (PBS) was</w:t>
      </w:r>
      <w:r w:rsidR="00F70682">
        <w:rPr>
          <w:rFonts w:ascii="Times New Roman" w:hAnsi="Times New Roman" w:cs="Times New Roman"/>
          <w:color w:val="000818"/>
          <w:sz w:val="20"/>
          <w:szCs w:val="20"/>
          <w:shd w:val="clear" w:color="auto" w:fill="FFFFFF"/>
        </w:rPr>
        <w:t xml:space="preserve"> </w:t>
      </w:r>
      <w:r w:rsidR="00F70682" w:rsidRPr="00F70682">
        <w:rPr>
          <w:rFonts w:ascii="Times New Roman" w:hAnsi="Times New Roman" w:cs="Times New Roman"/>
          <w:color w:val="000818"/>
          <w:sz w:val="20"/>
          <w:szCs w:val="20"/>
          <w:shd w:val="clear" w:color="auto" w:fill="FFFFFF"/>
        </w:rPr>
        <w:t xml:space="preserve">injected via tail vein to Wide type mice or </w:t>
      </w:r>
      <w:r w:rsidR="00F70682">
        <w:rPr>
          <w:rFonts w:ascii="Times New Roman" w:hAnsi="Times New Roman" w:cs="Times New Roman"/>
          <w:color w:val="000818"/>
          <w:sz w:val="20"/>
          <w:szCs w:val="20"/>
          <w:shd w:val="clear" w:color="auto" w:fill="FFFFFF"/>
        </w:rPr>
        <w:t>FAIM2</w:t>
      </w:r>
      <w:r w:rsidR="00F70682" w:rsidRPr="00F70682">
        <w:rPr>
          <w:rFonts w:ascii="Times New Roman" w:hAnsi="Times New Roman" w:cs="Times New Roman"/>
          <w:color w:val="000818"/>
          <w:sz w:val="20"/>
          <w:szCs w:val="20"/>
          <w:shd w:val="clear" w:color="auto" w:fill="FFFFFF"/>
        </w:rPr>
        <w:t>-KO mice, the vector as a control.</w:t>
      </w:r>
    </w:p>
    <w:p w14:paraId="522D512D" w14:textId="573050AF" w:rsidR="004A260A" w:rsidRPr="00132AE2" w:rsidRDefault="004A260A">
      <w:pPr>
        <w:widowControl/>
        <w:spacing w:line="480" w:lineRule="auto"/>
        <w:jc w:val="left"/>
        <w:rPr>
          <w:rFonts w:ascii="Times New Roman" w:eastAsia="宋体" w:hAnsi="Times New Roman" w:cs="Times New Roman"/>
          <w:b/>
          <w:bCs/>
          <w:kern w:val="0"/>
          <w:sz w:val="20"/>
          <w:szCs w:val="20"/>
        </w:rPr>
      </w:pPr>
      <w:r w:rsidRPr="00132AE2">
        <w:rPr>
          <w:rFonts w:ascii="Times New Roman" w:hAnsi="Times New Roman" w:cs="Times New Roman"/>
          <w:b/>
          <w:bCs/>
          <w:sz w:val="20"/>
          <w:szCs w:val="20"/>
        </w:rPr>
        <w:t>Human liver</w:t>
      </w:r>
      <w:r w:rsidRPr="00132AE2">
        <w:rPr>
          <w:rFonts w:ascii="Times New Roman" w:eastAsia="宋体" w:hAnsi="Times New Roman" w:cs="Times New Roman"/>
          <w:b/>
          <w:bCs/>
          <w:kern w:val="0"/>
          <w:sz w:val="20"/>
          <w:szCs w:val="20"/>
        </w:rPr>
        <w:t xml:space="preserve"> grouping and exclusion criteria</w:t>
      </w:r>
      <w:r w:rsidR="003B0C9A">
        <w:rPr>
          <w:rFonts w:ascii="Times New Roman" w:eastAsia="宋体" w:hAnsi="Times New Roman" w:cs="Times New Roman"/>
          <w:b/>
          <w:bCs/>
          <w:kern w:val="0"/>
          <w:sz w:val="20"/>
          <w:szCs w:val="20"/>
        </w:rPr>
        <w:t xml:space="preserve">. </w:t>
      </w:r>
      <w:r w:rsidRPr="00132AE2">
        <w:rPr>
          <w:rFonts w:ascii="Times New Roman" w:hAnsi="Times New Roman" w:cs="Times New Roman"/>
          <w:color w:val="000818"/>
          <w:sz w:val="20"/>
          <w:szCs w:val="20"/>
          <w:shd w:val="clear" w:color="auto" w:fill="FFFFFF"/>
        </w:rPr>
        <w:t>Simple steatosis and MASH were independently diagnosed using standard histological criteria by two pathologists in a blinded fashion, as follows: samples with a NAS of 1–2, ballooning scores of 0 and no fibrosis were classified as those with simple steatosis; samples with a NAS ≥ 5 or a NAS of 3–4 but with fibrosis were included in the MASH group; samples with a NAS of 0 were classified as non-steatotic. Patients with liver steatosis resulting from excessive alcohol consumption, from drug or toxin use or from viral infection (for example, hepatitis B virus (HBV) and hepatitis C virus (HCV) infection) were excluded from the study.</w:t>
      </w:r>
    </w:p>
    <w:p w14:paraId="6A4485AC" w14:textId="68CECCA0" w:rsidR="002416B2" w:rsidRPr="00132AE2" w:rsidRDefault="002416B2" w:rsidP="002416B2">
      <w:pPr>
        <w:spacing w:line="480" w:lineRule="auto"/>
        <w:rPr>
          <w:rFonts w:ascii="Times New Roman" w:hAnsi="Times New Roman" w:cs="Times New Roman"/>
          <w:sz w:val="20"/>
          <w:szCs w:val="20"/>
        </w:rPr>
      </w:pPr>
      <w:r w:rsidRPr="00132AE2">
        <w:rPr>
          <w:rFonts w:ascii="Times New Roman" w:hAnsi="Times New Roman" w:cs="Times New Roman"/>
          <w:b/>
          <w:bCs/>
          <w:sz w:val="20"/>
          <w:szCs w:val="20"/>
        </w:rPr>
        <w:t>Tolerance tests</w:t>
      </w:r>
      <w:r w:rsidRPr="00132AE2">
        <w:rPr>
          <w:rFonts w:ascii="Times New Roman" w:hAnsi="Times New Roman" w:cs="Times New Roman"/>
          <w:sz w:val="20"/>
          <w:szCs w:val="20"/>
        </w:rPr>
        <w:t xml:space="preserve">. We carried out </w:t>
      </w:r>
      <w:bookmarkStart w:id="5" w:name="OLE_LINK3"/>
      <w:r w:rsidRPr="00132AE2">
        <w:rPr>
          <w:rFonts w:ascii="Times New Roman" w:hAnsi="Times New Roman" w:cs="Times New Roman"/>
          <w:sz w:val="20"/>
          <w:szCs w:val="20"/>
        </w:rPr>
        <w:t>glocose tolerance test</w:t>
      </w:r>
      <w:bookmarkEnd w:id="5"/>
      <w:r w:rsidRPr="00132AE2">
        <w:rPr>
          <w:rFonts w:ascii="Times New Roman" w:hAnsi="Times New Roman" w:cs="Times New Roman"/>
          <w:sz w:val="20"/>
          <w:szCs w:val="20"/>
        </w:rPr>
        <w:t xml:space="preserve"> on mice that had been fasted for 6 h. After </w:t>
      </w:r>
      <w:r w:rsidRPr="00132AE2">
        <w:rPr>
          <w:rFonts w:ascii="Times New Roman" w:hAnsi="Times New Roman" w:cs="Times New Roman"/>
          <w:sz w:val="20"/>
          <w:szCs w:val="20"/>
        </w:rPr>
        <w:lastRenderedPageBreak/>
        <w:t>determining the fasting blood glucose levels, we intraperitoneally injected each animal with glucose (1 g glucose per kg body weight; A6E0152, baxter</w:t>
      </w:r>
      <w:r w:rsidR="00DB37EE" w:rsidRPr="00132AE2">
        <w:rPr>
          <w:rFonts w:ascii="Times New Roman" w:hAnsi="Times New Roman" w:cs="Times New Roman"/>
          <w:sz w:val="20"/>
          <w:szCs w:val="20"/>
        </w:rPr>
        <w:t>, USA</w:t>
      </w:r>
      <w:r w:rsidRPr="00132AE2">
        <w:rPr>
          <w:rFonts w:ascii="Times New Roman" w:hAnsi="Times New Roman" w:cs="Times New Roman"/>
          <w:sz w:val="20"/>
          <w:szCs w:val="20"/>
        </w:rPr>
        <w:t>). Blood glucose levels were measured after 15, 30, 60 and 120 min.</w:t>
      </w:r>
    </w:p>
    <w:p w14:paraId="61C8FAD6" w14:textId="2F3DA1E9" w:rsidR="002416B2" w:rsidRPr="00132AE2" w:rsidRDefault="002416B2" w:rsidP="002416B2">
      <w:pPr>
        <w:spacing w:line="480" w:lineRule="auto"/>
        <w:rPr>
          <w:rFonts w:ascii="Times New Roman" w:hAnsi="Times New Roman" w:cs="Times New Roman"/>
          <w:sz w:val="20"/>
          <w:szCs w:val="20"/>
        </w:rPr>
      </w:pPr>
      <w:r w:rsidRPr="00132AE2">
        <w:rPr>
          <w:rFonts w:ascii="Times New Roman" w:hAnsi="Times New Roman" w:cs="Times New Roman"/>
          <w:b/>
          <w:bCs/>
          <w:sz w:val="20"/>
          <w:szCs w:val="20"/>
        </w:rPr>
        <w:t>Serum lipid and Liver enzyme assay</w:t>
      </w:r>
      <w:r w:rsidRPr="00132AE2">
        <w:rPr>
          <w:rFonts w:ascii="Times New Roman" w:hAnsi="Times New Roman" w:cs="Times New Roman"/>
          <w:sz w:val="20"/>
          <w:szCs w:val="20"/>
        </w:rPr>
        <w:t>. The lipid content including triglycerid, total cholestrol, low density lipoprotein cholestrole and liver function which evaluated based on the alanine transaminase (ALT) and aspartate aminotransferase (AST) contents in the serum, were examined using a Hitachi automatic biochemical analyzer (</w:t>
      </w:r>
      <w:bookmarkStart w:id="6" w:name="OLE_LINK4"/>
      <w:r w:rsidRPr="00132AE2">
        <w:rPr>
          <w:rFonts w:ascii="Times New Roman" w:hAnsi="Times New Roman" w:cs="Times New Roman"/>
          <w:sz w:val="20"/>
          <w:szCs w:val="20"/>
        </w:rPr>
        <w:t>HITACHI, HITACHI3110</w:t>
      </w:r>
      <w:bookmarkEnd w:id="6"/>
      <w:r w:rsidR="00DB37EE" w:rsidRPr="00132AE2">
        <w:rPr>
          <w:rFonts w:ascii="Times New Roman" w:hAnsi="Times New Roman" w:cs="Times New Roman"/>
          <w:sz w:val="20"/>
          <w:szCs w:val="20"/>
        </w:rPr>
        <w:t>, Japan</w:t>
      </w:r>
      <w:r w:rsidRPr="00132AE2">
        <w:rPr>
          <w:rFonts w:ascii="Times New Roman" w:hAnsi="Times New Roman" w:cs="Times New Roman"/>
          <w:sz w:val="20"/>
          <w:szCs w:val="20"/>
        </w:rPr>
        <w:t>) according to the manufacturer's instructions.</w:t>
      </w:r>
    </w:p>
    <w:p w14:paraId="764BDE66" w14:textId="4A041576" w:rsidR="002416B2" w:rsidRPr="00132AE2" w:rsidRDefault="002416B2" w:rsidP="002416B2">
      <w:pPr>
        <w:spacing w:line="480" w:lineRule="auto"/>
        <w:rPr>
          <w:rFonts w:ascii="Times New Roman" w:hAnsi="Times New Roman" w:cs="Times New Roman"/>
          <w:color w:val="000818"/>
          <w:sz w:val="20"/>
          <w:szCs w:val="20"/>
          <w:shd w:val="clear" w:color="auto" w:fill="FFFFFF"/>
        </w:rPr>
      </w:pPr>
      <w:r w:rsidRPr="00132AE2">
        <w:rPr>
          <w:rFonts w:ascii="Times New Roman" w:hAnsi="Times New Roman" w:cs="Times New Roman"/>
          <w:b/>
          <w:bCs/>
          <w:sz w:val="20"/>
          <w:szCs w:val="20"/>
        </w:rPr>
        <w:t>Immunohistochemistry</w:t>
      </w:r>
      <w:r w:rsidRPr="00132AE2">
        <w:rPr>
          <w:rFonts w:ascii="Times New Roman" w:hAnsi="Times New Roman" w:cs="Times New Roman"/>
          <w:sz w:val="20"/>
          <w:szCs w:val="20"/>
        </w:rPr>
        <w:t xml:space="preserve">. </w:t>
      </w:r>
      <w:r w:rsidRPr="00132AE2">
        <w:rPr>
          <w:rFonts w:ascii="Times New Roman" w:hAnsi="Times New Roman" w:cs="Times New Roman"/>
          <w:color w:val="000818"/>
          <w:sz w:val="20"/>
          <w:szCs w:val="20"/>
          <w:shd w:val="clear" w:color="auto" w:fill="FFFFFF"/>
        </w:rPr>
        <w:t>Immunohistochemistry analyses were performed using paraffin-embedded sections of tissue samples. After antigen retrieval processing, the mouse liver tissue sections were washed with a 3% hydrogen peroxide solution at room temperature for 20 min. Subsequently, the sections were incubated with 10% bovine serum albumin at 37°C for 30 min. Then, the FAIM2 primary antibody (dilution ratio 1:50, Santa Cruz Biotechnology, sc-398737</w:t>
      </w:r>
      <w:r w:rsidR="00DB37EE" w:rsidRPr="00132AE2">
        <w:rPr>
          <w:rFonts w:ascii="Times New Roman" w:hAnsi="Times New Roman" w:cs="Times New Roman"/>
          <w:color w:val="000818"/>
          <w:sz w:val="20"/>
          <w:szCs w:val="20"/>
          <w:shd w:val="clear" w:color="auto" w:fill="FFFFFF"/>
        </w:rPr>
        <w:t>, USA</w:t>
      </w:r>
      <w:r w:rsidRPr="00132AE2">
        <w:rPr>
          <w:rFonts w:ascii="Times New Roman" w:hAnsi="Times New Roman" w:cs="Times New Roman"/>
          <w:color w:val="000818"/>
          <w:sz w:val="20"/>
          <w:szCs w:val="20"/>
          <w:shd w:val="clear" w:color="auto" w:fill="FFFFFF"/>
        </w:rPr>
        <w:t>) was added to the sections and incubated overnight at 4°C. Following this, the sections were rinsed with phosphate-buffered saline (PBS) and treated with a goat anti-mouse detection kit (Biolight, BLRE006-200T</w:t>
      </w:r>
      <w:r w:rsidR="00DB37EE" w:rsidRPr="00132AE2">
        <w:rPr>
          <w:rFonts w:ascii="Times New Roman" w:hAnsi="Times New Roman" w:cs="Times New Roman"/>
          <w:color w:val="000818"/>
          <w:sz w:val="20"/>
          <w:szCs w:val="20"/>
          <w:shd w:val="clear" w:color="auto" w:fill="FFFFFF"/>
        </w:rPr>
        <w:t>, China</w:t>
      </w:r>
      <w:r w:rsidRPr="00132AE2">
        <w:rPr>
          <w:rFonts w:ascii="Times New Roman" w:hAnsi="Times New Roman" w:cs="Times New Roman"/>
          <w:color w:val="000818"/>
          <w:sz w:val="20"/>
          <w:szCs w:val="20"/>
          <w:shd w:val="clear" w:color="auto" w:fill="FFFFFF"/>
        </w:rPr>
        <w:t>) at 37°C for 1 h. After washing with PBS, positive signals on the sections were observed using a diaminobenzidine working solution (ZSGB-BIO, ZLI-9018</w:t>
      </w:r>
      <w:r w:rsidR="00DB37EE" w:rsidRPr="00132AE2">
        <w:rPr>
          <w:rFonts w:ascii="Times New Roman" w:hAnsi="Times New Roman" w:cs="Times New Roman"/>
          <w:color w:val="000818"/>
          <w:sz w:val="20"/>
          <w:szCs w:val="20"/>
          <w:shd w:val="clear" w:color="auto" w:fill="FFFFFF"/>
        </w:rPr>
        <w:t>, China</w:t>
      </w:r>
      <w:r w:rsidRPr="00132AE2">
        <w:rPr>
          <w:rFonts w:ascii="Times New Roman" w:hAnsi="Times New Roman" w:cs="Times New Roman"/>
          <w:color w:val="000818"/>
          <w:sz w:val="20"/>
          <w:szCs w:val="20"/>
          <w:shd w:val="clear" w:color="auto" w:fill="FFFFFF"/>
        </w:rPr>
        <w:t>). The sections were then stained with hematoxylin (Servicebio, G1004</w:t>
      </w:r>
      <w:r w:rsidR="00DB37EE" w:rsidRPr="00132AE2">
        <w:rPr>
          <w:rFonts w:ascii="Times New Roman" w:hAnsi="Times New Roman" w:cs="Times New Roman"/>
          <w:color w:val="000818"/>
          <w:sz w:val="20"/>
          <w:szCs w:val="20"/>
          <w:shd w:val="clear" w:color="auto" w:fill="FFFFFF"/>
        </w:rPr>
        <w:t>, China</w:t>
      </w:r>
      <w:r w:rsidRPr="00132AE2">
        <w:rPr>
          <w:rFonts w:ascii="Times New Roman" w:hAnsi="Times New Roman" w:cs="Times New Roman"/>
          <w:color w:val="000818"/>
          <w:sz w:val="20"/>
          <w:szCs w:val="20"/>
          <w:shd w:val="clear" w:color="auto" w:fill="FFFFFF"/>
        </w:rPr>
        <w:t>) and washed with deionized water. Finally, the sections were sealed with resin mounting medium (Baso, BA-7004</w:t>
      </w:r>
      <w:r w:rsidR="00DB37EE" w:rsidRPr="00132AE2">
        <w:rPr>
          <w:rFonts w:ascii="Times New Roman" w:hAnsi="Times New Roman" w:cs="Times New Roman"/>
          <w:color w:val="000818"/>
          <w:sz w:val="20"/>
          <w:szCs w:val="20"/>
          <w:shd w:val="clear" w:color="auto" w:fill="FFFFFF"/>
        </w:rPr>
        <w:t>, China</w:t>
      </w:r>
      <w:r w:rsidRPr="00132AE2">
        <w:rPr>
          <w:rFonts w:ascii="Times New Roman" w:hAnsi="Times New Roman" w:cs="Times New Roman"/>
          <w:color w:val="000818"/>
          <w:sz w:val="20"/>
          <w:szCs w:val="20"/>
          <w:shd w:val="clear" w:color="auto" w:fill="FFFFFF"/>
        </w:rPr>
        <w:t>), and images were captured using an ordinary light microscope (Leica, Aperio Versa 200</w:t>
      </w:r>
      <w:r w:rsidR="00DB37EE" w:rsidRPr="00132AE2">
        <w:rPr>
          <w:rFonts w:ascii="Times New Roman" w:hAnsi="Times New Roman" w:cs="Times New Roman"/>
          <w:color w:val="000818"/>
          <w:sz w:val="20"/>
          <w:szCs w:val="20"/>
          <w:shd w:val="clear" w:color="auto" w:fill="FFFFFF"/>
        </w:rPr>
        <w:t>, Germang</w:t>
      </w:r>
      <w:r w:rsidRPr="00132AE2">
        <w:rPr>
          <w:rFonts w:ascii="Times New Roman" w:hAnsi="Times New Roman" w:cs="Times New Roman"/>
          <w:color w:val="000818"/>
          <w:sz w:val="20"/>
          <w:szCs w:val="20"/>
          <w:shd w:val="clear" w:color="auto" w:fill="FFFFFF"/>
        </w:rPr>
        <w:t>).</w:t>
      </w:r>
    </w:p>
    <w:p w14:paraId="579FD628" w14:textId="004DD4AA" w:rsidR="002416B2" w:rsidRPr="00132AE2" w:rsidRDefault="002416B2" w:rsidP="002416B2">
      <w:pPr>
        <w:spacing w:line="480" w:lineRule="auto"/>
        <w:rPr>
          <w:rFonts w:ascii="Times New Roman" w:hAnsi="Times New Roman" w:cs="Times New Roman"/>
          <w:sz w:val="20"/>
          <w:szCs w:val="20"/>
        </w:rPr>
      </w:pPr>
      <w:r w:rsidRPr="00132AE2">
        <w:rPr>
          <w:rFonts w:ascii="Times New Roman" w:hAnsi="Times New Roman" w:cs="Times New Roman"/>
          <w:b/>
          <w:bCs/>
          <w:sz w:val="20"/>
          <w:szCs w:val="20"/>
        </w:rPr>
        <w:t>Histological analyses</w:t>
      </w:r>
      <w:r w:rsidRPr="00132AE2">
        <w:rPr>
          <w:rFonts w:ascii="Times New Roman" w:hAnsi="Times New Roman" w:cs="Times New Roman"/>
          <w:sz w:val="20"/>
          <w:szCs w:val="20"/>
        </w:rPr>
        <w:t xml:space="preserve">. Liver sections were embedded in paraffin and then stained with H&amp;E to visualize </w:t>
      </w:r>
      <w:r w:rsidRPr="00132AE2">
        <w:rPr>
          <w:rFonts w:ascii="Times New Roman" w:hAnsi="Times New Roman" w:cs="Times New Roman"/>
          <w:sz w:val="20"/>
          <w:szCs w:val="20"/>
        </w:rPr>
        <w:lastRenderedPageBreak/>
        <w:t>the pattern of lipid accumulation and the inflammatory status. Lipid droplet accumulation was visualized using Oil Red O (Sigma-Aldrich, #O0625</w:t>
      </w:r>
      <w:r w:rsidR="001C0CB3" w:rsidRPr="00132AE2">
        <w:rPr>
          <w:rFonts w:ascii="Times New Roman" w:hAnsi="Times New Roman" w:cs="Times New Roman"/>
          <w:sz w:val="20"/>
          <w:szCs w:val="20"/>
        </w:rPr>
        <w:t>, USA</w:t>
      </w:r>
      <w:r w:rsidRPr="00132AE2">
        <w:rPr>
          <w:rFonts w:ascii="Times New Roman" w:hAnsi="Times New Roman" w:cs="Times New Roman"/>
          <w:sz w:val="20"/>
          <w:szCs w:val="20"/>
        </w:rPr>
        <w:t>) staining of frozen liver sections that were prepared in Tissue-Tek OCT compound. Liver fibrosis was assessed via picrosirius red (PSR; Hede Biotechnology Co., Ltd., #26357-02</w:t>
      </w:r>
      <w:r w:rsidR="001C0CB3" w:rsidRPr="00132AE2">
        <w:rPr>
          <w:rFonts w:ascii="Times New Roman" w:hAnsi="Times New Roman" w:cs="Times New Roman"/>
          <w:sz w:val="20"/>
          <w:szCs w:val="20"/>
        </w:rPr>
        <w:t>, China</w:t>
      </w:r>
      <w:r w:rsidRPr="00132AE2">
        <w:rPr>
          <w:rFonts w:ascii="Times New Roman" w:hAnsi="Times New Roman" w:cs="Times New Roman"/>
          <w:sz w:val="20"/>
          <w:szCs w:val="20"/>
        </w:rPr>
        <w:t>) staining. The histological features of the tissues were observed and imaged under a light microscope (Olympus, CX43</w:t>
      </w:r>
      <w:r w:rsidR="001C0CB3" w:rsidRPr="00132AE2">
        <w:rPr>
          <w:rFonts w:ascii="Times New Roman" w:hAnsi="Times New Roman" w:cs="Times New Roman"/>
          <w:sz w:val="20"/>
          <w:szCs w:val="20"/>
        </w:rPr>
        <w:t>, Japan</w:t>
      </w:r>
      <w:r w:rsidRPr="00132AE2">
        <w:rPr>
          <w:rFonts w:ascii="Times New Roman" w:hAnsi="Times New Roman" w:cs="Times New Roman"/>
          <w:sz w:val="20"/>
          <w:szCs w:val="20"/>
        </w:rPr>
        <w:t>).</w:t>
      </w:r>
    </w:p>
    <w:p w14:paraId="29E793F9" w14:textId="5CD78274" w:rsidR="002416B2" w:rsidRPr="00132AE2" w:rsidRDefault="002416B2" w:rsidP="002416B2">
      <w:pPr>
        <w:spacing w:line="480" w:lineRule="auto"/>
        <w:rPr>
          <w:rFonts w:ascii="Times New Roman" w:hAnsi="Times New Roman" w:cs="Times New Roman"/>
          <w:sz w:val="20"/>
          <w:szCs w:val="20"/>
        </w:rPr>
      </w:pPr>
      <w:r w:rsidRPr="00132AE2">
        <w:rPr>
          <w:rFonts w:ascii="Times New Roman" w:hAnsi="Times New Roman" w:cs="Times New Roman"/>
          <w:b/>
          <w:bCs/>
          <w:sz w:val="20"/>
          <w:szCs w:val="20"/>
        </w:rPr>
        <w:t>Primary hepatocyte cell isolation and adenovirus infection</w:t>
      </w:r>
      <w:r w:rsidRPr="00132AE2">
        <w:rPr>
          <w:rFonts w:ascii="Times New Roman" w:hAnsi="Times New Roman" w:cs="Times New Roman"/>
          <w:sz w:val="20"/>
          <w:szCs w:val="20"/>
        </w:rPr>
        <w:t xml:space="preserve">. </w:t>
      </w:r>
      <w:r w:rsidRPr="00132AE2">
        <w:rPr>
          <w:rFonts w:ascii="Times New Roman" w:hAnsi="Times New Roman" w:cs="Times New Roman"/>
          <w:color w:val="000818"/>
          <w:sz w:val="20"/>
          <w:szCs w:val="20"/>
          <w:shd w:val="clear" w:color="auto" w:fill="FFFFFF"/>
        </w:rPr>
        <w:t>Wild-type or FAIM2 hepatocyte-knockout mice underwent anesthesia before exposing their livers. After the tissues were perfused and digested by liver perfusion medium (Thermo Fisher Scientific, 17701-038</w:t>
      </w:r>
      <w:r w:rsidR="001C0CB3" w:rsidRPr="00132AE2">
        <w:rPr>
          <w:rFonts w:ascii="Times New Roman" w:hAnsi="Times New Roman" w:cs="Times New Roman"/>
          <w:color w:val="000818"/>
          <w:sz w:val="20"/>
          <w:szCs w:val="20"/>
          <w:shd w:val="clear" w:color="auto" w:fill="FFFFFF"/>
        </w:rPr>
        <w:t>, USA</w:t>
      </w:r>
      <w:r w:rsidRPr="00132AE2">
        <w:rPr>
          <w:rFonts w:ascii="Times New Roman" w:hAnsi="Times New Roman" w:cs="Times New Roman"/>
          <w:color w:val="000818"/>
          <w:sz w:val="20"/>
          <w:szCs w:val="20"/>
          <w:shd w:val="clear" w:color="auto" w:fill="FFFFFF"/>
        </w:rPr>
        <w:t>) and liver digestion medium (Thermo Fisher Scientific, 17701-034</w:t>
      </w:r>
      <w:r w:rsidR="001C0CB3" w:rsidRPr="00132AE2">
        <w:rPr>
          <w:rFonts w:ascii="Times New Roman" w:hAnsi="Times New Roman" w:cs="Times New Roman"/>
          <w:color w:val="000818"/>
          <w:sz w:val="20"/>
          <w:szCs w:val="20"/>
          <w:shd w:val="clear" w:color="auto" w:fill="FFFFFF"/>
        </w:rPr>
        <w:t>, USA</w:t>
      </w:r>
      <w:r w:rsidRPr="00132AE2">
        <w:rPr>
          <w:rFonts w:ascii="Times New Roman" w:hAnsi="Times New Roman" w:cs="Times New Roman"/>
          <w:color w:val="000818"/>
          <w:sz w:val="20"/>
          <w:szCs w:val="20"/>
          <w:shd w:val="clear" w:color="auto" w:fill="FFFFFF"/>
        </w:rPr>
        <w:t>) respectively, digestion was stopped when diffuse hepatic parenchyma was observed. The liver was then excised, minced, and filtered through a 70-μm cell strainer (Falcon, #352350</w:t>
      </w:r>
      <w:r w:rsidR="001C0CB3" w:rsidRPr="00132AE2">
        <w:rPr>
          <w:rFonts w:ascii="Times New Roman" w:hAnsi="Times New Roman" w:cs="Times New Roman"/>
          <w:color w:val="000818"/>
          <w:sz w:val="20"/>
          <w:szCs w:val="20"/>
          <w:shd w:val="clear" w:color="auto" w:fill="FFFFFF"/>
        </w:rPr>
        <w:t>, USA</w:t>
      </w:r>
      <w:r w:rsidRPr="00132AE2">
        <w:rPr>
          <w:rFonts w:ascii="Times New Roman" w:hAnsi="Times New Roman" w:cs="Times New Roman"/>
          <w:color w:val="000818"/>
          <w:sz w:val="20"/>
          <w:szCs w:val="20"/>
          <w:shd w:val="clear" w:color="auto" w:fill="FFFFFF"/>
        </w:rPr>
        <w:t>). The filtrate was placed in a centrifuge and spun at 50 g for 5 min. The supernatant was removed and the cells were resuspended in complete medium. The number of viable cells was then counted, and finally, the cells were plated. In subsequent experiments, the primary hepatocytes were infected with an appropriate adenovirus at a multiplicity of infection (MOI) of 30 virus particles per cell for 6 h.</w:t>
      </w:r>
    </w:p>
    <w:p w14:paraId="34249053" w14:textId="70246B5C" w:rsidR="002416B2" w:rsidRPr="00132AE2" w:rsidRDefault="002416B2" w:rsidP="002416B2">
      <w:pPr>
        <w:spacing w:line="480" w:lineRule="auto"/>
        <w:rPr>
          <w:rFonts w:ascii="Times New Roman" w:hAnsi="Times New Roman" w:cs="Times New Roman"/>
          <w:color w:val="000818"/>
          <w:sz w:val="20"/>
          <w:szCs w:val="20"/>
          <w:shd w:val="clear" w:color="auto" w:fill="FFFFFF"/>
        </w:rPr>
      </w:pPr>
      <w:r w:rsidRPr="00132AE2">
        <w:rPr>
          <w:rFonts w:ascii="Times New Roman" w:hAnsi="Times New Roman" w:cs="Times New Roman"/>
          <w:b/>
          <w:bCs/>
          <w:color w:val="000818"/>
          <w:sz w:val="20"/>
          <w:szCs w:val="20"/>
          <w:shd w:val="clear" w:color="auto" w:fill="FFFFFF"/>
        </w:rPr>
        <w:t>Cell lines</w:t>
      </w:r>
      <w:r w:rsidR="001C0CB3" w:rsidRPr="00132AE2">
        <w:rPr>
          <w:rFonts w:ascii="Times New Roman" w:hAnsi="Times New Roman" w:cs="Times New Roman"/>
          <w:color w:val="000818"/>
          <w:sz w:val="20"/>
          <w:szCs w:val="20"/>
          <w:shd w:val="clear" w:color="auto" w:fill="FFFFFF"/>
        </w:rPr>
        <w:t>.</w:t>
      </w:r>
      <w:r w:rsidRPr="00132AE2">
        <w:rPr>
          <w:rFonts w:ascii="Times New Roman" w:hAnsi="Times New Roman" w:cs="Times New Roman"/>
          <w:color w:val="000818"/>
          <w:sz w:val="20"/>
          <w:szCs w:val="20"/>
          <w:shd w:val="clear" w:color="auto" w:fill="FFFFFF"/>
        </w:rPr>
        <w:t xml:space="preserve"> HEK293T cells were purchased from the Type Culture Collection of the Chinese Academy of Sciences, Shanghai, China. Mycoplasma contamination was checked, and the results were negative. The HEK293T were verified by short tandem-repeat DNA profiling before the study.</w:t>
      </w:r>
    </w:p>
    <w:p w14:paraId="79C183F6" w14:textId="77777777" w:rsidR="002416B2" w:rsidRPr="00132AE2" w:rsidRDefault="002416B2" w:rsidP="002416B2">
      <w:pPr>
        <w:spacing w:line="480" w:lineRule="auto"/>
        <w:rPr>
          <w:rFonts w:ascii="Times New Roman" w:hAnsi="Times New Roman" w:cs="Times New Roman"/>
          <w:color w:val="000000" w:themeColor="text1"/>
          <w:sz w:val="20"/>
          <w:szCs w:val="20"/>
        </w:rPr>
      </w:pPr>
      <w:r w:rsidRPr="00132AE2">
        <w:rPr>
          <w:rFonts w:ascii="Times New Roman" w:hAnsi="Times New Roman" w:cs="Times New Roman"/>
          <w:b/>
          <w:bCs/>
          <w:sz w:val="20"/>
          <w:szCs w:val="20"/>
        </w:rPr>
        <w:t>Plasmid Constructs</w:t>
      </w:r>
      <w:bookmarkStart w:id="7" w:name="_Hlk172377712"/>
      <w:r w:rsidRPr="00132AE2">
        <w:rPr>
          <w:rFonts w:ascii="Times New Roman" w:hAnsi="Times New Roman" w:cs="Times New Roman"/>
          <w:sz w:val="20"/>
          <w:szCs w:val="20"/>
        </w:rPr>
        <w:t xml:space="preserve">. Plasmids encoding human FAIM2 (NM_012306.4) were obtained by cloning the cDNA encoding FAIM2 into the pHAGE-Flag, pcDNA5-Flag and pcDNA5-GST-HA vectors, respectively. The sequences encoding mutant FAIM2 (1-311aa, 101-311aa, 100-316aa, ▲LIR) were </w:t>
      </w:r>
      <w:r w:rsidRPr="00132AE2">
        <w:rPr>
          <w:rFonts w:ascii="Times New Roman" w:hAnsi="Times New Roman" w:cs="Times New Roman"/>
          <w:sz w:val="20"/>
          <w:szCs w:val="20"/>
        </w:rPr>
        <w:lastRenderedPageBreak/>
        <w:t>cloned into the pcDNA5 vector. The full-length region of human CRTC2 (NM_181715.3) was cloned into pHAGE-HA, pHAGE-Flag or pcDNA5-GST-HA vector separately. The plasmids encoding mutant CRTC2 (1-144aa, 143-320aa, 316-693aa) were constructed by cloning the indicated coding regions into the pcDNA5-HA vector. The primers used for plasmid construction are listed in</w:t>
      </w:r>
      <w:r w:rsidRPr="00132AE2">
        <w:rPr>
          <w:rFonts w:ascii="Times New Roman" w:hAnsi="Times New Roman" w:cs="Times New Roman"/>
          <w:color w:val="000000" w:themeColor="text1"/>
          <w:sz w:val="20"/>
          <w:szCs w:val="20"/>
          <w:shd w:val="clear" w:color="auto" w:fill="FFFFFF"/>
        </w:rPr>
        <w:t xml:space="preserve"> </w:t>
      </w:r>
      <w:r w:rsidRPr="00132AE2">
        <w:rPr>
          <w:rFonts w:ascii="Times New Roman" w:hAnsi="Times New Roman" w:cs="Times New Roman"/>
          <w:color w:val="000000" w:themeColor="text1"/>
          <w:sz w:val="20"/>
          <w:szCs w:val="20"/>
        </w:rPr>
        <w:t>Table S1.</w:t>
      </w:r>
    </w:p>
    <w:p w14:paraId="0FF05CF8" w14:textId="24622DE5" w:rsidR="002416B2" w:rsidRPr="00132AE2" w:rsidRDefault="002416B2" w:rsidP="002416B2">
      <w:pPr>
        <w:spacing w:line="480" w:lineRule="auto"/>
        <w:rPr>
          <w:rFonts w:ascii="Times New Roman" w:hAnsi="Times New Roman" w:cs="Times New Roman"/>
          <w:color w:val="000000" w:themeColor="text1"/>
          <w:sz w:val="20"/>
          <w:szCs w:val="20"/>
        </w:rPr>
      </w:pPr>
      <w:bookmarkStart w:id="8" w:name="_Hlk172377818"/>
      <w:bookmarkEnd w:id="7"/>
      <w:r w:rsidRPr="00132AE2">
        <w:rPr>
          <w:rFonts w:ascii="Times New Roman" w:hAnsi="Times New Roman" w:cs="Times New Roman"/>
          <w:b/>
          <w:bCs/>
          <w:sz w:val="20"/>
          <w:szCs w:val="20"/>
        </w:rPr>
        <w:t>Adenoviral Vector</w:t>
      </w:r>
      <w:bookmarkEnd w:id="8"/>
      <w:r w:rsidRPr="00132AE2">
        <w:rPr>
          <w:rFonts w:ascii="Times New Roman" w:hAnsi="Times New Roman" w:cs="Times New Roman"/>
          <w:b/>
          <w:bCs/>
          <w:sz w:val="20"/>
          <w:szCs w:val="20"/>
        </w:rPr>
        <w:t xml:space="preserve"> Construction</w:t>
      </w:r>
      <w:r w:rsidRPr="00132AE2">
        <w:rPr>
          <w:rFonts w:ascii="Times New Roman" w:hAnsi="Times New Roman" w:cs="Times New Roman"/>
          <w:sz w:val="20"/>
          <w:szCs w:val="20"/>
        </w:rPr>
        <w:t>. To overexpress mouse FAIM2 (NM_028224.4), the entire coding region of the mouse FAIM2 gene was placed into a replication-defective adenoviral vector under the control of the cytomegalovirus promoter. The entire coding region of the mouse FAIM2-▲N and CRTC2 (NM_028881.4) was placed into a replication-defective adenoviral vector too. To knock down mouse CRTC2 expression, three mouse CRTC2-specific short hairpin RNA (shRNA)-squenes</w:t>
      </w:r>
      <w:r w:rsidRPr="00132AE2">
        <w:rPr>
          <w:rFonts w:ascii="Times New Roman" w:hAnsi="Times New Roman" w:cs="Times New Roman"/>
          <w:color w:val="FF0000"/>
          <w:sz w:val="20"/>
          <w:szCs w:val="20"/>
        </w:rPr>
        <w:t xml:space="preserve"> </w:t>
      </w:r>
      <w:r w:rsidRPr="00132AE2">
        <w:rPr>
          <w:rFonts w:ascii="Times New Roman" w:hAnsi="Times New Roman" w:cs="Times New Roman"/>
          <w:sz w:val="20"/>
          <w:szCs w:val="20"/>
        </w:rPr>
        <w:t>were used to construct AdshCRTC2 adenoviruses. AdGFP or AdshRNA were used as controls. Recombinant adenoviruses were generated using the AdEasy vector kit (Stratagene, La Jolla, USA). Plasmids were recombined with the pAdEasy backbone vector, according to the manufacturer's instructions, and transfected into HEK293T cells using FuGENE transfection reagent (Roche, E2312</w:t>
      </w:r>
      <w:r w:rsidR="002F7A39" w:rsidRPr="00132AE2">
        <w:rPr>
          <w:rFonts w:ascii="Times New Roman" w:hAnsi="Times New Roman" w:cs="Times New Roman"/>
          <w:sz w:val="20"/>
          <w:szCs w:val="20"/>
        </w:rPr>
        <w:t>, Switzerland</w:t>
      </w:r>
      <w:r w:rsidRPr="00132AE2">
        <w:rPr>
          <w:rFonts w:ascii="Times New Roman" w:hAnsi="Times New Roman" w:cs="Times New Roman"/>
          <w:sz w:val="20"/>
          <w:szCs w:val="20"/>
        </w:rPr>
        <w:t>). Recombinant adenoviruses were plaque-purified, titered to 109 plaque-forming units per ml and verified via restriction digestion. AdPlus-mCherry-GFP-LC3B (AdGFP-RFP-LC3B) was purchased from Beyotime (Beyotime, C3012-1</w:t>
      </w:r>
      <w:r w:rsidR="002F7A39" w:rsidRPr="00132AE2">
        <w:rPr>
          <w:rFonts w:ascii="Times New Roman" w:hAnsi="Times New Roman" w:cs="Times New Roman"/>
          <w:sz w:val="20"/>
          <w:szCs w:val="20"/>
        </w:rPr>
        <w:t>Ml, China</w:t>
      </w:r>
      <w:r w:rsidRPr="00132AE2">
        <w:rPr>
          <w:rFonts w:ascii="Times New Roman" w:hAnsi="Times New Roman" w:cs="Times New Roman"/>
          <w:sz w:val="20"/>
          <w:szCs w:val="20"/>
        </w:rPr>
        <w:t xml:space="preserve">). The primers used for adenoviral vector construction are listed in </w:t>
      </w:r>
      <w:r w:rsidRPr="00132AE2">
        <w:rPr>
          <w:rFonts w:ascii="Times New Roman" w:hAnsi="Times New Roman" w:cs="Times New Roman"/>
          <w:color w:val="000000" w:themeColor="text1"/>
          <w:sz w:val="20"/>
          <w:szCs w:val="20"/>
        </w:rPr>
        <w:t>Table S1.</w:t>
      </w:r>
    </w:p>
    <w:p w14:paraId="132B5F74" w14:textId="52F8A3EC" w:rsidR="002416B2" w:rsidRPr="00132AE2" w:rsidRDefault="002416B2" w:rsidP="002416B2">
      <w:pPr>
        <w:spacing w:line="480" w:lineRule="auto"/>
        <w:rPr>
          <w:rFonts w:ascii="Times New Roman" w:hAnsi="Times New Roman" w:cs="Times New Roman"/>
          <w:color w:val="000818"/>
          <w:sz w:val="20"/>
          <w:szCs w:val="20"/>
          <w:shd w:val="clear" w:color="auto" w:fill="FFFFFF"/>
        </w:rPr>
      </w:pPr>
      <w:r w:rsidRPr="00132AE2">
        <w:rPr>
          <w:rFonts w:ascii="Times New Roman" w:hAnsi="Times New Roman" w:cs="Times New Roman"/>
          <w:b/>
          <w:bCs/>
          <w:sz w:val="20"/>
          <w:szCs w:val="20"/>
        </w:rPr>
        <w:t>qPCR</w:t>
      </w:r>
      <w:r w:rsidRPr="00132AE2">
        <w:rPr>
          <w:rFonts w:ascii="Times New Roman" w:hAnsi="Times New Roman" w:cs="Times New Roman"/>
          <w:sz w:val="20"/>
          <w:szCs w:val="20"/>
        </w:rPr>
        <w:t xml:space="preserve">. </w:t>
      </w:r>
      <w:r w:rsidRPr="00132AE2">
        <w:rPr>
          <w:rFonts w:ascii="Times New Roman" w:hAnsi="Times New Roman" w:cs="Times New Roman"/>
          <w:color w:val="000818"/>
          <w:sz w:val="20"/>
          <w:szCs w:val="20"/>
          <w:shd w:val="clear" w:color="auto" w:fill="FFFFFF"/>
        </w:rPr>
        <w:t>For qPCR assays, total RNA was extracted from mouse liver tissue or primary hepatocytes using TRIzol reagent (15596-026, Invitrogen, USA). The mRNA was then reverse transcribed into cDNA using HiScript III RT SuperMix (Vazyme, R323-01</w:t>
      </w:r>
      <w:r w:rsidR="002F7A39" w:rsidRPr="00132AE2">
        <w:rPr>
          <w:rFonts w:ascii="Times New Roman" w:hAnsi="Times New Roman" w:cs="Times New Roman"/>
          <w:color w:val="000818"/>
          <w:sz w:val="20"/>
          <w:szCs w:val="20"/>
          <w:shd w:val="clear" w:color="auto" w:fill="FFFFFF"/>
        </w:rPr>
        <w:t>, China</w:t>
      </w:r>
      <w:r w:rsidRPr="00132AE2">
        <w:rPr>
          <w:rFonts w:ascii="Times New Roman" w:hAnsi="Times New Roman" w:cs="Times New Roman"/>
          <w:color w:val="000818"/>
          <w:sz w:val="20"/>
          <w:szCs w:val="20"/>
          <w:shd w:val="clear" w:color="auto" w:fill="FFFFFF"/>
        </w:rPr>
        <w:t>). Following this, the expression of target genes was quantified by using ChamQ SYBR qPCR Master Mix (Vazyme, Q311-02</w:t>
      </w:r>
      <w:r w:rsidR="002F7A39" w:rsidRPr="00132AE2">
        <w:rPr>
          <w:rFonts w:ascii="Times New Roman" w:hAnsi="Times New Roman" w:cs="Times New Roman"/>
          <w:color w:val="000818"/>
          <w:sz w:val="20"/>
          <w:szCs w:val="20"/>
          <w:shd w:val="clear" w:color="auto" w:fill="FFFFFF"/>
        </w:rPr>
        <w:t>, China</w:t>
      </w:r>
      <w:r w:rsidRPr="00132AE2">
        <w:rPr>
          <w:rFonts w:ascii="Times New Roman" w:hAnsi="Times New Roman" w:cs="Times New Roman"/>
          <w:color w:val="000818"/>
          <w:sz w:val="20"/>
          <w:szCs w:val="20"/>
          <w:shd w:val="clear" w:color="auto" w:fill="FFFFFF"/>
        </w:rPr>
        <w:t xml:space="preserve">) and the LightCycler480 </w:t>
      </w:r>
      <w:r w:rsidRPr="00132AE2">
        <w:rPr>
          <w:rFonts w:ascii="Times New Roman" w:hAnsi="Times New Roman" w:cs="Times New Roman"/>
          <w:color w:val="000818"/>
          <w:sz w:val="20"/>
          <w:szCs w:val="20"/>
          <w:shd w:val="clear" w:color="auto" w:fill="FFFFFF"/>
        </w:rPr>
        <w:lastRenderedPageBreak/>
        <w:t>II instrument (</w:t>
      </w:r>
      <w:r w:rsidRPr="00132AE2">
        <w:rPr>
          <w:rFonts w:ascii="Times New Roman" w:hAnsi="Times New Roman" w:cs="Times New Roman"/>
          <w:sz w:val="20"/>
          <w:szCs w:val="20"/>
        </w:rPr>
        <w:t>Roche</w:t>
      </w:r>
      <w:r w:rsidR="002F7A39" w:rsidRPr="00132AE2">
        <w:rPr>
          <w:rFonts w:ascii="Times New Roman" w:hAnsi="Times New Roman" w:cs="Times New Roman"/>
          <w:sz w:val="20"/>
          <w:szCs w:val="20"/>
        </w:rPr>
        <w:t>, Switzerland</w:t>
      </w:r>
      <w:r w:rsidRPr="00132AE2">
        <w:rPr>
          <w:rFonts w:ascii="Times New Roman" w:hAnsi="Times New Roman" w:cs="Times New Roman"/>
          <w:color w:val="000818"/>
          <w:sz w:val="20"/>
          <w:szCs w:val="20"/>
          <w:shd w:val="clear" w:color="auto" w:fill="FFFFFF"/>
        </w:rPr>
        <w:t xml:space="preserve">) under standard conditions. β-Actin serves as the reference gene, and the primer sequences for the target genes are listed in </w:t>
      </w:r>
      <w:r w:rsidRPr="00132AE2">
        <w:rPr>
          <w:rFonts w:ascii="Times New Roman" w:hAnsi="Times New Roman" w:cs="Times New Roman"/>
          <w:color w:val="000000" w:themeColor="text1"/>
          <w:sz w:val="20"/>
          <w:szCs w:val="20"/>
        </w:rPr>
        <w:t>Table S2</w:t>
      </w:r>
      <w:r w:rsidRPr="00132AE2">
        <w:rPr>
          <w:rFonts w:ascii="Times New Roman" w:hAnsi="Times New Roman" w:cs="Times New Roman"/>
          <w:color w:val="000818"/>
          <w:sz w:val="20"/>
          <w:szCs w:val="20"/>
          <w:shd w:val="clear" w:color="auto" w:fill="FFFFFF"/>
        </w:rPr>
        <w:t>.</w:t>
      </w:r>
    </w:p>
    <w:p w14:paraId="01F991F4" w14:textId="05725733" w:rsidR="002416B2" w:rsidRPr="00132AE2" w:rsidRDefault="002416B2" w:rsidP="002416B2">
      <w:pPr>
        <w:spacing w:line="480" w:lineRule="auto"/>
        <w:rPr>
          <w:rFonts w:ascii="Times New Roman" w:hAnsi="Times New Roman" w:cs="Times New Roman"/>
          <w:color w:val="000818"/>
          <w:sz w:val="20"/>
          <w:szCs w:val="20"/>
          <w:shd w:val="clear" w:color="auto" w:fill="FFFFFF"/>
        </w:rPr>
      </w:pPr>
      <w:r w:rsidRPr="00132AE2">
        <w:rPr>
          <w:rFonts w:ascii="Times New Roman" w:hAnsi="Times New Roman" w:cs="Times New Roman"/>
          <w:b/>
          <w:bCs/>
          <w:sz w:val="20"/>
          <w:szCs w:val="20"/>
        </w:rPr>
        <w:t>RNA-Seq and Data Processing</w:t>
      </w:r>
      <w:r w:rsidRPr="00132AE2">
        <w:rPr>
          <w:rFonts w:ascii="Times New Roman" w:hAnsi="Times New Roman" w:cs="Times New Roman"/>
          <w:sz w:val="20"/>
          <w:szCs w:val="20"/>
        </w:rPr>
        <w:t xml:space="preserve">. </w:t>
      </w:r>
      <w:r w:rsidRPr="00132AE2">
        <w:rPr>
          <w:rFonts w:ascii="Times New Roman" w:hAnsi="Times New Roman" w:cs="Times New Roman"/>
          <w:color w:val="000818"/>
          <w:sz w:val="20"/>
          <w:szCs w:val="20"/>
          <w:shd w:val="clear" w:color="auto" w:fill="FFFFFF"/>
        </w:rPr>
        <w:t>For the RNA-Seq assay, cDNA libraries were constructed, and single-end libraries were sequenced by MD2000. HISAT2 software (version 2.21</w:t>
      </w:r>
      <w:r w:rsidR="002F7A39" w:rsidRPr="00132AE2">
        <w:rPr>
          <w:rFonts w:ascii="Times New Roman" w:hAnsi="Times New Roman" w:cs="Times New Roman"/>
          <w:color w:val="000818"/>
          <w:sz w:val="20"/>
          <w:szCs w:val="20"/>
          <w:shd w:val="clear" w:color="auto" w:fill="FFFFFF"/>
        </w:rPr>
        <w:t>, USA</w:t>
      </w:r>
      <w:r w:rsidRPr="00132AE2">
        <w:rPr>
          <w:rFonts w:ascii="Times New Roman" w:hAnsi="Times New Roman" w:cs="Times New Roman"/>
          <w:color w:val="000818"/>
          <w:sz w:val="20"/>
          <w:szCs w:val="20"/>
          <w:shd w:val="clear" w:color="auto" w:fill="FFFFFF"/>
        </w:rPr>
        <w:t>) was used to align clean reads to Ensembl mouse (mm10 or GRCm38) genomes. Then, SAMtools (version 1.4</w:t>
      </w:r>
      <w:r w:rsidR="002F7A39" w:rsidRPr="00132AE2">
        <w:rPr>
          <w:rFonts w:ascii="Times New Roman" w:hAnsi="Times New Roman" w:cs="Times New Roman"/>
          <w:color w:val="000818"/>
          <w:sz w:val="20"/>
          <w:szCs w:val="20"/>
          <w:shd w:val="clear" w:color="auto" w:fill="FFFFFF"/>
        </w:rPr>
        <w:t>, China</w:t>
      </w:r>
      <w:r w:rsidRPr="00132AE2">
        <w:rPr>
          <w:rFonts w:ascii="Times New Roman" w:hAnsi="Times New Roman" w:cs="Times New Roman"/>
          <w:color w:val="000818"/>
          <w:sz w:val="20"/>
          <w:szCs w:val="20"/>
          <w:shd w:val="clear" w:color="auto" w:fill="FFFFFF"/>
        </w:rPr>
        <w:t>) was stored and used to convert the aligned reads to Binary Alignment Map (BAM) format. Transcripts Per Kilobase of exonmodel per Million mapped reads (TPM) and read counts of each identified gene were calculated by StringTie (version 1.3.3b</w:t>
      </w:r>
      <w:r w:rsidR="002F7A39" w:rsidRPr="00132AE2">
        <w:rPr>
          <w:rFonts w:ascii="Times New Roman" w:hAnsi="Times New Roman" w:cs="Times New Roman"/>
          <w:color w:val="000818"/>
          <w:sz w:val="20"/>
          <w:szCs w:val="20"/>
          <w:shd w:val="clear" w:color="auto" w:fill="FFFFFF"/>
        </w:rPr>
        <w:t>, USA</w:t>
      </w:r>
      <w:r w:rsidRPr="00132AE2">
        <w:rPr>
          <w:rFonts w:ascii="Times New Roman" w:hAnsi="Times New Roman" w:cs="Times New Roman"/>
          <w:color w:val="000818"/>
          <w:sz w:val="20"/>
          <w:szCs w:val="20"/>
          <w:shd w:val="clear" w:color="auto" w:fill="FFFFFF"/>
        </w:rPr>
        <w:t xml:space="preserve">). Subsequently, read counts were input into DESeq2 to calculate differential gene expression and the statistical significance. </w:t>
      </w:r>
    </w:p>
    <w:p w14:paraId="5E60E294" w14:textId="594EB1FD" w:rsidR="002416B2" w:rsidRPr="00132AE2" w:rsidRDefault="002416B2" w:rsidP="002416B2">
      <w:pPr>
        <w:spacing w:line="480" w:lineRule="auto"/>
        <w:rPr>
          <w:rFonts w:ascii="Times New Roman" w:hAnsi="Times New Roman" w:cs="Times New Roman"/>
          <w:color w:val="000818"/>
          <w:sz w:val="20"/>
          <w:szCs w:val="20"/>
          <w:shd w:val="clear" w:color="auto" w:fill="FFFFFF"/>
        </w:rPr>
      </w:pPr>
      <w:r w:rsidRPr="00132AE2">
        <w:rPr>
          <w:rFonts w:ascii="Times New Roman" w:hAnsi="Times New Roman" w:cs="Times New Roman"/>
          <w:b/>
          <w:bCs/>
          <w:sz w:val="20"/>
          <w:szCs w:val="20"/>
        </w:rPr>
        <w:t>Western blot analysis</w:t>
      </w:r>
      <w:r w:rsidRPr="00132AE2">
        <w:rPr>
          <w:rFonts w:ascii="Times New Roman" w:hAnsi="Times New Roman" w:cs="Times New Roman"/>
          <w:sz w:val="20"/>
          <w:szCs w:val="20"/>
        </w:rPr>
        <w:t xml:space="preserve">. </w:t>
      </w:r>
      <w:r w:rsidRPr="00132AE2">
        <w:rPr>
          <w:rFonts w:ascii="Times New Roman" w:hAnsi="Times New Roman" w:cs="Times New Roman"/>
          <w:color w:val="000818"/>
          <w:sz w:val="20"/>
          <w:szCs w:val="20"/>
          <w:shd w:val="clear" w:color="auto" w:fill="FFFFFF"/>
        </w:rPr>
        <w:t>The samples of liver tissue and cells were lysed using an SDS lysis buffer containing protease inhibitors (50 mM Tris-HCl pH 6.8, 2% SDS, 10% glycerol, 0.1 M DTT) to obtain total protein. Protein concentration was then determined using a BCA Protein Assay Kit (Thermo Fisher Scientific, 23225</w:t>
      </w:r>
      <w:r w:rsidR="002F7A39" w:rsidRPr="00132AE2">
        <w:rPr>
          <w:rFonts w:ascii="Times New Roman" w:hAnsi="Times New Roman" w:cs="Times New Roman"/>
          <w:color w:val="000818"/>
          <w:sz w:val="20"/>
          <w:szCs w:val="20"/>
          <w:shd w:val="clear" w:color="auto" w:fill="FFFFFF"/>
        </w:rPr>
        <w:t>, USA</w:t>
      </w:r>
      <w:r w:rsidRPr="00132AE2">
        <w:rPr>
          <w:rFonts w:ascii="Times New Roman" w:hAnsi="Times New Roman" w:cs="Times New Roman"/>
          <w:color w:val="000818"/>
          <w:sz w:val="20"/>
          <w:szCs w:val="20"/>
          <w:shd w:val="clear" w:color="auto" w:fill="FFFFFF"/>
        </w:rPr>
        <w:t>). Subsequently, SDS-PAGE electrophoresis was performed to separate equal amounts of protein within the gel. The separated proteins were transferred onto a PVDF membrane (Millipore, IPVH00010</w:t>
      </w:r>
      <w:r w:rsidR="002F7A39" w:rsidRPr="00132AE2">
        <w:rPr>
          <w:rFonts w:ascii="Times New Roman" w:hAnsi="Times New Roman" w:cs="Times New Roman"/>
          <w:color w:val="000818"/>
          <w:sz w:val="20"/>
          <w:szCs w:val="20"/>
          <w:shd w:val="clear" w:color="auto" w:fill="FFFFFF"/>
        </w:rPr>
        <w:t>, USA</w:t>
      </w:r>
      <w:r w:rsidRPr="00132AE2">
        <w:rPr>
          <w:rFonts w:ascii="Times New Roman" w:hAnsi="Times New Roman" w:cs="Times New Roman"/>
          <w:color w:val="000818"/>
          <w:sz w:val="20"/>
          <w:szCs w:val="20"/>
          <w:shd w:val="clear" w:color="auto" w:fill="FFFFFF"/>
        </w:rPr>
        <w:t>), which was then blocked for 1 h with a solution of 5% skimmed milk in TBST (Tris-buffered saline and 0.1% Tween-20). The PVDF membrane was incubated overnight at 4°C with the corresponding primary antibody, followed by incubation for 1 h at room temperature with the appropriate secondary antibody. Finally, the PVDF membrane containing the target protein was incubated with an enhanced chemiluminescence reagent (Bio-Rad, 170-5061</w:t>
      </w:r>
      <w:r w:rsidR="002F7A39" w:rsidRPr="00132AE2">
        <w:rPr>
          <w:rFonts w:ascii="Times New Roman" w:hAnsi="Times New Roman" w:cs="Times New Roman"/>
          <w:color w:val="000818"/>
          <w:sz w:val="20"/>
          <w:szCs w:val="20"/>
          <w:shd w:val="clear" w:color="auto" w:fill="FFFFFF"/>
        </w:rPr>
        <w:t>, China</w:t>
      </w:r>
      <w:r w:rsidRPr="00132AE2">
        <w:rPr>
          <w:rFonts w:ascii="Times New Roman" w:hAnsi="Times New Roman" w:cs="Times New Roman"/>
          <w:color w:val="000818"/>
          <w:sz w:val="20"/>
          <w:szCs w:val="20"/>
          <w:shd w:val="clear" w:color="auto" w:fill="FFFFFF"/>
        </w:rPr>
        <w:t>), and detection was carried out using a ChemiDoc MP Imaging System (Bio-Rad</w:t>
      </w:r>
      <w:r w:rsidR="002F7A39" w:rsidRPr="00132AE2">
        <w:rPr>
          <w:rFonts w:ascii="Times New Roman" w:hAnsi="Times New Roman" w:cs="Times New Roman"/>
          <w:color w:val="000818"/>
          <w:sz w:val="20"/>
          <w:szCs w:val="20"/>
          <w:shd w:val="clear" w:color="auto" w:fill="FFFFFF"/>
        </w:rPr>
        <w:t>, USA</w:t>
      </w:r>
      <w:r w:rsidRPr="00132AE2">
        <w:rPr>
          <w:rFonts w:ascii="Times New Roman" w:hAnsi="Times New Roman" w:cs="Times New Roman"/>
          <w:color w:val="000818"/>
          <w:sz w:val="20"/>
          <w:szCs w:val="20"/>
          <w:shd w:val="clear" w:color="auto" w:fill="FFFFFF"/>
        </w:rPr>
        <w:t xml:space="preserve">). Protein grayscale quantification was performed using Image J software. β-Actin served as a control, and detailed information on all used antibodies can </w:t>
      </w:r>
      <w:r w:rsidRPr="00132AE2">
        <w:rPr>
          <w:rFonts w:ascii="Times New Roman" w:hAnsi="Times New Roman" w:cs="Times New Roman"/>
          <w:color w:val="000818"/>
          <w:sz w:val="20"/>
          <w:szCs w:val="20"/>
          <w:shd w:val="clear" w:color="auto" w:fill="FFFFFF"/>
        </w:rPr>
        <w:lastRenderedPageBreak/>
        <w:t xml:space="preserve">be found in </w:t>
      </w:r>
      <w:r w:rsidRPr="00132AE2">
        <w:rPr>
          <w:rFonts w:ascii="Times New Roman" w:hAnsi="Times New Roman" w:cs="Times New Roman"/>
          <w:color w:val="000000" w:themeColor="text1"/>
          <w:sz w:val="20"/>
          <w:szCs w:val="20"/>
        </w:rPr>
        <w:t>Table S3</w:t>
      </w:r>
      <w:r w:rsidRPr="00132AE2">
        <w:rPr>
          <w:rFonts w:ascii="Times New Roman" w:hAnsi="Times New Roman" w:cs="Times New Roman"/>
          <w:color w:val="000818"/>
          <w:sz w:val="20"/>
          <w:szCs w:val="20"/>
          <w:shd w:val="clear" w:color="auto" w:fill="FFFFFF"/>
        </w:rPr>
        <w:t>.</w:t>
      </w:r>
    </w:p>
    <w:p w14:paraId="45E136A9" w14:textId="2F8BDED1" w:rsidR="002416B2" w:rsidRPr="00132AE2" w:rsidRDefault="002416B2" w:rsidP="002416B2">
      <w:pPr>
        <w:spacing w:line="480" w:lineRule="auto"/>
        <w:rPr>
          <w:rFonts w:ascii="Times New Roman" w:hAnsi="Times New Roman" w:cs="Times New Roman"/>
          <w:sz w:val="20"/>
          <w:szCs w:val="20"/>
        </w:rPr>
      </w:pPr>
      <w:r w:rsidRPr="00132AE2">
        <w:rPr>
          <w:rFonts w:ascii="Times New Roman" w:hAnsi="Times New Roman" w:cs="Times New Roman"/>
          <w:b/>
          <w:bCs/>
          <w:sz w:val="20"/>
          <w:szCs w:val="20"/>
        </w:rPr>
        <w:t>Immunofluorescence staining</w:t>
      </w:r>
      <w:r w:rsidRPr="00132AE2">
        <w:rPr>
          <w:rFonts w:ascii="Times New Roman" w:hAnsi="Times New Roman" w:cs="Times New Roman"/>
          <w:sz w:val="20"/>
          <w:szCs w:val="20"/>
        </w:rPr>
        <w:t>. To study protein interactions, primary hepatocytes were incubated with FAIM2 (Santa Cruz Biotechnology, sc-398737, diluted 1:50</w:t>
      </w:r>
      <w:r w:rsidR="002F7A39" w:rsidRPr="00132AE2">
        <w:rPr>
          <w:rFonts w:ascii="Times New Roman" w:hAnsi="Times New Roman" w:cs="Times New Roman"/>
          <w:sz w:val="20"/>
          <w:szCs w:val="20"/>
        </w:rPr>
        <w:t>, USA</w:t>
      </w:r>
      <w:r w:rsidRPr="00132AE2">
        <w:rPr>
          <w:rFonts w:ascii="Times New Roman" w:hAnsi="Times New Roman" w:cs="Times New Roman"/>
          <w:sz w:val="20"/>
          <w:szCs w:val="20"/>
        </w:rPr>
        <w:t>) or CRTC2</w:t>
      </w:r>
      <w:r w:rsidR="002F7A39" w:rsidRPr="00132AE2">
        <w:rPr>
          <w:rFonts w:ascii="Times New Roman" w:hAnsi="Times New Roman" w:cs="Times New Roman"/>
          <w:sz w:val="20"/>
          <w:szCs w:val="20"/>
        </w:rPr>
        <w:t xml:space="preserve"> </w:t>
      </w:r>
      <w:r w:rsidRPr="00132AE2">
        <w:rPr>
          <w:rFonts w:ascii="Times New Roman" w:hAnsi="Times New Roman" w:cs="Times New Roman"/>
          <w:sz w:val="20"/>
          <w:szCs w:val="20"/>
        </w:rPr>
        <w:t>(Proteintech, Illinois, 12497-1-AP</w:t>
      </w:r>
      <w:r w:rsidR="002F7A39" w:rsidRPr="00132AE2">
        <w:rPr>
          <w:rFonts w:ascii="Times New Roman" w:hAnsi="Times New Roman" w:cs="Times New Roman"/>
          <w:sz w:val="20"/>
          <w:szCs w:val="20"/>
        </w:rPr>
        <w:t>, China</w:t>
      </w:r>
      <w:r w:rsidRPr="00132AE2">
        <w:rPr>
          <w:rFonts w:ascii="Times New Roman" w:hAnsi="Times New Roman" w:cs="Times New Roman"/>
          <w:sz w:val="20"/>
          <w:szCs w:val="20"/>
        </w:rPr>
        <w:t>), LAMP1(Cell Signaling Technology, 15665</w:t>
      </w:r>
      <w:r w:rsidR="002F7A39" w:rsidRPr="00132AE2">
        <w:rPr>
          <w:rFonts w:ascii="Times New Roman" w:hAnsi="Times New Roman" w:cs="Times New Roman"/>
          <w:sz w:val="20"/>
          <w:szCs w:val="20"/>
        </w:rPr>
        <w:t>, USA</w:t>
      </w:r>
      <w:r w:rsidRPr="00132AE2">
        <w:rPr>
          <w:rFonts w:ascii="Times New Roman" w:hAnsi="Times New Roman" w:cs="Times New Roman"/>
          <w:sz w:val="20"/>
          <w:szCs w:val="20"/>
        </w:rPr>
        <w:t>). In brief, after 12 h of PAOA (</w:t>
      </w:r>
      <w:proofErr w:type="gramStart"/>
      <w:r w:rsidRPr="00132AE2">
        <w:rPr>
          <w:rFonts w:ascii="Times New Roman" w:hAnsi="Times New Roman" w:cs="Times New Roman"/>
          <w:sz w:val="20"/>
          <w:szCs w:val="20"/>
        </w:rPr>
        <w:t>PA:OA</w:t>
      </w:r>
      <w:proofErr w:type="gramEnd"/>
      <w:r w:rsidRPr="00132AE2">
        <w:rPr>
          <w:rFonts w:ascii="Times New Roman" w:hAnsi="Times New Roman" w:cs="Times New Roman"/>
          <w:sz w:val="20"/>
          <w:szCs w:val="20"/>
        </w:rPr>
        <w:t xml:space="preserve"> = 0.5:1 mM) stimulation, primary hepatocytes are fixed for 30 min with 4% paraformaldehyde solution (Servicebio, G1101-500ML</w:t>
      </w:r>
      <w:r w:rsidR="002F7A39" w:rsidRPr="00132AE2">
        <w:rPr>
          <w:rFonts w:ascii="Times New Roman" w:hAnsi="Times New Roman" w:cs="Times New Roman"/>
          <w:sz w:val="20"/>
          <w:szCs w:val="20"/>
        </w:rPr>
        <w:t>, China</w:t>
      </w:r>
      <w:r w:rsidRPr="00132AE2">
        <w:rPr>
          <w:rFonts w:ascii="Times New Roman" w:hAnsi="Times New Roman" w:cs="Times New Roman"/>
          <w:sz w:val="20"/>
          <w:szCs w:val="20"/>
        </w:rPr>
        <w:t>). Subsequently, the hepatocytes were washed with phosphate-buffered saline and then permeabilized with 0.2% Triton X-100 (Sigma-Aldrich, T8787</w:t>
      </w:r>
      <w:r w:rsidR="002F7A39" w:rsidRPr="00132AE2">
        <w:rPr>
          <w:rFonts w:ascii="Times New Roman" w:hAnsi="Times New Roman" w:cs="Times New Roman"/>
          <w:sz w:val="20"/>
          <w:szCs w:val="20"/>
        </w:rPr>
        <w:t>, USA</w:t>
      </w:r>
      <w:r w:rsidRPr="00132AE2">
        <w:rPr>
          <w:rFonts w:ascii="Times New Roman" w:hAnsi="Times New Roman" w:cs="Times New Roman"/>
          <w:sz w:val="20"/>
          <w:szCs w:val="20"/>
        </w:rPr>
        <w:t>) for 5 min. They were then blocked at 37°C with 8% goat serum (Abbkine, BMS0050</w:t>
      </w:r>
      <w:r w:rsidR="002F7A39" w:rsidRPr="00132AE2">
        <w:rPr>
          <w:rFonts w:ascii="Times New Roman" w:hAnsi="Times New Roman" w:cs="Times New Roman"/>
          <w:sz w:val="20"/>
          <w:szCs w:val="20"/>
        </w:rPr>
        <w:t>, China</w:t>
      </w:r>
      <w:r w:rsidRPr="00132AE2">
        <w:rPr>
          <w:rFonts w:ascii="Times New Roman" w:hAnsi="Times New Roman" w:cs="Times New Roman"/>
          <w:sz w:val="20"/>
          <w:szCs w:val="20"/>
        </w:rPr>
        <w:t>). Next, the hepatocytes on slides were incubated with the corresponding antibodies, followed by treatment with fluorescent secondary antibodies of the appropriate species (Thermo Fisher Scientific Alexa Fluor, 1:200 dilution</w:t>
      </w:r>
      <w:r w:rsidR="002F7A39" w:rsidRPr="00132AE2">
        <w:rPr>
          <w:rFonts w:ascii="Times New Roman" w:hAnsi="Times New Roman" w:cs="Times New Roman"/>
          <w:sz w:val="20"/>
          <w:szCs w:val="20"/>
        </w:rPr>
        <w:t>, USA</w:t>
      </w:r>
      <w:r w:rsidRPr="00132AE2">
        <w:rPr>
          <w:rFonts w:ascii="Times New Roman" w:hAnsi="Times New Roman" w:cs="Times New Roman"/>
          <w:sz w:val="20"/>
          <w:szCs w:val="20"/>
        </w:rPr>
        <w:t>). Finally, images were acquired using a confocal fluorescence microscope (Leica, LCS-SP8-STED</w:t>
      </w:r>
      <w:r w:rsidR="002F7A39" w:rsidRPr="00132AE2">
        <w:rPr>
          <w:rFonts w:ascii="Times New Roman" w:hAnsi="Times New Roman" w:cs="Times New Roman"/>
          <w:sz w:val="20"/>
          <w:szCs w:val="20"/>
        </w:rPr>
        <w:t>, Gremang</w:t>
      </w:r>
      <w:r w:rsidRPr="00132AE2">
        <w:rPr>
          <w:rFonts w:ascii="Times New Roman" w:hAnsi="Times New Roman" w:cs="Times New Roman"/>
          <w:sz w:val="20"/>
          <w:szCs w:val="20"/>
        </w:rPr>
        <w:t>).</w:t>
      </w:r>
    </w:p>
    <w:p w14:paraId="6BFADBA4" w14:textId="4BF71AD9" w:rsidR="002416B2" w:rsidRPr="00132AE2" w:rsidRDefault="002416B2" w:rsidP="002416B2">
      <w:pPr>
        <w:spacing w:line="480" w:lineRule="auto"/>
        <w:rPr>
          <w:rFonts w:ascii="Times New Roman" w:hAnsi="Times New Roman" w:cs="Times New Roman"/>
          <w:sz w:val="20"/>
          <w:szCs w:val="20"/>
        </w:rPr>
      </w:pPr>
      <w:r w:rsidRPr="00132AE2">
        <w:rPr>
          <w:rFonts w:ascii="Times New Roman" w:hAnsi="Times New Roman" w:cs="Times New Roman"/>
          <w:b/>
          <w:bCs/>
          <w:sz w:val="20"/>
          <w:szCs w:val="20"/>
        </w:rPr>
        <w:t>Neil Red staining</w:t>
      </w:r>
      <w:r w:rsidRPr="00132AE2">
        <w:rPr>
          <w:rFonts w:ascii="Times New Roman" w:hAnsi="Times New Roman" w:cs="Times New Roman"/>
          <w:sz w:val="20"/>
          <w:szCs w:val="20"/>
        </w:rPr>
        <w:t xml:space="preserve">. </w:t>
      </w:r>
      <w:r w:rsidRPr="00132AE2">
        <w:rPr>
          <w:rFonts w:ascii="Times New Roman" w:hAnsi="Times New Roman" w:cs="Times New Roman"/>
          <w:color w:val="000818"/>
          <w:sz w:val="20"/>
          <w:szCs w:val="20"/>
          <w:shd w:val="clear" w:color="auto" w:fill="FFFFFF"/>
        </w:rPr>
        <w:t>Primary hepatocytes were stimulated with PAOA and then washed with PBS solution. Subsequently, they were fixed at room temperature for 30 min with a 4% formaldehyde solution (Servicebio, G1101-500ML</w:t>
      </w:r>
      <w:r w:rsidR="002F7A39" w:rsidRPr="00132AE2">
        <w:rPr>
          <w:rFonts w:ascii="Times New Roman" w:hAnsi="Times New Roman" w:cs="Times New Roman"/>
          <w:sz w:val="20"/>
          <w:szCs w:val="20"/>
        </w:rPr>
        <w:t>, China</w:t>
      </w:r>
      <w:r w:rsidRPr="00132AE2">
        <w:rPr>
          <w:rFonts w:ascii="Times New Roman" w:hAnsi="Times New Roman" w:cs="Times New Roman"/>
          <w:color w:val="000818"/>
          <w:sz w:val="20"/>
          <w:szCs w:val="20"/>
          <w:shd w:val="clear" w:color="auto" w:fill="FFFFFF"/>
        </w:rPr>
        <w:t>). The cells were then incubated with Nile red solution at room temperature for 10 min, followed by three washes with PBS. Afterward, the cells were mounted with DAPI (</w:t>
      </w:r>
      <w:r w:rsidRPr="00132AE2">
        <w:rPr>
          <w:rFonts w:ascii="Times New Roman" w:hAnsi="Times New Roman" w:cs="Times New Roman"/>
          <w:sz w:val="20"/>
          <w:szCs w:val="20"/>
        </w:rPr>
        <w:t>Beyotime</w:t>
      </w:r>
      <w:r w:rsidRPr="00132AE2">
        <w:rPr>
          <w:rFonts w:ascii="Times New Roman" w:hAnsi="Times New Roman" w:cs="Times New Roman"/>
          <w:color w:val="000818"/>
          <w:sz w:val="20"/>
          <w:szCs w:val="20"/>
          <w:shd w:val="clear" w:color="auto" w:fill="FFFFFF"/>
        </w:rPr>
        <w:t>, P0131-5mL</w:t>
      </w:r>
      <w:r w:rsidR="002F7A39" w:rsidRPr="00132AE2">
        <w:rPr>
          <w:rFonts w:ascii="Times New Roman" w:hAnsi="Times New Roman" w:cs="Times New Roman"/>
          <w:sz w:val="20"/>
          <w:szCs w:val="20"/>
        </w:rPr>
        <w:t>, China</w:t>
      </w:r>
      <w:r w:rsidRPr="00132AE2">
        <w:rPr>
          <w:rFonts w:ascii="Times New Roman" w:hAnsi="Times New Roman" w:cs="Times New Roman"/>
          <w:color w:val="000818"/>
          <w:sz w:val="20"/>
          <w:szCs w:val="20"/>
          <w:shd w:val="clear" w:color="auto" w:fill="FFFFFF"/>
        </w:rPr>
        <w:t>) and imaged</w:t>
      </w:r>
      <w:r w:rsidRPr="00132AE2">
        <w:rPr>
          <w:rFonts w:ascii="Times New Roman" w:hAnsi="Times New Roman" w:cs="Times New Roman"/>
          <w:sz w:val="20"/>
          <w:szCs w:val="20"/>
        </w:rPr>
        <w:t xml:space="preserve"> using a confocal fluorescence microscope (Leica, LCS-SP8-STED</w:t>
      </w:r>
      <w:r w:rsidR="002F7A39" w:rsidRPr="00132AE2">
        <w:rPr>
          <w:rFonts w:ascii="Times New Roman" w:hAnsi="Times New Roman" w:cs="Times New Roman"/>
          <w:sz w:val="20"/>
          <w:szCs w:val="20"/>
        </w:rPr>
        <w:t>, Gremang</w:t>
      </w:r>
      <w:r w:rsidRPr="00132AE2">
        <w:rPr>
          <w:rFonts w:ascii="Times New Roman" w:hAnsi="Times New Roman" w:cs="Times New Roman"/>
          <w:sz w:val="20"/>
          <w:szCs w:val="20"/>
        </w:rPr>
        <w:t>)</w:t>
      </w:r>
      <w:r w:rsidRPr="00132AE2">
        <w:rPr>
          <w:rFonts w:ascii="Times New Roman" w:hAnsi="Times New Roman" w:cs="Times New Roman"/>
          <w:color w:val="000818"/>
          <w:sz w:val="20"/>
          <w:szCs w:val="20"/>
          <w:shd w:val="clear" w:color="auto" w:fill="FFFFFF"/>
        </w:rPr>
        <w:t>.</w:t>
      </w:r>
    </w:p>
    <w:p w14:paraId="11C91226" w14:textId="2AC2765C" w:rsidR="002416B2" w:rsidRPr="00132AE2" w:rsidRDefault="002416B2" w:rsidP="002416B2">
      <w:pPr>
        <w:spacing w:line="480" w:lineRule="auto"/>
        <w:rPr>
          <w:rFonts w:ascii="Times New Roman" w:hAnsi="Times New Roman" w:cs="Times New Roman"/>
          <w:sz w:val="20"/>
          <w:szCs w:val="20"/>
        </w:rPr>
      </w:pPr>
      <w:r w:rsidRPr="00132AE2">
        <w:rPr>
          <w:rFonts w:ascii="Times New Roman" w:hAnsi="Times New Roman" w:cs="Times New Roman"/>
          <w:sz w:val="20"/>
          <w:szCs w:val="20"/>
        </w:rPr>
        <w:t>Total triglyceride detection: The total triglyceride assay was performed using a Triglyceride Assay Kit (Nanjing Jiancheng, A110-1-1</w:t>
      </w:r>
      <w:r w:rsidR="002F7A39" w:rsidRPr="00132AE2">
        <w:rPr>
          <w:rFonts w:ascii="Times New Roman" w:hAnsi="Times New Roman" w:cs="Times New Roman"/>
          <w:sz w:val="20"/>
          <w:szCs w:val="20"/>
        </w:rPr>
        <w:t>, China</w:t>
      </w:r>
      <w:r w:rsidRPr="00132AE2">
        <w:rPr>
          <w:rFonts w:ascii="Times New Roman" w:hAnsi="Times New Roman" w:cs="Times New Roman"/>
          <w:sz w:val="20"/>
          <w:szCs w:val="20"/>
        </w:rPr>
        <w:t>) according to the manufacturer's protocol. After treatment, the cells were lysed with 1% Triton X-100 solution (Beyotime</w:t>
      </w:r>
      <w:r w:rsidRPr="00132AE2">
        <w:rPr>
          <w:rFonts w:ascii="Times New Roman" w:eastAsia="微软雅黑" w:hAnsi="Times New Roman" w:cs="Times New Roman"/>
          <w:color w:val="000000"/>
          <w:sz w:val="20"/>
          <w:szCs w:val="20"/>
          <w:shd w:val="clear" w:color="auto" w:fill="FFFFFF"/>
        </w:rPr>
        <w:t>, P0096-100mL</w:t>
      </w:r>
      <w:r w:rsidR="002F7A39" w:rsidRPr="00132AE2">
        <w:rPr>
          <w:rFonts w:ascii="Times New Roman" w:hAnsi="Times New Roman" w:cs="Times New Roman"/>
          <w:sz w:val="20"/>
          <w:szCs w:val="20"/>
        </w:rPr>
        <w:t>, China</w:t>
      </w:r>
      <w:r w:rsidRPr="00132AE2">
        <w:rPr>
          <w:rFonts w:ascii="Times New Roman" w:eastAsia="微软雅黑" w:hAnsi="Times New Roman" w:cs="Times New Roman"/>
          <w:color w:val="000000"/>
          <w:sz w:val="20"/>
          <w:szCs w:val="20"/>
          <w:shd w:val="clear" w:color="auto" w:fill="FFFFFF"/>
        </w:rPr>
        <w:t>)</w:t>
      </w:r>
      <w:r w:rsidRPr="00132AE2">
        <w:rPr>
          <w:rFonts w:ascii="Times New Roman" w:hAnsi="Times New Roman" w:cs="Times New Roman"/>
          <w:sz w:val="20"/>
          <w:szCs w:val="20"/>
        </w:rPr>
        <w:t xml:space="preserve">. A portion of the lysate was </w:t>
      </w:r>
      <w:r w:rsidRPr="00132AE2">
        <w:rPr>
          <w:rFonts w:ascii="Times New Roman" w:hAnsi="Times New Roman" w:cs="Times New Roman"/>
          <w:sz w:val="20"/>
          <w:szCs w:val="20"/>
        </w:rPr>
        <w:lastRenderedPageBreak/>
        <w:t>mixed with the assay working solution, and the absorbance was measured. Another portion of the lysate was centrifuged, and the supernatant was collected to determine protein concentration. The triglyceride content was calculated using the formula provided by the manufacturer.</w:t>
      </w:r>
    </w:p>
    <w:p w14:paraId="69CA011C" w14:textId="4F373771" w:rsidR="002416B2" w:rsidRPr="00132AE2" w:rsidRDefault="002416B2" w:rsidP="002416B2">
      <w:pPr>
        <w:spacing w:line="480" w:lineRule="auto"/>
        <w:rPr>
          <w:rFonts w:ascii="Times New Roman" w:hAnsi="Times New Roman" w:cs="Times New Roman"/>
          <w:sz w:val="20"/>
          <w:szCs w:val="20"/>
        </w:rPr>
      </w:pPr>
      <w:r w:rsidRPr="00132AE2">
        <w:rPr>
          <w:rFonts w:ascii="Times New Roman" w:hAnsi="Times New Roman" w:cs="Times New Roman"/>
          <w:b/>
          <w:bCs/>
          <w:sz w:val="20"/>
          <w:szCs w:val="20"/>
        </w:rPr>
        <w:t>Immunoprecipitation (IP) assay</w:t>
      </w:r>
      <w:r w:rsidRPr="00132AE2">
        <w:rPr>
          <w:rFonts w:ascii="Times New Roman" w:hAnsi="Times New Roman" w:cs="Times New Roman"/>
          <w:sz w:val="20"/>
          <w:szCs w:val="20"/>
        </w:rPr>
        <w:t xml:space="preserve">. After indicated plasmids co-transfected HEK293T cells (China Center </w:t>
      </w:r>
      <w:proofErr w:type="gramStart"/>
      <w:r w:rsidRPr="00132AE2">
        <w:rPr>
          <w:rFonts w:ascii="Times New Roman" w:hAnsi="Times New Roman" w:cs="Times New Roman"/>
          <w:sz w:val="20"/>
          <w:szCs w:val="20"/>
        </w:rPr>
        <w:t>For</w:t>
      </w:r>
      <w:proofErr w:type="gramEnd"/>
      <w:r w:rsidRPr="00132AE2">
        <w:rPr>
          <w:rFonts w:ascii="Times New Roman" w:hAnsi="Times New Roman" w:cs="Times New Roman"/>
          <w:sz w:val="20"/>
          <w:szCs w:val="20"/>
        </w:rPr>
        <w:t xml:space="preserve"> Type Culture Collection, GDC0187) and corresponding adenoviruses infected PHC, cells were treated with cold IP lysis buffer (20 mM Tris HCl, pH 7.4; 150 mM NaCl; 1 mM EDTA; and 1% Triton X-100) containing protease inhibitor (Roche, 04693132001</w:t>
      </w:r>
      <w:r w:rsidR="00877A65" w:rsidRPr="00132AE2">
        <w:rPr>
          <w:rFonts w:ascii="Times New Roman" w:hAnsi="Times New Roman" w:cs="Times New Roman"/>
          <w:sz w:val="20"/>
          <w:szCs w:val="20"/>
        </w:rPr>
        <w:t>, Switzerland</w:t>
      </w:r>
      <w:r w:rsidRPr="00132AE2">
        <w:rPr>
          <w:rFonts w:ascii="Times New Roman" w:hAnsi="Times New Roman" w:cs="Times New Roman"/>
          <w:sz w:val="20"/>
          <w:szCs w:val="20"/>
        </w:rPr>
        <w:t>) and phosphatase inhibitor (Roche, 4906837001</w:t>
      </w:r>
      <w:r w:rsidR="00877A65" w:rsidRPr="00132AE2">
        <w:rPr>
          <w:rFonts w:ascii="Times New Roman" w:hAnsi="Times New Roman" w:cs="Times New Roman"/>
          <w:sz w:val="20"/>
          <w:szCs w:val="20"/>
        </w:rPr>
        <w:t>, Switzerland</w:t>
      </w:r>
      <w:r w:rsidRPr="00132AE2">
        <w:rPr>
          <w:rFonts w:ascii="Times New Roman" w:hAnsi="Times New Roman" w:cs="Times New Roman"/>
          <w:sz w:val="20"/>
          <w:szCs w:val="20"/>
        </w:rPr>
        <w:t>). Samples were centrifuged at 4°C for 10 min and a small part of supernatant was boiled with 4× SDS Lysis Buffer as Whole cell lysis (WCL), and the rest supernatant containing protein was incubated with protein G Bestarose 4FF beads (Bestchrom, AA104307</w:t>
      </w:r>
      <w:r w:rsidR="00877A65" w:rsidRPr="00132AE2">
        <w:rPr>
          <w:rFonts w:ascii="Times New Roman" w:hAnsi="Times New Roman" w:cs="Times New Roman"/>
          <w:sz w:val="20"/>
          <w:szCs w:val="20"/>
        </w:rPr>
        <w:t>, China</w:t>
      </w:r>
      <w:r w:rsidRPr="00132AE2">
        <w:rPr>
          <w:rFonts w:ascii="Times New Roman" w:hAnsi="Times New Roman" w:cs="Times New Roman"/>
          <w:sz w:val="20"/>
          <w:szCs w:val="20"/>
        </w:rPr>
        <w:t>) and indicated labeled antibody overnight at 4°C. Finally, the beads were washed with cold IP buffer containing 150 mM or 300 mM NaCl for three times respectively. Then the beads were boiled in 2x SDS loading buffer at 95°C for 10 min prior to western blotting analysis. To conduct IP-mass spectrometry analysis, the precipitated proteins were separated by SDS-PAGE gels and then delivered to Shang Hai Bioprofile Technology for detection.</w:t>
      </w:r>
    </w:p>
    <w:p w14:paraId="0599900D" w14:textId="25D2B882" w:rsidR="002416B2" w:rsidRPr="00132AE2" w:rsidRDefault="002416B2" w:rsidP="002416B2">
      <w:pPr>
        <w:spacing w:line="480" w:lineRule="auto"/>
        <w:rPr>
          <w:rFonts w:ascii="Times New Roman" w:hAnsi="Times New Roman" w:cs="Times New Roman"/>
          <w:sz w:val="20"/>
          <w:szCs w:val="20"/>
        </w:rPr>
      </w:pPr>
      <w:r w:rsidRPr="00132AE2">
        <w:rPr>
          <w:rFonts w:ascii="Times New Roman" w:hAnsi="Times New Roman" w:cs="Times New Roman"/>
          <w:b/>
          <w:bCs/>
          <w:sz w:val="20"/>
          <w:szCs w:val="20"/>
        </w:rPr>
        <w:t>Glutathione-S-transferase (GST) precipitation assays</w:t>
      </w:r>
      <w:r w:rsidRPr="00132AE2">
        <w:rPr>
          <w:rFonts w:ascii="Times New Roman" w:hAnsi="Times New Roman" w:cs="Times New Roman"/>
          <w:sz w:val="20"/>
          <w:szCs w:val="20"/>
        </w:rPr>
        <w:t>. Lysis of HEK293T cells transfected with indicated plasmids was obtained with lysis buffer (50 mM Na2HPO4, 300 mM NaCl, 1% Triton) containing protease inhibitor cocktail tablets (Roche, 04693132001</w:t>
      </w:r>
      <w:r w:rsidR="00877A65" w:rsidRPr="00132AE2">
        <w:rPr>
          <w:rFonts w:ascii="Times New Roman" w:hAnsi="Times New Roman" w:cs="Times New Roman"/>
          <w:sz w:val="20"/>
          <w:szCs w:val="20"/>
        </w:rPr>
        <w:t>, Switzerland</w:t>
      </w:r>
      <w:r w:rsidRPr="00132AE2">
        <w:rPr>
          <w:rFonts w:ascii="Times New Roman" w:hAnsi="Times New Roman" w:cs="Times New Roman"/>
          <w:sz w:val="20"/>
          <w:szCs w:val="20"/>
        </w:rPr>
        <w:t>) and purified by Glutathione Sepharose 4B beads (GE Healthcare, 45-000-139</w:t>
      </w:r>
      <w:r w:rsidR="00877A65" w:rsidRPr="00132AE2">
        <w:rPr>
          <w:rFonts w:ascii="Times New Roman" w:hAnsi="Times New Roman" w:cs="Times New Roman"/>
          <w:sz w:val="20"/>
          <w:szCs w:val="20"/>
        </w:rPr>
        <w:t>, China</w:t>
      </w:r>
      <w:r w:rsidRPr="00132AE2">
        <w:rPr>
          <w:rFonts w:ascii="Times New Roman" w:hAnsi="Times New Roman" w:cs="Times New Roman"/>
          <w:sz w:val="20"/>
          <w:szCs w:val="20"/>
        </w:rPr>
        <w:t>), Flag antibodies and Flag peptide (Sigma-Aldrich, F4799</w:t>
      </w:r>
      <w:r w:rsidR="00877A65" w:rsidRPr="00132AE2">
        <w:rPr>
          <w:rFonts w:ascii="Times New Roman" w:hAnsi="Times New Roman" w:cs="Times New Roman"/>
          <w:sz w:val="20"/>
          <w:szCs w:val="20"/>
        </w:rPr>
        <w:t>, USA</w:t>
      </w:r>
      <w:r w:rsidRPr="00132AE2">
        <w:rPr>
          <w:rFonts w:ascii="Times New Roman" w:hAnsi="Times New Roman" w:cs="Times New Roman"/>
          <w:sz w:val="20"/>
          <w:szCs w:val="20"/>
        </w:rPr>
        <w:t xml:space="preserve">). Purified GST-HA tagged protein was incubated with Glutathione Sepharose 4B beads for 3 h at 4°C and washed by cold GST buffer (20 mM Tris-HCl pH 6.8, 150 mM </w:t>
      </w:r>
      <w:r w:rsidRPr="00132AE2">
        <w:rPr>
          <w:rFonts w:ascii="Times New Roman" w:hAnsi="Times New Roman" w:cs="Times New Roman"/>
          <w:sz w:val="20"/>
          <w:szCs w:val="20"/>
        </w:rPr>
        <w:lastRenderedPageBreak/>
        <w:t>NaCl, 0.2% TritonX-100) for three times, before mixed with purified Flag tagged protein for overnight at 4°C. The beads were washed by cold GST buffer for three times and western blotting analysis was conducted after precipitated proteins boiled in 2x SDS loading buffer at 95°C for 10 min.</w:t>
      </w:r>
    </w:p>
    <w:p w14:paraId="6F380661" w14:textId="78E3F9D8" w:rsidR="002416B2" w:rsidRPr="00132AE2" w:rsidRDefault="002416B2" w:rsidP="002416B2">
      <w:pPr>
        <w:spacing w:line="480" w:lineRule="auto"/>
        <w:rPr>
          <w:rFonts w:ascii="Times New Roman" w:hAnsi="Times New Roman" w:cs="Times New Roman"/>
          <w:sz w:val="20"/>
          <w:szCs w:val="20"/>
        </w:rPr>
      </w:pPr>
      <w:r w:rsidRPr="00132AE2">
        <w:rPr>
          <w:rFonts w:ascii="Times New Roman" w:hAnsi="Times New Roman" w:cs="Times New Roman"/>
          <w:b/>
          <w:bCs/>
          <w:sz w:val="20"/>
          <w:szCs w:val="20"/>
        </w:rPr>
        <w:t>LC3B fluorescence assays</w:t>
      </w:r>
      <w:r w:rsidRPr="00132AE2">
        <w:rPr>
          <w:rFonts w:ascii="Times New Roman" w:hAnsi="Times New Roman" w:cs="Times New Roman"/>
          <w:sz w:val="20"/>
          <w:szCs w:val="20"/>
        </w:rPr>
        <w:t>. Primary hepatocytes were infected with GFP-RFP-LC3B adenovirus and stimulated with PAOA, followed by washing with PBS solution. They were then fixed at room temperature for 30 min with a 4% formaldehyde solution (Servicebio, G1101-500ML</w:t>
      </w:r>
      <w:r w:rsidR="00877A65" w:rsidRPr="00132AE2">
        <w:rPr>
          <w:rFonts w:ascii="Times New Roman" w:hAnsi="Times New Roman" w:cs="Times New Roman"/>
          <w:sz w:val="20"/>
          <w:szCs w:val="20"/>
        </w:rPr>
        <w:t>, China</w:t>
      </w:r>
      <w:r w:rsidRPr="00132AE2">
        <w:rPr>
          <w:rFonts w:ascii="Times New Roman" w:hAnsi="Times New Roman" w:cs="Times New Roman"/>
          <w:sz w:val="20"/>
          <w:szCs w:val="20"/>
        </w:rPr>
        <w:t>). After another PBS wash, the cells were mounted with glycerin solution and imaged using confocal microscopy to observe fluorescence changes.</w:t>
      </w:r>
    </w:p>
    <w:p w14:paraId="73D8EA18" w14:textId="77777777" w:rsidR="002416B2" w:rsidRPr="00132AE2" w:rsidRDefault="002416B2">
      <w:pPr>
        <w:widowControl/>
        <w:spacing w:line="480" w:lineRule="auto"/>
        <w:jc w:val="left"/>
        <w:rPr>
          <w:rFonts w:ascii="Times New Roman" w:eastAsia="宋体" w:hAnsi="Times New Roman" w:cs="Times New Roman"/>
          <w:b/>
          <w:bCs/>
          <w:kern w:val="0"/>
          <w:sz w:val="20"/>
          <w:szCs w:val="20"/>
        </w:rPr>
      </w:pPr>
    </w:p>
    <w:p w14:paraId="61262165" w14:textId="77061437" w:rsidR="00667E1C" w:rsidRPr="00132AE2" w:rsidRDefault="00FA1925">
      <w:pPr>
        <w:widowControl/>
        <w:spacing w:line="480" w:lineRule="auto"/>
        <w:jc w:val="left"/>
        <w:rPr>
          <w:rFonts w:ascii="Times New Roman" w:hAnsi="Times New Roman" w:cs="Times New Roman"/>
          <w:b/>
          <w:bCs/>
          <w:kern w:val="0"/>
          <w:sz w:val="20"/>
          <w:szCs w:val="20"/>
        </w:rPr>
      </w:pPr>
      <w:r w:rsidRPr="00132AE2">
        <w:rPr>
          <w:rFonts w:ascii="Times New Roman" w:eastAsia="宋体" w:hAnsi="Times New Roman" w:cs="Times New Roman"/>
          <w:b/>
          <w:bCs/>
          <w:kern w:val="0"/>
          <w:sz w:val="20"/>
          <w:szCs w:val="20"/>
        </w:rPr>
        <w:t>Table S1</w:t>
      </w:r>
      <w:r w:rsidR="00B77CB8" w:rsidRPr="00132AE2">
        <w:rPr>
          <w:rFonts w:ascii="Times New Roman" w:hAnsi="Times New Roman" w:cs="Times New Roman"/>
          <w:b/>
          <w:bCs/>
          <w:kern w:val="0"/>
          <w:sz w:val="20"/>
          <w:szCs w:val="20"/>
        </w:rPr>
        <w:t xml:space="preserve"> </w:t>
      </w:r>
      <w:r w:rsidRPr="00132AE2">
        <w:rPr>
          <w:rFonts w:ascii="Times New Roman" w:eastAsia="宋体" w:hAnsi="Times New Roman" w:cs="Times New Roman"/>
          <w:bCs/>
          <w:color w:val="000000" w:themeColor="text1"/>
          <w:kern w:val="0"/>
          <w:sz w:val="20"/>
          <w:szCs w:val="20"/>
        </w:rPr>
        <w:t xml:space="preserve">Primer sequence for construction of </w:t>
      </w:r>
      <w:r w:rsidRPr="00132AE2">
        <w:rPr>
          <w:rFonts w:ascii="Times New Roman" w:eastAsia="宋体" w:hAnsi="Times New Roman" w:cs="Times New Roman"/>
          <w:snapToGrid w:val="0"/>
          <w:sz w:val="20"/>
          <w:szCs w:val="20"/>
        </w:rPr>
        <w:t>plasmids</w:t>
      </w:r>
      <w:r w:rsidR="00B77CB8" w:rsidRPr="00132AE2">
        <w:rPr>
          <w:rFonts w:ascii="Times New Roman" w:eastAsia="宋体" w:hAnsi="Times New Roman" w:cs="Times New Roman"/>
          <w:snapToGrid w:val="0"/>
          <w:sz w:val="20"/>
          <w:szCs w:val="20"/>
        </w:rPr>
        <w:t xml:space="preserve"> and adenovirus</w:t>
      </w:r>
    </w:p>
    <w:tbl>
      <w:tblPr>
        <w:tblW w:w="0" w:type="auto"/>
        <w:tblBorders>
          <w:top w:val="single" w:sz="12" w:space="0" w:color="auto"/>
          <w:left w:val="none" w:sz="4" w:space="0" w:color="auto"/>
          <w:bottom w:val="single" w:sz="12"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1843"/>
        <w:gridCol w:w="1242"/>
        <w:gridCol w:w="5528"/>
      </w:tblGrid>
      <w:tr w:rsidR="00667E1C" w:rsidRPr="00BC6AA5" w14:paraId="7FEABAD9" w14:textId="77777777" w:rsidTr="00BC6AA5">
        <w:trPr>
          <w:trHeight w:val="288"/>
        </w:trPr>
        <w:tc>
          <w:tcPr>
            <w:tcW w:w="1843" w:type="dxa"/>
            <w:tcBorders>
              <w:bottom w:val="single" w:sz="8" w:space="0" w:color="auto"/>
            </w:tcBorders>
            <w:shd w:val="clear" w:color="auto" w:fill="auto"/>
            <w:noWrap/>
          </w:tcPr>
          <w:p w14:paraId="0EDBF962" w14:textId="77777777" w:rsidR="00667E1C" w:rsidRPr="00BC6AA5" w:rsidRDefault="00FA1925" w:rsidP="00BC6AA5">
            <w:pPr>
              <w:widowControl/>
              <w:spacing w:line="480" w:lineRule="auto"/>
              <w:jc w:val="center"/>
              <w:rPr>
                <w:rFonts w:ascii="Times New Roman" w:hAnsi="Times New Roman" w:cs="Times New Roman"/>
                <w:kern w:val="0"/>
                <w:sz w:val="15"/>
                <w:szCs w:val="15"/>
              </w:rPr>
            </w:pPr>
            <w:r w:rsidRPr="00BC6AA5">
              <w:rPr>
                <w:rFonts w:ascii="Times New Roman" w:eastAsia="宋体" w:hAnsi="Times New Roman" w:cs="Times New Roman"/>
                <w:kern w:val="0"/>
                <w:sz w:val="15"/>
                <w:szCs w:val="15"/>
              </w:rPr>
              <w:t>Gene name</w:t>
            </w:r>
          </w:p>
        </w:tc>
        <w:tc>
          <w:tcPr>
            <w:tcW w:w="1242" w:type="dxa"/>
            <w:tcBorders>
              <w:bottom w:val="single" w:sz="8" w:space="0" w:color="auto"/>
            </w:tcBorders>
            <w:shd w:val="clear" w:color="auto" w:fill="auto"/>
            <w:noWrap/>
          </w:tcPr>
          <w:p w14:paraId="27FAE857" w14:textId="77777777" w:rsidR="00667E1C" w:rsidRPr="00BC6AA5" w:rsidRDefault="00667E1C" w:rsidP="00BC6AA5">
            <w:pPr>
              <w:widowControl/>
              <w:spacing w:line="480" w:lineRule="auto"/>
              <w:jc w:val="center"/>
              <w:rPr>
                <w:rFonts w:ascii="Times New Roman" w:hAnsi="Times New Roman" w:cs="Times New Roman"/>
                <w:kern w:val="0"/>
                <w:sz w:val="15"/>
                <w:szCs w:val="15"/>
              </w:rPr>
            </w:pPr>
          </w:p>
        </w:tc>
        <w:tc>
          <w:tcPr>
            <w:tcW w:w="5528" w:type="dxa"/>
            <w:tcBorders>
              <w:bottom w:val="single" w:sz="8" w:space="0" w:color="auto"/>
            </w:tcBorders>
            <w:shd w:val="clear" w:color="auto" w:fill="auto"/>
            <w:noWrap/>
          </w:tcPr>
          <w:p w14:paraId="5FB00CDF" w14:textId="77777777" w:rsidR="00667E1C" w:rsidRPr="00BC6AA5" w:rsidRDefault="00FA1925" w:rsidP="00BC6AA5">
            <w:pPr>
              <w:widowControl/>
              <w:spacing w:line="480" w:lineRule="auto"/>
              <w:jc w:val="center"/>
              <w:rPr>
                <w:rFonts w:ascii="Times New Roman" w:hAnsi="Times New Roman" w:cs="Times New Roman"/>
                <w:kern w:val="0"/>
                <w:sz w:val="15"/>
                <w:szCs w:val="15"/>
              </w:rPr>
            </w:pPr>
            <w:r w:rsidRPr="00BC6AA5">
              <w:rPr>
                <w:rFonts w:ascii="Times New Roman" w:eastAsia="宋体" w:hAnsi="Times New Roman" w:cs="Times New Roman"/>
                <w:kern w:val="0"/>
                <w:sz w:val="15"/>
                <w:szCs w:val="15"/>
              </w:rPr>
              <w:t>Primers</w:t>
            </w:r>
          </w:p>
        </w:tc>
      </w:tr>
      <w:tr w:rsidR="00667E1C" w:rsidRPr="00BC6AA5" w14:paraId="58268D7A" w14:textId="77777777" w:rsidTr="00BC6AA5">
        <w:trPr>
          <w:trHeight w:val="360"/>
        </w:trPr>
        <w:tc>
          <w:tcPr>
            <w:tcW w:w="1843" w:type="dxa"/>
            <w:vMerge w:val="restart"/>
            <w:tcBorders>
              <w:top w:val="single" w:sz="8" w:space="0" w:color="auto"/>
            </w:tcBorders>
            <w:shd w:val="clear" w:color="auto" w:fill="auto"/>
            <w:noWrap/>
          </w:tcPr>
          <w:p w14:paraId="6B0F0FFD"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Flag-FAIM2</w:t>
            </w:r>
          </w:p>
        </w:tc>
        <w:tc>
          <w:tcPr>
            <w:tcW w:w="1242" w:type="dxa"/>
            <w:tcBorders>
              <w:top w:val="single" w:sz="8" w:space="0" w:color="auto"/>
            </w:tcBorders>
            <w:shd w:val="clear" w:color="auto" w:fill="auto"/>
            <w:noWrap/>
          </w:tcPr>
          <w:p w14:paraId="3BE5522C"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tcBorders>
              <w:top w:val="single" w:sz="8" w:space="0" w:color="auto"/>
            </w:tcBorders>
            <w:shd w:val="clear" w:color="auto" w:fill="auto"/>
            <w:noWrap/>
          </w:tcPr>
          <w:p w14:paraId="678E4629"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TCGGGTTTAAACGGATCCGCCACCATGACCCAGGGAAAGCTCTCC</w:t>
            </w:r>
          </w:p>
        </w:tc>
      </w:tr>
      <w:tr w:rsidR="00667E1C" w:rsidRPr="00BC6AA5" w14:paraId="73825C81" w14:textId="77777777" w:rsidTr="00BC6AA5">
        <w:trPr>
          <w:trHeight w:val="360"/>
        </w:trPr>
        <w:tc>
          <w:tcPr>
            <w:tcW w:w="1843" w:type="dxa"/>
            <w:vMerge/>
            <w:shd w:val="clear" w:color="auto" w:fill="auto"/>
            <w:noWrap/>
          </w:tcPr>
          <w:p w14:paraId="5A0E6174"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74BD7AB3"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241923E2"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GGGCCCTCTAGACTCGAGTTCTCGGTTAGTGCCAAAAAGCTGC</w:t>
            </w:r>
          </w:p>
        </w:tc>
      </w:tr>
      <w:tr w:rsidR="00667E1C" w:rsidRPr="00BC6AA5" w14:paraId="7887C38C" w14:textId="77777777" w:rsidTr="00BC6AA5">
        <w:trPr>
          <w:trHeight w:val="360"/>
        </w:trPr>
        <w:tc>
          <w:tcPr>
            <w:tcW w:w="1843" w:type="dxa"/>
            <w:vMerge w:val="restart"/>
            <w:shd w:val="clear" w:color="auto" w:fill="auto"/>
            <w:noWrap/>
          </w:tcPr>
          <w:p w14:paraId="6B23C509"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Flag-m-FAIM2</w:t>
            </w:r>
          </w:p>
        </w:tc>
        <w:tc>
          <w:tcPr>
            <w:tcW w:w="1242" w:type="dxa"/>
            <w:shd w:val="clear" w:color="auto" w:fill="auto"/>
            <w:noWrap/>
          </w:tcPr>
          <w:p w14:paraId="564AD3FE"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0FB39C81"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TCGGGTTTAAACGGATCCATGACCCAGGGAAAGCTCTCT</w:t>
            </w:r>
          </w:p>
        </w:tc>
      </w:tr>
      <w:tr w:rsidR="00667E1C" w:rsidRPr="00BC6AA5" w14:paraId="2EDEBC86" w14:textId="77777777" w:rsidTr="00BC6AA5">
        <w:trPr>
          <w:trHeight w:val="360"/>
        </w:trPr>
        <w:tc>
          <w:tcPr>
            <w:tcW w:w="1843" w:type="dxa"/>
            <w:vMerge/>
            <w:shd w:val="clear" w:color="auto" w:fill="auto"/>
            <w:noWrap/>
          </w:tcPr>
          <w:p w14:paraId="0B65C507"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5A445810"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0AF33256"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GGGCCCTCTAGACTCGAGTTCCCGGTTGGTGCCAAAAAGC</w:t>
            </w:r>
          </w:p>
        </w:tc>
      </w:tr>
      <w:tr w:rsidR="00667E1C" w:rsidRPr="00BC6AA5" w14:paraId="438A9041" w14:textId="77777777" w:rsidTr="00BC6AA5">
        <w:trPr>
          <w:trHeight w:val="360"/>
        </w:trPr>
        <w:tc>
          <w:tcPr>
            <w:tcW w:w="1843" w:type="dxa"/>
            <w:vMerge w:val="restart"/>
            <w:shd w:val="clear" w:color="auto" w:fill="auto"/>
            <w:noWrap/>
          </w:tcPr>
          <w:p w14:paraId="31F32BC2"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GST-HA- FAIM2</w:t>
            </w:r>
          </w:p>
        </w:tc>
        <w:tc>
          <w:tcPr>
            <w:tcW w:w="1242" w:type="dxa"/>
            <w:shd w:val="clear" w:color="auto" w:fill="auto"/>
            <w:noWrap/>
          </w:tcPr>
          <w:p w14:paraId="58E28B77"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060D33D8"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TCGGGTTTAAACGGATCCGCCACCATGACCCAGGGAAAGCTCTCC</w:t>
            </w:r>
          </w:p>
        </w:tc>
      </w:tr>
      <w:tr w:rsidR="00667E1C" w:rsidRPr="00BC6AA5" w14:paraId="4E62F377" w14:textId="77777777" w:rsidTr="00BC6AA5">
        <w:trPr>
          <w:trHeight w:val="360"/>
        </w:trPr>
        <w:tc>
          <w:tcPr>
            <w:tcW w:w="1843" w:type="dxa"/>
            <w:vMerge/>
            <w:shd w:val="clear" w:color="auto" w:fill="auto"/>
            <w:noWrap/>
          </w:tcPr>
          <w:p w14:paraId="35CCDC97"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0F375191"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5840F0CE"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GGGCCCTCTAGACTCGAGTTCTCGGTTAGTGCCAAAAAGCTGC</w:t>
            </w:r>
          </w:p>
        </w:tc>
      </w:tr>
      <w:tr w:rsidR="00667E1C" w:rsidRPr="00BC6AA5" w14:paraId="494B0412" w14:textId="77777777" w:rsidTr="00BC6AA5">
        <w:trPr>
          <w:trHeight w:val="360"/>
        </w:trPr>
        <w:tc>
          <w:tcPr>
            <w:tcW w:w="1843" w:type="dxa"/>
            <w:vMerge w:val="restart"/>
            <w:shd w:val="clear" w:color="auto" w:fill="auto"/>
            <w:noWrap/>
          </w:tcPr>
          <w:p w14:paraId="4522F3E6"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Flag-FAIM2(1-311)</w:t>
            </w:r>
          </w:p>
        </w:tc>
        <w:tc>
          <w:tcPr>
            <w:tcW w:w="1242" w:type="dxa"/>
            <w:shd w:val="clear" w:color="auto" w:fill="auto"/>
            <w:noWrap/>
          </w:tcPr>
          <w:p w14:paraId="68F385F6"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61670C2D"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TCGGGTTTAAACGGATCCATGACCCAGGGAAAGCT</w:t>
            </w:r>
          </w:p>
        </w:tc>
      </w:tr>
      <w:tr w:rsidR="00667E1C" w:rsidRPr="00BC6AA5" w14:paraId="39F7541D" w14:textId="77777777" w:rsidTr="00BC6AA5">
        <w:trPr>
          <w:trHeight w:val="360"/>
        </w:trPr>
        <w:tc>
          <w:tcPr>
            <w:tcW w:w="1843" w:type="dxa"/>
            <w:vMerge/>
            <w:shd w:val="clear" w:color="auto" w:fill="auto"/>
            <w:noWrap/>
          </w:tcPr>
          <w:p w14:paraId="5DE80BB1"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2A156762"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122BEB87"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GGGCCCTCTAGACTCGAGTCAAAAAAGCTGCAGGAAGAAGG</w:t>
            </w:r>
          </w:p>
        </w:tc>
      </w:tr>
      <w:tr w:rsidR="00667E1C" w:rsidRPr="00BC6AA5" w14:paraId="25D523C1" w14:textId="77777777" w:rsidTr="00BC6AA5">
        <w:trPr>
          <w:trHeight w:val="360"/>
        </w:trPr>
        <w:tc>
          <w:tcPr>
            <w:tcW w:w="1843" w:type="dxa"/>
            <w:vMerge w:val="restart"/>
            <w:shd w:val="clear" w:color="auto" w:fill="auto"/>
            <w:noWrap/>
          </w:tcPr>
          <w:p w14:paraId="6062AD9B"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Flag-FAIM2(101-311)</w:t>
            </w:r>
          </w:p>
        </w:tc>
        <w:tc>
          <w:tcPr>
            <w:tcW w:w="1242" w:type="dxa"/>
            <w:shd w:val="clear" w:color="auto" w:fill="auto"/>
            <w:noWrap/>
          </w:tcPr>
          <w:p w14:paraId="44AB01AE"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6F6C390A"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TCGGGTTTAAACGGATCCATGGTCTTTGTCAGAAAGGTC</w:t>
            </w:r>
          </w:p>
        </w:tc>
      </w:tr>
      <w:tr w:rsidR="00667E1C" w:rsidRPr="00BC6AA5" w14:paraId="7D78CB38" w14:textId="77777777" w:rsidTr="00BC6AA5">
        <w:trPr>
          <w:trHeight w:val="360"/>
        </w:trPr>
        <w:tc>
          <w:tcPr>
            <w:tcW w:w="1843" w:type="dxa"/>
            <w:vMerge/>
            <w:shd w:val="clear" w:color="auto" w:fill="auto"/>
            <w:noWrap/>
          </w:tcPr>
          <w:p w14:paraId="7CC964F9"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553397B2"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374F6F97"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GGGCCCTCTAGACTCGAGTCAAAAAAGCTGCAGGAAGAAG</w:t>
            </w:r>
          </w:p>
        </w:tc>
      </w:tr>
      <w:tr w:rsidR="00667E1C" w:rsidRPr="00BC6AA5" w14:paraId="7D8181BA" w14:textId="77777777" w:rsidTr="00BC6AA5">
        <w:trPr>
          <w:trHeight w:val="360"/>
        </w:trPr>
        <w:tc>
          <w:tcPr>
            <w:tcW w:w="1843" w:type="dxa"/>
            <w:vMerge w:val="restart"/>
            <w:shd w:val="clear" w:color="auto" w:fill="auto"/>
            <w:noWrap/>
          </w:tcPr>
          <w:p w14:paraId="1E191B9B"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lastRenderedPageBreak/>
              <w:t>Flag-FAIM2(100-316)</w:t>
            </w:r>
          </w:p>
        </w:tc>
        <w:tc>
          <w:tcPr>
            <w:tcW w:w="1242" w:type="dxa"/>
            <w:shd w:val="clear" w:color="auto" w:fill="auto"/>
            <w:noWrap/>
          </w:tcPr>
          <w:p w14:paraId="4444D151"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1F1ED942"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TCGGGTTTAAACGGATCCATGGTCTTTGTCAGAAAGGTCTACACC</w:t>
            </w:r>
          </w:p>
        </w:tc>
      </w:tr>
      <w:tr w:rsidR="00667E1C" w:rsidRPr="00BC6AA5" w14:paraId="091F25ED" w14:textId="77777777" w:rsidTr="00BC6AA5">
        <w:trPr>
          <w:trHeight w:val="360"/>
        </w:trPr>
        <w:tc>
          <w:tcPr>
            <w:tcW w:w="1843" w:type="dxa"/>
            <w:vMerge/>
            <w:shd w:val="clear" w:color="auto" w:fill="auto"/>
            <w:noWrap/>
          </w:tcPr>
          <w:p w14:paraId="6C5ACB15"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722DD10C"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62B9B344"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GGGCCCTCTAGACTCGAGTCATTCTCGGTTAGTGCCAAAAAG</w:t>
            </w:r>
          </w:p>
        </w:tc>
      </w:tr>
      <w:tr w:rsidR="00667E1C" w:rsidRPr="00BC6AA5" w14:paraId="1C85628C" w14:textId="77777777" w:rsidTr="00BC6AA5">
        <w:trPr>
          <w:trHeight w:val="360"/>
        </w:trPr>
        <w:tc>
          <w:tcPr>
            <w:tcW w:w="1843" w:type="dxa"/>
            <w:vMerge w:val="restart"/>
            <w:shd w:val="clear" w:color="auto" w:fill="auto"/>
            <w:noWrap/>
          </w:tcPr>
          <w:p w14:paraId="0AFEAFFF"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Flag-FAIM2(▲LIR)</w:t>
            </w:r>
          </w:p>
        </w:tc>
        <w:tc>
          <w:tcPr>
            <w:tcW w:w="1242" w:type="dxa"/>
            <w:shd w:val="clear" w:color="auto" w:fill="auto"/>
            <w:noWrap/>
          </w:tcPr>
          <w:p w14:paraId="67B27445"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44236278"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GGTGCCTCTCCACCCTAGCGACCCCAGCAGCAGCTCC</w:t>
            </w:r>
          </w:p>
        </w:tc>
      </w:tr>
      <w:tr w:rsidR="00667E1C" w:rsidRPr="00BC6AA5" w14:paraId="32693DDA" w14:textId="77777777" w:rsidTr="00BC6AA5">
        <w:trPr>
          <w:trHeight w:val="360"/>
        </w:trPr>
        <w:tc>
          <w:tcPr>
            <w:tcW w:w="1843" w:type="dxa"/>
            <w:vMerge/>
            <w:shd w:val="clear" w:color="auto" w:fill="auto"/>
            <w:noWrap/>
          </w:tcPr>
          <w:p w14:paraId="44225D3D"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755FD8D4"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790E3DE4"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GCTAGGGTGGAGAGGCACC</w:t>
            </w:r>
          </w:p>
        </w:tc>
      </w:tr>
      <w:tr w:rsidR="00667E1C" w:rsidRPr="00BC6AA5" w14:paraId="47746C36" w14:textId="77777777" w:rsidTr="00BC6AA5">
        <w:trPr>
          <w:trHeight w:val="360"/>
        </w:trPr>
        <w:tc>
          <w:tcPr>
            <w:tcW w:w="1843" w:type="dxa"/>
            <w:vMerge w:val="restart"/>
            <w:shd w:val="clear" w:color="auto" w:fill="auto"/>
            <w:noWrap/>
          </w:tcPr>
          <w:p w14:paraId="0A76AEF0"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Flag- CRTC2</w:t>
            </w:r>
          </w:p>
        </w:tc>
        <w:tc>
          <w:tcPr>
            <w:tcW w:w="1242" w:type="dxa"/>
            <w:shd w:val="clear" w:color="auto" w:fill="auto"/>
            <w:noWrap/>
          </w:tcPr>
          <w:p w14:paraId="0621DF65"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5C83CDA0"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TCGGGTTTAAACGGATCCATGGCGACGTCGGGGG</w:t>
            </w:r>
          </w:p>
        </w:tc>
      </w:tr>
      <w:tr w:rsidR="00667E1C" w:rsidRPr="00BC6AA5" w14:paraId="4F9D5639" w14:textId="77777777" w:rsidTr="00BC6AA5">
        <w:trPr>
          <w:trHeight w:val="360"/>
        </w:trPr>
        <w:tc>
          <w:tcPr>
            <w:tcW w:w="1843" w:type="dxa"/>
            <w:vMerge/>
            <w:shd w:val="clear" w:color="auto" w:fill="auto"/>
            <w:noWrap/>
          </w:tcPr>
          <w:p w14:paraId="58681B79"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2CF2D237"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7A7758FA"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GGGCCCTCTAGACTCGAGTCATTGGAGCCGGTCACT</w:t>
            </w:r>
          </w:p>
        </w:tc>
      </w:tr>
      <w:tr w:rsidR="00667E1C" w:rsidRPr="00BC6AA5" w14:paraId="5950E588" w14:textId="77777777" w:rsidTr="00BC6AA5">
        <w:trPr>
          <w:trHeight w:val="360"/>
        </w:trPr>
        <w:tc>
          <w:tcPr>
            <w:tcW w:w="1843" w:type="dxa"/>
            <w:vMerge w:val="restart"/>
            <w:shd w:val="clear" w:color="auto" w:fill="auto"/>
            <w:noWrap/>
          </w:tcPr>
          <w:p w14:paraId="620195A8"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HA-CRTC2</w:t>
            </w:r>
          </w:p>
        </w:tc>
        <w:tc>
          <w:tcPr>
            <w:tcW w:w="1242" w:type="dxa"/>
            <w:shd w:val="clear" w:color="auto" w:fill="auto"/>
            <w:noWrap/>
          </w:tcPr>
          <w:p w14:paraId="71D73CC6"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69436399"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TCGGGTTTAAACGGATCCATGGCGACGTCGGGGG</w:t>
            </w:r>
          </w:p>
        </w:tc>
      </w:tr>
      <w:tr w:rsidR="00667E1C" w:rsidRPr="00BC6AA5" w14:paraId="2F545F7D" w14:textId="77777777" w:rsidTr="00BC6AA5">
        <w:trPr>
          <w:trHeight w:val="360"/>
        </w:trPr>
        <w:tc>
          <w:tcPr>
            <w:tcW w:w="1843" w:type="dxa"/>
            <w:vMerge/>
            <w:shd w:val="clear" w:color="auto" w:fill="auto"/>
            <w:noWrap/>
          </w:tcPr>
          <w:p w14:paraId="0F828367"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1CF7B699"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6624DD8D"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GGGCCCTCTAGACTCGAGTCATTGGAGCCGGTCACT</w:t>
            </w:r>
          </w:p>
        </w:tc>
      </w:tr>
      <w:tr w:rsidR="00667E1C" w:rsidRPr="00BC6AA5" w14:paraId="2F7638F7" w14:textId="77777777" w:rsidTr="00BC6AA5">
        <w:trPr>
          <w:trHeight w:val="360"/>
        </w:trPr>
        <w:tc>
          <w:tcPr>
            <w:tcW w:w="1843" w:type="dxa"/>
            <w:vMerge w:val="restart"/>
            <w:shd w:val="clear" w:color="auto" w:fill="auto"/>
            <w:noWrap/>
          </w:tcPr>
          <w:p w14:paraId="52DFFC26"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GST-HA-CRTC2</w:t>
            </w:r>
          </w:p>
        </w:tc>
        <w:tc>
          <w:tcPr>
            <w:tcW w:w="1242" w:type="dxa"/>
            <w:shd w:val="clear" w:color="auto" w:fill="auto"/>
            <w:noWrap/>
          </w:tcPr>
          <w:p w14:paraId="75D9316B"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2849BA20"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TCGGGTTTAAACGGATCCATGGCGACGTCGGGGG</w:t>
            </w:r>
          </w:p>
        </w:tc>
      </w:tr>
      <w:tr w:rsidR="00667E1C" w:rsidRPr="00BC6AA5" w14:paraId="47194B3B" w14:textId="77777777" w:rsidTr="00BC6AA5">
        <w:trPr>
          <w:trHeight w:val="360"/>
        </w:trPr>
        <w:tc>
          <w:tcPr>
            <w:tcW w:w="1843" w:type="dxa"/>
            <w:vMerge/>
            <w:shd w:val="clear" w:color="auto" w:fill="auto"/>
            <w:noWrap/>
          </w:tcPr>
          <w:p w14:paraId="65741F50"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32E23A1F"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2BDC8CFB"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GGGCCCTCTAGACTCGAGTCATTGGAGCCGGTCACT</w:t>
            </w:r>
          </w:p>
        </w:tc>
      </w:tr>
      <w:tr w:rsidR="00667E1C" w:rsidRPr="00BC6AA5" w14:paraId="1ED10239" w14:textId="77777777" w:rsidTr="00BC6AA5">
        <w:trPr>
          <w:trHeight w:val="360"/>
        </w:trPr>
        <w:tc>
          <w:tcPr>
            <w:tcW w:w="1843" w:type="dxa"/>
            <w:vMerge w:val="restart"/>
            <w:shd w:val="clear" w:color="auto" w:fill="auto"/>
            <w:noWrap/>
          </w:tcPr>
          <w:p w14:paraId="3067EC4D"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HA-CRTC2(1-144)</w:t>
            </w:r>
          </w:p>
        </w:tc>
        <w:tc>
          <w:tcPr>
            <w:tcW w:w="1242" w:type="dxa"/>
            <w:shd w:val="clear" w:color="auto" w:fill="auto"/>
            <w:noWrap/>
          </w:tcPr>
          <w:p w14:paraId="1DE125F5"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6179F5A1"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TCGGGTTTAAACGGATCCGCCACCATGGCGACGTCGGGGGC</w:t>
            </w:r>
          </w:p>
        </w:tc>
      </w:tr>
      <w:tr w:rsidR="00667E1C" w:rsidRPr="00BC6AA5" w14:paraId="345DB039" w14:textId="77777777" w:rsidTr="00BC6AA5">
        <w:trPr>
          <w:trHeight w:val="360"/>
        </w:trPr>
        <w:tc>
          <w:tcPr>
            <w:tcW w:w="1843" w:type="dxa"/>
            <w:vMerge/>
            <w:shd w:val="clear" w:color="auto" w:fill="auto"/>
            <w:noWrap/>
          </w:tcPr>
          <w:p w14:paraId="534F0B4A"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1A70F3C5"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7A4496E4"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GGGCCCTCTAGACTCGAGCTATCGCCAGCTAGACTCTGGG</w:t>
            </w:r>
          </w:p>
        </w:tc>
      </w:tr>
      <w:tr w:rsidR="00667E1C" w:rsidRPr="00BC6AA5" w14:paraId="746A99DA" w14:textId="77777777" w:rsidTr="00BC6AA5">
        <w:trPr>
          <w:trHeight w:val="360"/>
        </w:trPr>
        <w:tc>
          <w:tcPr>
            <w:tcW w:w="1843" w:type="dxa"/>
            <w:vMerge w:val="restart"/>
            <w:shd w:val="clear" w:color="auto" w:fill="auto"/>
            <w:noWrap/>
          </w:tcPr>
          <w:p w14:paraId="093E5D3E"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HA-CRTC2(143-320)</w:t>
            </w:r>
          </w:p>
        </w:tc>
        <w:tc>
          <w:tcPr>
            <w:tcW w:w="1242" w:type="dxa"/>
            <w:shd w:val="clear" w:color="auto" w:fill="auto"/>
            <w:noWrap/>
          </w:tcPr>
          <w:p w14:paraId="388BC188"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648C461C"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TCGGGTTTAAACGGATCCGCCACCATGTGGCGAAGGACGATGGC</w:t>
            </w:r>
          </w:p>
        </w:tc>
      </w:tr>
      <w:tr w:rsidR="00667E1C" w:rsidRPr="00BC6AA5" w14:paraId="7B8515DC" w14:textId="77777777" w:rsidTr="00BC6AA5">
        <w:trPr>
          <w:trHeight w:val="360"/>
        </w:trPr>
        <w:tc>
          <w:tcPr>
            <w:tcW w:w="1843" w:type="dxa"/>
            <w:vMerge/>
            <w:shd w:val="clear" w:color="auto" w:fill="auto"/>
            <w:noWrap/>
          </w:tcPr>
          <w:p w14:paraId="389D3FCD"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03A55BD7"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79C0FBB4"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GGGCCCTCTAGACTCGAGCTAGCTGATGCCCAGGTGAG</w:t>
            </w:r>
          </w:p>
        </w:tc>
      </w:tr>
      <w:tr w:rsidR="00667E1C" w:rsidRPr="00BC6AA5" w14:paraId="22E002A3" w14:textId="77777777" w:rsidTr="00BC6AA5">
        <w:trPr>
          <w:trHeight w:val="360"/>
        </w:trPr>
        <w:tc>
          <w:tcPr>
            <w:tcW w:w="1843" w:type="dxa"/>
            <w:vMerge w:val="restart"/>
            <w:shd w:val="clear" w:color="auto" w:fill="auto"/>
            <w:noWrap/>
          </w:tcPr>
          <w:p w14:paraId="3BA4814C"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HA-CRTC2(316-693)</w:t>
            </w:r>
          </w:p>
        </w:tc>
        <w:tc>
          <w:tcPr>
            <w:tcW w:w="1242" w:type="dxa"/>
            <w:shd w:val="clear" w:color="auto" w:fill="auto"/>
            <w:noWrap/>
          </w:tcPr>
          <w:p w14:paraId="31011B80"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1288BDA4"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TCGGGTTTAAACGGATCCGCCACCATGCACCTGGGCATCAGC</w:t>
            </w:r>
          </w:p>
        </w:tc>
      </w:tr>
      <w:tr w:rsidR="00667E1C" w:rsidRPr="00BC6AA5" w14:paraId="774D8FA3" w14:textId="77777777" w:rsidTr="00BC6AA5">
        <w:trPr>
          <w:trHeight w:val="360"/>
        </w:trPr>
        <w:tc>
          <w:tcPr>
            <w:tcW w:w="1843" w:type="dxa"/>
            <w:vMerge/>
            <w:shd w:val="clear" w:color="auto" w:fill="auto"/>
            <w:noWrap/>
          </w:tcPr>
          <w:p w14:paraId="06D1FAB0"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408AF2C0"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2D8F8E29"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GGGCCCTCTAGACTCGAGTCATTGGAGCCGGTCACTGCG</w:t>
            </w:r>
          </w:p>
        </w:tc>
      </w:tr>
      <w:tr w:rsidR="00667E1C" w:rsidRPr="00BC6AA5" w14:paraId="6CD8DEBD" w14:textId="77777777" w:rsidTr="00BC6AA5">
        <w:trPr>
          <w:trHeight w:val="360"/>
        </w:trPr>
        <w:tc>
          <w:tcPr>
            <w:tcW w:w="1843" w:type="dxa"/>
            <w:vMerge w:val="restart"/>
            <w:shd w:val="clear" w:color="auto" w:fill="auto"/>
            <w:noWrap/>
          </w:tcPr>
          <w:p w14:paraId="758C4AC3"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Flag-m-FAIM2(▲LIR)</w:t>
            </w:r>
          </w:p>
        </w:tc>
        <w:tc>
          <w:tcPr>
            <w:tcW w:w="1242" w:type="dxa"/>
            <w:shd w:val="clear" w:color="auto" w:fill="auto"/>
            <w:noWrap/>
          </w:tcPr>
          <w:p w14:paraId="221D0012"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4D98754D"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CTGTGCCACTCCATCCAAGCGACCCCAGCGGCAGC</w:t>
            </w:r>
          </w:p>
        </w:tc>
      </w:tr>
      <w:tr w:rsidR="00667E1C" w:rsidRPr="00BC6AA5" w14:paraId="18D91184" w14:textId="77777777" w:rsidTr="00BC6AA5">
        <w:trPr>
          <w:trHeight w:val="360"/>
        </w:trPr>
        <w:tc>
          <w:tcPr>
            <w:tcW w:w="1843" w:type="dxa"/>
            <w:vMerge/>
            <w:shd w:val="clear" w:color="auto" w:fill="auto"/>
            <w:noWrap/>
          </w:tcPr>
          <w:p w14:paraId="56E5FBB5"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4FF6431E"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3579B31C"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GCTTGGATGGAGTGGCACAG</w:t>
            </w:r>
          </w:p>
        </w:tc>
      </w:tr>
      <w:tr w:rsidR="00667E1C" w:rsidRPr="00BC6AA5" w14:paraId="658235C4" w14:textId="77777777" w:rsidTr="00BC6AA5">
        <w:trPr>
          <w:trHeight w:val="360"/>
        </w:trPr>
        <w:tc>
          <w:tcPr>
            <w:tcW w:w="1843" w:type="dxa"/>
            <w:vMerge w:val="restart"/>
            <w:shd w:val="clear" w:color="auto" w:fill="auto"/>
            <w:noWrap/>
          </w:tcPr>
          <w:p w14:paraId="5A81AE59"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Ad-m-FAIM2</w:t>
            </w:r>
          </w:p>
        </w:tc>
        <w:tc>
          <w:tcPr>
            <w:tcW w:w="1242" w:type="dxa"/>
            <w:shd w:val="clear" w:color="auto" w:fill="auto"/>
            <w:noWrap/>
          </w:tcPr>
          <w:p w14:paraId="3C0A6B6B"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76C7AE9A"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GCTAGCGATATCGGATCCGCCACCATGACCCAGGGAAAGCTCTCTG</w:t>
            </w:r>
          </w:p>
        </w:tc>
      </w:tr>
      <w:tr w:rsidR="00667E1C" w:rsidRPr="00BC6AA5" w14:paraId="4BAF9D8F" w14:textId="77777777" w:rsidTr="00BC6AA5">
        <w:trPr>
          <w:trHeight w:val="360"/>
        </w:trPr>
        <w:tc>
          <w:tcPr>
            <w:tcW w:w="1843" w:type="dxa"/>
            <w:vMerge/>
            <w:shd w:val="clear" w:color="auto" w:fill="auto"/>
            <w:noWrap/>
          </w:tcPr>
          <w:p w14:paraId="4F5588BA"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1F6B3053"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6E299114"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GTCCTTGTAATCACTAGTTTCCCGGTTGGTGCCAAAAAG</w:t>
            </w:r>
          </w:p>
        </w:tc>
      </w:tr>
      <w:tr w:rsidR="00667E1C" w:rsidRPr="00BC6AA5" w14:paraId="7D1CFA3C" w14:textId="77777777" w:rsidTr="00BC6AA5">
        <w:trPr>
          <w:trHeight w:val="360"/>
        </w:trPr>
        <w:tc>
          <w:tcPr>
            <w:tcW w:w="1843" w:type="dxa"/>
            <w:vMerge w:val="restart"/>
            <w:shd w:val="clear" w:color="auto" w:fill="auto"/>
            <w:noWrap/>
          </w:tcPr>
          <w:p w14:paraId="2B3C4301"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Ad-m-FAIM2-▲N</w:t>
            </w:r>
          </w:p>
        </w:tc>
        <w:tc>
          <w:tcPr>
            <w:tcW w:w="1242" w:type="dxa"/>
            <w:shd w:val="clear" w:color="auto" w:fill="auto"/>
            <w:noWrap/>
          </w:tcPr>
          <w:p w14:paraId="41E33EDA"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45EF0198"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ACTCACTATAGGGAGACCCAAGCTGGCTAGCGCCACCATGGTCTATACCAT</w:t>
            </w:r>
            <w:r w:rsidRPr="00BC6AA5">
              <w:rPr>
                <w:rFonts w:ascii="Times New Roman" w:eastAsia="宋体" w:hAnsi="Times New Roman" w:cs="Times New Roman"/>
                <w:iCs/>
                <w:kern w:val="0"/>
                <w:sz w:val="15"/>
                <w:szCs w:val="15"/>
              </w:rPr>
              <w:lastRenderedPageBreak/>
              <w:t>CCTATTGGTCCAGCTGCTGGTGACCTTGGCTGTG</w:t>
            </w:r>
          </w:p>
        </w:tc>
      </w:tr>
      <w:tr w:rsidR="00667E1C" w:rsidRPr="00BC6AA5" w14:paraId="3CD34404" w14:textId="77777777" w:rsidTr="00BC6AA5">
        <w:trPr>
          <w:trHeight w:val="360"/>
        </w:trPr>
        <w:tc>
          <w:tcPr>
            <w:tcW w:w="1843" w:type="dxa"/>
            <w:vMerge/>
            <w:shd w:val="clear" w:color="auto" w:fill="auto"/>
            <w:noWrap/>
          </w:tcPr>
          <w:p w14:paraId="5BB8BDB7"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5953014D"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primer1:</w:t>
            </w:r>
          </w:p>
        </w:tc>
        <w:tc>
          <w:tcPr>
            <w:tcW w:w="5528" w:type="dxa"/>
            <w:shd w:val="clear" w:color="auto" w:fill="auto"/>
            <w:noWrap/>
          </w:tcPr>
          <w:p w14:paraId="6065CF6C"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TCGTCGTCTTTGTAATCCTTGTCATCGTCATCCTTGTAGTCTTCCCGGTTGGTGCCAAAAAGCTGCAG</w:t>
            </w:r>
          </w:p>
        </w:tc>
      </w:tr>
      <w:tr w:rsidR="00667E1C" w:rsidRPr="00BC6AA5" w14:paraId="586D2C52" w14:textId="77777777" w:rsidTr="00BC6AA5">
        <w:trPr>
          <w:trHeight w:val="360"/>
        </w:trPr>
        <w:tc>
          <w:tcPr>
            <w:tcW w:w="1843" w:type="dxa"/>
            <w:vMerge/>
            <w:shd w:val="clear" w:color="auto" w:fill="auto"/>
            <w:noWrap/>
          </w:tcPr>
          <w:p w14:paraId="0FE528DE"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655D9733"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primer2:</w:t>
            </w:r>
          </w:p>
        </w:tc>
        <w:tc>
          <w:tcPr>
            <w:tcW w:w="5528" w:type="dxa"/>
            <w:shd w:val="clear" w:color="auto" w:fill="auto"/>
            <w:noWrap/>
          </w:tcPr>
          <w:p w14:paraId="527E7577"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CGAGGCTGATCAGCGGTTTAAACTTAAGCTTTCATTTGTCGTCATCATCCTTATAGTCCTTATCATCGTCGTCTTTGTAATCCT</w:t>
            </w:r>
          </w:p>
        </w:tc>
      </w:tr>
      <w:tr w:rsidR="00667E1C" w:rsidRPr="00BC6AA5" w14:paraId="2FA89AD1" w14:textId="77777777" w:rsidTr="00BC6AA5">
        <w:trPr>
          <w:trHeight w:val="360"/>
        </w:trPr>
        <w:tc>
          <w:tcPr>
            <w:tcW w:w="1843" w:type="dxa"/>
            <w:vMerge w:val="restart"/>
            <w:shd w:val="clear" w:color="auto" w:fill="auto"/>
            <w:noWrap/>
          </w:tcPr>
          <w:p w14:paraId="6F4A3AAD"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Ad-m-CRTC2</w:t>
            </w:r>
          </w:p>
        </w:tc>
        <w:tc>
          <w:tcPr>
            <w:tcW w:w="1242" w:type="dxa"/>
            <w:shd w:val="clear" w:color="auto" w:fill="auto"/>
            <w:noWrap/>
          </w:tcPr>
          <w:p w14:paraId="0DB9E67A"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2FCB91E4"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TCGGGTTTAAACGGATCCATGGCGACGTCAGGGGCG</w:t>
            </w:r>
          </w:p>
        </w:tc>
      </w:tr>
      <w:tr w:rsidR="00667E1C" w:rsidRPr="00BC6AA5" w14:paraId="15C890C3" w14:textId="77777777" w:rsidTr="00BC6AA5">
        <w:trPr>
          <w:trHeight w:val="360"/>
        </w:trPr>
        <w:tc>
          <w:tcPr>
            <w:tcW w:w="1843" w:type="dxa"/>
            <w:vMerge/>
            <w:shd w:val="clear" w:color="auto" w:fill="auto"/>
            <w:noWrap/>
          </w:tcPr>
          <w:p w14:paraId="7248063C"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5024227C"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154BBE19"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GGGCCCTCTAGACTCGAGTCACTGTAGCCGATCACTACGGAATGAGTCCT</w:t>
            </w:r>
          </w:p>
        </w:tc>
      </w:tr>
      <w:tr w:rsidR="00667E1C" w:rsidRPr="00BC6AA5" w14:paraId="2FD000A1" w14:textId="77777777" w:rsidTr="00BC6AA5">
        <w:trPr>
          <w:trHeight w:val="360"/>
        </w:trPr>
        <w:tc>
          <w:tcPr>
            <w:tcW w:w="1843" w:type="dxa"/>
            <w:vMerge w:val="restart"/>
            <w:shd w:val="clear" w:color="auto" w:fill="auto"/>
            <w:noWrap/>
          </w:tcPr>
          <w:p w14:paraId="4A664DD9"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Ad-m-shCRTC2</w:t>
            </w:r>
          </w:p>
        </w:tc>
        <w:tc>
          <w:tcPr>
            <w:tcW w:w="1242" w:type="dxa"/>
            <w:shd w:val="clear" w:color="auto" w:fill="auto"/>
            <w:noWrap/>
          </w:tcPr>
          <w:p w14:paraId="51C562D6"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Sh1</w:t>
            </w:r>
          </w:p>
        </w:tc>
        <w:tc>
          <w:tcPr>
            <w:tcW w:w="5528" w:type="dxa"/>
            <w:shd w:val="clear" w:color="auto" w:fill="auto"/>
            <w:noWrap/>
          </w:tcPr>
          <w:p w14:paraId="1C6D7FE4"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GACCCATACTATGACCCATTT</w:t>
            </w:r>
          </w:p>
        </w:tc>
      </w:tr>
      <w:tr w:rsidR="00667E1C" w:rsidRPr="00BC6AA5" w14:paraId="3EC42F0F" w14:textId="77777777" w:rsidTr="00BC6AA5">
        <w:trPr>
          <w:trHeight w:val="360"/>
        </w:trPr>
        <w:tc>
          <w:tcPr>
            <w:tcW w:w="1843" w:type="dxa"/>
            <w:vMerge/>
            <w:shd w:val="clear" w:color="auto" w:fill="auto"/>
            <w:noWrap/>
          </w:tcPr>
          <w:p w14:paraId="59B5002C"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0FD4701A"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Sh2</w:t>
            </w:r>
          </w:p>
        </w:tc>
        <w:tc>
          <w:tcPr>
            <w:tcW w:w="5528" w:type="dxa"/>
            <w:shd w:val="clear" w:color="auto" w:fill="auto"/>
            <w:noWrap/>
          </w:tcPr>
          <w:p w14:paraId="63DD604C"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GAGGACTCATTCCGTAGTGAT</w:t>
            </w:r>
          </w:p>
        </w:tc>
      </w:tr>
      <w:tr w:rsidR="00667E1C" w:rsidRPr="00BC6AA5" w14:paraId="0BCF524D" w14:textId="77777777" w:rsidTr="00BC6AA5">
        <w:trPr>
          <w:trHeight w:val="360"/>
        </w:trPr>
        <w:tc>
          <w:tcPr>
            <w:tcW w:w="1843" w:type="dxa"/>
            <w:vMerge/>
            <w:shd w:val="clear" w:color="auto" w:fill="auto"/>
            <w:noWrap/>
          </w:tcPr>
          <w:p w14:paraId="074E1810"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59FDC779"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Sh3</w:t>
            </w:r>
          </w:p>
        </w:tc>
        <w:tc>
          <w:tcPr>
            <w:tcW w:w="5528" w:type="dxa"/>
            <w:shd w:val="clear" w:color="auto" w:fill="auto"/>
            <w:noWrap/>
          </w:tcPr>
          <w:p w14:paraId="77DA467E"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GATGCTAAAGTCCCTGCTATT</w:t>
            </w:r>
          </w:p>
        </w:tc>
      </w:tr>
      <w:tr w:rsidR="00667E1C" w:rsidRPr="00BC6AA5" w14:paraId="6E14E4A4" w14:textId="77777777" w:rsidTr="00BC6AA5">
        <w:trPr>
          <w:trHeight w:val="360"/>
        </w:trPr>
        <w:tc>
          <w:tcPr>
            <w:tcW w:w="1843" w:type="dxa"/>
            <w:vMerge w:val="restart"/>
            <w:shd w:val="clear" w:color="auto" w:fill="auto"/>
            <w:noWrap/>
          </w:tcPr>
          <w:p w14:paraId="2B9517A2"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Ad-m-FAIM2(▲LIR)</w:t>
            </w:r>
          </w:p>
        </w:tc>
        <w:tc>
          <w:tcPr>
            <w:tcW w:w="1242" w:type="dxa"/>
            <w:shd w:val="clear" w:color="auto" w:fill="auto"/>
            <w:noWrap/>
          </w:tcPr>
          <w:p w14:paraId="11B87C85"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Forward primer:</w:t>
            </w:r>
          </w:p>
        </w:tc>
        <w:tc>
          <w:tcPr>
            <w:tcW w:w="5528" w:type="dxa"/>
            <w:shd w:val="clear" w:color="auto" w:fill="auto"/>
            <w:noWrap/>
          </w:tcPr>
          <w:p w14:paraId="6D8DA58C"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TCGGGTTTAAACGGATCCATGACCCAGGGAAAGCTCTCT</w:t>
            </w:r>
          </w:p>
        </w:tc>
      </w:tr>
      <w:tr w:rsidR="00667E1C" w:rsidRPr="00BC6AA5" w14:paraId="5276981F" w14:textId="77777777" w:rsidTr="00BC6AA5">
        <w:trPr>
          <w:trHeight w:val="360"/>
        </w:trPr>
        <w:tc>
          <w:tcPr>
            <w:tcW w:w="1843" w:type="dxa"/>
            <w:vMerge/>
            <w:shd w:val="clear" w:color="auto" w:fill="auto"/>
            <w:noWrap/>
          </w:tcPr>
          <w:p w14:paraId="3294604A" w14:textId="77777777" w:rsidR="00667E1C" w:rsidRPr="00BC6AA5" w:rsidRDefault="00667E1C" w:rsidP="00BC6AA5">
            <w:pPr>
              <w:widowControl/>
              <w:spacing w:line="480" w:lineRule="auto"/>
              <w:jc w:val="center"/>
              <w:rPr>
                <w:rFonts w:ascii="Times New Roman" w:hAnsi="Times New Roman" w:cs="Times New Roman"/>
                <w:iCs/>
                <w:kern w:val="0"/>
                <w:sz w:val="15"/>
                <w:szCs w:val="15"/>
              </w:rPr>
            </w:pPr>
          </w:p>
        </w:tc>
        <w:tc>
          <w:tcPr>
            <w:tcW w:w="1242" w:type="dxa"/>
            <w:shd w:val="clear" w:color="auto" w:fill="auto"/>
            <w:noWrap/>
          </w:tcPr>
          <w:p w14:paraId="013EC257"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Reverse primer:</w:t>
            </w:r>
          </w:p>
        </w:tc>
        <w:tc>
          <w:tcPr>
            <w:tcW w:w="5528" w:type="dxa"/>
            <w:shd w:val="clear" w:color="auto" w:fill="auto"/>
            <w:noWrap/>
          </w:tcPr>
          <w:p w14:paraId="5FB233B5" w14:textId="77777777" w:rsidR="00667E1C" w:rsidRPr="00BC6AA5" w:rsidRDefault="00FA1925" w:rsidP="00BC6AA5">
            <w:pPr>
              <w:widowControl/>
              <w:spacing w:line="480" w:lineRule="auto"/>
              <w:jc w:val="center"/>
              <w:rPr>
                <w:rFonts w:ascii="Times New Roman" w:hAnsi="Times New Roman" w:cs="Times New Roman"/>
                <w:iCs/>
                <w:kern w:val="0"/>
                <w:sz w:val="15"/>
                <w:szCs w:val="15"/>
              </w:rPr>
            </w:pPr>
            <w:r w:rsidRPr="00BC6AA5">
              <w:rPr>
                <w:rFonts w:ascii="Times New Roman" w:eastAsia="宋体" w:hAnsi="Times New Roman" w:cs="Times New Roman"/>
                <w:iCs/>
                <w:kern w:val="0"/>
                <w:sz w:val="15"/>
                <w:szCs w:val="15"/>
              </w:rPr>
              <w:t>GGGCCCTCTAGACTCGAGTTCCCGGTTGGTGCCAAAAAGC</w:t>
            </w:r>
          </w:p>
        </w:tc>
      </w:tr>
    </w:tbl>
    <w:p w14:paraId="2AB6BBBF" w14:textId="77777777" w:rsidR="00667E1C" w:rsidRPr="00132AE2" w:rsidRDefault="00667E1C">
      <w:pPr>
        <w:spacing w:line="480" w:lineRule="auto"/>
        <w:rPr>
          <w:rFonts w:ascii="Times New Roman" w:hAnsi="Times New Roman" w:cs="Times New Roman"/>
          <w:sz w:val="20"/>
          <w:szCs w:val="20"/>
        </w:rPr>
      </w:pPr>
    </w:p>
    <w:p w14:paraId="66B65C72" w14:textId="77777777" w:rsidR="00667E1C" w:rsidRPr="00132AE2" w:rsidRDefault="00667E1C">
      <w:pPr>
        <w:spacing w:line="480" w:lineRule="auto"/>
        <w:rPr>
          <w:rFonts w:ascii="Times New Roman" w:hAnsi="Times New Roman" w:cs="Times New Roman"/>
          <w:sz w:val="20"/>
          <w:szCs w:val="20"/>
        </w:rPr>
      </w:pPr>
    </w:p>
    <w:p w14:paraId="181C376B" w14:textId="6F424EB1" w:rsidR="001E238E" w:rsidRDefault="001E238E" w:rsidP="001E238E">
      <w:pPr>
        <w:spacing w:line="480" w:lineRule="auto"/>
        <w:rPr>
          <w:rFonts w:ascii="Times New Roman" w:eastAsia="宋体" w:hAnsi="Times New Roman" w:cs="Times New Roman"/>
          <w:b/>
          <w:bCs/>
          <w:sz w:val="20"/>
          <w:szCs w:val="20"/>
        </w:rPr>
      </w:pPr>
    </w:p>
    <w:p w14:paraId="5DD1BE88" w14:textId="52874657" w:rsidR="00AD18D9" w:rsidRDefault="00AD18D9" w:rsidP="001E238E">
      <w:pPr>
        <w:spacing w:line="480" w:lineRule="auto"/>
        <w:rPr>
          <w:rFonts w:ascii="Times New Roman" w:eastAsia="宋体" w:hAnsi="Times New Roman" w:cs="Times New Roman"/>
          <w:b/>
          <w:bCs/>
          <w:sz w:val="20"/>
          <w:szCs w:val="20"/>
        </w:rPr>
      </w:pPr>
    </w:p>
    <w:p w14:paraId="2AA256C4" w14:textId="30E76AE8" w:rsidR="00AD18D9" w:rsidRDefault="00AD18D9" w:rsidP="001E238E">
      <w:pPr>
        <w:spacing w:line="480" w:lineRule="auto"/>
        <w:rPr>
          <w:rFonts w:ascii="Times New Roman" w:eastAsia="宋体" w:hAnsi="Times New Roman" w:cs="Times New Roman"/>
          <w:b/>
          <w:bCs/>
          <w:sz w:val="20"/>
          <w:szCs w:val="20"/>
        </w:rPr>
      </w:pPr>
    </w:p>
    <w:p w14:paraId="38FD079F" w14:textId="5E1A2139" w:rsidR="00AD18D9" w:rsidRDefault="00AD18D9" w:rsidP="001E238E">
      <w:pPr>
        <w:spacing w:line="480" w:lineRule="auto"/>
        <w:rPr>
          <w:rFonts w:ascii="Times New Roman" w:eastAsia="宋体" w:hAnsi="Times New Roman" w:cs="Times New Roman"/>
          <w:b/>
          <w:bCs/>
          <w:sz w:val="20"/>
          <w:szCs w:val="20"/>
        </w:rPr>
      </w:pPr>
    </w:p>
    <w:p w14:paraId="2B7965F8" w14:textId="6B49A1E6" w:rsidR="00AD18D9" w:rsidRDefault="00AD18D9" w:rsidP="001E238E">
      <w:pPr>
        <w:spacing w:line="480" w:lineRule="auto"/>
        <w:rPr>
          <w:rFonts w:ascii="Times New Roman" w:eastAsia="宋体" w:hAnsi="Times New Roman" w:cs="Times New Roman"/>
          <w:b/>
          <w:bCs/>
          <w:sz w:val="20"/>
          <w:szCs w:val="20"/>
        </w:rPr>
      </w:pPr>
    </w:p>
    <w:p w14:paraId="02D4E759" w14:textId="3CBBFF4C" w:rsidR="00AD18D9" w:rsidRDefault="00AD18D9" w:rsidP="001E238E">
      <w:pPr>
        <w:spacing w:line="480" w:lineRule="auto"/>
        <w:rPr>
          <w:rFonts w:ascii="Times New Roman" w:eastAsia="宋体" w:hAnsi="Times New Roman" w:cs="Times New Roman"/>
          <w:b/>
          <w:bCs/>
          <w:sz w:val="20"/>
          <w:szCs w:val="20"/>
        </w:rPr>
      </w:pPr>
    </w:p>
    <w:p w14:paraId="613E1D3E" w14:textId="77777777" w:rsidR="00AD18D9" w:rsidRPr="00132AE2" w:rsidRDefault="00AD18D9" w:rsidP="001E238E">
      <w:pPr>
        <w:spacing w:line="480" w:lineRule="auto"/>
        <w:rPr>
          <w:rFonts w:ascii="Times New Roman" w:eastAsia="宋体" w:hAnsi="Times New Roman" w:cs="Times New Roman" w:hint="eastAsia"/>
          <w:b/>
          <w:bCs/>
          <w:sz w:val="20"/>
          <w:szCs w:val="20"/>
        </w:rPr>
      </w:pPr>
    </w:p>
    <w:p w14:paraId="17EC2783" w14:textId="5A696388" w:rsidR="00667E1C" w:rsidRPr="00132AE2" w:rsidRDefault="00FA1925" w:rsidP="001E238E">
      <w:pPr>
        <w:spacing w:line="480" w:lineRule="auto"/>
        <w:rPr>
          <w:rFonts w:ascii="Times New Roman" w:hAnsi="Times New Roman" w:cs="Times New Roman"/>
          <w:b/>
          <w:bCs/>
          <w:kern w:val="0"/>
          <w:sz w:val="20"/>
          <w:szCs w:val="20"/>
        </w:rPr>
      </w:pPr>
      <w:r w:rsidRPr="00132AE2">
        <w:rPr>
          <w:rFonts w:ascii="Times New Roman" w:eastAsia="宋体" w:hAnsi="Times New Roman" w:cs="Times New Roman"/>
          <w:b/>
          <w:bCs/>
          <w:kern w:val="0"/>
          <w:sz w:val="20"/>
          <w:szCs w:val="20"/>
        </w:rPr>
        <w:lastRenderedPageBreak/>
        <w:t>Table S2</w:t>
      </w:r>
      <w:r w:rsidR="00B77CB8" w:rsidRPr="00132AE2">
        <w:rPr>
          <w:rFonts w:ascii="Times New Roman" w:hAnsi="Times New Roman" w:cs="Times New Roman"/>
          <w:b/>
          <w:bCs/>
          <w:kern w:val="0"/>
          <w:sz w:val="20"/>
          <w:szCs w:val="20"/>
        </w:rPr>
        <w:t xml:space="preserve"> </w:t>
      </w:r>
      <w:r w:rsidRPr="00132AE2">
        <w:rPr>
          <w:rFonts w:ascii="Times New Roman" w:eastAsia="宋体" w:hAnsi="Times New Roman" w:cs="Times New Roman"/>
          <w:bCs/>
          <w:color w:val="000000" w:themeColor="text1"/>
          <w:kern w:val="0"/>
          <w:sz w:val="20"/>
          <w:szCs w:val="20"/>
        </w:rPr>
        <w:t>Primer sequences for RT-PCR detection</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1616"/>
        <w:gridCol w:w="3511"/>
        <w:gridCol w:w="3593"/>
      </w:tblGrid>
      <w:tr w:rsidR="00667E1C" w:rsidRPr="00132AE2" w14:paraId="73F8935C" w14:textId="77777777">
        <w:trPr>
          <w:trHeight w:val="288"/>
          <w:jc w:val="center"/>
        </w:trPr>
        <w:tc>
          <w:tcPr>
            <w:tcW w:w="927" w:type="pct"/>
            <w:tcBorders>
              <w:bottom w:val="single" w:sz="8" w:space="0" w:color="auto"/>
            </w:tcBorders>
            <w:shd w:val="clear" w:color="auto" w:fill="auto"/>
            <w:noWrap/>
            <w:vAlign w:val="center"/>
          </w:tcPr>
          <w:p w14:paraId="59B48BAE" w14:textId="77777777" w:rsidR="00667E1C" w:rsidRPr="00132AE2" w:rsidRDefault="00FA1925">
            <w:pPr>
              <w:widowControl/>
              <w:spacing w:line="480" w:lineRule="auto"/>
              <w:jc w:val="center"/>
              <w:rPr>
                <w:rFonts w:ascii="Times New Roman" w:hAnsi="Times New Roman" w:cs="Times New Roman"/>
                <w:kern w:val="0"/>
                <w:sz w:val="20"/>
                <w:szCs w:val="20"/>
              </w:rPr>
            </w:pPr>
            <w:r w:rsidRPr="00132AE2">
              <w:rPr>
                <w:rFonts w:ascii="Times New Roman" w:eastAsia="宋体" w:hAnsi="Times New Roman" w:cs="Times New Roman"/>
                <w:kern w:val="0"/>
                <w:sz w:val="20"/>
                <w:szCs w:val="20"/>
              </w:rPr>
              <w:t>Gene name</w:t>
            </w:r>
          </w:p>
        </w:tc>
        <w:tc>
          <w:tcPr>
            <w:tcW w:w="2013" w:type="pct"/>
            <w:tcBorders>
              <w:bottom w:val="single" w:sz="8" w:space="0" w:color="auto"/>
            </w:tcBorders>
            <w:shd w:val="clear" w:color="auto" w:fill="auto"/>
            <w:noWrap/>
            <w:vAlign w:val="center"/>
          </w:tcPr>
          <w:p w14:paraId="7E5F69CC" w14:textId="77777777" w:rsidR="00667E1C" w:rsidRPr="00132AE2" w:rsidRDefault="00FA1925">
            <w:pPr>
              <w:widowControl/>
              <w:spacing w:line="480" w:lineRule="auto"/>
              <w:jc w:val="center"/>
              <w:rPr>
                <w:rFonts w:ascii="Times New Roman" w:hAnsi="Times New Roman" w:cs="Times New Roman"/>
                <w:kern w:val="0"/>
                <w:sz w:val="20"/>
                <w:szCs w:val="20"/>
              </w:rPr>
            </w:pPr>
            <w:r w:rsidRPr="00132AE2">
              <w:rPr>
                <w:rFonts w:ascii="Times New Roman" w:eastAsia="宋体" w:hAnsi="Times New Roman" w:cs="Times New Roman"/>
                <w:kern w:val="0"/>
                <w:sz w:val="20"/>
                <w:szCs w:val="20"/>
              </w:rPr>
              <w:t xml:space="preserve">Forward primer </w:t>
            </w:r>
          </w:p>
        </w:tc>
        <w:tc>
          <w:tcPr>
            <w:tcW w:w="2060" w:type="pct"/>
            <w:tcBorders>
              <w:bottom w:val="single" w:sz="8" w:space="0" w:color="auto"/>
            </w:tcBorders>
            <w:shd w:val="clear" w:color="auto" w:fill="auto"/>
            <w:noWrap/>
            <w:vAlign w:val="center"/>
          </w:tcPr>
          <w:p w14:paraId="2D6AC447" w14:textId="77777777" w:rsidR="00667E1C" w:rsidRPr="00132AE2" w:rsidRDefault="00FA1925">
            <w:pPr>
              <w:widowControl/>
              <w:spacing w:line="480" w:lineRule="auto"/>
              <w:jc w:val="center"/>
              <w:rPr>
                <w:rFonts w:ascii="Times New Roman" w:hAnsi="Times New Roman" w:cs="Times New Roman"/>
                <w:kern w:val="0"/>
                <w:sz w:val="20"/>
                <w:szCs w:val="20"/>
              </w:rPr>
            </w:pPr>
            <w:r w:rsidRPr="00132AE2">
              <w:rPr>
                <w:rFonts w:ascii="Times New Roman" w:eastAsia="宋体" w:hAnsi="Times New Roman" w:cs="Times New Roman"/>
                <w:kern w:val="0"/>
                <w:sz w:val="20"/>
                <w:szCs w:val="20"/>
              </w:rPr>
              <w:t xml:space="preserve">Reverse primer </w:t>
            </w:r>
          </w:p>
        </w:tc>
      </w:tr>
      <w:tr w:rsidR="00667E1C" w:rsidRPr="00132AE2" w14:paraId="79CE74A9" w14:textId="77777777">
        <w:trPr>
          <w:trHeight w:val="360"/>
          <w:jc w:val="center"/>
        </w:trPr>
        <w:tc>
          <w:tcPr>
            <w:tcW w:w="927" w:type="pct"/>
            <w:tcBorders>
              <w:top w:val="single" w:sz="8" w:space="0" w:color="auto"/>
            </w:tcBorders>
            <w:shd w:val="clear" w:color="auto" w:fill="auto"/>
            <w:noWrap/>
            <w:vAlign w:val="bottom"/>
          </w:tcPr>
          <w:p w14:paraId="223A19C6"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 xml:space="preserve">FAIM2 </w:t>
            </w:r>
            <w:r w:rsidRPr="00132AE2">
              <w:rPr>
                <w:rFonts w:ascii="Times New Roman" w:eastAsia="宋体" w:hAnsi="Times New Roman" w:cs="Times New Roman"/>
                <w:iCs/>
                <w:color w:val="000000" w:themeColor="text1"/>
                <w:kern w:val="0"/>
                <w:sz w:val="20"/>
                <w:szCs w:val="20"/>
              </w:rPr>
              <w:t>- human</w:t>
            </w:r>
          </w:p>
        </w:tc>
        <w:tc>
          <w:tcPr>
            <w:tcW w:w="2013" w:type="pct"/>
            <w:tcBorders>
              <w:top w:val="single" w:sz="8" w:space="0" w:color="auto"/>
            </w:tcBorders>
            <w:shd w:val="clear" w:color="auto" w:fill="auto"/>
            <w:noWrap/>
            <w:vAlign w:val="center"/>
          </w:tcPr>
          <w:p w14:paraId="29FB8365"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ATGGCCTACCTCACTGGGAT</w:t>
            </w:r>
          </w:p>
        </w:tc>
        <w:tc>
          <w:tcPr>
            <w:tcW w:w="2060" w:type="pct"/>
            <w:tcBorders>
              <w:top w:val="single" w:sz="8" w:space="0" w:color="auto"/>
            </w:tcBorders>
            <w:shd w:val="clear" w:color="auto" w:fill="auto"/>
            <w:noWrap/>
            <w:vAlign w:val="center"/>
          </w:tcPr>
          <w:p w14:paraId="30EC7197"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TGGAAGCTGAAGACGGTGAC</w:t>
            </w:r>
          </w:p>
        </w:tc>
      </w:tr>
      <w:tr w:rsidR="00667E1C" w:rsidRPr="00132AE2" w14:paraId="163413AF" w14:textId="77777777">
        <w:trPr>
          <w:trHeight w:val="360"/>
          <w:jc w:val="center"/>
        </w:trPr>
        <w:tc>
          <w:tcPr>
            <w:tcW w:w="927" w:type="pct"/>
            <w:shd w:val="clear" w:color="auto" w:fill="auto"/>
            <w:noWrap/>
            <w:vAlign w:val="bottom"/>
          </w:tcPr>
          <w:p w14:paraId="005E6A30"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Faim2</w:t>
            </w:r>
            <w:r w:rsidRPr="00132AE2">
              <w:rPr>
                <w:rFonts w:ascii="Times New Roman" w:eastAsia="宋体" w:hAnsi="Times New Roman" w:cs="Times New Roman"/>
                <w:iCs/>
                <w:color w:val="000000" w:themeColor="text1"/>
                <w:kern w:val="0"/>
                <w:sz w:val="20"/>
                <w:szCs w:val="20"/>
              </w:rPr>
              <w:t xml:space="preserve"> - mouse</w:t>
            </w:r>
          </w:p>
        </w:tc>
        <w:tc>
          <w:tcPr>
            <w:tcW w:w="2013" w:type="pct"/>
            <w:shd w:val="clear" w:color="auto" w:fill="auto"/>
            <w:noWrap/>
            <w:vAlign w:val="center"/>
          </w:tcPr>
          <w:p w14:paraId="411C7167"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GGCTGTGGTGGCTCTCTTTA</w:t>
            </w:r>
          </w:p>
        </w:tc>
        <w:tc>
          <w:tcPr>
            <w:tcW w:w="2060" w:type="pct"/>
            <w:shd w:val="clear" w:color="auto" w:fill="auto"/>
            <w:noWrap/>
            <w:vAlign w:val="center"/>
          </w:tcPr>
          <w:p w14:paraId="7B375E92"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GGGAAATGTCTCCTGGGTCC</w:t>
            </w:r>
          </w:p>
        </w:tc>
      </w:tr>
      <w:tr w:rsidR="00667E1C" w:rsidRPr="00132AE2" w14:paraId="561021C5" w14:textId="77777777">
        <w:trPr>
          <w:trHeight w:val="360"/>
          <w:jc w:val="center"/>
        </w:trPr>
        <w:tc>
          <w:tcPr>
            <w:tcW w:w="927" w:type="pct"/>
            <w:shd w:val="clear" w:color="auto" w:fill="auto"/>
            <w:noWrap/>
          </w:tcPr>
          <w:p w14:paraId="66E3D1CD"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Cd36</w:t>
            </w:r>
            <w:r w:rsidRPr="00132AE2">
              <w:rPr>
                <w:rFonts w:ascii="Times New Roman" w:eastAsia="宋体" w:hAnsi="Times New Roman" w:cs="Times New Roman"/>
                <w:iCs/>
                <w:color w:val="000000" w:themeColor="text1"/>
                <w:kern w:val="0"/>
                <w:sz w:val="20"/>
                <w:szCs w:val="20"/>
              </w:rPr>
              <w:t xml:space="preserve"> - mouse</w:t>
            </w:r>
          </w:p>
        </w:tc>
        <w:tc>
          <w:tcPr>
            <w:tcW w:w="2013" w:type="pct"/>
            <w:shd w:val="clear" w:color="auto" w:fill="auto"/>
            <w:noWrap/>
            <w:vAlign w:val="center"/>
          </w:tcPr>
          <w:p w14:paraId="4CF48C46"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GACTGGGACCATTGGTGATGA</w:t>
            </w:r>
          </w:p>
        </w:tc>
        <w:tc>
          <w:tcPr>
            <w:tcW w:w="2060" w:type="pct"/>
            <w:shd w:val="clear" w:color="auto" w:fill="auto"/>
            <w:noWrap/>
            <w:vAlign w:val="center"/>
          </w:tcPr>
          <w:p w14:paraId="5CB63B5C"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AAGGCCATCTCTACCATGCC</w:t>
            </w:r>
          </w:p>
        </w:tc>
      </w:tr>
      <w:tr w:rsidR="00667E1C" w:rsidRPr="00132AE2" w14:paraId="68BA51C7" w14:textId="77777777">
        <w:trPr>
          <w:trHeight w:val="360"/>
          <w:jc w:val="center"/>
        </w:trPr>
        <w:tc>
          <w:tcPr>
            <w:tcW w:w="927" w:type="pct"/>
            <w:shd w:val="clear" w:color="auto" w:fill="auto"/>
            <w:noWrap/>
          </w:tcPr>
          <w:p w14:paraId="43EC6B3E"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Fasn</w:t>
            </w:r>
            <w:r w:rsidRPr="00132AE2">
              <w:rPr>
                <w:rFonts w:ascii="Times New Roman" w:eastAsia="宋体" w:hAnsi="Times New Roman" w:cs="Times New Roman"/>
                <w:iCs/>
                <w:color w:val="000000" w:themeColor="text1"/>
                <w:kern w:val="0"/>
                <w:sz w:val="20"/>
                <w:szCs w:val="20"/>
              </w:rPr>
              <w:t xml:space="preserve"> - mouse</w:t>
            </w:r>
          </w:p>
        </w:tc>
        <w:tc>
          <w:tcPr>
            <w:tcW w:w="2013" w:type="pct"/>
            <w:shd w:val="clear" w:color="auto" w:fill="auto"/>
            <w:noWrap/>
            <w:vAlign w:val="center"/>
          </w:tcPr>
          <w:p w14:paraId="5FDAF9D8"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TGGGTTCTAGCCAGCAGAGT</w:t>
            </w:r>
          </w:p>
        </w:tc>
        <w:tc>
          <w:tcPr>
            <w:tcW w:w="2060" w:type="pct"/>
            <w:shd w:val="clear" w:color="auto" w:fill="auto"/>
            <w:noWrap/>
            <w:vAlign w:val="center"/>
          </w:tcPr>
          <w:p w14:paraId="6EAFC8E1"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ACCACCAGAGACCGTTATGC</w:t>
            </w:r>
          </w:p>
        </w:tc>
      </w:tr>
      <w:tr w:rsidR="00667E1C" w:rsidRPr="00132AE2" w14:paraId="4D90391E" w14:textId="77777777">
        <w:trPr>
          <w:trHeight w:val="360"/>
          <w:jc w:val="center"/>
        </w:trPr>
        <w:tc>
          <w:tcPr>
            <w:tcW w:w="927" w:type="pct"/>
            <w:shd w:val="clear" w:color="auto" w:fill="auto"/>
            <w:noWrap/>
          </w:tcPr>
          <w:p w14:paraId="4EE02AD1"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Scd1</w:t>
            </w:r>
            <w:r w:rsidRPr="00132AE2">
              <w:rPr>
                <w:rFonts w:ascii="Times New Roman" w:eastAsia="宋体" w:hAnsi="Times New Roman" w:cs="Times New Roman"/>
                <w:iCs/>
                <w:color w:val="000000" w:themeColor="text1"/>
                <w:kern w:val="0"/>
                <w:sz w:val="20"/>
                <w:szCs w:val="20"/>
              </w:rPr>
              <w:t xml:space="preserve"> - mouse</w:t>
            </w:r>
          </w:p>
        </w:tc>
        <w:tc>
          <w:tcPr>
            <w:tcW w:w="2013" w:type="pct"/>
            <w:shd w:val="clear" w:color="auto" w:fill="auto"/>
            <w:noWrap/>
            <w:vAlign w:val="center"/>
          </w:tcPr>
          <w:p w14:paraId="08D76082"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TCTTCCTTATCATTGCCAACACCA</w:t>
            </w:r>
          </w:p>
        </w:tc>
        <w:tc>
          <w:tcPr>
            <w:tcW w:w="2060" w:type="pct"/>
            <w:shd w:val="clear" w:color="auto" w:fill="auto"/>
            <w:noWrap/>
            <w:vAlign w:val="center"/>
          </w:tcPr>
          <w:p w14:paraId="499E00C4"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GCGTTGAGCACCAGAGTGTATCG</w:t>
            </w:r>
          </w:p>
        </w:tc>
      </w:tr>
      <w:tr w:rsidR="00667E1C" w:rsidRPr="00132AE2" w14:paraId="2F87250C" w14:textId="77777777">
        <w:trPr>
          <w:trHeight w:val="360"/>
          <w:jc w:val="center"/>
        </w:trPr>
        <w:tc>
          <w:tcPr>
            <w:tcW w:w="927" w:type="pct"/>
            <w:shd w:val="clear" w:color="auto" w:fill="auto"/>
            <w:noWrap/>
          </w:tcPr>
          <w:p w14:paraId="30EC0C8A"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Pparg</w:t>
            </w:r>
            <w:r w:rsidRPr="00132AE2">
              <w:rPr>
                <w:rFonts w:ascii="Times New Roman" w:eastAsia="宋体" w:hAnsi="Times New Roman" w:cs="Times New Roman"/>
                <w:iCs/>
                <w:color w:val="000000" w:themeColor="text1"/>
                <w:kern w:val="0"/>
                <w:sz w:val="20"/>
                <w:szCs w:val="20"/>
              </w:rPr>
              <w:t xml:space="preserve"> - mouse</w:t>
            </w:r>
          </w:p>
        </w:tc>
        <w:tc>
          <w:tcPr>
            <w:tcW w:w="2013" w:type="pct"/>
            <w:shd w:val="clear" w:color="auto" w:fill="auto"/>
            <w:noWrap/>
            <w:vAlign w:val="center"/>
          </w:tcPr>
          <w:p w14:paraId="6AA9DF66"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ATTCTGGCCCACCAACTTCGG</w:t>
            </w:r>
          </w:p>
        </w:tc>
        <w:tc>
          <w:tcPr>
            <w:tcW w:w="2060" w:type="pct"/>
            <w:shd w:val="clear" w:color="auto" w:fill="auto"/>
            <w:noWrap/>
            <w:vAlign w:val="center"/>
          </w:tcPr>
          <w:p w14:paraId="11EC4105"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TGGAAGCCTGATGCTTTATCCCCA</w:t>
            </w:r>
          </w:p>
        </w:tc>
      </w:tr>
      <w:tr w:rsidR="00667E1C" w:rsidRPr="00132AE2" w14:paraId="281591E2" w14:textId="77777777">
        <w:trPr>
          <w:trHeight w:val="360"/>
          <w:jc w:val="center"/>
        </w:trPr>
        <w:tc>
          <w:tcPr>
            <w:tcW w:w="927" w:type="pct"/>
            <w:shd w:val="clear" w:color="auto" w:fill="auto"/>
            <w:noWrap/>
          </w:tcPr>
          <w:p w14:paraId="6EA51B18"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Acaca</w:t>
            </w:r>
            <w:r w:rsidRPr="00132AE2">
              <w:rPr>
                <w:rFonts w:ascii="Times New Roman" w:eastAsia="宋体" w:hAnsi="Times New Roman" w:cs="Times New Roman"/>
                <w:iCs/>
                <w:color w:val="000000" w:themeColor="text1"/>
                <w:kern w:val="0"/>
                <w:sz w:val="20"/>
                <w:szCs w:val="20"/>
              </w:rPr>
              <w:t xml:space="preserve"> - mouse</w:t>
            </w:r>
          </w:p>
        </w:tc>
        <w:tc>
          <w:tcPr>
            <w:tcW w:w="2013" w:type="pct"/>
            <w:shd w:val="clear" w:color="auto" w:fill="auto"/>
            <w:noWrap/>
            <w:vAlign w:val="center"/>
          </w:tcPr>
          <w:p w14:paraId="4F0D4A79"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GGCCAGTGCTATGCTGAGAT</w:t>
            </w:r>
          </w:p>
        </w:tc>
        <w:tc>
          <w:tcPr>
            <w:tcW w:w="2060" w:type="pct"/>
            <w:shd w:val="clear" w:color="auto" w:fill="auto"/>
            <w:noWrap/>
            <w:vAlign w:val="center"/>
          </w:tcPr>
          <w:p w14:paraId="4BEEED61"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AGGGTCAAGTGCTGCTCCA</w:t>
            </w:r>
          </w:p>
        </w:tc>
      </w:tr>
      <w:tr w:rsidR="00667E1C" w:rsidRPr="00132AE2" w14:paraId="741F777A" w14:textId="77777777">
        <w:trPr>
          <w:trHeight w:val="360"/>
          <w:jc w:val="center"/>
        </w:trPr>
        <w:tc>
          <w:tcPr>
            <w:tcW w:w="927" w:type="pct"/>
            <w:shd w:val="clear" w:color="auto" w:fill="auto"/>
            <w:noWrap/>
          </w:tcPr>
          <w:p w14:paraId="5E8A574D"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Ccl2</w:t>
            </w:r>
            <w:r w:rsidRPr="00132AE2">
              <w:rPr>
                <w:rFonts w:ascii="Times New Roman" w:eastAsia="宋体" w:hAnsi="Times New Roman" w:cs="Times New Roman"/>
                <w:iCs/>
                <w:color w:val="000000" w:themeColor="text1"/>
                <w:kern w:val="0"/>
                <w:sz w:val="20"/>
                <w:szCs w:val="20"/>
              </w:rPr>
              <w:t xml:space="preserve"> - mouse</w:t>
            </w:r>
          </w:p>
        </w:tc>
        <w:tc>
          <w:tcPr>
            <w:tcW w:w="2013" w:type="pct"/>
            <w:shd w:val="clear" w:color="auto" w:fill="auto"/>
            <w:noWrap/>
            <w:vAlign w:val="center"/>
          </w:tcPr>
          <w:p w14:paraId="7C441AC2"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TACAAGAGGATCACCAGCAGC</w:t>
            </w:r>
          </w:p>
        </w:tc>
        <w:tc>
          <w:tcPr>
            <w:tcW w:w="2060" w:type="pct"/>
            <w:shd w:val="clear" w:color="auto" w:fill="auto"/>
            <w:noWrap/>
            <w:vAlign w:val="center"/>
          </w:tcPr>
          <w:p w14:paraId="5BC372FF"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ACCTTAGGGCAGATGCAGTT</w:t>
            </w:r>
          </w:p>
        </w:tc>
      </w:tr>
      <w:tr w:rsidR="00667E1C" w:rsidRPr="00132AE2" w14:paraId="67FC6F30" w14:textId="77777777">
        <w:trPr>
          <w:trHeight w:val="360"/>
          <w:jc w:val="center"/>
        </w:trPr>
        <w:tc>
          <w:tcPr>
            <w:tcW w:w="927" w:type="pct"/>
            <w:shd w:val="clear" w:color="auto" w:fill="auto"/>
            <w:noWrap/>
          </w:tcPr>
          <w:p w14:paraId="7637712A"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Cxcl10</w:t>
            </w:r>
            <w:r w:rsidRPr="00132AE2">
              <w:rPr>
                <w:rFonts w:ascii="Times New Roman" w:eastAsia="宋体" w:hAnsi="Times New Roman" w:cs="Times New Roman"/>
                <w:iCs/>
                <w:color w:val="000000" w:themeColor="text1"/>
                <w:kern w:val="0"/>
                <w:sz w:val="20"/>
                <w:szCs w:val="20"/>
              </w:rPr>
              <w:t xml:space="preserve"> - mouse</w:t>
            </w:r>
          </w:p>
        </w:tc>
        <w:tc>
          <w:tcPr>
            <w:tcW w:w="2013" w:type="pct"/>
            <w:shd w:val="clear" w:color="auto" w:fill="auto"/>
            <w:noWrap/>
            <w:vAlign w:val="center"/>
          </w:tcPr>
          <w:p w14:paraId="47FD3D30"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ATGACGGGCCAGTGAGAATG</w:t>
            </w:r>
          </w:p>
        </w:tc>
        <w:tc>
          <w:tcPr>
            <w:tcW w:w="2060" w:type="pct"/>
            <w:shd w:val="clear" w:color="auto" w:fill="auto"/>
            <w:noWrap/>
            <w:vAlign w:val="center"/>
          </w:tcPr>
          <w:p w14:paraId="592127B0"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ATGATCTCAACACGTGGGCA</w:t>
            </w:r>
          </w:p>
        </w:tc>
      </w:tr>
      <w:tr w:rsidR="00667E1C" w:rsidRPr="00132AE2" w14:paraId="4FA39674" w14:textId="77777777">
        <w:trPr>
          <w:trHeight w:val="360"/>
          <w:jc w:val="center"/>
        </w:trPr>
        <w:tc>
          <w:tcPr>
            <w:tcW w:w="927" w:type="pct"/>
            <w:shd w:val="clear" w:color="auto" w:fill="auto"/>
            <w:noWrap/>
          </w:tcPr>
          <w:p w14:paraId="5A4285FD"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Col1a1</w:t>
            </w:r>
            <w:r w:rsidRPr="00132AE2">
              <w:rPr>
                <w:rFonts w:ascii="Times New Roman" w:eastAsia="宋体" w:hAnsi="Times New Roman" w:cs="Times New Roman"/>
                <w:iCs/>
                <w:color w:val="000000" w:themeColor="text1"/>
                <w:kern w:val="0"/>
                <w:sz w:val="20"/>
                <w:szCs w:val="20"/>
              </w:rPr>
              <w:t xml:space="preserve"> - mouse</w:t>
            </w:r>
          </w:p>
        </w:tc>
        <w:tc>
          <w:tcPr>
            <w:tcW w:w="2013" w:type="pct"/>
            <w:shd w:val="clear" w:color="auto" w:fill="auto"/>
            <w:noWrap/>
            <w:vAlign w:val="center"/>
          </w:tcPr>
          <w:p w14:paraId="451B16EC"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TGCTAACGTGGTTCGTGACCGT</w:t>
            </w:r>
          </w:p>
        </w:tc>
        <w:tc>
          <w:tcPr>
            <w:tcW w:w="2060" w:type="pct"/>
            <w:shd w:val="clear" w:color="auto" w:fill="auto"/>
            <w:noWrap/>
            <w:vAlign w:val="center"/>
          </w:tcPr>
          <w:p w14:paraId="3B4B37AC"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ACATCTTGAGGTCGCGGCATGT</w:t>
            </w:r>
          </w:p>
        </w:tc>
      </w:tr>
      <w:tr w:rsidR="00667E1C" w:rsidRPr="00132AE2" w14:paraId="256DD37A" w14:textId="77777777">
        <w:trPr>
          <w:trHeight w:val="360"/>
          <w:jc w:val="center"/>
        </w:trPr>
        <w:tc>
          <w:tcPr>
            <w:tcW w:w="927" w:type="pct"/>
            <w:shd w:val="clear" w:color="auto" w:fill="auto"/>
            <w:noWrap/>
          </w:tcPr>
          <w:p w14:paraId="51CFB93B"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Col4a1</w:t>
            </w:r>
            <w:r w:rsidRPr="00132AE2">
              <w:rPr>
                <w:rFonts w:ascii="Times New Roman" w:eastAsia="宋体" w:hAnsi="Times New Roman" w:cs="Times New Roman"/>
                <w:iCs/>
                <w:color w:val="000000" w:themeColor="text1"/>
                <w:kern w:val="0"/>
                <w:sz w:val="20"/>
                <w:szCs w:val="20"/>
              </w:rPr>
              <w:t xml:space="preserve"> - mouse</w:t>
            </w:r>
          </w:p>
        </w:tc>
        <w:tc>
          <w:tcPr>
            <w:tcW w:w="2013" w:type="pct"/>
            <w:shd w:val="clear" w:color="auto" w:fill="auto"/>
            <w:noWrap/>
            <w:vAlign w:val="center"/>
          </w:tcPr>
          <w:p w14:paraId="2901E527"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AACAACGTCTGCAACTTCGC</w:t>
            </w:r>
          </w:p>
        </w:tc>
        <w:tc>
          <w:tcPr>
            <w:tcW w:w="2060" w:type="pct"/>
            <w:shd w:val="clear" w:color="auto" w:fill="auto"/>
            <w:noWrap/>
            <w:vAlign w:val="center"/>
          </w:tcPr>
          <w:p w14:paraId="48C0BF0B"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CTTCACAAACCGCACACCTG</w:t>
            </w:r>
          </w:p>
        </w:tc>
      </w:tr>
      <w:tr w:rsidR="00667E1C" w:rsidRPr="00132AE2" w14:paraId="6C422E60" w14:textId="77777777">
        <w:trPr>
          <w:trHeight w:val="360"/>
          <w:jc w:val="center"/>
        </w:trPr>
        <w:tc>
          <w:tcPr>
            <w:tcW w:w="927" w:type="pct"/>
            <w:shd w:val="clear" w:color="auto" w:fill="auto"/>
            <w:noWrap/>
          </w:tcPr>
          <w:p w14:paraId="0156B7EE"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Il6</w:t>
            </w:r>
            <w:r w:rsidRPr="00132AE2">
              <w:rPr>
                <w:rFonts w:ascii="Times New Roman" w:eastAsia="宋体" w:hAnsi="Times New Roman" w:cs="Times New Roman"/>
                <w:iCs/>
                <w:color w:val="000000" w:themeColor="text1"/>
                <w:kern w:val="0"/>
                <w:sz w:val="20"/>
                <w:szCs w:val="20"/>
              </w:rPr>
              <w:t>- mouse</w:t>
            </w:r>
          </w:p>
        </w:tc>
        <w:tc>
          <w:tcPr>
            <w:tcW w:w="2013" w:type="pct"/>
            <w:shd w:val="clear" w:color="auto" w:fill="auto"/>
            <w:noWrap/>
            <w:vAlign w:val="center"/>
          </w:tcPr>
          <w:p w14:paraId="76DAD94F"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TAGTCCTTCCTACCCCAATTTCC</w:t>
            </w:r>
          </w:p>
        </w:tc>
        <w:tc>
          <w:tcPr>
            <w:tcW w:w="2060" w:type="pct"/>
            <w:shd w:val="clear" w:color="auto" w:fill="auto"/>
            <w:noWrap/>
            <w:vAlign w:val="center"/>
          </w:tcPr>
          <w:p w14:paraId="44CFA037"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TTGGTCCTTAGCCACTCCTTC</w:t>
            </w:r>
          </w:p>
        </w:tc>
      </w:tr>
      <w:tr w:rsidR="00667E1C" w:rsidRPr="00132AE2" w14:paraId="76EF5EA6" w14:textId="77777777">
        <w:trPr>
          <w:trHeight w:val="360"/>
          <w:jc w:val="center"/>
        </w:trPr>
        <w:tc>
          <w:tcPr>
            <w:tcW w:w="927" w:type="pct"/>
            <w:shd w:val="clear" w:color="auto" w:fill="auto"/>
            <w:noWrap/>
          </w:tcPr>
          <w:p w14:paraId="41FA1542"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 xml:space="preserve">Crtc2 </w:t>
            </w:r>
            <w:r w:rsidRPr="00132AE2">
              <w:rPr>
                <w:rFonts w:ascii="Times New Roman" w:eastAsia="宋体" w:hAnsi="Times New Roman" w:cs="Times New Roman"/>
                <w:iCs/>
                <w:color w:val="000000" w:themeColor="text1"/>
                <w:kern w:val="0"/>
                <w:sz w:val="20"/>
                <w:szCs w:val="20"/>
              </w:rPr>
              <w:t>- mouse</w:t>
            </w:r>
          </w:p>
        </w:tc>
        <w:tc>
          <w:tcPr>
            <w:tcW w:w="2013" w:type="pct"/>
            <w:shd w:val="clear" w:color="auto" w:fill="auto"/>
            <w:noWrap/>
            <w:vAlign w:val="center"/>
          </w:tcPr>
          <w:p w14:paraId="320E4C89"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TCTCAGGCCTGCTTAGTGC</w:t>
            </w:r>
          </w:p>
        </w:tc>
        <w:tc>
          <w:tcPr>
            <w:tcW w:w="2060" w:type="pct"/>
            <w:shd w:val="clear" w:color="auto" w:fill="auto"/>
            <w:noWrap/>
            <w:vAlign w:val="center"/>
          </w:tcPr>
          <w:p w14:paraId="699AE927"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TTGAATTGCTCCAGATTCCCCA</w:t>
            </w:r>
          </w:p>
        </w:tc>
      </w:tr>
      <w:tr w:rsidR="00667E1C" w:rsidRPr="00132AE2" w14:paraId="3B11F4F8" w14:textId="77777777">
        <w:trPr>
          <w:trHeight w:val="360"/>
          <w:jc w:val="center"/>
        </w:trPr>
        <w:tc>
          <w:tcPr>
            <w:tcW w:w="927" w:type="pct"/>
            <w:shd w:val="clear" w:color="auto" w:fill="auto"/>
            <w:noWrap/>
          </w:tcPr>
          <w:p w14:paraId="580EEC35" w14:textId="77777777" w:rsidR="00667E1C" w:rsidRPr="00132AE2" w:rsidRDefault="00FA1925">
            <w:pPr>
              <w:widowControl/>
              <w:spacing w:line="480" w:lineRule="auto"/>
              <w:jc w:val="center"/>
              <w:rPr>
                <w:rFonts w:ascii="Times New Roman" w:hAnsi="Times New Roman" w:cs="Times New Roman"/>
                <w:i/>
                <w:color w:val="000000" w:themeColor="text1"/>
                <w:kern w:val="0"/>
                <w:sz w:val="20"/>
                <w:szCs w:val="20"/>
              </w:rPr>
            </w:pPr>
            <w:bookmarkStart w:id="9" w:name="OLE_LINK8"/>
            <w:r w:rsidRPr="00132AE2">
              <w:rPr>
                <w:rFonts w:ascii="Times New Roman" w:eastAsia="宋体" w:hAnsi="Times New Roman" w:cs="Times New Roman"/>
                <w:i/>
                <w:color w:val="000000" w:themeColor="text1"/>
                <w:kern w:val="0"/>
                <w:sz w:val="20"/>
                <w:szCs w:val="20"/>
              </w:rPr>
              <w:t>β-Actin</w:t>
            </w:r>
            <w:r w:rsidRPr="00132AE2">
              <w:rPr>
                <w:rFonts w:ascii="Times New Roman" w:eastAsia="宋体" w:hAnsi="Times New Roman" w:cs="Times New Roman"/>
                <w:iCs/>
                <w:color w:val="000000" w:themeColor="text1"/>
                <w:kern w:val="0"/>
                <w:sz w:val="20"/>
                <w:szCs w:val="20"/>
              </w:rPr>
              <w:t xml:space="preserve"> - mouse</w:t>
            </w:r>
            <w:bookmarkEnd w:id="9"/>
          </w:p>
        </w:tc>
        <w:tc>
          <w:tcPr>
            <w:tcW w:w="2013" w:type="pct"/>
            <w:shd w:val="clear" w:color="auto" w:fill="auto"/>
            <w:noWrap/>
            <w:vAlign w:val="center"/>
          </w:tcPr>
          <w:p w14:paraId="4F88884B"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GTGACGTTGACATCCGTAAAGA</w:t>
            </w:r>
          </w:p>
        </w:tc>
        <w:tc>
          <w:tcPr>
            <w:tcW w:w="2060" w:type="pct"/>
            <w:shd w:val="clear" w:color="auto" w:fill="auto"/>
            <w:noWrap/>
            <w:vAlign w:val="center"/>
          </w:tcPr>
          <w:p w14:paraId="43E17352"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GCCGGACTCATCGTACTCC</w:t>
            </w:r>
          </w:p>
        </w:tc>
      </w:tr>
      <w:tr w:rsidR="00667E1C" w:rsidRPr="00132AE2" w14:paraId="5EAFBC0F" w14:textId="77777777">
        <w:trPr>
          <w:trHeight w:val="360"/>
          <w:jc w:val="center"/>
        </w:trPr>
        <w:tc>
          <w:tcPr>
            <w:tcW w:w="927" w:type="pct"/>
            <w:shd w:val="clear" w:color="auto" w:fill="auto"/>
            <w:noWrap/>
          </w:tcPr>
          <w:p w14:paraId="3AEFA250" w14:textId="77777777" w:rsidR="00667E1C" w:rsidRPr="00132AE2" w:rsidRDefault="00FA1925">
            <w:pPr>
              <w:widowControl/>
              <w:spacing w:line="480" w:lineRule="auto"/>
              <w:jc w:val="center"/>
              <w:rPr>
                <w:rFonts w:ascii="Times New Roman" w:eastAsia="宋体" w:hAnsi="Times New Roman" w:cs="Times New Roman"/>
                <w:i/>
                <w:color w:val="000000" w:themeColor="text1"/>
                <w:kern w:val="0"/>
                <w:sz w:val="20"/>
                <w:szCs w:val="20"/>
              </w:rPr>
            </w:pPr>
            <w:r w:rsidRPr="00132AE2">
              <w:rPr>
                <w:rFonts w:ascii="Times New Roman" w:eastAsia="宋体" w:hAnsi="Times New Roman" w:cs="Times New Roman"/>
                <w:i/>
                <w:color w:val="000000" w:themeColor="text1"/>
                <w:kern w:val="0"/>
                <w:sz w:val="20"/>
                <w:szCs w:val="20"/>
              </w:rPr>
              <w:t>β-Actin</w:t>
            </w:r>
            <w:r w:rsidRPr="00132AE2">
              <w:rPr>
                <w:rFonts w:ascii="Times New Roman" w:eastAsia="宋体" w:hAnsi="Times New Roman" w:cs="Times New Roman"/>
                <w:iCs/>
                <w:color w:val="000000" w:themeColor="text1"/>
                <w:kern w:val="0"/>
                <w:sz w:val="20"/>
                <w:szCs w:val="20"/>
              </w:rPr>
              <w:t xml:space="preserve"> - human</w:t>
            </w:r>
          </w:p>
        </w:tc>
        <w:tc>
          <w:tcPr>
            <w:tcW w:w="2013" w:type="pct"/>
            <w:shd w:val="clear" w:color="auto" w:fill="auto"/>
            <w:noWrap/>
            <w:vAlign w:val="center"/>
          </w:tcPr>
          <w:p w14:paraId="1632B733" w14:textId="77777777" w:rsidR="00667E1C" w:rsidRPr="00132AE2" w:rsidRDefault="00FA1925">
            <w:pPr>
              <w:widowControl/>
              <w:spacing w:line="480" w:lineRule="auto"/>
              <w:jc w:val="center"/>
              <w:rPr>
                <w:rFonts w:ascii="Times New Roman" w:eastAsia="宋体"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CATGTACGTTGCTATCCAGGC</w:t>
            </w:r>
          </w:p>
        </w:tc>
        <w:tc>
          <w:tcPr>
            <w:tcW w:w="2060" w:type="pct"/>
            <w:shd w:val="clear" w:color="auto" w:fill="auto"/>
            <w:noWrap/>
            <w:vAlign w:val="center"/>
          </w:tcPr>
          <w:p w14:paraId="32AAD4BA" w14:textId="77777777" w:rsidR="00667E1C" w:rsidRPr="00132AE2" w:rsidRDefault="00FA1925">
            <w:pPr>
              <w:widowControl/>
              <w:spacing w:line="480" w:lineRule="auto"/>
              <w:jc w:val="center"/>
              <w:rPr>
                <w:rFonts w:ascii="Times New Roman" w:eastAsia="宋体"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CTCCTTAATGTCACGCACGAT</w:t>
            </w:r>
          </w:p>
        </w:tc>
      </w:tr>
    </w:tbl>
    <w:p w14:paraId="16CE7926" w14:textId="77777777" w:rsidR="00667E1C" w:rsidRPr="00132AE2" w:rsidRDefault="00667E1C">
      <w:pPr>
        <w:spacing w:line="480" w:lineRule="auto"/>
        <w:rPr>
          <w:rFonts w:ascii="Times New Roman" w:hAnsi="Times New Roman" w:cs="Times New Roman"/>
          <w:sz w:val="20"/>
          <w:szCs w:val="20"/>
        </w:rPr>
      </w:pPr>
    </w:p>
    <w:p w14:paraId="13D97B70" w14:textId="77777777" w:rsidR="00667E1C" w:rsidRPr="00132AE2" w:rsidRDefault="00667E1C">
      <w:pPr>
        <w:spacing w:line="480" w:lineRule="auto"/>
        <w:rPr>
          <w:rFonts w:ascii="Times New Roman" w:hAnsi="Times New Roman" w:cs="Times New Roman"/>
          <w:sz w:val="20"/>
          <w:szCs w:val="20"/>
        </w:rPr>
      </w:pPr>
    </w:p>
    <w:p w14:paraId="6DB85ABF" w14:textId="77777777" w:rsidR="00667E1C" w:rsidRPr="00132AE2" w:rsidRDefault="00667E1C">
      <w:pPr>
        <w:spacing w:line="480" w:lineRule="auto"/>
        <w:rPr>
          <w:rFonts w:ascii="Times New Roman" w:hAnsi="Times New Roman" w:cs="Times New Roman"/>
          <w:sz w:val="20"/>
          <w:szCs w:val="20"/>
        </w:rPr>
      </w:pPr>
    </w:p>
    <w:p w14:paraId="09864654" w14:textId="77777777" w:rsidR="00B77CB8" w:rsidRPr="00132AE2" w:rsidRDefault="00B77CB8">
      <w:pPr>
        <w:spacing w:line="480" w:lineRule="auto"/>
        <w:rPr>
          <w:rFonts w:ascii="Times New Roman" w:hAnsi="Times New Roman" w:cs="Times New Roman"/>
          <w:sz w:val="20"/>
          <w:szCs w:val="20"/>
        </w:rPr>
      </w:pPr>
    </w:p>
    <w:p w14:paraId="49C35300" w14:textId="32EB3692" w:rsidR="00667E1C" w:rsidRPr="00132AE2" w:rsidRDefault="00FA1925">
      <w:pPr>
        <w:widowControl/>
        <w:spacing w:line="480" w:lineRule="auto"/>
        <w:jc w:val="left"/>
        <w:rPr>
          <w:rFonts w:ascii="Times New Roman" w:hAnsi="Times New Roman" w:cs="Times New Roman"/>
          <w:b/>
          <w:bCs/>
          <w:kern w:val="0"/>
          <w:sz w:val="20"/>
          <w:szCs w:val="20"/>
        </w:rPr>
      </w:pPr>
      <w:r w:rsidRPr="00132AE2">
        <w:rPr>
          <w:rFonts w:ascii="Times New Roman" w:eastAsia="宋体" w:hAnsi="Times New Roman" w:cs="Times New Roman"/>
          <w:b/>
          <w:bCs/>
          <w:kern w:val="0"/>
          <w:sz w:val="20"/>
          <w:szCs w:val="20"/>
        </w:rPr>
        <w:lastRenderedPageBreak/>
        <w:t>Table S3</w:t>
      </w:r>
      <w:r w:rsidR="00B77CB8" w:rsidRPr="00132AE2">
        <w:rPr>
          <w:rFonts w:ascii="Times New Roman" w:hAnsi="Times New Roman" w:cs="Times New Roman"/>
          <w:b/>
          <w:bCs/>
          <w:kern w:val="0"/>
          <w:sz w:val="20"/>
          <w:szCs w:val="20"/>
        </w:rPr>
        <w:t xml:space="preserve"> </w:t>
      </w:r>
      <w:r w:rsidRPr="00132AE2">
        <w:rPr>
          <w:rFonts w:ascii="Times New Roman" w:eastAsia="宋体" w:hAnsi="Times New Roman" w:cs="Times New Roman"/>
          <w:bCs/>
          <w:color w:val="000000" w:themeColor="text1"/>
          <w:kern w:val="0"/>
          <w:sz w:val="20"/>
          <w:szCs w:val="20"/>
        </w:rPr>
        <w:t>Antibody for western blotting</w:t>
      </w:r>
    </w:p>
    <w:tbl>
      <w:tblPr>
        <w:tblW w:w="8306" w:type="dxa"/>
        <w:tblLook w:val="04A0" w:firstRow="1" w:lastRow="0" w:firstColumn="1" w:lastColumn="0" w:noHBand="0" w:noVBand="1"/>
      </w:tblPr>
      <w:tblGrid>
        <w:gridCol w:w="2268"/>
        <w:gridCol w:w="1843"/>
        <w:gridCol w:w="1559"/>
        <w:gridCol w:w="1517"/>
        <w:gridCol w:w="1119"/>
      </w:tblGrid>
      <w:tr w:rsidR="00667E1C" w:rsidRPr="00132AE2" w14:paraId="5032C863" w14:textId="77777777">
        <w:trPr>
          <w:trHeight w:val="324"/>
        </w:trPr>
        <w:tc>
          <w:tcPr>
            <w:tcW w:w="2268" w:type="dxa"/>
            <w:tcBorders>
              <w:top w:val="single" w:sz="12" w:space="0" w:color="auto"/>
              <w:left w:val="nil"/>
              <w:bottom w:val="single" w:sz="8" w:space="0" w:color="auto"/>
              <w:right w:val="nil"/>
            </w:tcBorders>
            <w:shd w:val="clear" w:color="auto" w:fill="auto"/>
            <w:noWrap/>
            <w:vAlign w:val="center"/>
          </w:tcPr>
          <w:p w14:paraId="65540BC7" w14:textId="77777777" w:rsidR="00667E1C" w:rsidRPr="00132AE2" w:rsidRDefault="00FA1925">
            <w:pPr>
              <w:widowControl/>
              <w:spacing w:line="480" w:lineRule="auto"/>
              <w:jc w:val="center"/>
              <w:rPr>
                <w:rFonts w:ascii="Times New Roman" w:hAnsi="Times New Roman" w:cs="Times New Roman"/>
                <w:color w:val="000000"/>
                <w:kern w:val="0"/>
                <w:sz w:val="20"/>
                <w:szCs w:val="20"/>
              </w:rPr>
            </w:pPr>
            <w:r w:rsidRPr="00132AE2">
              <w:rPr>
                <w:rFonts w:ascii="Times New Roman" w:eastAsia="宋体" w:hAnsi="Times New Roman" w:cs="Times New Roman"/>
                <w:color w:val="000000"/>
                <w:kern w:val="0"/>
                <w:sz w:val="20"/>
                <w:szCs w:val="20"/>
              </w:rPr>
              <w:t>Anbibody</w:t>
            </w:r>
          </w:p>
        </w:tc>
        <w:tc>
          <w:tcPr>
            <w:tcW w:w="1843" w:type="dxa"/>
            <w:tcBorders>
              <w:top w:val="single" w:sz="12" w:space="0" w:color="auto"/>
              <w:left w:val="nil"/>
              <w:bottom w:val="single" w:sz="8" w:space="0" w:color="auto"/>
              <w:right w:val="nil"/>
            </w:tcBorders>
            <w:shd w:val="clear" w:color="auto" w:fill="auto"/>
            <w:noWrap/>
            <w:vAlign w:val="center"/>
          </w:tcPr>
          <w:p w14:paraId="6454B6E5" w14:textId="77777777" w:rsidR="00667E1C" w:rsidRPr="00132AE2" w:rsidRDefault="00FA1925">
            <w:pPr>
              <w:widowControl/>
              <w:spacing w:line="480" w:lineRule="auto"/>
              <w:jc w:val="center"/>
              <w:rPr>
                <w:rFonts w:ascii="Times New Roman" w:hAnsi="Times New Roman" w:cs="Times New Roman"/>
                <w:color w:val="000000"/>
                <w:kern w:val="0"/>
                <w:sz w:val="20"/>
                <w:szCs w:val="20"/>
              </w:rPr>
            </w:pPr>
            <w:r w:rsidRPr="00132AE2">
              <w:rPr>
                <w:rFonts w:ascii="Times New Roman" w:eastAsia="宋体" w:hAnsi="Times New Roman" w:cs="Times New Roman"/>
                <w:color w:val="000000"/>
                <w:kern w:val="0"/>
                <w:sz w:val="20"/>
                <w:szCs w:val="20"/>
              </w:rPr>
              <w:t>Manufacturer</w:t>
            </w:r>
          </w:p>
        </w:tc>
        <w:tc>
          <w:tcPr>
            <w:tcW w:w="1559" w:type="dxa"/>
            <w:tcBorders>
              <w:top w:val="single" w:sz="12" w:space="0" w:color="auto"/>
              <w:left w:val="nil"/>
              <w:bottom w:val="single" w:sz="8" w:space="0" w:color="auto"/>
              <w:right w:val="nil"/>
            </w:tcBorders>
            <w:shd w:val="clear" w:color="auto" w:fill="auto"/>
            <w:noWrap/>
            <w:vAlign w:val="center"/>
          </w:tcPr>
          <w:p w14:paraId="20F954B9" w14:textId="77777777" w:rsidR="00667E1C" w:rsidRPr="00132AE2" w:rsidRDefault="00FA1925">
            <w:pPr>
              <w:widowControl/>
              <w:spacing w:line="480" w:lineRule="auto"/>
              <w:jc w:val="center"/>
              <w:rPr>
                <w:rFonts w:ascii="Times New Roman" w:hAnsi="Times New Roman" w:cs="Times New Roman"/>
                <w:color w:val="000000"/>
                <w:kern w:val="0"/>
                <w:sz w:val="20"/>
                <w:szCs w:val="20"/>
              </w:rPr>
            </w:pPr>
            <w:r w:rsidRPr="00132AE2">
              <w:rPr>
                <w:rFonts w:ascii="Times New Roman" w:eastAsia="宋体" w:hAnsi="Times New Roman" w:cs="Times New Roman"/>
                <w:color w:val="000000"/>
                <w:kern w:val="0"/>
                <w:sz w:val="20"/>
                <w:szCs w:val="20"/>
              </w:rPr>
              <w:t>Catalogue number</w:t>
            </w:r>
          </w:p>
        </w:tc>
        <w:tc>
          <w:tcPr>
            <w:tcW w:w="1517" w:type="dxa"/>
            <w:tcBorders>
              <w:top w:val="single" w:sz="12" w:space="0" w:color="auto"/>
              <w:left w:val="nil"/>
              <w:bottom w:val="single" w:sz="8" w:space="0" w:color="auto"/>
              <w:right w:val="nil"/>
            </w:tcBorders>
            <w:shd w:val="clear" w:color="auto" w:fill="auto"/>
            <w:noWrap/>
            <w:vAlign w:val="bottom"/>
          </w:tcPr>
          <w:p w14:paraId="1833F568" w14:textId="77777777" w:rsidR="00667E1C" w:rsidRPr="00132AE2" w:rsidRDefault="00FA1925">
            <w:pPr>
              <w:widowControl/>
              <w:spacing w:line="480" w:lineRule="auto"/>
              <w:jc w:val="center"/>
              <w:rPr>
                <w:rFonts w:ascii="Times New Roman" w:hAnsi="Times New Roman" w:cs="Times New Roman"/>
                <w:color w:val="000000"/>
                <w:kern w:val="0"/>
                <w:sz w:val="20"/>
                <w:szCs w:val="20"/>
              </w:rPr>
            </w:pPr>
            <w:r w:rsidRPr="00132AE2">
              <w:rPr>
                <w:rFonts w:ascii="Times New Roman" w:eastAsia="宋体" w:hAnsi="Times New Roman" w:cs="Times New Roman"/>
                <w:color w:val="000000"/>
                <w:kern w:val="0"/>
                <w:sz w:val="20"/>
                <w:szCs w:val="20"/>
              </w:rPr>
              <w:t>Source of species</w:t>
            </w:r>
          </w:p>
        </w:tc>
        <w:tc>
          <w:tcPr>
            <w:tcW w:w="1119" w:type="dxa"/>
            <w:tcBorders>
              <w:top w:val="single" w:sz="12" w:space="0" w:color="auto"/>
              <w:left w:val="nil"/>
              <w:bottom w:val="single" w:sz="8" w:space="0" w:color="auto"/>
              <w:right w:val="nil"/>
            </w:tcBorders>
            <w:shd w:val="clear" w:color="auto" w:fill="auto"/>
            <w:noWrap/>
            <w:vAlign w:val="center"/>
          </w:tcPr>
          <w:p w14:paraId="1C5A531A" w14:textId="77777777" w:rsidR="00667E1C" w:rsidRPr="00132AE2" w:rsidRDefault="00FA1925">
            <w:pPr>
              <w:widowControl/>
              <w:spacing w:line="480" w:lineRule="auto"/>
              <w:jc w:val="center"/>
              <w:rPr>
                <w:rFonts w:ascii="Times New Roman" w:hAnsi="Times New Roman" w:cs="Times New Roman"/>
                <w:color w:val="000000"/>
                <w:kern w:val="0"/>
                <w:sz w:val="20"/>
                <w:szCs w:val="20"/>
              </w:rPr>
            </w:pPr>
            <w:r w:rsidRPr="00132AE2">
              <w:rPr>
                <w:rFonts w:ascii="Times New Roman" w:eastAsia="宋体" w:hAnsi="Times New Roman" w:cs="Times New Roman"/>
                <w:color w:val="000000"/>
                <w:kern w:val="0"/>
                <w:sz w:val="20"/>
                <w:szCs w:val="20"/>
              </w:rPr>
              <w:t>Dilution</w:t>
            </w:r>
          </w:p>
        </w:tc>
      </w:tr>
      <w:tr w:rsidR="00667E1C" w:rsidRPr="00132AE2" w14:paraId="567C57BF" w14:textId="77777777">
        <w:trPr>
          <w:trHeight w:val="312"/>
        </w:trPr>
        <w:tc>
          <w:tcPr>
            <w:tcW w:w="2268" w:type="dxa"/>
            <w:tcBorders>
              <w:top w:val="single" w:sz="8" w:space="0" w:color="auto"/>
              <w:left w:val="nil"/>
              <w:bottom w:val="nil"/>
              <w:right w:val="nil"/>
            </w:tcBorders>
            <w:shd w:val="clear" w:color="auto" w:fill="auto"/>
            <w:noWrap/>
            <w:vAlign w:val="center"/>
          </w:tcPr>
          <w:p w14:paraId="473E63CB"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FAIM2</w:t>
            </w:r>
          </w:p>
        </w:tc>
        <w:tc>
          <w:tcPr>
            <w:tcW w:w="1843" w:type="dxa"/>
            <w:tcBorders>
              <w:top w:val="single" w:sz="8" w:space="0" w:color="auto"/>
              <w:left w:val="nil"/>
              <w:bottom w:val="nil"/>
              <w:right w:val="nil"/>
            </w:tcBorders>
            <w:shd w:val="clear" w:color="auto" w:fill="auto"/>
            <w:noWrap/>
            <w:vAlign w:val="center"/>
          </w:tcPr>
          <w:p w14:paraId="3F8736D1"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santa cruz</w:t>
            </w:r>
          </w:p>
        </w:tc>
        <w:tc>
          <w:tcPr>
            <w:tcW w:w="1559" w:type="dxa"/>
            <w:tcBorders>
              <w:top w:val="single" w:sz="8" w:space="0" w:color="auto"/>
              <w:left w:val="nil"/>
              <w:bottom w:val="nil"/>
              <w:right w:val="nil"/>
            </w:tcBorders>
            <w:shd w:val="clear" w:color="auto" w:fill="auto"/>
            <w:noWrap/>
            <w:vAlign w:val="center"/>
          </w:tcPr>
          <w:p w14:paraId="414EC21F"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 xml:space="preserve">sc-398737 </w:t>
            </w:r>
          </w:p>
        </w:tc>
        <w:tc>
          <w:tcPr>
            <w:tcW w:w="1517" w:type="dxa"/>
            <w:tcBorders>
              <w:top w:val="single" w:sz="8" w:space="0" w:color="auto"/>
              <w:left w:val="nil"/>
              <w:bottom w:val="nil"/>
              <w:right w:val="nil"/>
            </w:tcBorders>
            <w:shd w:val="clear" w:color="auto" w:fill="auto"/>
            <w:noWrap/>
            <w:vAlign w:val="bottom"/>
          </w:tcPr>
          <w:p w14:paraId="057A0312"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mouse</w:t>
            </w:r>
          </w:p>
        </w:tc>
        <w:tc>
          <w:tcPr>
            <w:tcW w:w="1119" w:type="dxa"/>
            <w:tcBorders>
              <w:top w:val="single" w:sz="8" w:space="0" w:color="auto"/>
              <w:left w:val="nil"/>
              <w:bottom w:val="nil"/>
              <w:right w:val="nil"/>
            </w:tcBorders>
            <w:shd w:val="clear" w:color="auto" w:fill="auto"/>
            <w:noWrap/>
            <w:vAlign w:val="center"/>
          </w:tcPr>
          <w:p w14:paraId="34D47AEB"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1:1000</w:t>
            </w:r>
          </w:p>
        </w:tc>
      </w:tr>
      <w:tr w:rsidR="00667E1C" w:rsidRPr="00132AE2" w14:paraId="323BC0E3" w14:textId="77777777">
        <w:trPr>
          <w:trHeight w:val="312"/>
        </w:trPr>
        <w:tc>
          <w:tcPr>
            <w:tcW w:w="2268" w:type="dxa"/>
            <w:tcBorders>
              <w:top w:val="nil"/>
              <w:left w:val="nil"/>
              <w:bottom w:val="nil"/>
              <w:right w:val="nil"/>
            </w:tcBorders>
            <w:shd w:val="clear" w:color="auto" w:fill="auto"/>
            <w:noWrap/>
            <w:vAlign w:val="center"/>
          </w:tcPr>
          <w:p w14:paraId="7B3F1413"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CRTC2</w:t>
            </w:r>
          </w:p>
        </w:tc>
        <w:tc>
          <w:tcPr>
            <w:tcW w:w="1843" w:type="dxa"/>
            <w:tcBorders>
              <w:top w:val="nil"/>
              <w:left w:val="nil"/>
              <w:bottom w:val="nil"/>
              <w:right w:val="nil"/>
            </w:tcBorders>
            <w:shd w:val="clear" w:color="auto" w:fill="auto"/>
            <w:noWrap/>
            <w:vAlign w:val="bottom"/>
          </w:tcPr>
          <w:p w14:paraId="3DF20700"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proteintech</w:t>
            </w:r>
          </w:p>
        </w:tc>
        <w:tc>
          <w:tcPr>
            <w:tcW w:w="1559" w:type="dxa"/>
            <w:tcBorders>
              <w:top w:val="nil"/>
              <w:left w:val="nil"/>
              <w:bottom w:val="nil"/>
              <w:right w:val="nil"/>
            </w:tcBorders>
            <w:shd w:val="clear" w:color="auto" w:fill="auto"/>
            <w:noWrap/>
            <w:vAlign w:val="center"/>
          </w:tcPr>
          <w:p w14:paraId="09036CA3"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12497-1-AP</w:t>
            </w:r>
          </w:p>
        </w:tc>
        <w:tc>
          <w:tcPr>
            <w:tcW w:w="1517" w:type="dxa"/>
            <w:tcBorders>
              <w:top w:val="nil"/>
              <w:left w:val="nil"/>
              <w:bottom w:val="nil"/>
              <w:right w:val="nil"/>
            </w:tcBorders>
            <w:shd w:val="clear" w:color="auto" w:fill="auto"/>
            <w:noWrap/>
            <w:vAlign w:val="bottom"/>
          </w:tcPr>
          <w:p w14:paraId="636B5053"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rabbit</w:t>
            </w:r>
          </w:p>
        </w:tc>
        <w:tc>
          <w:tcPr>
            <w:tcW w:w="1119" w:type="dxa"/>
            <w:tcBorders>
              <w:top w:val="nil"/>
              <w:left w:val="nil"/>
              <w:bottom w:val="nil"/>
              <w:right w:val="nil"/>
            </w:tcBorders>
            <w:shd w:val="clear" w:color="auto" w:fill="auto"/>
            <w:noWrap/>
            <w:vAlign w:val="center"/>
          </w:tcPr>
          <w:p w14:paraId="26F57950"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1:1000</w:t>
            </w:r>
          </w:p>
        </w:tc>
      </w:tr>
      <w:tr w:rsidR="00667E1C" w:rsidRPr="00132AE2" w14:paraId="7F6E4B2C" w14:textId="77777777">
        <w:trPr>
          <w:trHeight w:val="312"/>
        </w:trPr>
        <w:tc>
          <w:tcPr>
            <w:tcW w:w="2268" w:type="dxa"/>
            <w:tcBorders>
              <w:top w:val="nil"/>
              <w:left w:val="nil"/>
              <w:bottom w:val="nil"/>
              <w:right w:val="nil"/>
            </w:tcBorders>
            <w:shd w:val="clear" w:color="auto" w:fill="auto"/>
            <w:noWrap/>
            <w:vAlign w:val="center"/>
          </w:tcPr>
          <w:p w14:paraId="3963A19A"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LAMP1</w:t>
            </w:r>
          </w:p>
        </w:tc>
        <w:tc>
          <w:tcPr>
            <w:tcW w:w="1843" w:type="dxa"/>
            <w:tcBorders>
              <w:top w:val="nil"/>
              <w:left w:val="nil"/>
              <w:bottom w:val="nil"/>
              <w:right w:val="nil"/>
            </w:tcBorders>
            <w:shd w:val="clear" w:color="auto" w:fill="auto"/>
            <w:noWrap/>
            <w:vAlign w:val="bottom"/>
          </w:tcPr>
          <w:p w14:paraId="3E3B6251"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CST</w:t>
            </w:r>
          </w:p>
        </w:tc>
        <w:tc>
          <w:tcPr>
            <w:tcW w:w="1559" w:type="dxa"/>
            <w:tcBorders>
              <w:top w:val="nil"/>
              <w:left w:val="nil"/>
              <w:bottom w:val="nil"/>
              <w:right w:val="nil"/>
            </w:tcBorders>
            <w:shd w:val="clear" w:color="auto" w:fill="auto"/>
            <w:noWrap/>
            <w:vAlign w:val="center"/>
          </w:tcPr>
          <w:p w14:paraId="0737A14F"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bookmarkStart w:id="10" w:name="_Hlk174978834"/>
            <w:r w:rsidRPr="00132AE2">
              <w:rPr>
                <w:rFonts w:ascii="Times New Roman" w:eastAsia="宋体" w:hAnsi="Times New Roman" w:cs="Times New Roman"/>
                <w:color w:val="000000" w:themeColor="text1"/>
                <w:kern w:val="0"/>
                <w:sz w:val="20"/>
                <w:szCs w:val="20"/>
              </w:rPr>
              <w:t>15665</w:t>
            </w:r>
            <w:bookmarkEnd w:id="10"/>
          </w:p>
        </w:tc>
        <w:tc>
          <w:tcPr>
            <w:tcW w:w="1517" w:type="dxa"/>
            <w:tcBorders>
              <w:top w:val="nil"/>
              <w:left w:val="nil"/>
              <w:bottom w:val="nil"/>
              <w:right w:val="nil"/>
            </w:tcBorders>
            <w:shd w:val="clear" w:color="auto" w:fill="auto"/>
            <w:noWrap/>
            <w:vAlign w:val="bottom"/>
          </w:tcPr>
          <w:p w14:paraId="7C340C0B"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mouse</w:t>
            </w:r>
          </w:p>
        </w:tc>
        <w:tc>
          <w:tcPr>
            <w:tcW w:w="1119" w:type="dxa"/>
            <w:tcBorders>
              <w:top w:val="nil"/>
              <w:left w:val="nil"/>
              <w:bottom w:val="nil"/>
              <w:right w:val="nil"/>
            </w:tcBorders>
            <w:shd w:val="clear" w:color="auto" w:fill="auto"/>
            <w:noWrap/>
            <w:vAlign w:val="center"/>
          </w:tcPr>
          <w:p w14:paraId="73BEF29C"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1:1000</w:t>
            </w:r>
          </w:p>
        </w:tc>
      </w:tr>
      <w:tr w:rsidR="00667E1C" w:rsidRPr="00132AE2" w14:paraId="5C287303" w14:textId="77777777">
        <w:trPr>
          <w:trHeight w:val="312"/>
        </w:trPr>
        <w:tc>
          <w:tcPr>
            <w:tcW w:w="2268" w:type="dxa"/>
            <w:tcBorders>
              <w:top w:val="nil"/>
              <w:left w:val="nil"/>
              <w:bottom w:val="nil"/>
              <w:right w:val="nil"/>
            </w:tcBorders>
            <w:shd w:val="clear" w:color="auto" w:fill="auto"/>
            <w:noWrap/>
            <w:vAlign w:val="center"/>
          </w:tcPr>
          <w:p w14:paraId="4546C49B"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LC3</w:t>
            </w:r>
          </w:p>
        </w:tc>
        <w:tc>
          <w:tcPr>
            <w:tcW w:w="1843" w:type="dxa"/>
            <w:tcBorders>
              <w:top w:val="nil"/>
              <w:left w:val="nil"/>
              <w:bottom w:val="nil"/>
              <w:right w:val="nil"/>
            </w:tcBorders>
            <w:shd w:val="clear" w:color="auto" w:fill="auto"/>
            <w:noWrap/>
            <w:vAlign w:val="bottom"/>
          </w:tcPr>
          <w:p w14:paraId="46F13E42"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ABclonal</w:t>
            </w:r>
          </w:p>
        </w:tc>
        <w:tc>
          <w:tcPr>
            <w:tcW w:w="1559" w:type="dxa"/>
            <w:tcBorders>
              <w:top w:val="nil"/>
              <w:left w:val="nil"/>
              <w:bottom w:val="nil"/>
              <w:right w:val="nil"/>
            </w:tcBorders>
            <w:shd w:val="clear" w:color="auto" w:fill="auto"/>
            <w:noWrap/>
            <w:vAlign w:val="center"/>
          </w:tcPr>
          <w:p w14:paraId="2FEE3C8D"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A5618</w:t>
            </w:r>
          </w:p>
        </w:tc>
        <w:tc>
          <w:tcPr>
            <w:tcW w:w="1517" w:type="dxa"/>
            <w:tcBorders>
              <w:top w:val="nil"/>
              <w:left w:val="nil"/>
              <w:bottom w:val="nil"/>
              <w:right w:val="nil"/>
            </w:tcBorders>
            <w:shd w:val="clear" w:color="auto" w:fill="auto"/>
            <w:noWrap/>
            <w:vAlign w:val="bottom"/>
          </w:tcPr>
          <w:p w14:paraId="6195A724"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rabbit</w:t>
            </w:r>
          </w:p>
        </w:tc>
        <w:tc>
          <w:tcPr>
            <w:tcW w:w="1119" w:type="dxa"/>
            <w:tcBorders>
              <w:top w:val="nil"/>
              <w:left w:val="nil"/>
              <w:bottom w:val="nil"/>
              <w:right w:val="nil"/>
            </w:tcBorders>
            <w:shd w:val="clear" w:color="auto" w:fill="auto"/>
            <w:noWrap/>
            <w:vAlign w:val="center"/>
          </w:tcPr>
          <w:p w14:paraId="4539F994"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1:1000</w:t>
            </w:r>
          </w:p>
        </w:tc>
      </w:tr>
      <w:tr w:rsidR="00667E1C" w:rsidRPr="00132AE2" w14:paraId="472C0F9D" w14:textId="77777777">
        <w:trPr>
          <w:trHeight w:val="312"/>
        </w:trPr>
        <w:tc>
          <w:tcPr>
            <w:tcW w:w="2268" w:type="dxa"/>
            <w:tcBorders>
              <w:top w:val="nil"/>
              <w:left w:val="nil"/>
              <w:bottom w:val="nil"/>
              <w:right w:val="nil"/>
            </w:tcBorders>
            <w:shd w:val="clear" w:color="auto" w:fill="auto"/>
            <w:noWrap/>
            <w:vAlign w:val="center"/>
          </w:tcPr>
          <w:p w14:paraId="16D12889"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P62</w:t>
            </w:r>
          </w:p>
        </w:tc>
        <w:tc>
          <w:tcPr>
            <w:tcW w:w="1843" w:type="dxa"/>
            <w:tcBorders>
              <w:top w:val="nil"/>
              <w:left w:val="nil"/>
              <w:bottom w:val="nil"/>
              <w:right w:val="nil"/>
            </w:tcBorders>
            <w:shd w:val="clear" w:color="auto" w:fill="auto"/>
            <w:noWrap/>
            <w:vAlign w:val="center"/>
          </w:tcPr>
          <w:p w14:paraId="710CDF91"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ABclonal</w:t>
            </w:r>
          </w:p>
        </w:tc>
        <w:tc>
          <w:tcPr>
            <w:tcW w:w="1559" w:type="dxa"/>
            <w:tcBorders>
              <w:top w:val="nil"/>
              <w:left w:val="nil"/>
              <w:bottom w:val="nil"/>
              <w:right w:val="nil"/>
            </w:tcBorders>
            <w:shd w:val="clear" w:color="auto" w:fill="auto"/>
            <w:noWrap/>
            <w:vAlign w:val="center"/>
          </w:tcPr>
          <w:p w14:paraId="15E9A8AD"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A19700</w:t>
            </w:r>
          </w:p>
        </w:tc>
        <w:tc>
          <w:tcPr>
            <w:tcW w:w="1517" w:type="dxa"/>
            <w:tcBorders>
              <w:top w:val="nil"/>
              <w:left w:val="nil"/>
              <w:bottom w:val="nil"/>
              <w:right w:val="nil"/>
            </w:tcBorders>
            <w:shd w:val="clear" w:color="auto" w:fill="auto"/>
            <w:noWrap/>
            <w:vAlign w:val="bottom"/>
          </w:tcPr>
          <w:p w14:paraId="3FF8B702"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rabbit</w:t>
            </w:r>
          </w:p>
        </w:tc>
        <w:tc>
          <w:tcPr>
            <w:tcW w:w="1119" w:type="dxa"/>
            <w:tcBorders>
              <w:top w:val="nil"/>
              <w:left w:val="nil"/>
              <w:bottom w:val="nil"/>
              <w:right w:val="nil"/>
            </w:tcBorders>
            <w:shd w:val="clear" w:color="auto" w:fill="auto"/>
            <w:noWrap/>
            <w:vAlign w:val="center"/>
          </w:tcPr>
          <w:p w14:paraId="4391B07A"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1:1000</w:t>
            </w:r>
          </w:p>
        </w:tc>
      </w:tr>
      <w:tr w:rsidR="00667E1C" w:rsidRPr="00132AE2" w14:paraId="653D0401" w14:textId="77777777">
        <w:trPr>
          <w:trHeight w:val="312"/>
        </w:trPr>
        <w:tc>
          <w:tcPr>
            <w:tcW w:w="2268" w:type="dxa"/>
            <w:tcBorders>
              <w:top w:val="nil"/>
              <w:left w:val="nil"/>
              <w:bottom w:val="nil"/>
              <w:right w:val="nil"/>
            </w:tcBorders>
            <w:shd w:val="clear" w:color="auto" w:fill="auto"/>
            <w:noWrap/>
            <w:vAlign w:val="center"/>
          </w:tcPr>
          <w:p w14:paraId="005FC4F8"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LC3B</w:t>
            </w:r>
          </w:p>
        </w:tc>
        <w:tc>
          <w:tcPr>
            <w:tcW w:w="1843" w:type="dxa"/>
            <w:tcBorders>
              <w:top w:val="nil"/>
              <w:left w:val="nil"/>
              <w:bottom w:val="nil"/>
              <w:right w:val="nil"/>
            </w:tcBorders>
            <w:shd w:val="clear" w:color="auto" w:fill="auto"/>
            <w:noWrap/>
            <w:vAlign w:val="bottom"/>
          </w:tcPr>
          <w:p w14:paraId="751403C8"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CST</w:t>
            </w:r>
          </w:p>
        </w:tc>
        <w:tc>
          <w:tcPr>
            <w:tcW w:w="1559" w:type="dxa"/>
            <w:tcBorders>
              <w:top w:val="nil"/>
              <w:left w:val="nil"/>
              <w:bottom w:val="nil"/>
              <w:right w:val="nil"/>
            </w:tcBorders>
            <w:shd w:val="clear" w:color="auto" w:fill="auto"/>
            <w:noWrap/>
            <w:vAlign w:val="center"/>
          </w:tcPr>
          <w:p w14:paraId="1BE1F783"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83506</w:t>
            </w:r>
          </w:p>
        </w:tc>
        <w:tc>
          <w:tcPr>
            <w:tcW w:w="1517" w:type="dxa"/>
            <w:tcBorders>
              <w:top w:val="nil"/>
              <w:left w:val="nil"/>
              <w:bottom w:val="nil"/>
              <w:right w:val="nil"/>
            </w:tcBorders>
            <w:shd w:val="clear" w:color="auto" w:fill="auto"/>
            <w:noWrap/>
            <w:vAlign w:val="bottom"/>
          </w:tcPr>
          <w:p w14:paraId="46E11503"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rabbit</w:t>
            </w:r>
          </w:p>
        </w:tc>
        <w:tc>
          <w:tcPr>
            <w:tcW w:w="1119" w:type="dxa"/>
            <w:tcBorders>
              <w:top w:val="nil"/>
              <w:left w:val="nil"/>
              <w:bottom w:val="nil"/>
              <w:right w:val="nil"/>
            </w:tcBorders>
            <w:shd w:val="clear" w:color="auto" w:fill="auto"/>
            <w:noWrap/>
            <w:vAlign w:val="center"/>
          </w:tcPr>
          <w:p w14:paraId="43EFE550"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1:1000</w:t>
            </w:r>
          </w:p>
        </w:tc>
      </w:tr>
      <w:tr w:rsidR="00667E1C" w:rsidRPr="00132AE2" w14:paraId="574CC5F9" w14:textId="77777777">
        <w:trPr>
          <w:trHeight w:val="312"/>
        </w:trPr>
        <w:tc>
          <w:tcPr>
            <w:tcW w:w="2268" w:type="dxa"/>
            <w:tcBorders>
              <w:top w:val="nil"/>
              <w:left w:val="nil"/>
              <w:bottom w:val="nil"/>
              <w:right w:val="nil"/>
            </w:tcBorders>
            <w:shd w:val="clear" w:color="auto" w:fill="auto"/>
            <w:noWrap/>
            <w:vAlign w:val="center"/>
          </w:tcPr>
          <w:p w14:paraId="70CF8150"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Flag</w:t>
            </w:r>
          </w:p>
        </w:tc>
        <w:tc>
          <w:tcPr>
            <w:tcW w:w="1843" w:type="dxa"/>
            <w:tcBorders>
              <w:top w:val="nil"/>
              <w:left w:val="nil"/>
              <w:bottom w:val="nil"/>
              <w:right w:val="nil"/>
            </w:tcBorders>
            <w:shd w:val="clear" w:color="auto" w:fill="auto"/>
            <w:noWrap/>
            <w:vAlign w:val="bottom"/>
          </w:tcPr>
          <w:p w14:paraId="63A0C9EE"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ABclonal</w:t>
            </w:r>
          </w:p>
        </w:tc>
        <w:tc>
          <w:tcPr>
            <w:tcW w:w="1559" w:type="dxa"/>
            <w:tcBorders>
              <w:top w:val="nil"/>
              <w:left w:val="nil"/>
              <w:bottom w:val="nil"/>
              <w:right w:val="nil"/>
            </w:tcBorders>
            <w:shd w:val="clear" w:color="auto" w:fill="auto"/>
            <w:noWrap/>
            <w:vAlign w:val="center"/>
          </w:tcPr>
          <w:p w14:paraId="2A6F90A5"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AE092</w:t>
            </w:r>
          </w:p>
        </w:tc>
        <w:tc>
          <w:tcPr>
            <w:tcW w:w="1517" w:type="dxa"/>
            <w:tcBorders>
              <w:top w:val="nil"/>
              <w:left w:val="nil"/>
              <w:bottom w:val="nil"/>
              <w:right w:val="nil"/>
            </w:tcBorders>
            <w:shd w:val="clear" w:color="auto" w:fill="auto"/>
            <w:noWrap/>
            <w:vAlign w:val="bottom"/>
          </w:tcPr>
          <w:p w14:paraId="150CD3F9"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rabbit</w:t>
            </w:r>
          </w:p>
        </w:tc>
        <w:tc>
          <w:tcPr>
            <w:tcW w:w="1119" w:type="dxa"/>
            <w:tcBorders>
              <w:top w:val="nil"/>
              <w:left w:val="nil"/>
              <w:bottom w:val="nil"/>
              <w:right w:val="nil"/>
            </w:tcBorders>
            <w:shd w:val="clear" w:color="auto" w:fill="auto"/>
            <w:noWrap/>
            <w:vAlign w:val="center"/>
          </w:tcPr>
          <w:p w14:paraId="282CBC9E"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1:200</w:t>
            </w:r>
          </w:p>
        </w:tc>
      </w:tr>
      <w:tr w:rsidR="00667E1C" w:rsidRPr="00132AE2" w14:paraId="5F4D5DF0" w14:textId="77777777">
        <w:trPr>
          <w:trHeight w:val="312"/>
        </w:trPr>
        <w:tc>
          <w:tcPr>
            <w:tcW w:w="2268" w:type="dxa"/>
            <w:tcBorders>
              <w:top w:val="nil"/>
              <w:left w:val="nil"/>
              <w:bottom w:val="nil"/>
              <w:right w:val="nil"/>
            </w:tcBorders>
            <w:shd w:val="clear" w:color="auto" w:fill="auto"/>
            <w:noWrap/>
            <w:vAlign w:val="center"/>
          </w:tcPr>
          <w:p w14:paraId="3753D3B9"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HA</w:t>
            </w:r>
          </w:p>
        </w:tc>
        <w:tc>
          <w:tcPr>
            <w:tcW w:w="1843" w:type="dxa"/>
            <w:tcBorders>
              <w:top w:val="nil"/>
              <w:left w:val="nil"/>
              <w:bottom w:val="nil"/>
              <w:right w:val="nil"/>
            </w:tcBorders>
            <w:shd w:val="clear" w:color="auto" w:fill="auto"/>
            <w:noWrap/>
            <w:vAlign w:val="bottom"/>
          </w:tcPr>
          <w:p w14:paraId="25EE3A1F"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ABclonal</w:t>
            </w:r>
          </w:p>
        </w:tc>
        <w:tc>
          <w:tcPr>
            <w:tcW w:w="1559" w:type="dxa"/>
            <w:tcBorders>
              <w:top w:val="nil"/>
              <w:left w:val="nil"/>
              <w:bottom w:val="nil"/>
              <w:right w:val="nil"/>
            </w:tcBorders>
            <w:shd w:val="clear" w:color="auto" w:fill="auto"/>
            <w:noWrap/>
            <w:vAlign w:val="center"/>
          </w:tcPr>
          <w:p w14:paraId="3F388FE7"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AE105</w:t>
            </w:r>
          </w:p>
        </w:tc>
        <w:tc>
          <w:tcPr>
            <w:tcW w:w="1517" w:type="dxa"/>
            <w:tcBorders>
              <w:top w:val="nil"/>
              <w:left w:val="nil"/>
              <w:bottom w:val="nil"/>
              <w:right w:val="nil"/>
            </w:tcBorders>
            <w:shd w:val="clear" w:color="auto" w:fill="auto"/>
            <w:noWrap/>
            <w:vAlign w:val="bottom"/>
          </w:tcPr>
          <w:p w14:paraId="77F5662F"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rabbit</w:t>
            </w:r>
          </w:p>
        </w:tc>
        <w:tc>
          <w:tcPr>
            <w:tcW w:w="1119" w:type="dxa"/>
            <w:tcBorders>
              <w:top w:val="nil"/>
              <w:left w:val="nil"/>
              <w:bottom w:val="nil"/>
              <w:right w:val="nil"/>
            </w:tcBorders>
            <w:shd w:val="clear" w:color="auto" w:fill="auto"/>
            <w:noWrap/>
            <w:vAlign w:val="center"/>
          </w:tcPr>
          <w:p w14:paraId="1C5E0E0A"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1:200</w:t>
            </w:r>
          </w:p>
        </w:tc>
      </w:tr>
      <w:tr w:rsidR="00667E1C" w:rsidRPr="00132AE2" w14:paraId="39DA96EB" w14:textId="77777777">
        <w:trPr>
          <w:trHeight w:val="312"/>
        </w:trPr>
        <w:tc>
          <w:tcPr>
            <w:tcW w:w="2268" w:type="dxa"/>
            <w:tcBorders>
              <w:top w:val="nil"/>
              <w:left w:val="nil"/>
              <w:bottom w:val="nil"/>
              <w:right w:val="nil"/>
            </w:tcBorders>
            <w:shd w:val="clear" w:color="auto" w:fill="auto"/>
            <w:noWrap/>
            <w:vAlign w:val="center"/>
          </w:tcPr>
          <w:p w14:paraId="3619A4E4"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Flag</w:t>
            </w:r>
          </w:p>
        </w:tc>
        <w:tc>
          <w:tcPr>
            <w:tcW w:w="1843" w:type="dxa"/>
            <w:tcBorders>
              <w:top w:val="nil"/>
              <w:left w:val="nil"/>
              <w:bottom w:val="nil"/>
              <w:right w:val="nil"/>
            </w:tcBorders>
            <w:shd w:val="clear" w:color="auto" w:fill="auto"/>
            <w:noWrap/>
            <w:vAlign w:val="center"/>
          </w:tcPr>
          <w:p w14:paraId="10D79D77"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MBL</w:t>
            </w:r>
          </w:p>
        </w:tc>
        <w:tc>
          <w:tcPr>
            <w:tcW w:w="1559" w:type="dxa"/>
            <w:tcBorders>
              <w:top w:val="nil"/>
              <w:left w:val="nil"/>
              <w:bottom w:val="nil"/>
              <w:right w:val="nil"/>
            </w:tcBorders>
            <w:shd w:val="clear" w:color="auto" w:fill="auto"/>
            <w:noWrap/>
            <w:vAlign w:val="bottom"/>
          </w:tcPr>
          <w:p w14:paraId="3AC0A184"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M185-3L</w:t>
            </w:r>
          </w:p>
        </w:tc>
        <w:tc>
          <w:tcPr>
            <w:tcW w:w="1517" w:type="dxa"/>
            <w:tcBorders>
              <w:top w:val="nil"/>
              <w:left w:val="nil"/>
              <w:bottom w:val="nil"/>
              <w:right w:val="nil"/>
            </w:tcBorders>
            <w:shd w:val="clear" w:color="auto" w:fill="auto"/>
            <w:noWrap/>
            <w:vAlign w:val="bottom"/>
          </w:tcPr>
          <w:p w14:paraId="0B012324"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mouse</w:t>
            </w:r>
          </w:p>
        </w:tc>
        <w:tc>
          <w:tcPr>
            <w:tcW w:w="1119" w:type="dxa"/>
            <w:tcBorders>
              <w:top w:val="nil"/>
              <w:left w:val="nil"/>
              <w:bottom w:val="nil"/>
              <w:right w:val="nil"/>
            </w:tcBorders>
            <w:shd w:val="clear" w:color="auto" w:fill="auto"/>
            <w:noWrap/>
            <w:vAlign w:val="center"/>
          </w:tcPr>
          <w:p w14:paraId="45ADDBEB"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1:1000</w:t>
            </w:r>
          </w:p>
        </w:tc>
      </w:tr>
      <w:tr w:rsidR="00667E1C" w:rsidRPr="00132AE2" w14:paraId="1A597A5E" w14:textId="77777777">
        <w:trPr>
          <w:trHeight w:val="312"/>
        </w:trPr>
        <w:tc>
          <w:tcPr>
            <w:tcW w:w="2268" w:type="dxa"/>
            <w:tcBorders>
              <w:top w:val="nil"/>
              <w:left w:val="nil"/>
              <w:right w:val="nil"/>
            </w:tcBorders>
            <w:shd w:val="clear" w:color="auto" w:fill="auto"/>
            <w:noWrap/>
            <w:vAlign w:val="center"/>
          </w:tcPr>
          <w:p w14:paraId="11DC9954"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HA</w:t>
            </w:r>
          </w:p>
        </w:tc>
        <w:tc>
          <w:tcPr>
            <w:tcW w:w="1843" w:type="dxa"/>
            <w:tcBorders>
              <w:top w:val="nil"/>
              <w:left w:val="nil"/>
              <w:right w:val="nil"/>
            </w:tcBorders>
            <w:shd w:val="clear" w:color="auto" w:fill="auto"/>
            <w:noWrap/>
            <w:vAlign w:val="center"/>
          </w:tcPr>
          <w:p w14:paraId="56F2EAD4"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MBL</w:t>
            </w:r>
          </w:p>
        </w:tc>
        <w:tc>
          <w:tcPr>
            <w:tcW w:w="1559" w:type="dxa"/>
            <w:tcBorders>
              <w:top w:val="nil"/>
              <w:left w:val="nil"/>
              <w:right w:val="nil"/>
            </w:tcBorders>
            <w:shd w:val="clear" w:color="auto" w:fill="auto"/>
            <w:noWrap/>
            <w:vAlign w:val="bottom"/>
          </w:tcPr>
          <w:p w14:paraId="4027B383"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M180-3</w:t>
            </w:r>
          </w:p>
        </w:tc>
        <w:tc>
          <w:tcPr>
            <w:tcW w:w="1517" w:type="dxa"/>
            <w:tcBorders>
              <w:top w:val="nil"/>
              <w:left w:val="nil"/>
              <w:right w:val="nil"/>
            </w:tcBorders>
            <w:shd w:val="clear" w:color="auto" w:fill="auto"/>
            <w:noWrap/>
            <w:vAlign w:val="bottom"/>
          </w:tcPr>
          <w:p w14:paraId="4E1E8307"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mouse</w:t>
            </w:r>
          </w:p>
        </w:tc>
        <w:tc>
          <w:tcPr>
            <w:tcW w:w="1119" w:type="dxa"/>
            <w:tcBorders>
              <w:top w:val="nil"/>
              <w:left w:val="nil"/>
              <w:right w:val="nil"/>
            </w:tcBorders>
            <w:shd w:val="clear" w:color="auto" w:fill="auto"/>
            <w:noWrap/>
            <w:vAlign w:val="center"/>
          </w:tcPr>
          <w:p w14:paraId="0395869A"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1:1000</w:t>
            </w:r>
          </w:p>
        </w:tc>
      </w:tr>
      <w:tr w:rsidR="00667E1C" w:rsidRPr="00132AE2" w14:paraId="3DBED9EE" w14:textId="77777777">
        <w:trPr>
          <w:trHeight w:val="312"/>
        </w:trPr>
        <w:tc>
          <w:tcPr>
            <w:tcW w:w="2268" w:type="dxa"/>
            <w:tcBorders>
              <w:top w:val="nil"/>
              <w:left w:val="nil"/>
              <w:bottom w:val="single" w:sz="12" w:space="0" w:color="auto"/>
              <w:right w:val="nil"/>
            </w:tcBorders>
            <w:shd w:val="clear" w:color="auto" w:fill="auto"/>
            <w:noWrap/>
            <w:vAlign w:val="center"/>
          </w:tcPr>
          <w:p w14:paraId="75B8395E"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β-Actin</w:t>
            </w:r>
          </w:p>
        </w:tc>
        <w:tc>
          <w:tcPr>
            <w:tcW w:w="1843" w:type="dxa"/>
            <w:tcBorders>
              <w:top w:val="nil"/>
              <w:left w:val="nil"/>
              <w:bottom w:val="single" w:sz="12" w:space="0" w:color="auto"/>
              <w:right w:val="nil"/>
            </w:tcBorders>
            <w:shd w:val="clear" w:color="auto" w:fill="auto"/>
            <w:noWrap/>
            <w:vAlign w:val="center"/>
          </w:tcPr>
          <w:p w14:paraId="377DC775"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ABclonal</w:t>
            </w:r>
          </w:p>
        </w:tc>
        <w:tc>
          <w:tcPr>
            <w:tcW w:w="1559" w:type="dxa"/>
            <w:tcBorders>
              <w:top w:val="nil"/>
              <w:left w:val="nil"/>
              <w:bottom w:val="single" w:sz="12" w:space="0" w:color="auto"/>
              <w:right w:val="nil"/>
            </w:tcBorders>
            <w:shd w:val="clear" w:color="auto" w:fill="auto"/>
            <w:noWrap/>
            <w:vAlign w:val="bottom"/>
          </w:tcPr>
          <w:p w14:paraId="6F59942A"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AC026</w:t>
            </w:r>
          </w:p>
        </w:tc>
        <w:tc>
          <w:tcPr>
            <w:tcW w:w="1517" w:type="dxa"/>
            <w:tcBorders>
              <w:top w:val="nil"/>
              <w:left w:val="nil"/>
              <w:bottom w:val="single" w:sz="12" w:space="0" w:color="auto"/>
              <w:right w:val="nil"/>
            </w:tcBorders>
            <w:shd w:val="clear" w:color="auto" w:fill="auto"/>
            <w:noWrap/>
          </w:tcPr>
          <w:p w14:paraId="5A960618"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mouse</w:t>
            </w:r>
          </w:p>
        </w:tc>
        <w:tc>
          <w:tcPr>
            <w:tcW w:w="1119" w:type="dxa"/>
            <w:tcBorders>
              <w:top w:val="nil"/>
              <w:left w:val="nil"/>
              <w:bottom w:val="single" w:sz="12" w:space="0" w:color="auto"/>
              <w:right w:val="nil"/>
            </w:tcBorders>
            <w:shd w:val="clear" w:color="auto" w:fill="auto"/>
            <w:noWrap/>
            <w:vAlign w:val="center"/>
          </w:tcPr>
          <w:p w14:paraId="4874A3DB" w14:textId="77777777" w:rsidR="00667E1C" w:rsidRPr="00132AE2" w:rsidRDefault="00FA1925">
            <w:pPr>
              <w:widowControl/>
              <w:spacing w:line="480" w:lineRule="auto"/>
              <w:jc w:val="center"/>
              <w:rPr>
                <w:rFonts w:ascii="Times New Roman" w:hAnsi="Times New Roman" w:cs="Times New Roman"/>
                <w:color w:val="000000" w:themeColor="text1"/>
                <w:kern w:val="0"/>
                <w:sz w:val="20"/>
                <w:szCs w:val="20"/>
              </w:rPr>
            </w:pPr>
            <w:r w:rsidRPr="00132AE2">
              <w:rPr>
                <w:rFonts w:ascii="Times New Roman" w:eastAsia="宋体" w:hAnsi="Times New Roman" w:cs="Times New Roman"/>
                <w:color w:val="000000" w:themeColor="text1"/>
                <w:kern w:val="0"/>
                <w:sz w:val="20"/>
                <w:szCs w:val="20"/>
              </w:rPr>
              <w:t>1:5000</w:t>
            </w:r>
          </w:p>
        </w:tc>
      </w:tr>
    </w:tbl>
    <w:p w14:paraId="33A6333F" w14:textId="77777777" w:rsidR="00667E1C" w:rsidRPr="00132AE2" w:rsidRDefault="00667E1C">
      <w:pPr>
        <w:rPr>
          <w:rFonts w:ascii="Times New Roman" w:hAnsi="Times New Roman" w:cs="Times New Roman"/>
          <w:sz w:val="20"/>
          <w:szCs w:val="20"/>
        </w:rPr>
      </w:pPr>
    </w:p>
    <w:sectPr w:rsidR="00667E1C" w:rsidRPr="00132AE2" w:rsidSect="00132AE2">
      <w:footerReference w:type="default" r:id="rId6"/>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5A1D9" w14:textId="77777777" w:rsidR="00200F80" w:rsidRDefault="00200F80" w:rsidP="00B77CB8">
      <w:r>
        <w:separator/>
      </w:r>
    </w:p>
  </w:endnote>
  <w:endnote w:type="continuationSeparator" w:id="0">
    <w:p w14:paraId="7831D446" w14:textId="77777777" w:rsidR="00200F80" w:rsidRDefault="00200F80" w:rsidP="00B7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102008"/>
      <w:docPartObj>
        <w:docPartGallery w:val="Page Numbers (Bottom of Page)"/>
        <w:docPartUnique/>
      </w:docPartObj>
    </w:sdtPr>
    <w:sdtEndPr/>
    <w:sdtContent>
      <w:p w14:paraId="1D37EBF2" w14:textId="52518555" w:rsidR="00F44EC1" w:rsidRDefault="00F44EC1">
        <w:pPr>
          <w:pStyle w:val="a5"/>
          <w:jc w:val="center"/>
        </w:pPr>
        <w:r>
          <w:fldChar w:fldCharType="begin"/>
        </w:r>
        <w:r>
          <w:instrText>PAGE   \* MERGEFORMAT</w:instrText>
        </w:r>
        <w:r>
          <w:fldChar w:fldCharType="separate"/>
        </w:r>
        <w:r>
          <w:rPr>
            <w:lang w:val="zh-CN"/>
          </w:rPr>
          <w:t>2</w:t>
        </w:r>
        <w:r>
          <w:fldChar w:fldCharType="end"/>
        </w:r>
      </w:p>
    </w:sdtContent>
  </w:sdt>
  <w:p w14:paraId="58CBFEF5" w14:textId="77777777" w:rsidR="00F44EC1" w:rsidRDefault="00F44E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9543" w14:textId="77777777" w:rsidR="00200F80" w:rsidRDefault="00200F80" w:rsidP="00B77CB8">
      <w:r>
        <w:separator/>
      </w:r>
    </w:p>
  </w:footnote>
  <w:footnote w:type="continuationSeparator" w:id="0">
    <w:p w14:paraId="138FC9B7" w14:textId="77777777" w:rsidR="00200F80" w:rsidRDefault="00200F80" w:rsidP="00B77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I2YWI2MjE2N2NjM2E0MjIwN2QwNzg4NDdmNTE5MTkifQ=="/>
  </w:docVars>
  <w:rsids>
    <w:rsidRoot w:val="00667E1C"/>
    <w:rsid w:val="00112F85"/>
    <w:rsid w:val="00132AE2"/>
    <w:rsid w:val="001A3FBE"/>
    <w:rsid w:val="001C0CB3"/>
    <w:rsid w:val="001E238E"/>
    <w:rsid w:val="001E4BC3"/>
    <w:rsid w:val="001F6A44"/>
    <w:rsid w:val="00200F80"/>
    <w:rsid w:val="002416B2"/>
    <w:rsid w:val="00294576"/>
    <w:rsid w:val="002F7A39"/>
    <w:rsid w:val="00322EFE"/>
    <w:rsid w:val="00353FF3"/>
    <w:rsid w:val="00361D5E"/>
    <w:rsid w:val="00364E7E"/>
    <w:rsid w:val="003A5AB4"/>
    <w:rsid w:val="003B0C9A"/>
    <w:rsid w:val="003E0CD3"/>
    <w:rsid w:val="00424ADB"/>
    <w:rsid w:val="004A260A"/>
    <w:rsid w:val="00512F7D"/>
    <w:rsid w:val="00571E67"/>
    <w:rsid w:val="005F75CF"/>
    <w:rsid w:val="005F7636"/>
    <w:rsid w:val="0065462E"/>
    <w:rsid w:val="00667E1C"/>
    <w:rsid w:val="00675390"/>
    <w:rsid w:val="007117D8"/>
    <w:rsid w:val="0075373F"/>
    <w:rsid w:val="00765836"/>
    <w:rsid w:val="007B3465"/>
    <w:rsid w:val="008471D3"/>
    <w:rsid w:val="00873005"/>
    <w:rsid w:val="00877A65"/>
    <w:rsid w:val="008D41F5"/>
    <w:rsid w:val="00951934"/>
    <w:rsid w:val="009766F4"/>
    <w:rsid w:val="00AD18D9"/>
    <w:rsid w:val="00B77CB8"/>
    <w:rsid w:val="00B77F6D"/>
    <w:rsid w:val="00B924BC"/>
    <w:rsid w:val="00BA3FB6"/>
    <w:rsid w:val="00BC6AA5"/>
    <w:rsid w:val="00D23B17"/>
    <w:rsid w:val="00DB37EE"/>
    <w:rsid w:val="00E54791"/>
    <w:rsid w:val="00E70260"/>
    <w:rsid w:val="00EC78EE"/>
    <w:rsid w:val="00F44EC1"/>
    <w:rsid w:val="00F55FF6"/>
    <w:rsid w:val="00F70682"/>
    <w:rsid w:val="00F9279D"/>
    <w:rsid w:val="00F970CB"/>
    <w:rsid w:val="00FA10E7"/>
    <w:rsid w:val="00FA1925"/>
    <w:rsid w:val="00FE262D"/>
    <w:rsid w:val="03FF5FE5"/>
    <w:rsid w:val="1A26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BB771"/>
  <w15:docId w15:val="{C1918045-2B44-4C5C-85DD-43E982DA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7C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77CB8"/>
    <w:rPr>
      <w:kern w:val="2"/>
      <w:sz w:val="18"/>
      <w:szCs w:val="18"/>
    </w:rPr>
  </w:style>
  <w:style w:type="paragraph" w:styleId="a5">
    <w:name w:val="footer"/>
    <w:basedOn w:val="a"/>
    <w:link w:val="a6"/>
    <w:uiPriority w:val="99"/>
    <w:rsid w:val="00B77CB8"/>
    <w:pPr>
      <w:tabs>
        <w:tab w:val="center" w:pos="4153"/>
        <w:tab w:val="right" w:pos="8306"/>
      </w:tabs>
      <w:snapToGrid w:val="0"/>
      <w:jc w:val="left"/>
    </w:pPr>
    <w:rPr>
      <w:sz w:val="18"/>
      <w:szCs w:val="18"/>
    </w:rPr>
  </w:style>
  <w:style w:type="character" w:customStyle="1" w:styleId="a6">
    <w:name w:val="页脚 字符"/>
    <w:basedOn w:val="a0"/>
    <w:link w:val="a5"/>
    <w:uiPriority w:val="99"/>
    <w:rsid w:val="00B77CB8"/>
    <w:rPr>
      <w:kern w:val="2"/>
      <w:sz w:val="18"/>
      <w:szCs w:val="18"/>
    </w:rPr>
  </w:style>
  <w:style w:type="character" w:styleId="a7">
    <w:name w:val="line number"/>
    <w:basedOn w:val="a0"/>
    <w:rsid w:val="00F44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293539">
      <w:bodyDiv w:val="1"/>
      <w:marLeft w:val="0"/>
      <w:marRight w:val="0"/>
      <w:marTop w:val="0"/>
      <w:marBottom w:val="0"/>
      <w:divBdr>
        <w:top w:val="none" w:sz="0" w:space="0" w:color="auto"/>
        <w:left w:val="none" w:sz="0" w:space="0" w:color="auto"/>
        <w:bottom w:val="none" w:sz="0" w:space="0" w:color="auto"/>
        <w:right w:val="none" w:sz="0" w:space="0" w:color="auto"/>
      </w:divBdr>
      <w:divsChild>
        <w:div w:id="137185446">
          <w:marLeft w:val="0"/>
          <w:marRight w:val="0"/>
          <w:marTop w:val="0"/>
          <w:marBottom w:val="0"/>
          <w:divBdr>
            <w:top w:val="none" w:sz="0" w:space="0" w:color="auto"/>
            <w:left w:val="none" w:sz="0" w:space="0" w:color="auto"/>
            <w:bottom w:val="none" w:sz="0" w:space="0" w:color="auto"/>
            <w:right w:val="none" w:sz="0" w:space="0" w:color="auto"/>
          </w:divBdr>
        </w:div>
        <w:div w:id="497503767">
          <w:marLeft w:val="0"/>
          <w:marRight w:val="0"/>
          <w:marTop w:val="0"/>
          <w:marBottom w:val="0"/>
          <w:divBdr>
            <w:top w:val="none" w:sz="0" w:space="0" w:color="auto"/>
            <w:left w:val="none" w:sz="0" w:space="0" w:color="auto"/>
            <w:bottom w:val="none" w:sz="0" w:space="0" w:color="auto"/>
            <w:right w:val="none" w:sz="0" w:space="0" w:color="auto"/>
          </w:divBdr>
        </w:div>
        <w:div w:id="1731810800">
          <w:marLeft w:val="0"/>
          <w:marRight w:val="0"/>
          <w:marTop w:val="0"/>
          <w:marBottom w:val="0"/>
          <w:divBdr>
            <w:top w:val="none" w:sz="0" w:space="0" w:color="auto"/>
            <w:left w:val="none" w:sz="0" w:space="0" w:color="auto"/>
            <w:bottom w:val="none" w:sz="0" w:space="0" w:color="auto"/>
            <w:right w:val="none" w:sz="0" w:space="0" w:color="auto"/>
          </w:divBdr>
        </w:div>
        <w:div w:id="19835341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12</Pages>
  <Words>2708</Words>
  <Characters>15440</Characters>
  <Application>Microsoft Office Word</Application>
  <DocSecurity>0</DocSecurity>
  <Lines>128</Lines>
  <Paragraphs>36</Paragraphs>
  <ScaleCrop>false</ScaleCrop>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11827</dc:creator>
  <cp:lastModifiedBy>yuyongjie1226@163.com</cp:lastModifiedBy>
  <cp:revision>27</cp:revision>
  <dcterms:created xsi:type="dcterms:W3CDTF">2024-08-31T12:10:00Z</dcterms:created>
  <dcterms:modified xsi:type="dcterms:W3CDTF">2025-02-18T10:19:00Z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A40B89387F1746A3885881E0784DA38D_12</vt:lpwstr>
  </property>
</Properties>
</file>