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1A4" w:rsidRDefault="002301A4" w:rsidP="002301A4">
      <w:pPr>
        <w:pStyle w:val="MDPI62BackMatter"/>
        <w:spacing w:before="240"/>
        <w:ind w:left="0"/>
      </w:pPr>
      <w:bookmarkStart w:id="0" w:name="_GoBack"/>
      <w:bookmarkEnd w:id="0"/>
      <w:r>
        <w:rPr>
          <w:b/>
        </w:rPr>
        <w:t>Supplementary Materials:</w:t>
      </w:r>
      <w:r>
        <w:t xml:space="preserve"> </w:t>
      </w:r>
    </w:p>
    <w:p w:rsidR="002301A4" w:rsidRPr="00114B7C" w:rsidRDefault="002301A4" w:rsidP="006509FE">
      <w:pPr>
        <w:pStyle w:val="MDPI31text"/>
        <w:ind w:left="0" w:firstLine="0"/>
      </w:pPr>
    </w:p>
    <w:p w:rsidR="002301A4" w:rsidRPr="00337FD4" w:rsidRDefault="002301A4" w:rsidP="002301A4">
      <w:pPr>
        <w:pStyle w:val="MDPI31text"/>
        <w:ind w:left="0"/>
      </w:pPr>
      <w:r>
        <w:rPr>
          <w:b/>
          <w:bCs/>
          <w:szCs w:val="18"/>
        </w:rPr>
        <w:t xml:space="preserve">Appendix A. </w:t>
      </w:r>
      <w:r w:rsidRPr="00337FD4">
        <w:rPr>
          <w:szCs w:val="18"/>
        </w:rPr>
        <w:t>basic characteristics of MIMIC III patients</w:t>
      </w:r>
    </w:p>
    <w:p w:rsidR="002301A4" w:rsidRPr="009B071B" w:rsidRDefault="002301A4" w:rsidP="002301A4">
      <w:pPr>
        <w:pStyle w:val="MDPI31text"/>
        <w:ind w:left="0"/>
      </w:pPr>
      <w:r w:rsidRPr="009B071B">
        <w:t xml:space="preserve">(Level 1 is for patients with the disease and 0 is for patients </w:t>
      </w:r>
      <w:r w:rsidRPr="009B071B">
        <w:rPr>
          <w:lang w:eastAsia="zh-CN"/>
        </w:rPr>
        <w:t>with</w:t>
      </w:r>
      <w:r w:rsidRPr="009B071B">
        <w:t>out the disease listed</w:t>
      </w:r>
    </w:p>
    <w:p w:rsidR="002301A4" w:rsidRDefault="002301A4" w:rsidP="002301A4">
      <w:pPr>
        <w:pStyle w:val="MDPI31text"/>
        <w:ind w:left="0"/>
      </w:pPr>
      <w:r w:rsidRPr="009B071B">
        <w:t>For gender, 0 is for female patients and 1 is for male patients)</w:t>
      </w:r>
    </w:p>
    <w:p w:rsidR="002301A4" w:rsidRDefault="002301A4" w:rsidP="002301A4">
      <w:pPr>
        <w:pStyle w:val="MDPI31text"/>
        <w:ind w:left="0"/>
      </w:pPr>
    </w:p>
    <w:tbl>
      <w:tblPr>
        <w:tblStyle w:val="TableGrid"/>
        <w:tblW w:w="0" w:type="auto"/>
        <w:jc w:val="righ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895"/>
        <w:gridCol w:w="1440"/>
        <w:gridCol w:w="1445"/>
        <w:gridCol w:w="990"/>
      </w:tblGrid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89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  <w:rPr>
                <w:b/>
                <w:bCs/>
              </w:rPr>
            </w:pPr>
            <w:r w:rsidRPr="007E0E5A">
              <w:rPr>
                <w:b/>
                <w:bCs/>
              </w:rPr>
              <w:t>level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  <w:rPr>
                <w:b/>
                <w:bCs/>
              </w:rPr>
            </w:pPr>
            <w:r w:rsidRPr="007E0E5A">
              <w:rPr>
                <w:b/>
                <w:bCs/>
              </w:rPr>
              <w:t>Non-ondansetron group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  <w:rPr>
                <w:b/>
                <w:bCs/>
              </w:rPr>
            </w:pPr>
            <w:r w:rsidRPr="007E0E5A">
              <w:rPr>
                <w:b/>
                <w:bCs/>
              </w:rPr>
              <w:t>Ondansetron group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  <w:rPr>
                <w:b/>
                <w:bCs/>
              </w:rPr>
            </w:pPr>
            <w:r w:rsidRPr="007E0E5A">
              <w:rPr>
                <w:b/>
                <w:bCs/>
              </w:rPr>
              <w:t>P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n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6142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1171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Heart rate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87.14 (17.14)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88.48 (17.57)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0.015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Systolic blood pressure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115.85 (17.64)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118.28 (18.15)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&lt;0.001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Diastolic blood pressure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58.52 (11.12)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60.97 (11.93)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&lt;0.001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Mean blood pressure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75.26 (11.43)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76.71 (12.14)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&lt;0.001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Respiratory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20.15 (4.43)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19.59 (4.14)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&lt;0.001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Temperature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36.72 (0.73)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36.76 (0.67)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0.08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oxygen saturation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96.60 (3.43)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96.78 (2.59)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0.081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Glucose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147.39 (52.77)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144.80 (49.19)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0.12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vMerge w:val="restart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Congestive heart failure (%)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6125 (99.7)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1166 (99.6)</w:t>
            </w:r>
          </w:p>
        </w:tc>
        <w:tc>
          <w:tcPr>
            <w:tcW w:w="990" w:type="dxa"/>
            <w:vMerge w:val="restart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0.569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vMerge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17 (0.3)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5 (0.4)</w:t>
            </w:r>
          </w:p>
        </w:tc>
        <w:tc>
          <w:tcPr>
            <w:tcW w:w="990" w:type="dxa"/>
            <w:vMerge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vMerge w:val="restart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Pulmonary circulation (%)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6094 (99.2)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1159 (99.0)</w:t>
            </w:r>
          </w:p>
        </w:tc>
        <w:tc>
          <w:tcPr>
            <w:tcW w:w="990" w:type="dxa"/>
            <w:vMerge w:val="restart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0.504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vMerge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48 (0.8)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12 (1.0)</w:t>
            </w:r>
          </w:p>
        </w:tc>
        <w:tc>
          <w:tcPr>
            <w:tcW w:w="990" w:type="dxa"/>
            <w:vMerge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vMerge w:val="restart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Peripheral vascular (%)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5972 (97.2)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1149 (98.1)</w:t>
            </w:r>
          </w:p>
        </w:tc>
        <w:tc>
          <w:tcPr>
            <w:tcW w:w="990" w:type="dxa"/>
            <w:vMerge w:val="restart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0.1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vMerge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170 (2.8)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22 (1.9)</w:t>
            </w:r>
          </w:p>
        </w:tc>
        <w:tc>
          <w:tcPr>
            <w:tcW w:w="990" w:type="dxa"/>
            <w:vMerge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vMerge w:val="restart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Hypertension (%)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6140 (100.0)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1170 (99.9)</w:t>
            </w:r>
          </w:p>
        </w:tc>
        <w:tc>
          <w:tcPr>
            <w:tcW w:w="990" w:type="dxa"/>
            <w:vMerge w:val="restart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0.975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vMerge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2 (0.0)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 (0.1)</w:t>
            </w:r>
          </w:p>
        </w:tc>
        <w:tc>
          <w:tcPr>
            <w:tcW w:w="990" w:type="dxa"/>
            <w:vMerge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Age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88.53 (68.73)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74.47 (53.16)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&lt;0.001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Anion gap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16.16 (4.25)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15.99 (4.03)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0.201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Albumin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3.02 (0.50)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3.07 (0.51)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&lt;0.001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Bicarbonate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22.01 (5.10)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21.80 (4.84)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0.18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Bilirubin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2.46 (4.58)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2.50 (4.88)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0.789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Creatinine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2.13 (1.69)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2.22 (1.99)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0.125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Glucose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152.96 (67.01)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149.56 (64.42)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0.109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Hematocrit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31.97 (5.59)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31.54 (5.63)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0.016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Hemoglobin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10.67 (1.93)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10.53 (1.97)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0.024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Lactate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2.87 (2.12)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2.60 (1.59)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&lt;0.001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Platelet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216.30 (120.48)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219.35 (120.68)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0.426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Potassium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4.34 (0.66)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4.29 (0.68)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0.023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Sodium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138.56 (5.80)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137.61 (4.82)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&lt;0.001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Blood urea nitrogen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43.20 (27.71)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40.40 (28.36)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0.002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White blood cell (mean (SD))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13.19 (11.07)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12.73 (9.94)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0.19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vMerge w:val="restart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Stroke (%)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5864 (95.5)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1124 (96.0)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0.482</w:t>
            </w: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vMerge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278 (4.5)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47 (4.0)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</w:tr>
      <w:tr w:rsidR="002301A4" w:rsidRPr="00337FD4" w:rsidTr="002301A4">
        <w:trPr>
          <w:trHeight w:val="285"/>
          <w:jc w:val="right"/>
        </w:trPr>
        <w:tc>
          <w:tcPr>
            <w:tcW w:w="2160" w:type="dxa"/>
            <w:vMerge w:val="restart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GENDER (%)</w:t>
            </w: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2597 (42.3)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569 (48.6)</w:t>
            </w:r>
          </w:p>
        </w:tc>
        <w:tc>
          <w:tcPr>
            <w:tcW w:w="990" w:type="dxa"/>
            <w:vMerge w:val="restart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&lt;0.001</w:t>
            </w:r>
          </w:p>
        </w:tc>
      </w:tr>
      <w:tr w:rsidR="002301A4" w:rsidRPr="00337FD4" w:rsidTr="002301A4">
        <w:trPr>
          <w:trHeight w:val="40"/>
          <w:jc w:val="right"/>
        </w:trPr>
        <w:tc>
          <w:tcPr>
            <w:tcW w:w="2160" w:type="dxa"/>
            <w:vMerge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  <w:tc>
          <w:tcPr>
            <w:tcW w:w="89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3545 (57.7)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  <w:r w:rsidRPr="00337FD4">
              <w:t>602 (51.4)</w:t>
            </w:r>
          </w:p>
        </w:tc>
        <w:tc>
          <w:tcPr>
            <w:tcW w:w="990" w:type="dxa"/>
            <w:vMerge/>
            <w:noWrap/>
            <w:vAlign w:val="center"/>
            <w:hideMark/>
          </w:tcPr>
          <w:p w:rsidR="002301A4" w:rsidRPr="00337FD4" w:rsidRDefault="002301A4" w:rsidP="002301A4">
            <w:pPr>
              <w:spacing w:line="360" w:lineRule="auto"/>
              <w:jc w:val="center"/>
            </w:pPr>
          </w:p>
        </w:tc>
      </w:tr>
    </w:tbl>
    <w:p w:rsidR="002301A4" w:rsidRPr="009B071B" w:rsidRDefault="002301A4" w:rsidP="002301A4">
      <w:pPr>
        <w:pStyle w:val="MDPI31text"/>
        <w:ind w:left="0"/>
      </w:pPr>
    </w:p>
    <w:p w:rsidR="002301A4" w:rsidRDefault="002301A4" w:rsidP="002301A4">
      <w:pPr>
        <w:adjustRightInd w:val="0"/>
        <w:snapToGrid w:val="0"/>
        <w:spacing w:after="60" w:line="228" w:lineRule="auto"/>
        <w:rPr>
          <w:b/>
          <w:bCs/>
          <w:szCs w:val="18"/>
          <w:lang w:bidi="en-US"/>
        </w:rPr>
      </w:pPr>
    </w:p>
    <w:p w:rsidR="002301A4" w:rsidRPr="007E0E5A" w:rsidRDefault="002301A4" w:rsidP="002301A4">
      <w:pPr>
        <w:pStyle w:val="MDPI31text"/>
        <w:ind w:left="0"/>
      </w:pPr>
      <w:r w:rsidRPr="007E0E5A">
        <w:rPr>
          <w:b/>
          <w:bCs/>
        </w:rPr>
        <w:lastRenderedPageBreak/>
        <w:t>Appendix B.</w:t>
      </w:r>
      <w:r w:rsidRPr="007E0E5A">
        <w:t xml:space="preserve"> Detailed ICU death rates among 7313 patients with AKI with top 50 used drugs in MIMIC III database and 12,676 patients with AKI with top 50 used drugs in </w:t>
      </w:r>
      <w:proofErr w:type="spellStart"/>
      <w:r w:rsidRPr="007E0E5A">
        <w:t>eICU</w:t>
      </w:r>
      <w:proofErr w:type="spellEnd"/>
      <w:r w:rsidRPr="007E0E5A">
        <w:t xml:space="preserve"> database</w:t>
      </w:r>
      <w:r>
        <w:t xml:space="preserve"> (NA: not available)</w:t>
      </w:r>
    </w:p>
    <w:p w:rsidR="002301A4" w:rsidRDefault="002301A4" w:rsidP="002301A4">
      <w:pPr>
        <w:pStyle w:val="MDPI31text"/>
        <w:ind w:left="0"/>
      </w:pPr>
    </w:p>
    <w:tbl>
      <w:tblPr>
        <w:tblW w:w="6930" w:type="dxa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430"/>
        <w:gridCol w:w="2070"/>
      </w:tblGrid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rPr>
                <w:b/>
                <w:bCs/>
              </w:rPr>
            </w:pPr>
            <w:r w:rsidRPr="007E0E5A">
              <w:rPr>
                <w:b/>
                <w:bCs/>
                <w:kern w:val="2"/>
              </w:rPr>
              <w:t>Drug name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rPr>
                <w:b/>
                <w:bCs/>
              </w:rPr>
            </w:pPr>
            <w:r w:rsidRPr="007E0E5A">
              <w:rPr>
                <w:b/>
                <w:bCs/>
              </w:rPr>
              <w:t>Death rate in MIMIC III database (per 1000 patients)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rPr>
                <w:b/>
                <w:bCs/>
              </w:rPr>
            </w:pPr>
            <w:r w:rsidRPr="007E0E5A">
              <w:rPr>
                <w:b/>
                <w:bCs/>
                <w:kern w:val="2"/>
              </w:rPr>
              <w:t>Death rate in eICU database (per 1000 patients)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</w:pPr>
            <w:r w:rsidRPr="007E0E5A">
              <w:rPr>
                <w:kern w:val="2"/>
              </w:rPr>
              <w:t>Acetaminophen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181.26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123.47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Albuterol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257.20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174.59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Amiodarone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338.95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269.89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Aspirin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178.97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126.32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Atorvastatin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156.06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88.66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Bisacodyl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194.46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156.59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Captopril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133.04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N</w:t>
            </w:r>
            <w:r>
              <w:rPr>
                <w:kern w:val="2"/>
              </w:rPr>
              <w:t>A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</w:pPr>
            <w:r w:rsidRPr="007E0E5A">
              <w:rPr>
                <w:kern w:val="2"/>
              </w:rPr>
              <w:t>Cefepime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340.81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228.51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Chlorhexidine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328.48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222.98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Dexamethasone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375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58.14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Diltiazem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274.96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121.74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Docusate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178.57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136.48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Famotidine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260.79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184.42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Fentanyl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377.87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239.60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Fluconazole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333.33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>
              <w:t>NA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</w:pPr>
            <w:r w:rsidRPr="007E0E5A">
              <w:rPr>
                <w:kern w:val="2"/>
              </w:rPr>
              <w:t>Furosemide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214.64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120.87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Glucagon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176.04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129.74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Haloperidol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194.85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201.23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Heparin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210.41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143.03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Hydralazine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155.12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80.60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Hydromorphone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166.18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141.20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Insulin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241.12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172.01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Ipratropium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258.87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172.83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Lactulose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326.35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233.56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Levofloxacin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270.20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146.84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lastRenderedPageBreak/>
              <w:t>Levothyroxine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218.39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109.02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Lisinopril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53.11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21.71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Lorazepam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285.59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228.92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Magnesium Sulfate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203.36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172.14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Meropenem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460.50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269.96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Metoclopramide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248.67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158.32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Metoprolol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169.99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107.87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Metronidazole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338.05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230.12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Midazolam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899.95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273.07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Morphine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376.48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234.81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Nitroglycerin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192.42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758.55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Norepinephrine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497.51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336.62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Ondansetron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140.91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124.87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Oxycodone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94.98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55.56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Pantoprazole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254.46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151.82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Phytonadione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364.17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335.33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Piperacillin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336.96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200.39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Prednisone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191.30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60.49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Propofol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287.82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261.45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Senna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</w:pPr>
            <w:r w:rsidRPr="007E0E5A">
              <w:rPr>
                <w:kern w:val="2"/>
              </w:rPr>
              <w:t>N</w:t>
            </w:r>
            <w:r>
              <w:rPr>
                <w:kern w:val="2"/>
              </w:rPr>
              <w:t>A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200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Tacrolimus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153.28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40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Vancomycin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300.03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229.29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Warfarin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67.31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35.34</w:t>
            </w:r>
          </w:p>
        </w:tc>
      </w:tr>
      <w:tr w:rsidR="002301A4" w:rsidRPr="007E0E5A" w:rsidTr="002301A4">
        <w:trPr>
          <w:trHeight w:val="340"/>
          <w:jc w:val="right"/>
        </w:trPr>
        <w:tc>
          <w:tcPr>
            <w:tcW w:w="243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left"/>
            </w:pPr>
            <w:r w:rsidRPr="007E0E5A">
              <w:rPr>
                <w:kern w:val="2"/>
              </w:rPr>
              <w:t>All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t>227.13</w:t>
            </w: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right"/>
            </w:pPr>
            <w:r w:rsidRPr="007E0E5A">
              <w:rPr>
                <w:kern w:val="2"/>
              </w:rPr>
              <w:t>152.67</w:t>
            </w:r>
          </w:p>
        </w:tc>
      </w:tr>
    </w:tbl>
    <w:p w:rsidR="002301A4" w:rsidRDefault="002301A4" w:rsidP="002301A4">
      <w:pPr>
        <w:pStyle w:val="MDPI31text"/>
        <w:ind w:left="0"/>
      </w:pPr>
    </w:p>
    <w:p w:rsidR="002301A4" w:rsidRPr="009B071B" w:rsidRDefault="002301A4" w:rsidP="002301A4">
      <w:pPr>
        <w:pStyle w:val="MDPI31text"/>
        <w:ind w:left="0"/>
      </w:pPr>
      <w:r>
        <w:rPr>
          <w:b/>
          <w:bCs/>
          <w:szCs w:val="18"/>
        </w:rPr>
        <w:t xml:space="preserve">Appendix C. </w:t>
      </w:r>
      <w:r w:rsidRPr="009B071B">
        <w:t>Detailed information of medications identified with significant effects on Intensive Care Unit mortality for Patients with Acute Kidney Injury (Y, yes with clinical trials and/or literature supports, N, no report)</w:t>
      </w:r>
    </w:p>
    <w:p w:rsidR="002301A4" w:rsidRDefault="002301A4" w:rsidP="002301A4">
      <w:pPr>
        <w:pStyle w:val="MDPI31text"/>
        <w:ind w:left="0"/>
      </w:pPr>
    </w:p>
    <w:tbl>
      <w:tblPr>
        <w:tblW w:w="6397" w:type="dxa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170"/>
        <w:gridCol w:w="1192"/>
        <w:gridCol w:w="1127"/>
        <w:gridCol w:w="1758"/>
      </w:tblGrid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  <w:hideMark/>
          </w:tcPr>
          <w:p w:rsidR="002301A4" w:rsidRPr="007E0E5A" w:rsidRDefault="002301A4" w:rsidP="002301A4">
            <w:pPr>
              <w:spacing w:line="360" w:lineRule="auto"/>
              <w:rPr>
                <w:b/>
                <w:bCs/>
              </w:rPr>
            </w:pPr>
            <w:r w:rsidRPr="007E0E5A">
              <w:rPr>
                <w:b/>
                <w:bCs/>
              </w:rPr>
              <w:t>Medication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2301A4" w:rsidRPr="007E0E5A" w:rsidRDefault="002301A4" w:rsidP="002301A4">
            <w:pPr>
              <w:spacing w:line="360" w:lineRule="auto"/>
              <w:rPr>
                <w:b/>
                <w:bCs/>
              </w:rPr>
            </w:pPr>
            <w:r w:rsidRPr="007E0E5A">
              <w:rPr>
                <w:b/>
                <w:bCs/>
              </w:rPr>
              <w:t>Reducing ICU mortality</w:t>
            </w:r>
          </w:p>
          <w:p w:rsidR="002301A4" w:rsidRPr="007E0E5A" w:rsidRDefault="002301A4" w:rsidP="002301A4">
            <w:pPr>
              <w:spacing w:line="360" w:lineRule="auto"/>
              <w:rPr>
                <w:b/>
                <w:bCs/>
              </w:rPr>
            </w:pPr>
            <w:r w:rsidRPr="007E0E5A">
              <w:rPr>
                <w:b/>
                <w:bCs/>
              </w:rPr>
              <w:lastRenderedPageBreak/>
              <w:t>of Patients with AKI by logistic regression analysis</w:t>
            </w:r>
          </w:p>
        </w:tc>
        <w:tc>
          <w:tcPr>
            <w:tcW w:w="1192" w:type="dxa"/>
            <w:shd w:val="clear" w:color="auto" w:fill="auto"/>
            <w:noWrap/>
            <w:hideMark/>
          </w:tcPr>
          <w:p w:rsidR="002301A4" w:rsidRPr="007E0E5A" w:rsidRDefault="002301A4" w:rsidP="002301A4">
            <w:pPr>
              <w:spacing w:line="360" w:lineRule="auto"/>
              <w:rPr>
                <w:b/>
                <w:bCs/>
              </w:rPr>
            </w:pPr>
            <w:r w:rsidRPr="007E0E5A">
              <w:rPr>
                <w:b/>
                <w:bCs/>
              </w:rPr>
              <w:lastRenderedPageBreak/>
              <w:t xml:space="preserve">Reported protective effect in </w:t>
            </w:r>
            <w:r w:rsidRPr="007E0E5A">
              <w:rPr>
                <w:b/>
                <w:bCs/>
              </w:rPr>
              <w:lastRenderedPageBreak/>
              <w:t>all ICU patients</w:t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  <w:rPr>
                <w:b/>
                <w:bCs/>
              </w:rPr>
            </w:pPr>
            <w:r w:rsidRPr="007E0E5A">
              <w:rPr>
                <w:b/>
                <w:bCs/>
              </w:rPr>
              <w:lastRenderedPageBreak/>
              <w:t xml:space="preserve">Reported protective effect for Patients </w:t>
            </w:r>
            <w:r w:rsidRPr="007E0E5A">
              <w:rPr>
                <w:b/>
                <w:bCs/>
              </w:rPr>
              <w:lastRenderedPageBreak/>
              <w:t xml:space="preserve">with AKI in ICU </w:t>
            </w:r>
          </w:p>
        </w:tc>
        <w:tc>
          <w:tcPr>
            <w:tcW w:w="1758" w:type="dxa"/>
          </w:tcPr>
          <w:p w:rsidR="002301A4" w:rsidRPr="007E0E5A" w:rsidRDefault="002301A4" w:rsidP="002301A4">
            <w:pPr>
              <w:spacing w:line="360" w:lineRule="auto"/>
              <w:rPr>
                <w:b/>
                <w:bCs/>
              </w:rPr>
            </w:pPr>
            <w:r w:rsidRPr="007E0E5A">
              <w:rPr>
                <w:b/>
                <w:bCs/>
              </w:rPr>
              <w:lastRenderedPageBreak/>
              <w:t>Medical use of drug</w:t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Warfarin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Y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&lt;EndNote&gt;&lt;Cite&gt;&lt;Author&gt;Beard Jr&lt;/Author&gt;&lt;Year&gt;2001&lt;/Year&gt;&lt;RecNum&gt;30&lt;/RecNum&gt;&lt;DisplayText&gt;[1]&lt;/DisplayText&gt;&lt;record&gt;&lt;rec-number&gt;30&lt;/rec-number&gt;&lt;foreign-keys&gt;&lt;key app="EN" db-id="v9v00xx9j2za07ex0x1xtda4xrdezzst9wwt" timestamp="1598241834"&gt;30&lt;/key&gt;&lt;/foreign-keys&gt;&lt;ref-type name="Journal Article"&gt;17&lt;/ref-type&gt;&lt;contributors&gt;&lt;authors&gt;&lt;author&gt;Beard Jr, Edward L&lt;/author&gt;&lt;/authors&gt;&lt;/contributors&gt;&lt;titles&gt;&lt;title&gt;The american society of health system pharmacists&lt;/title&gt;&lt;secondary-title&gt;JONA&amp;apos;S healthcare law, ethics and regulation&lt;/secondary-title&gt;&lt;/titles&gt;&lt;periodical&gt;&lt;full-title&gt;JONA&amp;apos;S healthcare law, ethics and regulation&lt;/full-title&gt;&lt;/periodical&gt;&lt;pages&gt;78-79&lt;/pages&gt;&lt;volume&gt;3&lt;/volume&gt;&lt;number&gt;3&lt;/number&gt;&lt;dates&gt;&lt;year&gt;2001&lt;/year&gt;&lt;/dates&gt;&lt;isbn&gt;1520-9229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[1]</w:t>
            </w:r>
            <w:r w:rsidRPr="007E0E5A">
              <w:fldChar w:fldCharType="end"/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treat and prevent blood clots</w:t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Oxycodone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Y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&lt;EndNote&gt;&lt;Cite&gt;&lt;Author&gt;Moradi&lt;/Author&gt;&lt;Year&gt;2012&lt;/Year&gt;&lt;RecNum&gt;37&lt;/RecNum&gt;&lt;DisplayText&gt;[2]&lt;/DisplayText&gt;&lt;record&gt;&lt;rec-number&gt;37&lt;/rec-number&gt;&lt;foreign-keys&gt;&lt;key app="EN" db-id="v9v00xx9j2za07ex0x1xtda4xrdezzst9wwt" timestamp="1598242438"&gt;37&lt;/key&gt;&lt;/foreign-keys&gt;&lt;ref-type name="Journal Article"&gt;17&lt;/ref-type&gt;&lt;contributors&gt;&lt;authors&gt;&lt;author&gt;Moradi, Mohammad&lt;/author&gt;&lt;author&gt;Esmaeili, Sara&lt;/author&gt;&lt;author&gt;Shoar, Saeed&lt;/author&gt;&lt;author&gt;Safari, Saeid&lt;/author&gt;&lt;/authors&gt;&lt;/contributors&gt;&lt;titles&gt;&lt;title&gt;Use of oxycodone in pain management&lt;/title&gt;&lt;secondary-title&gt;Anesthesiology and pain medicine&lt;/secondary-title&gt;&lt;/titles&gt;&lt;periodical&gt;&lt;full-title&gt;Anesthesiology and pain medicine&lt;/full-title&gt;&lt;/periodical&gt;&lt;pages&gt;262&lt;/pages&gt;&lt;volume&gt;1&lt;/volume&gt;&lt;number&gt;4&lt;/number&gt;&lt;dates&gt;&lt;year&gt;2012&lt;/year&gt;&lt;/dates&gt;&lt;urls&gt;&lt;/urls&gt;&lt;/record&gt;&lt;/Cite&gt;&lt;/EndNote&gt;</w:instrText>
            </w:r>
            <w:r w:rsidRPr="007E0E5A">
              <w:fldChar w:fldCharType="separate"/>
            </w:r>
            <w:r w:rsidR="00BF6F01">
              <w:t>[2]</w:t>
            </w:r>
            <w:r w:rsidRPr="007E0E5A">
              <w:fldChar w:fldCharType="end"/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treat moderate to severe pain</w:t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Lisinopril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Y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&lt;EndNote&gt;&lt;Cite&gt;&lt;Year&gt;2012&lt;/Year&gt;&lt;RecNum&gt;44&lt;/RecNum&gt;&lt;DisplayText&gt;[3]&lt;/DisplayText&gt;&lt;record&gt;&lt;rec-number&gt;44&lt;/rec-number&gt;&lt;foreign-keys&gt;&lt;key app="EN" db-id="v9v00xx9j2za07ex0x1xtda4xrdezzst9wwt" timestamp="1598244885"&gt;44&lt;/key&gt;&lt;/foreign-keys&gt;&lt;ref-type name="Book Section"&gt;5&lt;/ref-type&gt;&lt;contributors&gt;&lt;/contributors&gt;&lt;titles&gt;&lt;title&gt;Lisinopril&lt;/title&gt;&lt;secondary-title&gt;LiverTox: Clinical and Research Information on Drug-Induced Liver Injury&lt;/secondary-title&gt;&lt;/titles&gt;&lt;dates&gt;&lt;year&gt;2012&lt;/year&gt;&lt;/dates&gt;&lt;pub-location&gt;Bethesda (MD)&lt;/pub-location&gt;&lt;publisher&gt;National Institute of Diabetes and Digestive and Kidney Diseases&lt;/publisher&gt;&lt;accession-num&gt;31644167&lt;/accession-num&gt;&lt;urls&gt;&lt;/urls&gt;&lt;language&gt;eng&lt;/language&gt;&lt;/record&gt;&lt;/Cite&gt;&lt;/EndNote&gt;</w:instrText>
            </w:r>
            <w:r w:rsidRPr="007E0E5A">
              <w:fldChar w:fldCharType="separate"/>
            </w:r>
            <w:r w:rsidR="00BF6F01">
              <w:t>[3]</w:t>
            </w:r>
            <w:r w:rsidRPr="007E0E5A">
              <w:fldChar w:fldCharType="end"/>
            </w:r>
          </w:p>
        </w:tc>
        <w:tc>
          <w:tcPr>
            <w:tcW w:w="1107" w:type="dxa"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>
                <w:fldData xml:space="preserve">PEVuZE5vdGU+PENpdGU+PEF1dGhvcj5TYWRhdC1FYnJhaGltaTwvQXV0aG9yPjxZZWFyPjIwMTg8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</w:fldData>
              </w:fldChar>
            </w:r>
            <w:r w:rsidR="00BF6F01">
              <w:instrText xml:space="preserve"> ADDIN EN.CITE </w:instrText>
            </w:r>
            <w:r w:rsidR="00BF6F01">
              <w:fldChar w:fldCharType="begin">
                <w:fldData xml:space="preserve">PEVuZE5vdGU+PENpdGU+PEF1dGhvcj5TYWRhdC1FYnJhaGltaTwvQXV0aG9yPjxZZWFyPjIwMTg8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</w:fldData>
              </w:fldChar>
            </w:r>
            <w:r w:rsidR="00BF6F01">
              <w:instrText xml:space="preserve"> ADDIN EN.CITE.DATA </w:instrText>
            </w:r>
            <w:r w:rsidR="00BF6F01">
              <w:fldChar w:fldCharType="end"/>
            </w:r>
            <w:r w:rsidRPr="007E0E5A">
              <w:fldChar w:fldCharType="separate"/>
            </w:r>
            <w:r w:rsidR="00BF6F01">
              <w:t>[4]</w:t>
            </w:r>
            <w:r w:rsidRPr="007E0E5A">
              <w:fldChar w:fldCharType="end"/>
            </w:r>
          </w:p>
        </w:tc>
        <w:tc>
          <w:tcPr>
            <w:tcW w:w="1758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 xml:space="preserve">ACE inhibitor, can treat high blood pressure and heart failure. </w:t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Heparin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Y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&lt;EndNote&gt;&lt;Cite&gt;&lt;Author&gt;Agnelli&lt;/Author&gt;&lt;Year&gt;1998&lt;/Year&gt;&lt;RecNum&gt;38&lt;/RecNum&gt;&lt;DisplayText&gt;[5]&lt;/DisplayText&gt;&lt;record&gt;&lt;rec-number&gt;38&lt;/rec-number&gt;&lt;foreign-keys&gt;&lt;key app="EN" db-id="v9v00xx9j2za07ex0x1xtda4xrdezzst9wwt" timestamp="1598242509"&gt;38&lt;/key&gt;&lt;/foreign-keys&gt;&lt;ref-type name="Journal Article"&gt;17&lt;/ref-type&gt;&lt;contributors&gt;&lt;authors&gt;&lt;author&gt;Agnelli, Giancarlo&lt;/author&gt;&lt;author&gt;Piovella, Franco&lt;/author&gt;&lt;author&gt;Buoncristiani, Pio&lt;/author&gt;&lt;author&gt;Severi, Paolo&lt;/author&gt;&lt;author&gt;Pini, Mario&lt;/author&gt;&lt;author&gt;D&amp;apos;Angelo, Armando&lt;/author&gt;&lt;author&gt;Beltrametti, Chiara&lt;/author&gt;&lt;author&gt;Damiani, Marcello&lt;/author&gt;&lt;author&gt;Andrioli, Gian Carlo&lt;/author&gt;&lt;author&gt;Pugliese, Raffaelino&lt;/author&gt;&lt;/authors&gt;&lt;/contributors&gt;&lt;titles&gt;&lt;title&gt;Enoxaparin plus compression stockings compared with compression stockings alone in the prevention of venous thromboembolism after elective neurosurgery&lt;/title&gt;&lt;secondary-title&gt;New England Journal of Medicine&lt;/secondary-title&gt;&lt;/titles&gt;&lt;periodical&gt;&lt;full-title&gt;New England Journal of Medicine&lt;/full-title&gt;&lt;/periodical&gt;&lt;pages&gt;80-85&lt;/pages&gt;&lt;volume&gt;339&lt;/volume&gt;&lt;number&gt;2&lt;/number&gt;&lt;dates&gt;&lt;year&gt;1998&lt;/year&gt;&lt;/dates&gt;&lt;isbn&gt;0028-4793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[5]</w:t>
            </w:r>
            <w:r w:rsidRPr="007E0E5A">
              <w:fldChar w:fldCharType="end"/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anticoagulant, also used to treat heart attacks and unstable angina</w:t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Magnesium Sulfate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Y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&lt;EndNote&gt;&lt;Cite&gt;&lt;Author&gt;Pryde&lt;/Author&gt;&lt;Year&gt;2009&lt;/Year&gt;&lt;RecNum&gt;31&lt;/RecNum&gt;&lt;DisplayText&gt;[6]&lt;/DisplayText&gt;&lt;record&gt;&lt;rec-number&gt;31&lt;/rec-number&gt;&lt;foreign-keys&gt;&lt;key app="EN" db-id="v9v00xx9j2za07ex0x1xtda4xrdezzst9wwt" timestamp="1598242032"&gt;31&lt;/key&gt;&lt;/foreign-keys&gt;&lt;ref-type name="Journal Article"&gt;17&lt;/ref-type&gt;&lt;contributors&gt;&lt;authors&gt;&lt;author&gt;Pryde, Peter G&lt;/author&gt;&lt;author&gt;Mittendorf, Robert&lt;/author&gt;&lt;/authors&gt;&lt;/contributors&gt;&lt;titles&gt;&lt;title&gt;Contemporary usage of obstetric magnesium sulfate: indication, contraindication, and relevance of dose&lt;/title&gt;&lt;secondary-title&gt;Obstetrics &amp;amp; Gynecology&lt;/secondary-title&gt;&lt;/titles&gt;&lt;periodical&gt;&lt;full-title&gt;Obstetrics &amp;amp; Gynecology&lt;/full-title&gt;&lt;/periodical&gt;&lt;pages&gt;669-673&lt;/pages&gt;&lt;volume&gt;114&lt;/volume&gt;&lt;number&gt;3&lt;/number&gt;&lt;dates&gt;&lt;year&gt;2009&lt;/year&gt;&lt;/dates&gt;&lt;isbn&gt;0029-7844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[6]</w:t>
            </w:r>
            <w:r w:rsidRPr="007E0E5A">
              <w:fldChar w:fldCharType="end"/>
            </w:r>
          </w:p>
        </w:tc>
        <w:tc>
          <w:tcPr>
            <w:tcW w:w="1107" w:type="dxa"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&lt;EndNote&gt;&lt;Cite&gt;&lt;Author&gt;Firouzi&lt;/Author&gt;&lt;Year&gt;2015&lt;/Year&gt;&lt;RecNum&gt;32&lt;/RecNum&gt;&lt;DisplayText&gt;[7]&lt;/DisplayText&gt;&lt;record&gt;&lt;rec-number&gt;32&lt;/rec-number&gt;&lt;foreign-keys&gt;&lt;key app="EN" db-id="v9v00xx9j2za07ex0x1xtda4xrdezzst9wwt" timestamp="1598242065"&gt;32&lt;/key&gt;&lt;/foreign-keys&gt;&lt;ref-type name="Journal Article"&gt;17&lt;/ref-type&gt;&lt;contributors&gt;&lt;authors&gt;&lt;author&gt;Firouzi, Ata&lt;/author&gt;&lt;author&gt;Maadani, Mohsen&lt;/author&gt;&lt;author&gt;Kiani, Reza&lt;/author&gt;&lt;author&gt;Shakerian, Farshad&lt;/author&gt;&lt;author&gt;Sanati, Hamid Reza&lt;/author&gt;&lt;author&gt;Zahedmehr, Ali&lt;/author&gt;&lt;author&gt;Nabavi, Seyedabbas&lt;/author&gt;&lt;author&gt;Heidarali, Mona&lt;/author&gt;&lt;/authors&gt;&lt;/contributors&gt;&lt;titles&gt;&lt;title&gt;Intravenous magnesium sulfate: new method in prevention of contrast-induced nephropathy in primary percutaneous coronary intervention&lt;/title&gt;&lt;secondary-title&gt;International urology and nephrology&lt;/secondary-title&gt;&lt;/titles&gt;&lt;periodical&gt;&lt;full-title&gt;International urology and nephrology&lt;/full-title&gt;&lt;/periodical&gt;&lt;pages&gt;521-525&lt;/pages&gt;&lt;volume&gt;47&lt;/volume&gt;&lt;number&gt;3&lt;/number&gt;&lt;dates&gt;&lt;year&gt;2015&lt;/year&gt;&lt;/dates&gt;&lt;isbn&gt;0301-1623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[7]</w:t>
            </w:r>
            <w:r w:rsidRPr="007E0E5A">
              <w:fldChar w:fldCharType="end"/>
            </w:r>
          </w:p>
        </w:tc>
        <w:tc>
          <w:tcPr>
            <w:tcW w:w="1758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prevention and control of seizures in preeclampsia and eclampsia</w:t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Haloperidol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Y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antipsychotic</w:t>
            </w:r>
            <w:r w:rsidRPr="007E0E5A">
              <w:fldChar w:fldCharType="begin"/>
            </w:r>
            <w:r w:rsidR="00BF6F01">
              <w:instrText xml:space="preserve"> ADDIN EN.CITE &lt;EndNote&gt;&lt;Cite&gt;&lt;Author&gt;Tyler&lt;/Author&gt;&lt;Year&gt;2017&lt;/Year&gt;&lt;RecNum&gt;45&lt;/RecNum&gt;&lt;DisplayText&gt;[8]&lt;/DisplayText&gt;&lt;record&gt;&lt;rec-number&gt;45&lt;/rec-number&gt;&lt;foreign-keys&gt;&lt;key app="EN" db-id="v9v00xx9j2za07ex0x1xtda4xrdezzst9wwt" timestamp="1598244959"&gt;45&lt;/key&gt;&lt;/foreign-keys&gt;&lt;ref-type name="Journal Article"&gt;17&lt;/ref-type&gt;&lt;contributors&gt;&lt;authors&gt;&lt;author&gt;Tyler, M. W.&lt;/author&gt;&lt;author&gt;Zaldivar-Diez, J.&lt;/author&gt;&lt;author&gt;Haggarty, S. J.&lt;/author&gt;&lt;/authors&gt;&lt;/contributors&gt;&lt;auth-address&gt;Chemical Neurobiology Laboratory, Center for Genomic Medicine, Chemical Biology Program, Massachusetts General Hospital, Harvard Medical School , Boston, Massachusetts 02114, United States.&amp;#xD;Centro de Investigaciones Biológicas-CSIC , Madrid 28040, Spain.&lt;/auth-address&gt;&lt;titles&gt;&lt;title&gt;Classics in Chemical Neuroscience: Haloperidol&lt;/title&gt;&lt;secondary-title&gt;ACS Chem Neurosci&lt;/secondary-title&gt;&lt;/titles&gt;&lt;periodical&gt;&lt;full-title&gt;ACS Chem Neurosci&lt;/full-title&gt;&lt;/periodical&gt;&lt;pages&gt;444-453&lt;/pages&gt;&lt;volume&gt;8&lt;/volume&gt;&lt;number&gt;3&lt;/number&gt;&lt;edition&gt;2017/02/09&lt;/edition&gt;&lt;keywords&gt;&lt;keyword&gt;Animals&lt;/keyword&gt;&lt;keyword&gt;*Antipsychotic Agents/chemistry/pharmacology/therapeutic use&lt;/keyword&gt;&lt;keyword&gt;Central Nervous System Diseases/*drug therapy&lt;/keyword&gt;&lt;keyword&gt;*Haloperidol/chemistry/pharmacology/therapeutic use&lt;/keyword&gt;&lt;keyword&gt;Humans&lt;/keyword&gt;&lt;keyword&gt;*Neurosciences&lt;/keyword&gt;&lt;keyword&gt;*Haloperidol&lt;/keyword&gt;&lt;keyword&gt;*antipsychotic&lt;/keyword&gt;&lt;keyword&gt;*dopamine&lt;/keyword&gt;&lt;keyword&gt;*history&lt;/keyword&gt;&lt;keyword&gt;*pharmacology&lt;/keyword&gt;&lt;keyword&gt;*schizophrenia&lt;/keyword&gt;&lt;/keywords&gt;&lt;dates&gt;&lt;year&gt;2017&lt;/year&gt;&lt;pub-dates&gt;&lt;date&gt;Mar 15&lt;/date&gt;&lt;/pub-dates&gt;&lt;/dates&gt;&lt;isbn&gt;1948-7193&lt;/isbn&gt;&lt;accession-num&gt;28170220&lt;/accession-num&gt;&lt;urls&gt;&lt;/urls&gt;&lt;electronic-resource-num&gt;10.1021/acschemneuro.7b00018&lt;/electronic-resource-num&gt;&lt;remote-database-provider&gt;NLM&lt;/remote-database-provider&gt;&lt;language&gt;eng&lt;/language&gt;&lt;/record&gt;&lt;/Cite&gt;&lt;/EndNote&gt;</w:instrText>
            </w:r>
            <w:r w:rsidRPr="007E0E5A">
              <w:fldChar w:fldCharType="separate"/>
            </w:r>
            <w:r w:rsidR="00BF6F01">
              <w:t>[8]</w:t>
            </w:r>
            <w:r w:rsidRPr="007E0E5A">
              <w:fldChar w:fldCharType="end"/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Glucagon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Y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&lt;EndNote&gt;&lt;Cite&gt;&lt;Author&gt;Farivar&lt;/Author&gt;&lt;Year&gt;1976&lt;/Year&gt;&lt;RecNum&gt;88&lt;/RecNum&gt;&lt;DisplayText&gt;[9]&lt;/DisplayText&gt;&lt;record&gt;&lt;rec-number&gt;88&lt;/rec-number&gt;&lt;foreign-keys&gt;&lt;key app="EN" db-id="v9v00xx9j2za07ex0x1xtda4xrdezzst9wwt" timestamp="1599602396"&gt;88&lt;/key&gt;&lt;/foreign-keys&gt;&lt;ref-type name="Journal Article"&gt;17&lt;/ref-type&gt;&lt;contributors&gt;&lt;authors&gt;&lt;author&gt;Farivar, M&lt;/author&gt;&lt;author&gt;Wands, JR&lt;/author&gt;&lt;author&gt;Isselbacher, KJ&lt;/author&gt;&lt;author&gt;Bucher, NLR&lt;/author&gt;&lt;/authors&gt;&lt;/contributors&gt;&lt;titles&gt;&lt;title&gt;Effect of insulin and glucagon on fulminant murine hepatitis&lt;/title&gt;&lt;secondary-title&gt;New England Journal of Medicine&lt;/secondary-title&gt;&lt;/titles&gt;&lt;periodical&gt;&lt;full-title&gt;New England Journal of Medicine&lt;/full-title&gt;&lt;/periodical&gt;&lt;pages&gt;1517-1519&lt;/pages&gt;&lt;volume&gt;295&lt;/volume&gt;&lt;number&gt;27&lt;/number&gt;&lt;dates&gt;&lt;year&gt;1976&lt;/year&gt;&lt;/dates&gt;&lt;isbn&gt;0028-4793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[9]</w:t>
            </w:r>
            <w:r w:rsidRPr="007E0E5A">
              <w:fldChar w:fldCharType="end"/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treat severe low blood sugar</w:t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Metoprolol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Y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&lt;EndNote&gt;&lt;Cite&gt;&lt;Author&gt;Mohan&lt;/Author&gt;&lt;Year&gt;2017&lt;/Year&gt;&lt;RecNum&gt;40&lt;/RecNum&gt;&lt;DisplayText&gt;[10]&lt;/DisplayText&gt;&lt;record&gt;&lt;rec-number&gt;40&lt;/rec-number&gt;&lt;foreign-keys&gt;&lt;key app="EN" db-id="v9v00xx9j2za07ex0x1xtda4xrdezzst9wwt" timestamp="1598244540"&gt;40&lt;/key&gt;&lt;/foreign-keys&gt;&lt;ref-type name="Journal Article"&gt;17&lt;/ref-type&gt;&lt;contributors&gt;&lt;authors&gt;&lt;author&gt;Mohan, J. C.&lt;/author&gt;&lt;author&gt;Shah, S. N.&lt;/author&gt;&lt;author&gt;Chinchansurkar, S.&lt;/author&gt;&lt;author&gt;Dey, A.&lt;/author&gt;&lt;author&gt;Jain, R.&lt;/author&gt;&lt;/authors&gt;&lt;/contributors&gt;&lt;auth-address&gt;Director and HOD Cardiology, Fortis Hospital, New Delhi.&amp;#xD;Honarary Consultant and Diabetologist, Saifee Hospital, S.L. Raheja Hospital, Bhatia Hospital and Sir H.N. Hospital, Mumbai, Maharashtra.&amp;#xD;Medical Services, Emcure Pharmaceuticals Ltd., Pune, Maharashtra.&lt;/auth-address&gt;&lt;titles&gt;&lt;title&gt;Rediscovering Chirality - Role of S-Metoprolol in Cardiovascular Disease Management&lt;/title&gt;&lt;secondary-title&gt;J Assoc Physicians India&lt;/secondary-title&gt;&lt;/titles&gt;&lt;periodical&gt;&lt;full-title&gt;J Assoc Physicians India&lt;/full-title&gt;&lt;/periodical&gt;&lt;pages&gt;74-79Jagdish&lt;/pages&gt;&lt;volume&gt;65&lt;/volume&gt;&lt;number&gt;6&lt;/number&gt;&lt;edition&gt;2017/08/07&lt;/edition&gt;&lt;keywords&gt;&lt;keyword&gt;Adrenergic beta-1 Receptor Antagonists/*chemistry/pharmacology&lt;/keyword&gt;&lt;keyword&gt;Cardiovascular Diseases/*drug therapy&lt;/keyword&gt;&lt;keyword&gt;Drug Design&lt;/keyword&gt;&lt;keyword&gt;Humans&lt;/keyword&gt;&lt;keyword&gt;Metoprolol/*chemistry/pharmacology&lt;/keyword&gt;&lt;keyword&gt;Stereoisomerism&lt;/keyword&gt;&lt;keyword&gt;*Structure-Activity Relationship&lt;/keyword&gt;&lt;/keywords&gt;&lt;dates&gt;&lt;year&gt;2017&lt;/year&gt;&lt;pub-dates&gt;&lt;date&gt;Jun&lt;/date&gt;&lt;/pub-dates&gt;&lt;/dates&gt;&lt;isbn&gt;0004-5772 (Print)&amp;#xD;0004-5772&lt;/isbn&gt;&lt;accession-num&gt;28782316&lt;/accession-num&gt;&lt;urls&gt;&lt;/urls&gt;&lt;remote-database-provider&gt;NLM&lt;/remote-database-provider&gt;&lt;language&gt;eng&lt;/language&gt;&lt;/record&gt;&lt;/Cite&gt;&lt;/EndNote&gt;</w:instrText>
            </w:r>
            <w:r w:rsidRPr="007E0E5A">
              <w:fldChar w:fldCharType="separate"/>
            </w:r>
            <w:r w:rsidR="00BF6F01">
              <w:t>[10]</w:t>
            </w:r>
            <w:r w:rsidRPr="007E0E5A">
              <w:fldChar w:fldCharType="end"/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beta blocker</w:t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Ondansetron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Y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prevent nausea and vomiting</w:t>
            </w:r>
            <w:r w:rsidRPr="007E0E5A">
              <w:fldChar w:fldCharType="begin"/>
            </w:r>
            <w:r w:rsidR="00BF6F01">
              <w:instrText xml:space="preserve"> ADDIN EN.CITE &lt;EndNote&gt;&lt;Cite&gt;&lt;Author&gt;Roila&lt;/Author&gt;&lt;Year&gt;1995&lt;/Year&gt;&lt;RecNum&gt;61&lt;/RecNum&gt;&lt;DisplayText&gt;[11]&lt;/DisplayText&gt;&lt;record&gt;&lt;rec-number&gt;61&lt;/rec-number&gt;&lt;foreign-keys&gt;&lt;key app="EN" db-id="v9v00xx9j2za07ex0x1xtda4xrdezzst9wwt" timestamp="1598386126"&gt;61&lt;/key&gt;&lt;/foreign-keys&gt;&lt;ref-type name="Journal Article"&gt;17&lt;/ref-type&gt;&lt;contributors&gt;&lt;authors&gt;&lt;author&gt;Roila, F.&lt;/author&gt;&lt;author&gt;Del Favero, A.&lt;/author&gt;&lt;/authors&gt;&lt;/contributors&gt;&lt;auth-address&gt;Medical Oncology Division, Policlinico Hospital, Perugia, Italy.&lt;/auth-address&gt;&lt;titles&gt;&lt;title&gt;Ondansetron clinical pharmacokinetics&lt;/title&gt;&lt;secondary-title&gt;Clin Pharmacokinet&lt;/secondary-title&gt;&lt;/titles&gt;&lt;periodical&gt;&lt;full-title&gt;Clin Pharmacokinet&lt;/full-title&gt;&lt;/periodical&gt;&lt;pages&gt;95-109&lt;/pages&gt;&lt;volume&gt;29&lt;/volume&gt;&lt;number&gt;2&lt;/number&gt;&lt;edition&gt;1995/08/01&lt;/edition&gt;&lt;keywords&gt;&lt;keyword&gt;Animals&lt;/keyword&gt;&lt;keyword&gt;Humans&lt;/keyword&gt;&lt;keyword&gt;Ondansetron/chemistry/*pharmacokinetics/pharmacology&lt;/keyword&gt;&lt;keyword&gt;Serotonin Antagonists/chemistry/*pharmacokinetics/pharmacology&lt;/keyword&gt;&lt;/keywords&gt;&lt;dates&gt;&lt;year&gt;1995&lt;/year&gt;&lt;pub-dates&gt;&lt;date&gt;Aug&lt;/date&gt;&lt;/pub-dates&gt;&lt;/dates&gt;&lt;isbn&gt;0312-5963 (Print)&amp;#xD;0312-5963&lt;/isbn&gt;&lt;accession-num&gt;7586904&lt;/accession-num&gt;&lt;urls&gt;&lt;/urls&gt;&lt;electronic-resource-num&gt;10.2165/00003088-199529020-00004&lt;/electronic-resource-num&gt;&lt;remote-database-provider&gt;NLM&lt;/remote-database-provider&gt;&lt;language&gt;eng&lt;/language&gt;&lt;/record&gt;&lt;/Cite&gt;&lt;/EndNote&gt;</w:instrText>
            </w:r>
            <w:r w:rsidRPr="007E0E5A">
              <w:fldChar w:fldCharType="separate"/>
            </w:r>
            <w:r w:rsidR="00BF6F01">
              <w:t>[11]</w:t>
            </w:r>
            <w:r w:rsidRPr="007E0E5A">
              <w:fldChar w:fldCharType="end"/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Furosemide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Y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&lt;EndNote&gt;&lt;Cite&gt;&lt;Author&gt;Buggey&lt;/Author&gt;&lt;Year&gt;2015&lt;/Year&gt;&lt;RecNum&gt;35&lt;/RecNum&gt;&lt;DisplayText&gt;[12]&lt;/DisplayText&gt;&lt;record&gt;&lt;rec-number&gt;35&lt;/rec-number&gt;&lt;foreign-keys&gt;&lt;key app="EN" db-id="v9v00xx9j2za07ex0x1xtda4xrdezzst9wwt" timestamp="1598242342"&gt;35&lt;/key&gt;&lt;/foreign-keys&gt;&lt;ref-type name="Journal Article"&gt;17&lt;/ref-type&gt;&lt;contributors&gt;&lt;authors&gt;&lt;author&gt;Buggey, Jonathan&lt;/author&gt;&lt;author&gt;Mentz, Robert J&lt;/author&gt;&lt;author&gt;Pitt, Bertram&lt;/author&gt;&lt;author&gt;Eisenstein, Eric L&lt;/author&gt;&lt;author&gt;Anstrom, Kevin J&lt;/author&gt;&lt;author&gt;Velazquez, Eric J&lt;/author&gt;&lt;author&gt;O&amp;apos;Connor, Christopher M&lt;/author&gt;&lt;/authors&gt;&lt;/contributors&gt;&lt;titles&gt;&lt;title&gt;A reappraisal of loop diuretic choice in heart failure patients&lt;/title&gt;&lt;secondary-title&gt;American heart journal&lt;/secondary-title&gt;&lt;/titles&gt;&lt;periodical&gt;&lt;full-title&gt;American heart journal&lt;/full-title&gt;&lt;/periodical&gt;&lt;pages&gt;323-333&lt;/pages&gt;&lt;volume&gt;169&lt;/volume&gt;&lt;number&gt;3&lt;/number&gt;&lt;dates&gt;&lt;year&gt;2015&lt;/year&gt;&lt;/dates&gt;&lt;isbn&gt;0002-8703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[12]</w:t>
            </w:r>
            <w:r w:rsidRPr="007E0E5A">
              <w:fldChar w:fldCharType="end"/>
            </w:r>
          </w:p>
        </w:tc>
        <w:tc>
          <w:tcPr>
            <w:tcW w:w="1107" w:type="dxa"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&lt;EndNote&gt;&lt;Cite&gt;&lt;Author&gt;Phakdeekitcharoen&lt;/Author&gt;&lt;Year&gt;2012&lt;/Year&gt;&lt;RecNum&gt;36&lt;/RecNum&gt;&lt;DisplayText&gt;[13]&lt;/DisplayText&gt;&lt;record&gt;&lt;rec-number&gt;36&lt;/rec-number&gt;&lt;foreign-keys&gt;&lt;key app="EN" db-id="v9v00xx9j2za07ex0x1xtda4xrdezzst9wwt" timestamp="1598242375"&gt;36&lt;/key&gt;&lt;/foreign-keys&gt;&lt;ref-type name="Journal Article"&gt;17&lt;/ref-type&gt;&lt;contributors&gt;&lt;authors&gt;&lt;author&gt;Phakdeekitcharoen, Bunyong&lt;/author&gt;&lt;author&gt;Boonyawat, Kochawan&lt;/author&gt;&lt;/authors&gt;&lt;/contributors&gt;&lt;titles&gt;&lt;title&gt;The added-up albumin enhances the diuretic effect of furosemide in patients with hypoalbuminemic chronic kidney disease: a randomized controlled study&lt;/title&gt;&lt;secondary-title&gt;BMC nephrology&lt;/secondary-title&gt;&lt;/titles&gt;&lt;periodical&gt;&lt;full-title&gt;BMC nephrology&lt;/full-title&gt;&lt;/periodical&gt;&lt;pages&gt;92&lt;/pages&gt;&lt;volume&gt;13&lt;/volume&gt;&lt;number&gt;1&lt;/number&gt;&lt;dates&gt;&lt;year&gt;2012&lt;/year&gt;&lt;/dates&gt;&lt;isbn&gt;1471-2369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[13]</w:t>
            </w:r>
            <w:r w:rsidRPr="007E0E5A">
              <w:fldChar w:fldCharType="end"/>
            </w:r>
          </w:p>
        </w:tc>
        <w:tc>
          <w:tcPr>
            <w:tcW w:w="1758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 xml:space="preserve">treat fluid retention </w:t>
            </w:r>
            <w:r w:rsidRPr="007E0E5A">
              <w:lastRenderedPageBreak/>
              <w:t xml:space="preserve">(edema) and swelling </w:t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lastRenderedPageBreak/>
              <w:t>Acetaminophen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Y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analgesic</w:t>
            </w:r>
            <w:r w:rsidRPr="007E0E5A">
              <w:fldChar w:fldCharType="begin"/>
            </w:r>
            <w:r w:rsidR="00BF6F01">
              <w:instrText xml:space="preserve"> ADDIN EN.CITE &lt;EndNote&gt;&lt;Cite&gt;&lt;Author&gt;Aminoshariae&lt;/Author&gt;&lt;Year&gt;2015&lt;/Year&gt;&lt;RecNum&gt;57&lt;/RecNum&gt;&lt;DisplayText&gt;[14]&lt;/DisplayText&gt;&lt;record&gt;&lt;rec-number&gt;57&lt;/rec-number&gt;&lt;foreign-keys&gt;&lt;key app="EN" db-id="v9v00xx9j2za07ex0x1xtda4xrdezzst9wwt" timestamp="1598385746"&gt;57&lt;/key&gt;&lt;/foreign-keys&gt;&lt;ref-type name="Journal Article"&gt;17&lt;/ref-type&gt;&lt;contributors&gt;&lt;authors&gt;&lt;author&gt;Aminoshariae, A.&lt;/author&gt;&lt;author&gt;Khan, A.&lt;/author&gt;&lt;/authors&gt;&lt;/contributors&gt;&lt;auth-address&gt;Department of Endodontics, Case School of Dental Medicine, Cleveland, Ohio. Electronic address: Axa53@case.edu.&amp;#xD;Department of Endodontics, University of North Carolina, Chapel Hill, North Carolina.&lt;/auth-address&gt;&lt;titles&gt;&lt;title&gt;Acetaminophen: old drug, new issues&lt;/title&gt;&lt;secondary-title&gt;J Endod&lt;/secondary-title&gt;&lt;/titles&gt;&lt;periodical&gt;&lt;full-title&gt;J Endod&lt;/full-title&gt;&lt;/periodical&gt;&lt;pages&gt;588-93&lt;/pages&gt;&lt;volume&gt;41&lt;/volume&gt;&lt;number&gt;5&lt;/number&gt;&lt;edition&gt;2015/03/04&lt;/edition&gt;&lt;keywords&gt;&lt;keyword&gt;Acetaminophen/administration &amp;amp; dosage/adverse effects/*pharmacology/therapeutic use&lt;/keyword&gt;&lt;keyword&gt;Analgesics, Non-Narcotic/administration &amp;amp; dosage/adverse&lt;/keyword&gt;&lt;keyword&gt;effects/*pharmacology/therapeutic use&lt;/keyword&gt;&lt;keyword&gt;Drug Labeling&lt;/keyword&gt;&lt;keyword&gt;Female&lt;/keyword&gt;&lt;keyword&gt;Humans&lt;/keyword&gt;&lt;keyword&gt;Pregnancy&lt;/keyword&gt;&lt;keyword&gt;United States&lt;/keyword&gt;&lt;keyword&gt;Acetaminophen&lt;/keyword&gt;&lt;keyword&gt;mechanism of action&lt;/keyword&gt;&lt;keyword&gt;paracetamol&lt;/keyword&gt;&lt;keyword&gt;review&lt;/keyword&gt;&lt;keyword&gt;side effects&lt;/keyword&gt;&lt;/keywords&gt;&lt;dates&gt;&lt;year&gt;2015&lt;/year&gt;&lt;pub-dates&gt;&lt;date&gt;May&lt;/date&gt;&lt;/pub-dates&gt;&lt;/dates&gt;&lt;isbn&gt;0099-2399&lt;/isbn&gt;&lt;accession-num&gt;25732401&lt;/accession-num&gt;&lt;urls&gt;&lt;/urls&gt;&lt;electronic-resource-num&gt;10.1016/j.joen.2015.01.024&lt;/electronic-resource-num&gt;&lt;remote-database-provider&gt;NLM&lt;/remote-database-provider&gt;&lt;language&gt;eng&lt;/language&gt;&lt;/record&gt;&lt;/Cite&gt;&lt;/EndNote&gt;</w:instrText>
            </w:r>
            <w:r w:rsidRPr="007E0E5A">
              <w:fldChar w:fldCharType="separate"/>
            </w:r>
            <w:r w:rsidR="00BF6F01">
              <w:t>[14]</w:t>
            </w:r>
            <w:r w:rsidRPr="007E0E5A">
              <w:fldChar w:fldCharType="end"/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Hydralazine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Y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&lt;EndNote&gt;&lt;Cite&gt;&lt;Author&gt;Howland&lt;/Author&gt;&lt;Year&gt;2006&lt;/Year&gt;&lt;RecNum&gt;76&lt;/RecNum&gt;&lt;DisplayText&gt;[15]&lt;/DisplayText&gt;&lt;record&gt;&lt;rec-number&gt;76&lt;/rec-number&gt;&lt;foreign-keys&gt;&lt;key app="EN" db-id="v9v00xx9j2za07ex0x1xtda4xrdezzst9wwt" timestamp="1598578262"&gt;76&lt;/key&gt;&lt;/foreign-keys&gt;&lt;ref-type name="Book"&gt;6&lt;/ref-type&gt;&lt;contributors&gt;&lt;authors&gt;&lt;author&gt;Howland, Richard D&lt;/author&gt;&lt;author&gt;Mycek, Mary Julia&lt;/author&gt;&lt;author&gt;Harvey, Richard A&lt;/author&gt;&lt;author&gt;Champe, Pamela C&lt;/author&gt;&lt;/authors&gt;&lt;/contributors&gt;&lt;titles&gt;&lt;title&gt;Lippincott&amp;apos;s illustrated reviews: Pharmacology&lt;/title&gt;&lt;/titles&gt;&lt;dates&gt;&lt;year&gt;2006&lt;/year&gt;&lt;/dates&gt;&lt;publisher&gt;Lippincott Williams &amp;amp; Wilkins Philadelphia&lt;/publisher&gt;&lt;isbn&gt;0781741181&lt;/isbn&gt;&lt;urls&gt;&lt;/urls&gt;&lt;/record&gt;&lt;/Cite&gt;&lt;/EndNote&gt;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[15]</w:t>
            </w:r>
            <w:r w:rsidRPr="007E0E5A">
              <w:fldChar w:fldCharType="end"/>
            </w:r>
          </w:p>
        </w:tc>
        <w:tc>
          <w:tcPr>
            <w:tcW w:w="1107" w:type="dxa"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&lt;EndNote&gt;&lt;Cite&gt;&lt;Author&gt;Tampe&lt;/Author&gt;&lt;Year&gt;2017&lt;/Year&gt;&lt;RecNum&gt;77&lt;/RecNum&gt;&lt;DisplayText&gt;[16]&lt;/DisplayText&gt;&lt;record&gt;&lt;rec-number&gt;77&lt;/rec-number&gt;&lt;foreign-keys&gt;&lt;key app="EN" db-id="v9v00xx9j2za07ex0x1xtda4xrdezzst9wwt" timestamp="1598578294"&gt;77&lt;/key&gt;&lt;/foreign-keys&gt;&lt;ref-type name="Journal Article"&gt;17&lt;/ref-type&gt;&lt;contributors&gt;&lt;authors&gt;&lt;author&gt;Tampe, Björn&lt;/author&gt;&lt;author&gt;Steinle, Ulrike&lt;/author&gt;&lt;author&gt;Tampe, Désirée&lt;/author&gt;&lt;author&gt;Carstens, Julienne L&lt;/author&gt;&lt;author&gt;Korsten, Peter&lt;/author&gt;&lt;author&gt;Zeisberg, Elisabeth M&lt;/author&gt;&lt;author&gt;Müller, Gerhard A&lt;/author&gt;&lt;author&gt;Kalluri, Raghu&lt;/author&gt;&lt;author&gt;Zeisberg, Michael&lt;/author&gt;&lt;/authors&gt;&lt;/contributors&gt;&lt;titles&gt;&lt;title&gt;Low-dose hydralazine prevents fibrosis in a murine model of acute kidney injury–to–chronic kidney disease progression&lt;/title&gt;&lt;secondary-title&gt;Kidney international&lt;/secondary-title&gt;&lt;/titles&gt;&lt;periodical&gt;&lt;full-title&gt;Kidney international&lt;/full-title&gt;&lt;/periodical&gt;&lt;pages&gt;157-176&lt;/pages&gt;&lt;volume&gt;91&lt;/volume&gt;&lt;number&gt;1&lt;/number&gt;&lt;dates&gt;&lt;year&gt;2017&lt;/year&gt;&lt;/dates&gt;&lt;isbn&gt;0085-2538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[16]</w:t>
            </w:r>
            <w:r w:rsidRPr="007E0E5A">
              <w:fldChar w:fldCharType="end"/>
            </w:r>
          </w:p>
        </w:tc>
        <w:tc>
          <w:tcPr>
            <w:tcW w:w="1758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treat high blood pressure</w:t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Hydromorphone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Y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treat moderate to severe pain</w:t>
            </w:r>
            <w:r w:rsidRPr="007E0E5A">
              <w:fldChar w:fldCharType="begin"/>
            </w:r>
            <w:r w:rsidR="00BF6F01">
              <w:instrText xml:space="preserve"> ADDIN EN.CITE &lt;EndNote&gt;&lt;Cite&gt;&lt;Author&gt;Murray&lt;/Author&gt;&lt;Year&gt;2005&lt;/Year&gt;&lt;RecNum&gt;89&lt;/RecNum&gt;&lt;DisplayText&gt;[17]&lt;/DisplayText&gt;&lt;record&gt;&lt;rec-number&gt;89&lt;/rec-number&gt;&lt;foreign-keys&gt;&lt;key app="EN" db-id="v9v00xx9j2za07ex0x1xtda4xrdezzst9wwt" timestamp="1599602640"&gt;89&lt;/key&gt;&lt;/foreign-keys&gt;&lt;ref-type name="Journal Article"&gt;17&lt;/ref-type&gt;&lt;contributors&gt;&lt;authors&gt;&lt;author&gt;Murray, Alison&lt;/author&gt;&lt;author&gt;Hagen, Neil A&lt;/author&gt;&lt;/authors&gt;&lt;/contributors&gt;&lt;titles&gt;&lt;title&gt;Hydromorphone&lt;/title&gt;&lt;secondary-title&gt;Journal of pain and symptom management&lt;/secondary-title&gt;&lt;/titles&gt;&lt;periodical&gt;&lt;full-title&gt;Journal of pain and symptom management&lt;/full-title&gt;&lt;/periodical&gt;&lt;pages&gt;57-66&lt;/pages&gt;&lt;volume&gt;29&lt;/volume&gt;&lt;number&gt;5&lt;/number&gt;&lt;dates&gt;&lt;year&gt;2005&lt;/year&gt;&lt;/dates&gt;&lt;isbn&gt;0885-3924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[17]</w:t>
            </w:r>
            <w:r w:rsidRPr="007E0E5A">
              <w:fldChar w:fldCharType="end"/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Docusate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Y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treat constipation</w:t>
            </w:r>
            <w:r w:rsidRPr="007E0E5A">
              <w:fldChar w:fldCharType="begin"/>
            </w:r>
            <w:r w:rsidR="00BF6F01">
              <w:instrText xml:space="preserve"> ADDIN EN.CITE &lt;EndNote&gt;&lt;Cite&gt;&lt;Author&gt;Tarumi&lt;/Author&gt;&lt;Year&gt;2013&lt;/Year&gt;&lt;RecNum&gt;90&lt;/RecNum&gt;&lt;DisplayText&gt;[18]&lt;/DisplayText&gt;&lt;record&gt;&lt;rec-number&gt;90&lt;/rec-number&gt;&lt;foreign-keys&gt;&lt;key app="EN" db-id="v9v00xx9j2za07ex0x1xtda4xrdezzst9wwt" timestamp="1599602810"&gt;90&lt;/key&gt;&lt;/foreign-keys&gt;&lt;ref-type name="Journal Article"&gt;17&lt;/ref-type&gt;&lt;contributors&gt;&lt;authors&gt;&lt;author&gt;Tarumi, Yoko&lt;/author&gt;&lt;author&gt;Wilson, Mitchell P&lt;/author&gt;&lt;author&gt;Szafran, Olga&lt;/author&gt;&lt;author&gt;Spooner, G Richard&lt;/author&gt;&lt;/authors&gt;&lt;/contributors&gt;&lt;titles&gt;&lt;title&gt;Randomized, double-blind, placebo-controlled trial of oral docusate in the management of constipation in hospice patients&lt;/title&gt;&lt;secondary-title&gt;Journal of pain and symptom management&lt;/secondary-title&gt;&lt;/titles&gt;&lt;periodical&gt;&lt;full-title&gt;Journal of pain and symptom management&lt;/full-title&gt;&lt;/periodical&gt;&lt;pages&gt;2-13&lt;/pages&gt;&lt;volume&gt;45&lt;/volume&gt;&lt;number&gt;1&lt;/number&gt;&lt;dates&gt;&lt;year&gt;2013&lt;/year&gt;&lt;/dates&gt;&lt;isbn&gt;0885-3924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[18]</w:t>
            </w:r>
            <w:r w:rsidRPr="007E0E5A">
              <w:fldChar w:fldCharType="end"/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Pantoprazole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Y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treatment of stomach ulcers, erosive esophagitis due to gastroesophageal reflux disease (GERD)</w:t>
            </w:r>
            <w:r w:rsidRPr="007E0E5A">
              <w:fldChar w:fldCharType="begin"/>
            </w:r>
            <w:r w:rsidR="00BF6F01">
              <w:instrText xml:space="preserve"> ADDIN EN.CITE &lt;EndNote&gt;&lt;Cite&gt;&lt;Author&gt;Cheer&lt;/Author&gt;&lt;Year&gt;2003&lt;/Year&gt;&lt;RecNum&gt;91&lt;/RecNum&gt;&lt;DisplayText&gt;[19]&lt;/DisplayText&gt;&lt;record&gt;&lt;rec-number&gt;91&lt;/rec-number&gt;&lt;foreign-keys&gt;&lt;key app="EN" db-id="v9v00xx9j2za07ex0x1xtda4xrdezzst9wwt" timestamp="1599603077"&gt;91&lt;/key&gt;&lt;/foreign-keys&gt;&lt;ref-type name="Journal Article"&gt;17&lt;/ref-type&gt;&lt;contributors&gt;&lt;authors&gt;&lt;author&gt;Cheer, Susan M&lt;/author&gt;&lt;author&gt;Prakash, Amitabh&lt;/author&gt;&lt;author&gt;Faulds, Diana&lt;/author&gt;&lt;author&gt;Lamb, Harriet M&lt;/author&gt;&lt;/authors&gt;&lt;/contributors&gt;&lt;titles&gt;&lt;title&gt;Pantoprazole&lt;/title&gt;&lt;secondary-title&gt;Drugs&lt;/secondary-title&gt;&lt;/titles&gt;&lt;periodical&gt;&lt;full-title&gt;Drugs&lt;/full-title&gt;&lt;/periodical&gt;&lt;pages&gt;101-132&lt;/pages&gt;&lt;volume&gt;63&lt;/volume&gt;&lt;number&gt;1&lt;/number&gt;&lt;dates&gt;&lt;year&gt;2003&lt;/year&gt;&lt;/dates&gt;&lt;isbn&gt;0012-6667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[19]</w:t>
            </w:r>
            <w:r w:rsidRPr="007E0E5A">
              <w:fldChar w:fldCharType="end"/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Midazolam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&lt;EndNote&gt;&lt;Cite&gt;&lt;Author&gt;Ozdemir&lt;/Author&gt;&lt;Year&gt;2005&lt;/Year&gt;&lt;RecNum&gt;92&lt;/RecNum&gt;&lt;DisplayText&gt;[20]&lt;/DisplayText&gt;&lt;record&gt;&lt;rec-number&gt;92&lt;/rec-number&gt;&lt;foreign-keys&gt;&lt;key app="EN" db-id="v9v00xx9j2za07ex0x1xtda4xrdezzst9wwt" timestamp="1599603200"&gt;92&lt;/key&gt;&lt;/foreign-keys&gt;&lt;ref-type name="Journal Article"&gt;17&lt;/ref-type&gt;&lt;contributors&gt;&lt;authors&gt;&lt;author&gt;Ozdemir, Durgul&lt;/author&gt;&lt;author&gt;Gulez, Pamir&lt;/author&gt;&lt;author&gt;Uran, Nedret&lt;/author&gt;&lt;author&gt;Yendur, Gurol&lt;/author&gt;&lt;author&gt;Kavakli, Tulay&lt;/author&gt;&lt;author&gt;Aydin, Adem&lt;/author&gt;&lt;/authors&gt;&lt;/contributors&gt;&lt;titles&gt;&lt;title&gt;Efficacy of continuous midazolam infusion and mortality in childhood refractory generalized convulsive status epilepticus&lt;/title&gt;&lt;secondary-title&gt;Seizure&lt;/secondary-title&gt;&lt;/titles&gt;&lt;periodical&gt;&lt;full-title&gt;Seizure&lt;/full-title&gt;&lt;/periodical&gt;&lt;pages&gt;129-132&lt;/pages&gt;&lt;volume&gt;14&lt;/volume&gt;&lt;number&gt;2&lt;/number&gt;&lt;dates&gt;&lt;year&gt;2005&lt;/year&gt;&lt;/dates&gt;&lt;isbn&gt;1059-1311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[20]</w:t>
            </w:r>
            <w:r w:rsidRPr="007E0E5A">
              <w:fldChar w:fldCharType="end"/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used for anesthesia, procedural sedation, trouble sleeping, and severe agitation</w:t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Lorazepam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treat anxiety disorders, trouble sleeping, active seizures, and chemotherapy-induced nausea and vomiting</w:t>
            </w:r>
            <w:r w:rsidRPr="007E0E5A">
              <w:fldChar w:fldCharType="begin"/>
            </w:r>
            <w:r w:rsidR="00BF6F01">
              <w:instrText xml:space="preserve"> ADDIN EN.CITE &lt;EndNote&gt;&lt;Cite&gt;&lt;Author&gt;Bush&lt;/Author&gt;&lt;Year&gt;1996&lt;/Year&gt;&lt;RecNum&gt;93&lt;/RecNum&gt;&lt;DisplayText&gt;[21]&lt;/DisplayText&gt;&lt;record&gt;&lt;rec-number&gt;93&lt;/rec-number&gt;&lt;foreign-keys&gt;&lt;key app="EN" db-id="v9v00xx9j2za07ex0x1xtda4xrdezzst9wwt" timestamp="1599603323"&gt;93&lt;/key&gt;&lt;/foreign-keys&gt;&lt;ref-type name="Journal Article"&gt;17&lt;/ref-type&gt;&lt;contributors&gt;&lt;authors&gt;&lt;author&gt;Bush, George&lt;/author&gt;&lt;author&gt;Fink, M&lt;/author&gt;&lt;author&gt;Petrides, G&lt;/author&gt;&lt;author&gt;Dowling, F&lt;/author&gt;&lt;author&gt;Francis, A&lt;/author&gt;&lt;/authors&gt;&lt;/contributors&gt;&lt;titles&gt;&lt;title&gt;Catatonia. II. Treatment with lorazepam and electroconvulsive therapy&lt;/title&gt;&lt;secondary-title&gt;Acta Psychiatrica Scandinavica&lt;/secondary-title&gt;&lt;/titles&gt;&lt;periodical&gt;&lt;full-title&gt;Acta Psychiatrica Scandinavica&lt;/full-title&gt;&lt;/periodical&gt;&lt;pages&gt;137-143&lt;/pages&gt;&lt;volume&gt;93&lt;/volume&gt;&lt;number&gt;2&lt;/number&gt;&lt;dates&gt;&lt;year&gt;1996&lt;/year&gt;&lt;/dates&gt;&lt;isbn&gt;0001-690X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[21]</w:t>
            </w:r>
            <w:r w:rsidRPr="007E0E5A">
              <w:fldChar w:fldCharType="end"/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lastRenderedPageBreak/>
              <w:t>Meropenem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&lt;EndNote&gt;&lt;Cite&gt;&lt;Author&gt;Cheng&lt;/Author&gt;&lt;Year&gt;2004&lt;/Year&gt;&lt;RecNum&gt;94&lt;/RecNum&gt;&lt;DisplayText&gt;[22]&lt;/DisplayText&gt;&lt;record&gt;&lt;rec-number&gt;94&lt;/rec-number&gt;&lt;foreign-keys&gt;&lt;key app="EN" db-id="v9v00xx9j2za07ex0x1xtda4xrdezzst9wwt" timestamp="1599603444"&gt;94&lt;/key&gt;&lt;/foreign-keys&gt;&lt;ref-type name="Journal Article"&gt;17&lt;/ref-type&gt;&lt;contributors&gt;&lt;authors&gt;&lt;author&gt;Cheng, Allen C&lt;/author&gt;&lt;author&gt;Fisher, Dale A&lt;/author&gt;&lt;author&gt;Anstey, Nicholas M&lt;/author&gt;&lt;author&gt;Stephens, Dianne P&lt;/author&gt;&lt;author&gt;Jacups, Susan P&lt;/author&gt;&lt;author&gt;Currie, Bart J&lt;/author&gt;&lt;/authors&gt;&lt;/contributors&gt;&lt;titles&gt;&lt;title&gt;Outcomes of patients with melioidosis treated with meropenem&lt;/title&gt;&lt;secondary-title&gt;Antimicrobial agents and chemotherapy&lt;/secondary-title&gt;&lt;/titles&gt;&lt;periodical&gt;&lt;full-title&gt;Antimicrobial agents and chemotherapy&lt;/full-title&gt;&lt;/periodical&gt;&lt;pages&gt;1763-1765&lt;/pages&gt;&lt;volume&gt;48&lt;/volume&gt;&lt;number&gt;5&lt;/number&gt;&lt;dates&gt;&lt;year&gt;2004&lt;/year&gt;&lt;/dates&gt;&lt;isbn&gt;0066-4804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[22]</w:t>
            </w:r>
            <w:r w:rsidRPr="007E0E5A">
              <w:fldChar w:fldCharType="end"/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Antibiotics</w:t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Fentanyl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&lt;EndNote&gt;&lt;Cite&gt;&lt;Author&gt;Goodman&lt;/Author&gt;&lt;Year&gt;1996&lt;/Year&gt;&lt;RecNum&gt;74&lt;/RecNum&gt;&lt;DisplayText&gt;[23]&lt;/DisplayText&gt;&lt;record&gt;&lt;rec-number&gt;74&lt;/rec-number&gt;&lt;foreign-keys&gt;&lt;key app="EN" db-id="v9v00xx9j2za07ex0x1xtda4xrdezzst9wwt" timestamp="1598578113"&gt;74&lt;/key&gt;&lt;/foreign-keys&gt;&lt;ref-type name="Book"&gt;6&lt;/ref-type&gt;&lt;contributors&gt;&lt;authors&gt;&lt;author&gt;Goodman, Louis Sanford&lt;/author&gt;&lt;/authors&gt;&lt;/contributors&gt;&lt;titles&gt;&lt;title&gt;Goodman and Gilman&amp;apos;s the pharmacological basis of therapeutics&lt;/title&gt;&lt;/titles&gt;&lt;volume&gt;1549&lt;/volume&gt;&lt;dates&gt;&lt;year&gt;1996&lt;/year&gt;&lt;/dates&gt;&lt;publisher&gt;McGraw-Hill New York&lt;/publisher&gt;&lt;urls&gt;&lt;/urls&gt;&lt;/record&gt;&lt;/Cite&gt;&lt;/EndNote&gt;</w:instrText>
            </w:r>
            <w:r w:rsidRPr="007E0E5A">
              <w:fldChar w:fldCharType="separate"/>
            </w:r>
            <w:r w:rsidR="00BF6F01">
              <w:t>[23]</w:t>
            </w:r>
            <w:r w:rsidRPr="007E0E5A">
              <w:fldChar w:fldCharType="end"/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narcotic, treat severe pain</w:t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Amiodarone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treat heart rhythm problems</w:t>
            </w:r>
            <w:r w:rsidRPr="007E0E5A">
              <w:fldChar w:fldCharType="begin"/>
            </w:r>
            <w:r w:rsidR="00BF6F01">
              <w:instrText xml:space="preserve"> ADDIN EN.CITE &lt;EndNote&gt;&lt;Cite&gt;&lt;Author&gt;Mullord&lt;/Author&gt;&lt;Year&gt;2011&lt;/Year&gt;&lt;RecNum&gt;78&lt;/RecNum&gt;&lt;DisplayText&gt;[24]&lt;/DisplayText&gt;&lt;record&gt;&lt;rec-number&gt;78&lt;/rec-number&gt;&lt;foreign-keys&gt;&lt;key app="EN" db-id="v9v00xx9j2za07ex0x1xtda4xrdezzst9wwt" timestamp="1598578358"&gt;78&lt;/key&gt;&lt;/foreign-keys&gt;&lt;ref-type name="Journal Article"&gt;17&lt;/ref-type&gt;&lt;contributors&gt;&lt;authors&gt;&lt;author&gt;Mullord, Penelope&lt;/author&gt;&lt;author&gt;Sargent, Andrew&lt;/author&gt;&lt;/authors&gt;&lt;/contributors&gt;&lt;titles&gt;&lt;title&gt;Pharmacological conversion of AV nodal re-entry tachycardia with adenosine&lt;/title&gt;&lt;secondary-title&gt;British Journal of Cardiac Nursing&lt;/secondary-title&gt;&lt;/titles&gt;&lt;periodical&gt;&lt;full-title&gt;British Journal of Cardiac Nursing&lt;/full-title&gt;&lt;/periodical&gt;&lt;pages&gt;178-183&lt;/pages&gt;&lt;volume&gt;6&lt;/volume&gt;&lt;number&gt;4&lt;/number&gt;&lt;dates&gt;&lt;year&gt;2011&lt;/year&gt;&lt;/dates&gt;&lt;isbn&gt;1749-6403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[24]</w:t>
            </w:r>
            <w:r w:rsidRPr="007E0E5A">
              <w:fldChar w:fldCharType="end"/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Norepinephrine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&lt;EndNote&gt;&lt;Cite&gt;&lt;Author&gt;Rang&lt;/Author&gt;&lt;Year&gt;2014&lt;/Year&gt;&lt;RecNum&gt;29&lt;/RecNum&gt;&lt;DisplayText&gt;[25]&lt;/DisplayText&gt;&lt;record&gt;&lt;rec-number&gt;29&lt;/rec-number&gt;&lt;foreign-keys&gt;&lt;key app="EN" db-id="v9v00xx9j2za07ex0x1xtda4xrdezzst9wwt" timestamp="1598241757"&gt;29&lt;/key&gt;&lt;/foreign-keys&gt;&lt;ref-type name="Journal Article"&gt;17&lt;/ref-type&gt;&lt;contributors&gt;&lt;authors&gt;&lt;author&gt;Rang, HP&lt;/author&gt;&lt;author&gt;Ritter, JM&lt;/author&gt;&lt;author&gt;Flower, R&lt;/author&gt;&lt;author&gt;Henderson, G&lt;/author&gt;&lt;/authors&gt;&lt;/contributors&gt;&lt;titles&gt;&lt;title&gt;Chapter 14: Noradrenergic transmission&lt;/title&gt;&lt;secondary-title&gt;Rang &amp;amp; Dale&amp;apos;s Pharmacology. Elsevier Health Sciences&lt;/secondary-title&gt;&lt;/titles&gt;&lt;periodical&gt;&lt;full-title&gt;Rang &amp;amp; Dale&amp;apos;s Pharmacology. Elsevier Health Sciences&lt;/full-title&gt;&lt;/periodical&gt;&lt;pages&gt;177-196&lt;/pages&gt;&lt;dates&gt;&lt;year&gt;2014&lt;/year&gt;&lt;/dates&gt;&lt;urls&gt;&lt;/urls&gt;&lt;/record&gt;&lt;/Cite&gt;&lt;/EndNote&gt;</w:instrText>
            </w:r>
            <w:r w:rsidRPr="007E0E5A">
              <w:fldChar w:fldCharType="separate"/>
            </w:r>
            <w:r w:rsidR="00BF6F01">
              <w:t>[25]</w:t>
            </w:r>
            <w:r w:rsidRPr="007E0E5A">
              <w:fldChar w:fldCharType="end"/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treat low blood pressure and heart failure</w:t>
            </w:r>
          </w:p>
        </w:tc>
      </w:tr>
      <w:tr w:rsidR="002301A4" w:rsidRPr="007E0E5A" w:rsidTr="002301A4">
        <w:trPr>
          <w:trHeight w:val="320"/>
          <w:jc w:val="right"/>
        </w:trPr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Morphine</w:t>
            </w:r>
          </w:p>
        </w:tc>
        <w:tc>
          <w:tcPr>
            <w:tcW w:w="1170" w:type="dxa"/>
            <w:shd w:val="clear" w:color="auto" w:fill="auto"/>
            <w:noWrap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192" w:type="dxa"/>
            <w:shd w:val="clear" w:color="auto" w:fill="auto"/>
            <w:noWrap/>
          </w:tcPr>
          <w:p w:rsidR="002301A4" w:rsidRPr="007E0E5A" w:rsidRDefault="002301A4" w:rsidP="00BF6F01">
            <w:pPr>
              <w:spacing w:line="360" w:lineRule="auto"/>
            </w:pPr>
            <w:r w:rsidRPr="007E0E5A">
              <w:t>Y</w:t>
            </w:r>
            <w:r w:rsidRPr="007E0E5A">
              <w:fldChar w:fldCharType="begin"/>
            </w:r>
            <w:r w:rsidR="00BF6F01">
              <w:instrText xml:space="preserve"> ADDIN EN.CITE &lt;EndNote&gt;&lt;Cite&gt;&lt;Author&gt;Beard Jr&lt;/Author&gt;&lt;Year&gt;2001&lt;/Year&gt;&lt;RecNum&gt;28&lt;/RecNum&gt;&lt;DisplayText&gt;[1]&lt;/DisplayText&gt;&lt;record&gt;&lt;rec-number&gt;28&lt;/rec-number&gt;&lt;foreign-keys&gt;&lt;key app="EN" db-id="v9v00xx9j2za07ex0x1xtda4xrdezzst9wwt" timestamp="1598241552"&gt;28&lt;/key&gt;&lt;/foreign-keys&gt;&lt;ref-type name="Journal Article"&gt;17&lt;/ref-type&gt;&lt;contributors&gt;&lt;authors&gt;&lt;author&gt;Beard Jr, Edward L&lt;/author&gt;&lt;/authors&gt;&lt;/contributors&gt;&lt;titles&gt;&lt;title&gt;The american society of health system pharmacists&lt;/title&gt;&lt;secondary-title&gt;JONA&amp;apos;S healthcare law, ethics and regulation&lt;/secondary-title&gt;&lt;/titles&gt;&lt;periodical&gt;&lt;full-title&gt;JONA&amp;apos;S healthcare law, ethics and regulation&lt;/full-title&gt;&lt;/periodical&gt;&lt;pages&gt;78-79&lt;/pages&gt;&lt;volume&gt;3&lt;/volume&gt;&lt;number&gt;3&lt;/number&gt;&lt;dates&gt;&lt;year&gt;2001&lt;/year&gt;&lt;/dates&gt;&lt;isbn&gt;1520-9229&lt;/isbn&gt;&lt;urls&gt;&lt;/urls&gt;&lt;/record&gt;&lt;/Cite&gt;&lt;/EndNote&gt;</w:instrText>
            </w:r>
            <w:r w:rsidRPr="007E0E5A">
              <w:fldChar w:fldCharType="separate"/>
            </w:r>
            <w:r w:rsidR="00BF6F01">
              <w:t>[1]</w:t>
            </w:r>
            <w:r w:rsidRPr="007E0E5A">
              <w:fldChar w:fldCharType="end"/>
            </w:r>
          </w:p>
        </w:tc>
        <w:tc>
          <w:tcPr>
            <w:tcW w:w="1107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N</w:t>
            </w:r>
          </w:p>
        </w:tc>
        <w:tc>
          <w:tcPr>
            <w:tcW w:w="1758" w:type="dxa"/>
          </w:tcPr>
          <w:p w:rsidR="002301A4" w:rsidRPr="007E0E5A" w:rsidRDefault="002301A4" w:rsidP="002301A4">
            <w:pPr>
              <w:spacing w:line="360" w:lineRule="auto"/>
            </w:pPr>
            <w:r w:rsidRPr="007E0E5A">
              <w:t>treat moderate to severe pain</w:t>
            </w:r>
          </w:p>
        </w:tc>
      </w:tr>
    </w:tbl>
    <w:p w:rsidR="002301A4" w:rsidRDefault="002301A4" w:rsidP="002301A4">
      <w:pPr>
        <w:pStyle w:val="MDPI31text"/>
        <w:ind w:left="0"/>
      </w:pPr>
    </w:p>
    <w:p w:rsidR="002301A4" w:rsidRPr="009B071B" w:rsidRDefault="002301A4" w:rsidP="002301A4">
      <w:pPr>
        <w:pStyle w:val="MDPI31text"/>
        <w:ind w:left="0"/>
      </w:pPr>
      <w:r>
        <w:rPr>
          <w:b/>
          <w:bCs/>
          <w:szCs w:val="18"/>
        </w:rPr>
        <w:t xml:space="preserve">Appendix D. </w:t>
      </w:r>
      <w:r w:rsidRPr="009B071B">
        <w:t xml:space="preserve">The detailed basic characteristics of </w:t>
      </w:r>
      <w:proofErr w:type="spellStart"/>
      <w:r w:rsidRPr="009B071B">
        <w:t>eICU</w:t>
      </w:r>
      <w:proofErr w:type="spellEnd"/>
      <w:r w:rsidRPr="009B071B">
        <w:t xml:space="preserve"> patients before matching</w:t>
      </w:r>
    </w:p>
    <w:p w:rsidR="002301A4" w:rsidRDefault="002301A4" w:rsidP="002301A4">
      <w:pPr>
        <w:pStyle w:val="MDPI31text"/>
        <w:ind w:left="0"/>
      </w:pPr>
      <w:r w:rsidRPr="009B071B">
        <w:t>(Level 1 is for patients with the disease and 0 is for patients without the disease listed)</w:t>
      </w:r>
    </w:p>
    <w:p w:rsidR="002301A4" w:rsidRDefault="002301A4" w:rsidP="002301A4">
      <w:pPr>
        <w:pStyle w:val="MDPI31text"/>
        <w:ind w:left="0"/>
      </w:pPr>
    </w:p>
    <w:tbl>
      <w:tblPr>
        <w:tblStyle w:val="TableGrid"/>
        <w:tblW w:w="0" w:type="auto"/>
        <w:jc w:val="righ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990"/>
        <w:gridCol w:w="1440"/>
        <w:gridCol w:w="1445"/>
        <w:gridCol w:w="1080"/>
      </w:tblGrid>
      <w:tr w:rsidR="002301A4" w:rsidRPr="007E0E5A" w:rsidTr="002301A4">
        <w:trPr>
          <w:trHeight w:val="285"/>
          <w:jc w:val="right"/>
        </w:trPr>
        <w:tc>
          <w:tcPr>
            <w:tcW w:w="162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  <w:rPr>
                <w:b/>
                <w:bCs/>
              </w:rPr>
            </w:pPr>
            <w:r w:rsidRPr="007E0E5A">
              <w:rPr>
                <w:b/>
                <w:bCs/>
              </w:rPr>
              <w:t>level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Non-ondansetron users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Ondansetron users</w:t>
            </w:r>
          </w:p>
        </w:tc>
        <w:tc>
          <w:tcPr>
            <w:tcW w:w="108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  <w:rPr>
                <w:b/>
                <w:bCs/>
              </w:rPr>
            </w:pPr>
            <w:r w:rsidRPr="007E0E5A">
              <w:rPr>
                <w:b/>
                <w:bCs/>
              </w:rPr>
              <w:t>p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n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7626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3446</w:t>
            </w:r>
          </w:p>
        </w:tc>
        <w:tc>
          <w:tcPr>
            <w:tcW w:w="108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Gender (%)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Female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3317 (43.5)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1534 (44.5)</w:t>
            </w:r>
          </w:p>
        </w:tc>
        <w:tc>
          <w:tcPr>
            <w:tcW w:w="108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0.486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Male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4308 (56.5)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1912 (55.5)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Unknown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 (0.0)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 (0.0)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Age (%)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&lt;=49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1070 (14.0)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565 (16.4)</w:t>
            </w:r>
          </w:p>
        </w:tc>
        <w:tc>
          <w:tcPr>
            <w:tcW w:w="108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&lt;0.001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&gt;49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1286 (16.9)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657 (19.1)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&gt;59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1736 (22.8)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768 (22.3)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&gt;69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1736 (22.8)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790 (22.9)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&gt;79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1442 (18.9)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532 (15.4)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&gt;89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356 (4.7)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134 (3.9)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Congestive heart failure (%)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6390 (83.8)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2979 (86.4)</w:t>
            </w:r>
          </w:p>
        </w:tc>
        <w:tc>
          <w:tcPr>
            <w:tcW w:w="108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&lt;0.001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1236 (16.2)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467 (13.6)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lastRenderedPageBreak/>
              <w:t>Cardiac arrhythmias (%)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5741 (75.3)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2647 (76.8)</w:t>
            </w:r>
          </w:p>
        </w:tc>
        <w:tc>
          <w:tcPr>
            <w:tcW w:w="108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0.086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1885 (24.7)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799 (23.2)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Hypertension (%)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6228 (81.7)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2834 (82.2)</w:t>
            </w:r>
          </w:p>
        </w:tc>
        <w:tc>
          <w:tcPr>
            <w:tcW w:w="108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0.486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1398 (18.3)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612 (17.8)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Hypothyroidism (%)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7243 (95.0)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3319 (96.3)</w:t>
            </w:r>
          </w:p>
        </w:tc>
        <w:tc>
          <w:tcPr>
            <w:tcW w:w="108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0.002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383 (5.0)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127 (3.7)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Coagulopathy (%)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7057 (92.5)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3237 (93.9)</w:t>
            </w:r>
          </w:p>
        </w:tc>
        <w:tc>
          <w:tcPr>
            <w:tcW w:w="108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0.009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569 (7.5)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209 (6.1)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Default="002301A4" w:rsidP="002301A4">
            <w:pPr>
              <w:spacing w:line="360" w:lineRule="auto"/>
              <w:jc w:val="center"/>
            </w:pPr>
            <w:r w:rsidRPr="007E0E5A">
              <w:t>Electrolyte</w:t>
            </w:r>
          </w:p>
          <w:p w:rsidR="002301A4" w:rsidRPr="007E0E5A" w:rsidRDefault="002301A4" w:rsidP="002301A4">
            <w:pPr>
              <w:spacing w:line="360" w:lineRule="auto"/>
              <w:jc w:val="center"/>
            </w:pPr>
            <w:r w:rsidRPr="001C0F7B">
              <w:t xml:space="preserve">disorder </w:t>
            </w:r>
            <w:r w:rsidRPr="007E0E5A">
              <w:t>(%)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5622 (73.7)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2594 (75.3)</w:t>
            </w:r>
          </w:p>
        </w:tc>
        <w:tc>
          <w:tcPr>
            <w:tcW w:w="108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0.088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2004 (26.3)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852 (24.7)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Diabetes (%)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6020 (78.9)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2851 (82.7)</w:t>
            </w:r>
          </w:p>
        </w:tc>
        <w:tc>
          <w:tcPr>
            <w:tcW w:w="108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&lt;0.001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1606 (21.1)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595 (17.3)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Liver disease (%)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6889 (90.3)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3127 (90.7)</w:t>
            </w:r>
          </w:p>
        </w:tc>
        <w:tc>
          <w:tcPr>
            <w:tcW w:w="108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0.522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737 (9.7)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319 (9.3)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COPD (%)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6803 (89.2)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3168 (91.9)</w:t>
            </w:r>
          </w:p>
        </w:tc>
        <w:tc>
          <w:tcPr>
            <w:tcW w:w="108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&lt;0.001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823 (10.8)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278 (8.1)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Tumor (%)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7250 (95.1)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3239 (94.0)</w:t>
            </w:r>
          </w:p>
        </w:tc>
        <w:tc>
          <w:tcPr>
            <w:tcW w:w="108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0.021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376 (4.9)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207 (6.0)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Respiratory failure (%)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4301 (56.4)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2189 (63.5)</w:t>
            </w:r>
          </w:p>
        </w:tc>
        <w:tc>
          <w:tcPr>
            <w:tcW w:w="1080" w:type="dxa"/>
            <w:vMerge w:val="restart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&lt;0.001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3325 (43.6)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1257 (36.5)</w:t>
            </w:r>
          </w:p>
        </w:tc>
        <w:tc>
          <w:tcPr>
            <w:tcW w:w="1080" w:type="dxa"/>
            <w:vMerge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Temperature (mean (SD))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36.28 (1.29)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36.31 (1.17)</w:t>
            </w:r>
          </w:p>
        </w:tc>
        <w:tc>
          <w:tcPr>
            <w:tcW w:w="108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0.247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Respiratory rate (mean (SD))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26.60 (14.27)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27.72 (15.13)</w:t>
            </w:r>
          </w:p>
        </w:tc>
        <w:tc>
          <w:tcPr>
            <w:tcW w:w="108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&lt;0.001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Heart rate (mean (SD))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105.76 (31.40)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105.56 (31.18)</w:t>
            </w:r>
          </w:p>
        </w:tc>
        <w:tc>
          <w:tcPr>
            <w:tcW w:w="108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0.75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Mean blood pressure (mean (SD))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81.74 (45.20)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82.57 (45.23)</w:t>
            </w:r>
          </w:p>
        </w:tc>
        <w:tc>
          <w:tcPr>
            <w:tcW w:w="108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0.371</w:t>
            </w:r>
          </w:p>
        </w:tc>
      </w:tr>
      <w:tr w:rsidR="002301A4" w:rsidRPr="007E0E5A" w:rsidTr="002301A4">
        <w:trPr>
          <w:trHeight w:val="285"/>
          <w:jc w:val="right"/>
        </w:trPr>
        <w:tc>
          <w:tcPr>
            <w:tcW w:w="162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>
              <w:lastRenderedPageBreak/>
              <w:t>C</w:t>
            </w:r>
            <w:r w:rsidRPr="007E0E5A">
              <w:t>reatinine (mean (SD))</w:t>
            </w:r>
          </w:p>
        </w:tc>
        <w:tc>
          <w:tcPr>
            <w:tcW w:w="99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2.79 (2.27)</w:t>
            </w:r>
          </w:p>
        </w:tc>
        <w:tc>
          <w:tcPr>
            <w:tcW w:w="1445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2.94 (2.55)</w:t>
            </w:r>
          </w:p>
        </w:tc>
        <w:tc>
          <w:tcPr>
            <w:tcW w:w="1080" w:type="dxa"/>
            <w:noWrap/>
            <w:vAlign w:val="center"/>
            <w:hideMark/>
          </w:tcPr>
          <w:p w:rsidR="002301A4" w:rsidRPr="007E0E5A" w:rsidRDefault="002301A4" w:rsidP="002301A4">
            <w:pPr>
              <w:spacing w:line="360" w:lineRule="auto"/>
              <w:jc w:val="center"/>
            </w:pPr>
            <w:r w:rsidRPr="007E0E5A">
              <w:t>0.002</w:t>
            </w:r>
          </w:p>
        </w:tc>
      </w:tr>
    </w:tbl>
    <w:p w:rsidR="002301A4" w:rsidRPr="009B071B" w:rsidRDefault="002301A4" w:rsidP="002301A4">
      <w:pPr>
        <w:pStyle w:val="MDPI31text"/>
        <w:ind w:left="0"/>
      </w:pPr>
    </w:p>
    <w:p w:rsidR="002301A4" w:rsidRPr="00036091" w:rsidRDefault="002301A4" w:rsidP="002301A4">
      <w:pPr>
        <w:pStyle w:val="MDPI31text"/>
        <w:ind w:left="0"/>
      </w:pPr>
      <w:r>
        <w:tab/>
      </w:r>
      <w:r w:rsidRPr="00036091">
        <w:t>COPD: Chronic obstructive pulmonary disease</w:t>
      </w:r>
    </w:p>
    <w:p w:rsidR="002301A4" w:rsidRPr="00036091" w:rsidRDefault="002301A4" w:rsidP="002301A4">
      <w:pPr>
        <w:pStyle w:val="MDPI31text"/>
        <w:ind w:left="0"/>
      </w:pPr>
    </w:p>
    <w:p w:rsidR="002301A4" w:rsidRDefault="002301A4" w:rsidP="002301A4">
      <w:pPr>
        <w:pStyle w:val="MDPI31text"/>
        <w:ind w:left="0"/>
      </w:pPr>
    </w:p>
    <w:p w:rsidR="002301A4" w:rsidRDefault="002301A4" w:rsidP="002301A4">
      <w:pPr>
        <w:pStyle w:val="MDPI31text"/>
        <w:ind w:left="0" w:firstLine="0"/>
      </w:pPr>
      <w:r>
        <w:rPr>
          <w:b/>
          <w:bCs/>
          <w:szCs w:val="18"/>
        </w:rPr>
        <w:t>Appendix</w:t>
      </w:r>
      <w:r w:rsidRPr="009B071B">
        <w:rPr>
          <w:b/>
          <w:bCs/>
        </w:rPr>
        <w:t xml:space="preserve"> </w:t>
      </w:r>
      <w:r>
        <w:rPr>
          <w:b/>
          <w:bCs/>
        </w:rPr>
        <w:t>E</w:t>
      </w:r>
      <w:r w:rsidRPr="009B071B">
        <w:rPr>
          <w:b/>
          <w:bCs/>
        </w:rPr>
        <w:t xml:space="preserve">. </w:t>
      </w:r>
      <w:r w:rsidRPr="009B071B">
        <w:t xml:space="preserve">The detailed basic characteristics of </w:t>
      </w:r>
      <w:proofErr w:type="spellStart"/>
      <w:r w:rsidRPr="009B071B">
        <w:t>eICU</w:t>
      </w:r>
      <w:proofErr w:type="spellEnd"/>
      <w:r w:rsidRPr="009B071B">
        <w:t xml:space="preserve"> patients after matching</w:t>
      </w:r>
      <w:r>
        <w:t xml:space="preserve"> </w:t>
      </w:r>
    </w:p>
    <w:p w:rsidR="002301A4" w:rsidRDefault="002301A4" w:rsidP="002301A4">
      <w:pPr>
        <w:pStyle w:val="MDPI31text"/>
        <w:ind w:left="0" w:firstLine="0"/>
      </w:pPr>
      <w:r w:rsidRPr="009B071B">
        <w:t>(Level 1 is for patients with the disease and 0 is for patients without the disease listed)</w:t>
      </w:r>
    </w:p>
    <w:p w:rsidR="002301A4" w:rsidRPr="009B071B" w:rsidRDefault="002301A4" w:rsidP="002301A4">
      <w:pPr>
        <w:pStyle w:val="MDPI31text"/>
        <w:ind w:left="0"/>
      </w:pPr>
    </w:p>
    <w:p w:rsidR="002301A4" w:rsidRDefault="002301A4" w:rsidP="002301A4">
      <w:pPr>
        <w:pStyle w:val="MDPI31text"/>
        <w:ind w:left="0"/>
      </w:pPr>
    </w:p>
    <w:tbl>
      <w:tblPr>
        <w:tblStyle w:val="TableGrid"/>
        <w:tblW w:w="0" w:type="auto"/>
        <w:jc w:val="righ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900"/>
        <w:gridCol w:w="1440"/>
        <w:gridCol w:w="1495"/>
        <w:gridCol w:w="1020"/>
      </w:tblGrid>
      <w:tr w:rsidR="002301A4" w:rsidRPr="009B071B" w:rsidTr="002301A4">
        <w:trPr>
          <w:trHeight w:val="285"/>
          <w:jc w:val="right"/>
        </w:trPr>
        <w:tc>
          <w:tcPr>
            <w:tcW w:w="162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  <w:rPr>
                <w:b/>
                <w:bCs/>
              </w:rPr>
            </w:pPr>
            <w:r w:rsidRPr="00036091">
              <w:rPr>
                <w:b/>
                <w:bCs/>
              </w:rPr>
              <w:t>level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  <w:rPr>
                <w:b/>
                <w:bCs/>
              </w:rPr>
            </w:pPr>
            <w:r w:rsidRPr="00036091">
              <w:rPr>
                <w:b/>
                <w:bCs/>
              </w:rPr>
              <w:t>Non-ondansetron users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  <w:rPr>
                <w:b/>
                <w:bCs/>
              </w:rPr>
            </w:pPr>
            <w:r w:rsidRPr="00036091">
              <w:rPr>
                <w:b/>
                <w:bCs/>
              </w:rPr>
              <w:t>Ondansetron users</w:t>
            </w:r>
          </w:p>
        </w:tc>
        <w:tc>
          <w:tcPr>
            <w:tcW w:w="102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  <w:rPr>
                <w:b/>
                <w:bCs/>
              </w:rPr>
            </w:pPr>
            <w:r w:rsidRPr="00036091">
              <w:rPr>
                <w:b/>
                <w:bCs/>
              </w:rPr>
              <w:t>p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n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3434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3434</w:t>
            </w:r>
          </w:p>
        </w:tc>
        <w:tc>
          <w:tcPr>
            <w:tcW w:w="102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Gender (%)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Female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1527 (44.5)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1529 (44.5)</w:t>
            </w:r>
          </w:p>
        </w:tc>
        <w:tc>
          <w:tcPr>
            <w:tcW w:w="10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0.981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Male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1907 (55.5)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1905 (55.5)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Age (%)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&lt;=49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549 (16.0)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561 (16.3)</w:t>
            </w:r>
          </w:p>
        </w:tc>
        <w:tc>
          <w:tcPr>
            <w:tcW w:w="10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0.99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&gt;49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661 (19.2)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652 (19.0)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&gt;59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774 (22.5)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767 (22.3)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&gt;69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792 (23.1)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789 (23.0)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&gt;79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533 (15.5)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531 (15.5)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&gt;89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125 (3.6)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134 (3.9)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Congestive heart failure (%)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2968 (86.4)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2968 (86.4)</w:t>
            </w:r>
          </w:p>
        </w:tc>
        <w:tc>
          <w:tcPr>
            <w:tcW w:w="10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466 (13.6)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466 (13.6)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Cardiac arrhythmias (%)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2635 (76.7)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2637 (76.8)</w:t>
            </w:r>
          </w:p>
        </w:tc>
        <w:tc>
          <w:tcPr>
            <w:tcW w:w="10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0.977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799 (23.3)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797 (23.2)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Hypertension (%)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2801 (81.6)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2825 (82.3)</w:t>
            </w:r>
          </w:p>
        </w:tc>
        <w:tc>
          <w:tcPr>
            <w:tcW w:w="10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0.471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633 (18.4)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609 (17.7)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Hypothyroidism (%)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3287 (95.7)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3308 (96.3)</w:t>
            </w:r>
          </w:p>
        </w:tc>
        <w:tc>
          <w:tcPr>
            <w:tcW w:w="10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0.217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147 (4.3)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126 (3.7)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Coagulopathy (%)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3216 (93.7)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3225 (93.9)</w:t>
            </w:r>
          </w:p>
        </w:tc>
        <w:tc>
          <w:tcPr>
            <w:tcW w:w="10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0.689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218 (6.3)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209 (6.1)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 xml:space="preserve">Electrolyte </w:t>
            </w:r>
            <w:r w:rsidRPr="001C0F7B">
              <w:t xml:space="preserve">disorder </w:t>
            </w:r>
            <w:r w:rsidRPr="00036091">
              <w:t>(%)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2566 (74.7)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2583 (75.2)</w:t>
            </w:r>
          </w:p>
        </w:tc>
        <w:tc>
          <w:tcPr>
            <w:tcW w:w="10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0.656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868 (25.3)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851 (24.8)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lastRenderedPageBreak/>
              <w:t>Diabetes (%)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2825 (82.3)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2841 (82.7)</w:t>
            </w:r>
          </w:p>
        </w:tc>
        <w:tc>
          <w:tcPr>
            <w:tcW w:w="10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0.634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609 (17.7)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593 (17.3)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Liver disease (%)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3109 (90.5)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3116 (90.7)</w:t>
            </w:r>
          </w:p>
        </w:tc>
        <w:tc>
          <w:tcPr>
            <w:tcW w:w="10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0.804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325 (9.5)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318 (9.3)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COPD (%)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3150 (91.7)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3156 (91.9)</w:t>
            </w:r>
          </w:p>
        </w:tc>
        <w:tc>
          <w:tcPr>
            <w:tcW w:w="10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0.826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284 (8.3)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278 (8.1)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Tumor (%)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3211 (93.5)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3232 (94.1)</w:t>
            </w:r>
          </w:p>
        </w:tc>
        <w:tc>
          <w:tcPr>
            <w:tcW w:w="10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0.317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223 (6.5)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202 (5.9)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Respiratory failure (%)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2200 (64.1)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2178 (63.4)</w:t>
            </w:r>
          </w:p>
        </w:tc>
        <w:tc>
          <w:tcPr>
            <w:tcW w:w="1020" w:type="dxa"/>
            <w:vMerge w:val="restart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0.598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</w:t>
            </w: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1234 (35.9)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1256 (36.6)</w:t>
            </w:r>
          </w:p>
        </w:tc>
        <w:tc>
          <w:tcPr>
            <w:tcW w:w="1020" w:type="dxa"/>
            <w:vMerge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Temperature (mean (SD))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36.32 (1.29)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36.31 (1.17)</w:t>
            </w:r>
          </w:p>
        </w:tc>
        <w:tc>
          <w:tcPr>
            <w:tcW w:w="102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0.685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Respiratory rate (mean (SD))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27.29 (14.22)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27.68 (15.11)</w:t>
            </w:r>
          </w:p>
        </w:tc>
        <w:tc>
          <w:tcPr>
            <w:tcW w:w="102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0.273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Heart rate (mean (SD))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105.17 (31.24)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105.56 (31.19)</w:t>
            </w:r>
          </w:p>
        </w:tc>
        <w:tc>
          <w:tcPr>
            <w:tcW w:w="102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0.613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Mean blood pressure (mean (SD))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82.92 (45.42)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82.50 (45.19)</w:t>
            </w:r>
          </w:p>
        </w:tc>
        <w:tc>
          <w:tcPr>
            <w:tcW w:w="102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0.698</w:t>
            </w:r>
          </w:p>
        </w:tc>
      </w:tr>
      <w:tr w:rsidR="002301A4" w:rsidRPr="009B071B" w:rsidTr="002301A4">
        <w:trPr>
          <w:trHeight w:val="285"/>
          <w:jc w:val="right"/>
        </w:trPr>
        <w:tc>
          <w:tcPr>
            <w:tcW w:w="162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Creatinine (mean (SD))</w:t>
            </w:r>
          </w:p>
        </w:tc>
        <w:tc>
          <w:tcPr>
            <w:tcW w:w="90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</w:p>
        </w:tc>
        <w:tc>
          <w:tcPr>
            <w:tcW w:w="144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2.88 (2.45)</w:t>
            </w:r>
          </w:p>
        </w:tc>
        <w:tc>
          <w:tcPr>
            <w:tcW w:w="1495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2.92 (2.50)</w:t>
            </w:r>
          </w:p>
        </w:tc>
        <w:tc>
          <w:tcPr>
            <w:tcW w:w="1020" w:type="dxa"/>
            <w:noWrap/>
            <w:vAlign w:val="center"/>
            <w:hideMark/>
          </w:tcPr>
          <w:p w:rsidR="002301A4" w:rsidRPr="00036091" w:rsidRDefault="002301A4" w:rsidP="002301A4">
            <w:pPr>
              <w:spacing w:line="360" w:lineRule="auto"/>
              <w:jc w:val="center"/>
            </w:pPr>
            <w:r w:rsidRPr="00036091">
              <w:t>0.515</w:t>
            </w:r>
          </w:p>
        </w:tc>
      </w:tr>
    </w:tbl>
    <w:p w:rsidR="002301A4" w:rsidRDefault="002301A4" w:rsidP="002301A4">
      <w:pPr>
        <w:pStyle w:val="MDPI31text"/>
        <w:ind w:left="0"/>
      </w:pPr>
      <w:r>
        <w:tab/>
      </w:r>
      <w:r w:rsidRPr="009B071B">
        <w:t>COPD: Chronic obstructive pulmonary disease</w:t>
      </w:r>
    </w:p>
    <w:p w:rsidR="002301A4" w:rsidRDefault="002301A4" w:rsidP="002301A4">
      <w:pPr>
        <w:pStyle w:val="MDPI31text"/>
        <w:ind w:left="0"/>
      </w:pPr>
      <w:r>
        <w:rPr>
          <w:b/>
          <w:bCs/>
          <w:szCs w:val="18"/>
        </w:rPr>
        <w:t>Appendix F</w:t>
      </w:r>
      <w:r w:rsidRPr="009B071B">
        <w:rPr>
          <w:b/>
          <w:bCs/>
        </w:rPr>
        <w:t xml:space="preserve">. </w:t>
      </w:r>
      <w:r w:rsidRPr="009B071B">
        <w:t xml:space="preserve">Enriched pathways in the Ondansetron and AKI </w:t>
      </w:r>
      <w:proofErr w:type="spellStart"/>
      <w:r w:rsidRPr="009B071B">
        <w:t>biosets</w:t>
      </w:r>
      <w:proofErr w:type="spellEnd"/>
    </w:p>
    <w:p w:rsidR="002301A4" w:rsidRDefault="002301A4" w:rsidP="002301A4">
      <w:pPr>
        <w:pStyle w:val="MDPI31text"/>
        <w:ind w:left="0"/>
      </w:pPr>
    </w:p>
    <w:tbl>
      <w:tblPr>
        <w:tblStyle w:val="TableGrid"/>
        <w:tblW w:w="0" w:type="auto"/>
        <w:jc w:val="righ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630"/>
        <w:gridCol w:w="85"/>
        <w:gridCol w:w="1535"/>
        <w:gridCol w:w="990"/>
        <w:gridCol w:w="990"/>
        <w:gridCol w:w="895"/>
      </w:tblGrid>
      <w:tr w:rsidR="002301A4" w:rsidRPr="00036091" w:rsidTr="002301A4">
        <w:trPr>
          <w:trHeight w:val="936"/>
          <w:jc w:val="right"/>
        </w:trPr>
        <w:tc>
          <w:tcPr>
            <w:tcW w:w="1350" w:type="dxa"/>
            <w:noWrap/>
            <w:hideMark/>
          </w:tcPr>
          <w:p w:rsidR="002301A4" w:rsidRPr="00036091" w:rsidRDefault="002301A4" w:rsidP="002301A4">
            <w:pPr>
              <w:spacing w:line="360" w:lineRule="auto"/>
              <w:rPr>
                <w:b/>
                <w:bCs/>
              </w:rPr>
            </w:pPr>
            <w:r w:rsidRPr="00036091">
              <w:rPr>
                <w:b/>
                <w:bCs/>
              </w:rPr>
              <w:t>Pathways</w:t>
            </w:r>
          </w:p>
        </w:tc>
        <w:tc>
          <w:tcPr>
            <w:tcW w:w="630" w:type="dxa"/>
            <w:noWrap/>
            <w:hideMark/>
          </w:tcPr>
          <w:p w:rsidR="002301A4" w:rsidRPr="00036091" w:rsidRDefault="002301A4" w:rsidP="002301A4">
            <w:pPr>
              <w:spacing w:line="360" w:lineRule="auto"/>
              <w:rPr>
                <w:b/>
                <w:bCs/>
              </w:rPr>
            </w:pPr>
            <w:r w:rsidRPr="00036091">
              <w:rPr>
                <w:b/>
                <w:bCs/>
              </w:rPr>
              <w:t>Genes</w:t>
            </w:r>
          </w:p>
        </w:tc>
        <w:tc>
          <w:tcPr>
            <w:tcW w:w="1620" w:type="dxa"/>
            <w:gridSpan w:val="2"/>
            <w:noWrap/>
            <w:hideMark/>
          </w:tcPr>
          <w:p w:rsidR="002301A4" w:rsidRPr="00036091" w:rsidRDefault="002301A4" w:rsidP="002301A4">
            <w:pPr>
              <w:spacing w:line="360" w:lineRule="auto"/>
              <w:rPr>
                <w:b/>
                <w:bCs/>
              </w:rPr>
            </w:pPr>
            <w:r w:rsidRPr="00036091">
              <w:rPr>
                <w:b/>
                <w:bCs/>
              </w:rPr>
              <w:t>Bitset1</w:t>
            </w:r>
          </w:p>
          <w:p w:rsidR="002301A4" w:rsidRPr="00036091" w:rsidRDefault="002301A4" w:rsidP="002301A4">
            <w:pPr>
              <w:spacing w:line="360" w:lineRule="auto"/>
              <w:rPr>
                <w:b/>
                <w:bCs/>
              </w:rPr>
            </w:pPr>
            <w:r w:rsidRPr="00036091">
              <w:rPr>
                <w:b/>
                <w:bCs/>
              </w:rPr>
              <w:t>(Ondansetron)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  <w:rPr>
                <w:b/>
                <w:bCs/>
              </w:rPr>
            </w:pPr>
            <w:r w:rsidRPr="00036091">
              <w:rPr>
                <w:b/>
                <w:bCs/>
              </w:rPr>
              <w:t>Bioset2 (AKI)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  <w:rPr>
                <w:b/>
                <w:bCs/>
              </w:rPr>
            </w:pPr>
            <w:r w:rsidRPr="00036091">
              <w:rPr>
                <w:b/>
                <w:bCs/>
              </w:rPr>
              <w:t>Bioset3 (AKI)</w:t>
            </w:r>
          </w:p>
        </w:tc>
        <w:tc>
          <w:tcPr>
            <w:tcW w:w="895" w:type="dxa"/>
            <w:noWrap/>
            <w:hideMark/>
          </w:tcPr>
          <w:p w:rsidR="002301A4" w:rsidRPr="00036091" w:rsidRDefault="002301A4" w:rsidP="002301A4">
            <w:pPr>
              <w:spacing w:line="360" w:lineRule="auto"/>
              <w:rPr>
                <w:b/>
                <w:bCs/>
              </w:rPr>
            </w:pPr>
            <w:r w:rsidRPr="00036091">
              <w:rPr>
                <w:b/>
                <w:bCs/>
              </w:rPr>
              <w:t>Bioset4(AKI)</w:t>
            </w:r>
          </w:p>
        </w:tc>
      </w:tr>
      <w:tr w:rsidR="002301A4" w:rsidRPr="00036091" w:rsidTr="002301A4">
        <w:trPr>
          <w:trHeight w:val="936"/>
          <w:jc w:val="right"/>
        </w:trPr>
        <w:tc>
          <w:tcPr>
            <w:tcW w:w="135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Pathways in cancer</w:t>
            </w:r>
          </w:p>
        </w:tc>
        <w:tc>
          <w:tcPr>
            <w:tcW w:w="715" w:type="dxa"/>
            <w:gridSpan w:val="2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311</w:t>
            </w:r>
          </w:p>
        </w:tc>
        <w:tc>
          <w:tcPr>
            <w:tcW w:w="153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32(2.1E-17)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66(5.6E-30)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89(5.8E-40)</w:t>
            </w:r>
          </w:p>
        </w:tc>
        <w:tc>
          <w:tcPr>
            <w:tcW w:w="89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82(5.7E-36)</w:t>
            </w:r>
          </w:p>
        </w:tc>
      </w:tr>
      <w:tr w:rsidR="002301A4" w:rsidRPr="00036091" w:rsidTr="002301A4">
        <w:trPr>
          <w:trHeight w:val="936"/>
          <w:jc w:val="right"/>
        </w:trPr>
        <w:tc>
          <w:tcPr>
            <w:tcW w:w="135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Predicted Gene Targets for miR-381</w:t>
            </w:r>
          </w:p>
        </w:tc>
        <w:tc>
          <w:tcPr>
            <w:tcW w:w="715" w:type="dxa"/>
            <w:gridSpan w:val="2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472</w:t>
            </w:r>
          </w:p>
        </w:tc>
        <w:tc>
          <w:tcPr>
            <w:tcW w:w="153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42(4.3E-20)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83(2.2E-30)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103(1.9E-34)</w:t>
            </w:r>
          </w:p>
        </w:tc>
        <w:tc>
          <w:tcPr>
            <w:tcW w:w="89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87(6.2E-26)</w:t>
            </w:r>
          </w:p>
        </w:tc>
      </w:tr>
      <w:tr w:rsidR="002301A4" w:rsidRPr="00036091" w:rsidTr="002301A4">
        <w:trPr>
          <w:trHeight w:val="936"/>
          <w:jc w:val="right"/>
        </w:trPr>
        <w:tc>
          <w:tcPr>
            <w:tcW w:w="135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lastRenderedPageBreak/>
              <w:t>Predicted Gene Targets for miR-200b</w:t>
            </w:r>
          </w:p>
        </w:tc>
        <w:tc>
          <w:tcPr>
            <w:tcW w:w="715" w:type="dxa"/>
            <w:gridSpan w:val="2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428</w:t>
            </w:r>
          </w:p>
        </w:tc>
        <w:tc>
          <w:tcPr>
            <w:tcW w:w="153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34(6.8E-15)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75(2.9E-27)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101(1.1E-36)</w:t>
            </w:r>
          </w:p>
        </w:tc>
        <w:tc>
          <w:tcPr>
            <w:tcW w:w="89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86(1.7E-28)</w:t>
            </w:r>
          </w:p>
        </w:tc>
      </w:tr>
      <w:tr w:rsidR="002301A4" w:rsidRPr="00036091" w:rsidTr="002301A4">
        <w:trPr>
          <w:trHeight w:val="936"/>
          <w:jc w:val="right"/>
        </w:trPr>
        <w:tc>
          <w:tcPr>
            <w:tcW w:w="135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Positive regulation of cell differentiation</w:t>
            </w:r>
          </w:p>
        </w:tc>
        <w:tc>
          <w:tcPr>
            <w:tcW w:w="715" w:type="dxa"/>
            <w:gridSpan w:val="2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482</w:t>
            </w:r>
          </w:p>
        </w:tc>
        <w:tc>
          <w:tcPr>
            <w:tcW w:w="153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39(2.7E-17)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67(7.8E-21)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89(4.2E-28)</w:t>
            </w:r>
          </w:p>
        </w:tc>
        <w:tc>
          <w:tcPr>
            <w:tcW w:w="89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92(4.7E-31)</w:t>
            </w:r>
          </w:p>
        </w:tc>
      </w:tr>
      <w:tr w:rsidR="002301A4" w:rsidRPr="00036091" w:rsidTr="002301A4">
        <w:trPr>
          <w:trHeight w:val="936"/>
          <w:jc w:val="right"/>
        </w:trPr>
        <w:tc>
          <w:tcPr>
            <w:tcW w:w="135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Predicted Gene Targets for miR-101</w:t>
            </w:r>
          </w:p>
        </w:tc>
        <w:tc>
          <w:tcPr>
            <w:tcW w:w="715" w:type="dxa"/>
            <w:gridSpan w:val="2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386</w:t>
            </w:r>
          </w:p>
        </w:tc>
        <w:tc>
          <w:tcPr>
            <w:tcW w:w="153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24(1.7E-8)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69(3.0E-26)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94(5.0E-36)</w:t>
            </w:r>
          </w:p>
        </w:tc>
        <w:tc>
          <w:tcPr>
            <w:tcW w:w="89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75(8.3E-24)</w:t>
            </w:r>
          </w:p>
        </w:tc>
      </w:tr>
      <w:tr w:rsidR="002301A4" w:rsidRPr="00036091" w:rsidTr="002301A4">
        <w:trPr>
          <w:trHeight w:val="701"/>
          <w:jc w:val="right"/>
        </w:trPr>
        <w:tc>
          <w:tcPr>
            <w:tcW w:w="135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Kinase binding</w:t>
            </w:r>
          </w:p>
        </w:tc>
        <w:tc>
          <w:tcPr>
            <w:tcW w:w="715" w:type="dxa"/>
            <w:gridSpan w:val="2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426</w:t>
            </w:r>
          </w:p>
        </w:tc>
        <w:tc>
          <w:tcPr>
            <w:tcW w:w="153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41(3.7E-21)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56(4.7E-18)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77(7.7E-26)</w:t>
            </w:r>
          </w:p>
        </w:tc>
        <w:tc>
          <w:tcPr>
            <w:tcW w:w="89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79(2.7E-28)</w:t>
            </w:r>
          </w:p>
        </w:tc>
      </w:tr>
      <w:tr w:rsidR="002301A4" w:rsidRPr="00036091" w:rsidTr="002301A4">
        <w:trPr>
          <w:trHeight w:val="936"/>
          <w:jc w:val="right"/>
        </w:trPr>
        <w:tc>
          <w:tcPr>
            <w:tcW w:w="135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Targets of MicroRNA CAGTATT,MIR-200B,MIR-200C,MIR-429</w:t>
            </w:r>
          </w:p>
        </w:tc>
        <w:tc>
          <w:tcPr>
            <w:tcW w:w="715" w:type="dxa"/>
            <w:gridSpan w:val="2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448</w:t>
            </w:r>
          </w:p>
        </w:tc>
        <w:tc>
          <w:tcPr>
            <w:tcW w:w="153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32(1.1E-12)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77(4.1E-27)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93(1.4E-29)</w:t>
            </w:r>
          </w:p>
        </w:tc>
        <w:tc>
          <w:tcPr>
            <w:tcW w:w="89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80(1.3E-23)</w:t>
            </w:r>
          </w:p>
        </w:tc>
      </w:tr>
      <w:tr w:rsidR="002301A4" w:rsidRPr="00036091" w:rsidTr="002301A4">
        <w:trPr>
          <w:trHeight w:val="494"/>
          <w:jc w:val="right"/>
        </w:trPr>
        <w:tc>
          <w:tcPr>
            <w:tcW w:w="135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Predicted Gene Targets for miR-26</w:t>
            </w:r>
          </w:p>
        </w:tc>
        <w:tc>
          <w:tcPr>
            <w:tcW w:w="715" w:type="dxa"/>
            <w:gridSpan w:val="2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448</w:t>
            </w:r>
          </w:p>
        </w:tc>
        <w:tc>
          <w:tcPr>
            <w:tcW w:w="153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36(8.6E-16)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71(1.5E-23)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93(3.1E-29)</w:t>
            </w:r>
          </w:p>
        </w:tc>
        <w:tc>
          <w:tcPr>
            <w:tcW w:w="89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83(3.2E-24)</w:t>
            </w:r>
          </w:p>
        </w:tc>
      </w:tr>
      <w:tr w:rsidR="002301A4" w:rsidRPr="00036091" w:rsidTr="002301A4">
        <w:trPr>
          <w:trHeight w:val="485"/>
          <w:jc w:val="right"/>
        </w:trPr>
        <w:tc>
          <w:tcPr>
            <w:tcW w:w="135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Response to peptide hormone stimulus</w:t>
            </w:r>
          </w:p>
        </w:tc>
        <w:tc>
          <w:tcPr>
            <w:tcW w:w="715" w:type="dxa"/>
            <w:gridSpan w:val="2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326</w:t>
            </w:r>
          </w:p>
        </w:tc>
        <w:tc>
          <w:tcPr>
            <w:tcW w:w="153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31(5.6E-17)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59(5.1E-22)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86(5.2E-33)</w:t>
            </w:r>
          </w:p>
        </w:tc>
        <w:tc>
          <w:tcPr>
            <w:tcW w:w="89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65(2.0E-20)</w:t>
            </w:r>
          </w:p>
        </w:tc>
      </w:tr>
      <w:tr w:rsidR="002301A4" w:rsidRPr="00036091" w:rsidTr="002301A4">
        <w:trPr>
          <w:trHeight w:val="936"/>
          <w:jc w:val="right"/>
        </w:trPr>
        <w:tc>
          <w:tcPr>
            <w:tcW w:w="135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lastRenderedPageBreak/>
              <w:t>Genes involved in Hemostasis</w:t>
            </w:r>
          </w:p>
        </w:tc>
        <w:tc>
          <w:tcPr>
            <w:tcW w:w="715" w:type="dxa"/>
            <w:gridSpan w:val="2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420</w:t>
            </w:r>
          </w:p>
        </w:tc>
        <w:tc>
          <w:tcPr>
            <w:tcW w:w="153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42(4.3E-21)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73(3.6E-26)</w:t>
            </w:r>
          </w:p>
        </w:tc>
        <w:tc>
          <w:tcPr>
            <w:tcW w:w="990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80(1.5E-22)</w:t>
            </w:r>
          </w:p>
        </w:tc>
        <w:tc>
          <w:tcPr>
            <w:tcW w:w="895" w:type="dxa"/>
            <w:noWrap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77(1.5E-21)</w:t>
            </w:r>
          </w:p>
        </w:tc>
      </w:tr>
    </w:tbl>
    <w:p w:rsidR="002301A4" w:rsidRPr="009B071B" w:rsidRDefault="002301A4" w:rsidP="002301A4">
      <w:pPr>
        <w:pStyle w:val="MDPI31text"/>
        <w:ind w:left="0"/>
        <w:rPr>
          <w:b/>
          <w:bCs/>
        </w:rPr>
      </w:pPr>
    </w:p>
    <w:p w:rsidR="002301A4" w:rsidRPr="009B071B" w:rsidRDefault="002301A4" w:rsidP="002301A4">
      <w:pPr>
        <w:pStyle w:val="MDPI31text"/>
        <w:ind w:left="0"/>
      </w:pPr>
    </w:p>
    <w:p w:rsidR="002301A4" w:rsidRPr="009B071B" w:rsidRDefault="002301A4" w:rsidP="002301A4">
      <w:pPr>
        <w:pStyle w:val="MDPI31text"/>
        <w:ind w:left="0"/>
        <w:rPr>
          <w:b/>
          <w:bCs/>
          <w:i/>
          <w:iCs/>
        </w:rPr>
      </w:pPr>
      <w:r w:rsidRPr="003931B2">
        <w:rPr>
          <w:b/>
          <w:bCs/>
        </w:rPr>
        <w:t>Appendix G</w:t>
      </w:r>
      <w:r w:rsidRPr="009B071B">
        <w:rPr>
          <w:b/>
          <w:bCs/>
        </w:rPr>
        <w:t xml:space="preserve">. </w:t>
      </w:r>
      <w:r w:rsidRPr="009B071B">
        <w:t xml:space="preserve">Detailed gene expression fold changes in ondansetron and AKI </w:t>
      </w:r>
      <w:proofErr w:type="spellStart"/>
      <w:r w:rsidRPr="009B071B">
        <w:t>biosets</w:t>
      </w:r>
      <w:proofErr w:type="spellEnd"/>
    </w:p>
    <w:p w:rsidR="002301A4" w:rsidRPr="009B071B" w:rsidRDefault="002301A4" w:rsidP="002301A4">
      <w:pPr>
        <w:pStyle w:val="MDPI31text"/>
        <w:tabs>
          <w:tab w:val="left" w:pos="4300"/>
        </w:tabs>
        <w:ind w:left="0"/>
      </w:pPr>
    </w:p>
    <w:tbl>
      <w:tblPr>
        <w:tblW w:w="6352" w:type="dxa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1710"/>
        <w:gridCol w:w="1170"/>
        <w:gridCol w:w="1080"/>
        <w:gridCol w:w="1047"/>
      </w:tblGrid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b/>
                <w:bCs/>
              </w:rPr>
            </w:pPr>
            <w:r w:rsidRPr="00036091">
              <w:rPr>
                <w:b/>
                <w:bCs/>
              </w:rPr>
              <w:t>Gene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b/>
                <w:bCs/>
              </w:rPr>
            </w:pPr>
            <w:r w:rsidRPr="00036091">
              <w:rPr>
                <w:b/>
                <w:bCs/>
              </w:rPr>
              <w:t>Bioset1 (Ondansetron)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b/>
                <w:bCs/>
              </w:rPr>
            </w:pPr>
            <w:r w:rsidRPr="00036091">
              <w:rPr>
                <w:b/>
                <w:bCs/>
              </w:rPr>
              <w:t>Bioset2 (AKI)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b/>
                <w:bCs/>
              </w:rPr>
            </w:pPr>
            <w:r w:rsidRPr="00036091">
              <w:rPr>
                <w:b/>
                <w:bCs/>
              </w:rPr>
              <w:t>Bioset3 (AKI)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b/>
                <w:bCs/>
              </w:rPr>
            </w:pPr>
            <w:r w:rsidRPr="00036091">
              <w:rPr>
                <w:b/>
                <w:bCs/>
              </w:rPr>
              <w:t>Bioset4 (AKI)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Rela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-265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1.37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1.64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Jak1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-10.7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1.74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0.65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0.36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Ctbp2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-10.3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Fn1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-10.3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Rb1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-9.02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1.51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1.48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Ctnnb1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-6.88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-2.1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-2.1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-2.42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Pld1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-5.95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1.52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1.67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Mapk9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-5.48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1.29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-1.8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Pten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-4.92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1.86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1.67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0.03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Casp3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-4.18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1.44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-1.53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-1.93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Mapk1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-4.09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2.94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1.88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1.89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Lamb2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-4.03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Tgfa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-3.86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-1.47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1.49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Cdkn2b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-3.79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Pik3r1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-3.77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1.91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Prkcb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-3.73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0.62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-0.31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-0.49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Itgb1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-3.18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Ctnna1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-2.95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1.63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2.1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1.96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Birc2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-2.85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Crk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-2.78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Kras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-2.58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1.86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1.61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Smo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-2.45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1.23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Met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-2.32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1.81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1.94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lastRenderedPageBreak/>
              <w:t>Msh2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-2.29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Erbb2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-2.24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1.64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1.73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Cycs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-2.08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1.78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Mapk3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-1.98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Tpr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-1.93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1.81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0.29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  <w:rPr>
                <w:color w:val="FF0000"/>
              </w:rPr>
            </w:pPr>
            <w:r w:rsidRPr="00036091">
              <w:rPr>
                <w:color w:val="FF0000"/>
              </w:rPr>
              <w:t>1.64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Mtor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-1.75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1.33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Cdc42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-1.7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-2.25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-1.91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-2.21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Plcg2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-1.63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1.98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-1.41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-1.46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Tgfb1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-1.54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-2.17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-1.37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-1.44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Mecom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1.46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2.08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1.76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Pdgfrb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1.49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1.65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Raf1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1.51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-0.08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-0.03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-0.12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Hdac1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1.52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Tgfb3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1.83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Axin2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2.12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Gsk3b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2.3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1.46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1.87</w:t>
            </w:r>
          </w:p>
        </w:tc>
      </w:tr>
      <w:tr w:rsidR="002301A4" w:rsidRPr="00036091" w:rsidTr="002301A4">
        <w:trPr>
          <w:trHeight w:val="295"/>
          <w:jc w:val="right"/>
        </w:trPr>
        <w:tc>
          <w:tcPr>
            <w:tcW w:w="134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Sos2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2.47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-1.39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jc w:val="right"/>
            </w:pPr>
            <w:r w:rsidRPr="00036091">
              <w:t>-</w:t>
            </w:r>
          </w:p>
        </w:tc>
      </w:tr>
    </w:tbl>
    <w:p w:rsidR="002301A4" w:rsidRPr="009B071B" w:rsidRDefault="002301A4" w:rsidP="002301A4">
      <w:pPr>
        <w:pStyle w:val="MDPI31text"/>
        <w:ind w:left="0"/>
      </w:pPr>
      <w:r w:rsidRPr="009B071B">
        <w:t>‘-’: means that the gene expression is within the fold change range of -1.2 to 1.2.</w:t>
      </w:r>
    </w:p>
    <w:p w:rsidR="002301A4" w:rsidRDefault="002301A4" w:rsidP="002301A4">
      <w:pPr>
        <w:adjustRightInd w:val="0"/>
        <w:snapToGrid w:val="0"/>
        <w:spacing w:before="240" w:after="60" w:line="228" w:lineRule="auto"/>
        <w:rPr>
          <w:b/>
          <w:bCs/>
          <w:szCs w:val="18"/>
          <w:lang w:bidi="en-US"/>
        </w:rPr>
      </w:pPr>
    </w:p>
    <w:p w:rsidR="002301A4" w:rsidRDefault="002301A4" w:rsidP="002301A4">
      <w:pPr>
        <w:pStyle w:val="MDPI31text"/>
        <w:ind w:left="0"/>
      </w:pPr>
      <w:r>
        <w:rPr>
          <w:b/>
          <w:bCs/>
          <w:szCs w:val="18"/>
        </w:rPr>
        <w:t>Appendix H</w:t>
      </w:r>
      <w:r w:rsidRPr="009B071B">
        <w:rPr>
          <w:b/>
          <w:bCs/>
        </w:rPr>
        <w:t xml:space="preserve">. </w:t>
      </w:r>
      <w:r w:rsidRPr="009B071B">
        <w:t>Variables extracted from MIMIC III database for logistic regression</w:t>
      </w:r>
    </w:p>
    <w:p w:rsidR="002301A4" w:rsidRPr="009B071B" w:rsidRDefault="002301A4" w:rsidP="002301A4">
      <w:pPr>
        <w:pStyle w:val="MDPI31text"/>
        <w:ind w:left="0"/>
      </w:pPr>
    </w:p>
    <w:tbl>
      <w:tblPr>
        <w:tblW w:w="6312" w:type="dxa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1727"/>
        <w:gridCol w:w="1615"/>
      </w:tblGrid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rPr>
                <w:b/>
                <w:bCs/>
              </w:rPr>
            </w:pPr>
            <w:r w:rsidRPr="00036091">
              <w:rPr>
                <w:b/>
                <w:bCs/>
              </w:rPr>
              <w:t>First-day Vital and lab test Information/comorbidities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rPr>
                <w:b/>
                <w:bCs/>
              </w:rPr>
            </w:pPr>
            <w:r w:rsidRPr="00036091">
              <w:rPr>
                <w:b/>
                <w:bCs/>
              </w:rPr>
              <w:t>Medication Use Information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  <w:rPr>
                <w:b/>
                <w:bCs/>
              </w:rPr>
            </w:pPr>
            <w:r w:rsidRPr="00036091">
              <w:rPr>
                <w:b/>
                <w:bCs/>
              </w:rPr>
              <w:t>Other Variables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oxygen saturation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Morphine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SOFA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temperature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Norepinephrine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SAPS-II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respiration rate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Warfarin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Elixhauser's Comorbidity Index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potassium level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Magnesium Sulfate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KDIGO stages in the first 48</w:t>
            </w:r>
            <w:r w:rsidRPr="00036091">
              <w:rPr>
                <w:color w:val="FF0000"/>
              </w:rPr>
              <w:t xml:space="preserve"> </w:t>
            </w:r>
            <w:r w:rsidRPr="00036091">
              <w:t xml:space="preserve">hours 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white blood cell count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Fluconazole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lastRenderedPageBreak/>
              <w:t>Mean prothrombin time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Furosemide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hematocrit level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Oxycodone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creatinine level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Haloperidol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hemoglobin level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Heparin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platelet level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Metoclopramide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peripheral vascularity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Metoprolol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blood pressure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Meropenem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partial thromboplastin time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Lisinopril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lactic acid level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Propofol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diastolic blood pressure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Captopril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chloride level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Amiodarone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sodium level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Hydralazine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bicarbonate level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Acetaminophen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albumin level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Piperacillin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systolic blood pressure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Phytonadione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Glucose level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Lactulose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bands cell count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Ondansetron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Pulmonary circulation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Nitroglycerin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level of bilirubin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Fentanyl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interaction between the Cardiac Rapidly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Albuterol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heart rate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Ipratropium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Mean anion gap_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Bisacodyl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 xml:space="preserve">Mean blood urea nitrogen 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Tacrolimus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Coagulopathy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Prednisone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Liver disease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Senna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Metastatic cancer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Aspirin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Stroke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Cefepime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Chronic pulmonary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Hydromorphone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Lymphoma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Insulin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lastRenderedPageBreak/>
              <w:t>Alcohol abuse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Levofloxacin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Rheumatoid arthritis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Metronidazole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Renal failure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Lorazepam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Hypertension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Famotidine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Congestive heart failure 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Midazolam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Solid tumor 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Chlorhexidine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Gender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Dexamethasone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Age</w:t>
            </w: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Diltiazem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Glucagon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Pantoprazole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Docusate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Vancomycin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Atorvastatin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  <w:tr w:rsidR="002301A4" w:rsidRPr="00036091" w:rsidTr="002301A4">
        <w:trPr>
          <w:trHeight w:val="320"/>
          <w:jc w:val="right"/>
        </w:trPr>
        <w:tc>
          <w:tcPr>
            <w:tcW w:w="2970" w:type="dxa"/>
            <w:shd w:val="clear" w:color="auto" w:fill="auto"/>
            <w:noWrap/>
            <w:vAlign w:val="bottom"/>
          </w:tcPr>
          <w:p w:rsidR="002301A4" w:rsidRPr="00036091" w:rsidRDefault="002301A4" w:rsidP="002301A4">
            <w:pPr>
              <w:spacing w:line="360" w:lineRule="auto"/>
            </w:pPr>
          </w:p>
        </w:tc>
        <w:tc>
          <w:tcPr>
            <w:tcW w:w="1727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Levothyroxine</w:t>
            </w:r>
          </w:p>
        </w:tc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2301A4" w:rsidRPr="00036091" w:rsidRDefault="002301A4" w:rsidP="002301A4">
            <w:pPr>
              <w:spacing w:line="360" w:lineRule="auto"/>
            </w:pPr>
            <w:r w:rsidRPr="00036091">
              <w:t> </w:t>
            </w:r>
          </w:p>
        </w:tc>
      </w:tr>
    </w:tbl>
    <w:p w:rsidR="002301A4" w:rsidRPr="009B071B" w:rsidRDefault="002301A4" w:rsidP="002301A4">
      <w:pPr>
        <w:pStyle w:val="MDPI31text"/>
        <w:ind w:left="0"/>
      </w:pPr>
      <w:r w:rsidRPr="009B071B">
        <w:t xml:space="preserve">SOFA Score: Sequential Organ Failure Assessment Score </w:t>
      </w:r>
    </w:p>
    <w:p w:rsidR="002301A4" w:rsidRPr="009B071B" w:rsidRDefault="002301A4" w:rsidP="002301A4">
      <w:pPr>
        <w:pStyle w:val="MDPI31text"/>
        <w:ind w:left="0"/>
      </w:pPr>
      <w:r w:rsidRPr="009B071B">
        <w:t>SAPSII: Simplified Acute Physiology Score (SAPS) II </w:t>
      </w:r>
    </w:p>
    <w:p w:rsidR="002301A4" w:rsidRPr="009B071B" w:rsidRDefault="002301A4" w:rsidP="002301A4">
      <w:pPr>
        <w:pStyle w:val="MDPI31text"/>
        <w:ind w:left="0"/>
      </w:pPr>
      <w:r w:rsidRPr="009B071B">
        <w:t>KDIGO: Kidney Disease Improving Global Outcomes</w:t>
      </w:r>
    </w:p>
    <w:p w:rsidR="002301A4" w:rsidRDefault="002301A4" w:rsidP="002301A4">
      <w:pPr>
        <w:adjustRightInd w:val="0"/>
        <w:snapToGrid w:val="0"/>
        <w:spacing w:before="240" w:after="60" w:line="228" w:lineRule="auto"/>
        <w:rPr>
          <w:b/>
          <w:bCs/>
          <w:szCs w:val="18"/>
          <w:lang w:bidi="en-US"/>
        </w:rPr>
      </w:pPr>
    </w:p>
    <w:p w:rsidR="00BF6F01" w:rsidRDefault="00BF6F01"/>
    <w:p w:rsidR="00BF6F01" w:rsidRDefault="00BF6F01"/>
    <w:p w:rsidR="00BF6F01" w:rsidRPr="00BF6F01" w:rsidRDefault="00BF6F01" w:rsidP="00BF6F01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BF6F01">
        <w:t>1.</w:t>
      </w:r>
      <w:r w:rsidRPr="00BF6F01">
        <w:tab/>
        <w:t xml:space="preserve">Beard Jr, E.L., </w:t>
      </w:r>
      <w:r w:rsidRPr="00BF6F01">
        <w:rPr>
          <w:i/>
        </w:rPr>
        <w:t>The american society of health system pharmacists.</w:t>
      </w:r>
      <w:r w:rsidRPr="00BF6F01">
        <w:t xml:space="preserve"> JONA'S healthcare law, ethics and regulation, 2001. </w:t>
      </w:r>
      <w:r w:rsidRPr="00BF6F01">
        <w:rPr>
          <w:b/>
        </w:rPr>
        <w:t>3</w:t>
      </w:r>
      <w:r w:rsidRPr="00BF6F01">
        <w:t>(3): p. 78-79.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2.</w:t>
      </w:r>
      <w:r w:rsidRPr="00BF6F01">
        <w:tab/>
        <w:t xml:space="preserve">Moradi, M., et al., </w:t>
      </w:r>
      <w:r w:rsidRPr="00BF6F01">
        <w:rPr>
          <w:i/>
        </w:rPr>
        <w:t>Use of oxycodone in pain management.</w:t>
      </w:r>
      <w:r w:rsidRPr="00BF6F01">
        <w:t xml:space="preserve"> Anesthesiology and pain medicine, 2012. </w:t>
      </w:r>
      <w:r w:rsidRPr="00BF6F01">
        <w:rPr>
          <w:b/>
        </w:rPr>
        <w:t>1</w:t>
      </w:r>
      <w:r w:rsidRPr="00BF6F01">
        <w:t>(4): p. 262.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3.</w:t>
      </w:r>
      <w:r w:rsidRPr="00BF6F01">
        <w:tab/>
      </w:r>
      <w:r w:rsidRPr="00BF6F01">
        <w:rPr>
          <w:i/>
        </w:rPr>
        <w:t>Lisinopril</w:t>
      </w:r>
      <w:r w:rsidRPr="00BF6F01">
        <w:t xml:space="preserve">, in </w:t>
      </w:r>
      <w:r w:rsidRPr="00BF6F01">
        <w:rPr>
          <w:i/>
        </w:rPr>
        <w:t>LiverTox: Clinical and Research Information on Drug-Induced Liver Injury</w:t>
      </w:r>
      <w:r w:rsidRPr="00BF6F01">
        <w:t>. 2012, National Institute of Diabetes and Digestive and Kidney Diseases: Bethesda (MD).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4.</w:t>
      </w:r>
      <w:r w:rsidRPr="00BF6F01">
        <w:tab/>
        <w:t xml:space="preserve">Sadat-Ebrahimi, S.R., et al., </w:t>
      </w:r>
      <w:r w:rsidRPr="00BF6F01">
        <w:rPr>
          <w:i/>
        </w:rPr>
        <w:t>An evidence-based systematic review of the off-label uses of lisinopril.</w:t>
      </w:r>
      <w:r w:rsidRPr="00BF6F01">
        <w:t xml:space="preserve"> Br J Clin Pharmacol, 2018. </w:t>
      </w:r>
      <w:r w:rsidRPr="00BF6F01">
        <w:rPr>
          <w:b/>
        </w:rPr>
        <w:t>84</w:t>
      </w:r>
      <w:r w:rsidRPr="00BF6F01">
        <w:t>(11): p. 2502-2521.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5.</w:t>
      </w:r>
      <w:r w:rsidRPr="00BF6F01">
        <w:tab/>
        <w:t xml:space="preserve">Agnelli, G., et al., </w:t>
      </w:r>
      <w:r w:rsidRPr="00BF6F01">
        <w:rPr>
          <w:i/>
        </w:rPr>
        <w:t>Enoxaparin plus compression stockings compared with compression stockings alone in the prevention of venous thromboembolism after elective neurosurgery.</w:t>
      </w:r>
      <w:r w:rsidRPr="00BF6F01">
        <w:t xml:space="preserve"> New England Journal of Medicine, 1998. </w:t>
      </w:r>
      <w:r w:rsidRPr="00BF6F01">
        <w:rPr>
          <w:b/>
        </w:rPr>
        <w:t>339</w:t>
      </w:r>
      <w:r w:rsidRPr="00BF6F01">
        <w:t>(2): p. 80-85.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6.</w:t>
      </w:r>
      <w:r w:rsidRPr="00BF6F01">
        <w:tab/>
        <w:t xml:space="preserve">Pryde, P.G. and R. Mittendorf, </w:t>
      </w:r>
      <w:r w:rsidRPr="00BF6F01">
        <w:rPr>
          <w:i/>
        </w:rPr>
        <w:t>Contemporary usage of obstetric magnesium sulfate: indication, contraindication, and relevance of dose.</w:t>
      </w:r>
      <w:r w:rsidRPr="00BF6F01">
        <w:t xml:space="preserve"> Obstetrics &amp; Gynecology, 2009. </w:t>
      </w:r>
      <w:r w:rsidRPr="00BF6F01">
        <w:rPr>
          <w:b/>
        </w:rPr>
        <w:t>114</w:t>
      </w:r>
      <w:r w:rsidRPr="00BF6F01">
        <w:t>(3): p. 669-673.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7.</w:t>
      </w:r>
      <w:r w:rsidRPr="00BF6F01">
        <w:tab/>
        <w:t xml:space="preserve">Firouzi, A., et al., </w:t>
      </w:r>
      <w:r w:rsidRPr="00BF6F01">
        <w:rPr>
          <w:i/>
        </w:rPr>
        <w:t>Intravenous magnesium sulfate: new method in prevention of contrast-induced nephropathy in primary percutaneous coronary intervention.</w:t>
      </w:r>
      <w:r w:rsidRPr="00BF6F01">
        <w:t xml:space="preserve"> International urology and nephrology, 2015. </w:t>
      </w:r>
      <w:r w:rsidRPr="00BF6F01">
        <w:rPr>
          <w:b/>
        </w:rPr>
        <w:t>47</w:t>
      </w:r>
      <w:r w:rsidRPr="00BF6F01">
        <w:t>(3): p. 521-525.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8.</w:t>
      </w:r>
      <w:r w:rsidRPr="00BF6F01">
        <w:tab/>
        <w:t xml:space="preserve">Tyler, M.W., J. Zaldivar-Diez, and S.J. Haggarty, </w:t>
      </w:r>
      <w:r w:rsidRPr="00BF6F01">
        <w:rPr>
          <w:i/>
        </w:rPr>
        <w:t>Classics in Chemical Neuroscience: Haloperidol.</w:t>
      </w:r>
      <w:r w:rsidRPr="00BF6F01">
        <w:t xml:space="preserve"> ACS Chem Neurosci, 2017. </w:t>
      </w:r>
      <w:r w:rsidRPr="00BF6F01">
        <w:rPr>
          <w:b/>
        </w:rPr>
        <w:t>8</w:t>
      </w:r>
      <w:r w:rsidRPr="00BF6F01">
        <w:t>(3): p. 444-453.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lastRenderedPageBreak/>
        <w:t>9.</w:t>
      </w:r>
      <w:r w:rsidRPr="00BF6F01">
        <w:tab/>
        <w:t xml:space="preserve">Farivar, M., et al., </w:t>
      </w:r>
      <w:r w:rsidRPr="00BF6F01">
        <w:rPr>
          <w:i/>
        </w:rPr>
        <w:t>Effect of insulin and glucagon on fulminant murine hepatitis.</w:t>
      </w:r>
      <w:r w:rsidRPr="00BF6F01">
        <w:t xml:space="preserve"> New England Journal of Medicine, 1976. </w:t>
      </w:r>
      <w:r w:rsidRPr="00BF6F01">
        <w:rPr>
          <w:b/>
        </w:rPr>
        <w:t>295</w:t>
      </w:r>
      <w:r w:rsidRPr="00BF6F01">
        <w:t>(27): p. 1517-1519.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10.</w:t>
      </w:r>
      <w:r w:rsidRPr="00BF6F01">
        <w:tab/>
        <w:t xml:space="preserve">Mohan, J.C., et al., </w:t>
      </w:r>
      <w:r w:rsidRPr="00BF6F01">
        <w:rPr>
          <w:i/>
        </w:rPr>
        <w:t>Rediscovering Chirality - Role of S-Metoprolol in Cardiovascular Disease Management.</w:t>
      </w:r>
      <w:r w:rsidRPr="00BF6F01">
        <w:t xml:space="preserve"> J Assoc Physicians India, 2017. </w:t>
      </w:r>
      <w:r w:rsidRPr="00BF6F01">
        <w:rPr>
          <w:b/>
        </w:rPr>
        <w:t>65</w:t>
      </w:r>
      <w:r w:rsidRPr="00BF6F01">
        <w:t>(6): p. 74-79Jagdish.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11.</w:t>
      </w:r>
      <w:r w:rsidRPr="00BF6F01">
        <w:tab/>
        <w:t xml:space="preserve">Roila, F. and A. Del Favero, </w:t>
      </w:r>
      <w:r w:rsidRPr="00BF6F01">
        <w:rPr>
          <w:i/>
        </w:rPr>
        <w:t>Ondansetron clinical pharmacokinetics.</w:t>
      </w:r>
      <w:r w:rsidRPr="00BF6F01">
        <w:t xml:space="preserve"> Clin Pharmacokinet, 1995. </w:t>
      </w:r>
      <w:r w:rsidRPr="00BF6F01">
        <w:rPr>
          <w:b/>
        </w:rPr>
        <w:t>29</w:t>
      </w:r>
      <w:r w:rsidRPr="00BF6F01">
        <w:t>(2): p. 95-109.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12.</w:t>
      </w:r>
      <w:r w:rsidRPr="00BF6F01">
        <w:tab/>
        <w:t xml:space="preserve">Buggey, J., et al., </w:t>
      </w:r>
      <w:r w:rsidRPr="00BF6F01">
        <w:rPr>
          <w:i/>
        </w:rPr>
        <w:t>A reappraisal of loop diuretic choice in heart failure patients.</w:t>
      </w:r>
      <w:r w:rsidRPr="00BF6F01">
        <w:t xml:space="preserve"> American heart journal, 2015. </w:t>
      </w:r>
      <w:r w:rsidRPr="00BF6F01">
        <w:rPr>
          <w:b/>
        </w:rPr>
        <w:t>169</w:t>
      </w:r>
      <w:r w:rsidRPr="00BF6F01">
        <w:t>(3): p. 323-333.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13.</w:t>
      </w:r>
      <w:r w:rsidRPr="00BF6F01">
        <w:tab/>
        <w:t xml:space="preserve">Phakdeekitcharoen, B. and K. Boonyawat, </w:t>
      </w:r>
      <w:r w:rsidRPr="00BF6F01">
        <w:rPr>
          <w:i/>
        </w:rPr>
        <w:t>The added-up albumin enhances the diuretic effect of furosemide in patients with hypoalbuminemic chronic kidney disease: a randomized controlled study.</w:t>
      </w:r>
      <w:r w:rsidRPr="00BF6F01">
        <w:t xml:space="preserve"> BMC nephrology, 2012. </w:t>
      </w:r>
      <w:r w:rsidRPr="00BF6F01">
        <w:rPr>
          <w:b/>
        </w:rPr>
        <w:t>13</w:t>
      </w:r>
      <w:r w:rsidRPr="00BF6F01">
        <w:t>(1): p. 92.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14.</w:t>
      </w:r>
      <w:r w:rsidRPr="00BF6F01">
        <w:tab/>
        <w:t xml:space="preserve">Aminoshariae, A. and A. Khan, </w:t>
      </w:r>
      <w:r w:rsidRPr="00BF6F01">
        <w:rPr>
          <w:i/>
        </w:rPr>
        <w:t>Acetaminophen: old drug, new issues.</w:t>
      </w:r>
      <w:r w:rsidRPr="00BF6F01">
        <w:t xml:space="preserve"> J Endod, 2015. </w:t>
      </w:r>
      <w:r w:rsidRPr="00BF6F01">
        <w:rPr>
          <w:b/>
        </w:rPr>
        <w:t>41</w:t>
      </w:r>
      <w:r w:rsidRPr="00BF6F01">
        <w:t>(5): p. 588-93.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15.</w:t>
      </w:r>
      <w:r w:rsidRPr="00BF6F01">
        <w:tab/>
        <w:t xml:space="preserve">Howland, R.D., et al., </w:t>
      </w:r>
      <w:r w:rsidRPr="00BF6F01">
        <w:rPr>
          <w:i/>
        </w:rPr>
        <w:t>Lippincott's illustrated reviews: Pharmacology</w:t>
      </w:r>
      <w:r w:rsidRPr="00BF6F01">
        <w:t>. 2006: Lippincott Williams &amp; Wilkins Philadelphia.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16.</w:t>
      </w:r>
      <w:r w:rsidRPr="00BF6F01">
        <w:tab/>
        <w:t xml:space="preserve">Tampe, B., et al., </w:t>
      </w:r>
      <w:r w:rsidRPr="00BF6F01">
        <w:rPr>
          <w:i/>
        </w:rPr>
        <w:t>Low-dose hydralazine prevents fibrosis in a murine model of acute kidney injury–to–chronic kidney disease progression.</w:t>
      </w:r>
      <w:r w:rsidRPr="00BF6F01">
        <w:t xml:space="preserve"> Kidney international, 2017. </w:t>
      </w:r>
      <w:r w:rsidRPr="00BF6F01">
        <w:rPr>
          <w:b/>
        </w:rPr>
        <w:t>91</w:t>
      </w:r>
      <w:r w:rsidRPr="00BF6F01">
        <w:t>(1): p. 157-176.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17.</w:t>
      </w:r>
      <w:r w:rsidRPr="00BF6F01">
        <w:tab/>
        <w:t xml:space="preserve">Murray, A. and N.A. Hagen, </w:t>
      </w:r>
      <w:r w:rsidRPr="00BF6F01">
        <w:rPr>
          <w:i/>
        </w:rPr>
        <w:t>Hydromorphone.</w:t>
      </w:r>
      <w:r w:rsidRPr="00BF6F01">
        <w:t xml:space="preserve"> Journal of pain and symptom management, 2005. </w:t>
      </w:r>
      <w:r w:rsidRPr="00BF6F01">
        <w:rPr>
          <w:b/>
        </w:rPr>
        <w:t>29</w:t>
      </w:r>
      <w:r w:rsidRPr="00BF6F01">
        <w:t>(5): p. 57-66.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18.</w:t>
      </w:r>
      <w:r w:rsidRPr="00BF6F01">
        <w:tab/>
        <w:t xml:space="preserve">Tarumi, Y., et al., </w:t>
      </w:r>
      <w:r w:rsidRPr="00BF6F01">
        <w:rPr>
          <w:i/>
        </w:rPr>
        <w:t>Randomized, double-blind, placebo-controlled trial of oral docusate in the management of constipation in hospice patients.</w:t>
      </w:r>
      <w:r w:rsidRPr="00BF6F01">
        <w:t xml:space="preserve"> Journal of pain and symptom management, 2013. </w:t>
      </w:r>
      <w:r w:rsidRPr="00BF6F01">
        <w:rPr>
          <w:b/>
        </w:rPr>
        <w:t>45</w:t>
      </w:r>
      <w:r w:rsidRPr="00BF6F01">
        <w:t>(1): p. 2-13.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19.</w:t>
      </w:r>
      <w:r w:rsidRPr="00BF6F01">
        <w:tab/>
        <w:t xml:space="preserve">Cheer, S.M., et al., </w:t>
      </w:r>
      <w:r w:rsidRPr="00BF6F01">
        <w:rPr>
          <w:i/>
        </w:rPr>
        <w:t>Pantoprazole.</w:t>
      </w:r>
      <w:r w:rsidRPr="00BF6F01">
        <w:t xml:space="preserve"> Drugs, 2003. </w:t>
      </w:r>
      <w:r w:rsidRPr="00BF6F01">
        <w:rPr>
          <w:b/>
        </w:rPr>
        <w:t>63</w:t>
      </w:r>
      <w:r w:rsidRPr="00BF6F01">
        <w:t>(1): p. 101-132.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20.</w:t>
      </w:r>
      <w:r w:rsidRPr="00BF6F01">
        <w:tab/>
        <w:t xml:space="preserve">Ozdemir, D., et al., </w:t>
      </w:r>
      <w:r w:rsidRPr="00BF6F01">
        <w:rPr>
          <w:i/>
        </w:rPr>
        <w:t>Efficacy of continuous midazolam infusion and mortality in childhood refractory generalized convulsive status epilepticus.</w:t>
      </w:r>
      <w:r w:rsidRPr="00BF6F01">
        <w:t xml:space="preserve"> Seizure, 2005. </w:t>
      </w:r>
      <w:r w:rsidRPr="00BF6F01">
        <w:rPr>
          <w:b/>
        </w:rPr>
        <w:t>14</w:t>
      </w:r>
      <w:r w:rsidRPr="00BF6F01">
        <w:t>(2): p. 129-132.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21.</w:t>
      </w:r>
      <w:r w:rsidRPr="00BF6F01">
        <w:tab/>
        <w:t xml:space="preserve">Bush, G., et al., </w:t>
      </w:r>
      <w:r w:rsidRPr="00BF6F01">
        <w:rPr>
          <w:i/>
        </w:rPr>
        <w:t>Catatonia. II. Treatment with lorazepam and electroconvulsive therapy.</w:t>
      </w:r>
      <w:r w:rsidRPr="00BF6F01">
        <w:t xml:space="preserve"> Acta Psychiatrica Scandinavica, 1996. </w:t>
      </w:r>
      <w:r w:rsidRPr="00BF6F01">
        <w:rPr>
          <w:b/>
        </w:rPr>
        <w:t>93</w:t>
      </w:r>
      <w:r w:rsidRPr="00BF6F01">
        <w:t>(2): p. 137-143.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22.</w:t>
      </w:r>
      <w:r w:rsidRPr="00BF6F01">
        <w:tab/>
        <w:t xml:space="preserve">Cheng, A.C., et al., </w:t>
      </w:r>
      <w:r w:rsidRPr="00BF6F01">
        <w:rPr>
          <w:i/>
        </w:rPr>
        <w:t>Outcomes of patients with melioidosis treated with meropenem.</w:t>
      </w:r>
      <w:r w:rsidRPr="00BF6F01">
        <w:t xml:space="preserve"> Antimicrobial agents and chemotherapy, 2004. </w:t>
      </w:r>
      <w:r w:rsidRPr="00BF6F01">
        <w:rPr>
          <w:b/>
        </w:rPr>
        <w:t>48</w:t>
      </w:r>
      <w:r w:rsidRPr="00BF6F01">
        <w:t>(5): p. 1763-1765.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23.</w:t>
      </w:r>
      <w:r w:rsidRPr="00BF6F01">
        <w:tab/>
        <w:t xml:space="preserve">Goodman, L.S., </w:t>
      </w:r>
      <w:r w:rsidRPr="00BF6F01">
        <w:rPr>
          <w:i/>
        </w:rPr>
        <w:t>Goodman and Gilman's the pharmacological basis of therapeutics</w:t>
      </w:r>
      <w:r w:rsidRPr="00BF6F01">
        <w:t>. Vol. 1549. 1996: McGraw-Hill New York.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24.</w:t>
      </w:r>
      <w:r w:rsidRPr="00BF6F01">
        <w:tab/>
        <w:t xml:space="preserve">Mullord, P. and A. Sargent, </w:t>
      </w:r>
      <w:r w:rsidRPr="00BF6F01">
        <w:rPr>
          <w:i/>
        </w:rPr>
        <w:t>Pharmacological conversion of AV nodal re-entry tachycardia with adenosine.</w:t>
      </w:r>
      <w:r w:rsidRPr="00BF6F01">
        <w:t xml:space="preserve"> British Journal of Cardiac Nursing, 2011. </w:t>
      </w:r>
      <w:r w:rsidRPr="00BF6F01">
        <w:rPr>
          <w:b/>
        </w:rPr>
        <w:t>6</w:t>
      </w:r>
      <w:r w:rsidRPr="00BF6F01">
        <w:t>(4): p. 178-183.</w:t>
      </w:r>
    </w:p>
    <w:p w:rsidR="00BF6F01" w:rsidRPr="00BF6F01" w:rsidRDefault="00BF6F01" w:rsidP="00BF6F01">
      <w:pPr>
        <w:pStyle w:val="EndNoteBibliography"/>
        <w:ind w:left="720" w:hanging="720"/>
      </w:pPr>
      <w:r w:rsidRPr="00BF6F01">
        <w:t>25.</w:t>
      </w:r>
      <w:r w:rsidRPr="00BF6F01">
        <w:tab/>
        <w:t xml:space="preserve">Rang, H., et al., </w:t>
      </w:r>
      <w:r w:rsidRPr="00BF6F01">
        <w:rPr>
          <w:i/>
        </w:rPr>
        <w:t>Chapter 14: Noradrenergic transmission.</w:t>
      </w:r>
      <w:r w:rsidRPr="00BF6F01">
        <w:t xml:space="preserve"> Rang &amp; Dale's Pharmacology. Elsevier Health Sciences, 2014: p. 177-196.</w:t>
      </w:r>
    </w:p>
    <w:p w:rsidR="0078521A" w:rsidRDefault="00BF6F01">
      <w:r>
        <w:fldChar w:fldCharType="end"/>
      </w:r>
    </w:p>
    <w:sectPr w:rsidR="00785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2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pStyle w:val="MDPI71FootNotes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8" w15:restartNumberingAfterBreak="0">
    <w:nsid w:val="706D5736"/>
    <w:multiLevelType w:val="hybridMultilevel"/>
    <w:tmpl w:val="E3640C5C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eastAsia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umbered&lt;/Style&gt;&lt;LeftDelim&gt;{&lt;/LeftDelim&gt;&lt;RightDelim&gt;}&lt;/RightDelim&gt;&lt;FontName&gt;Palatino Linotype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A3A9F"/>
    <w:rsid w:val="002301A4"/>
    <w:rsid w:val="006509FE"/>
    <w:rsid w:val="0078521A"/>
    <w:rsid w:val="00BF6F01"/>
    <w:rsid w:val="00DA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7AD617-034B-4089-AA1F-4FA4A72F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1A4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2301A4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12title">
    <w:name w:val="MDPI_1.2_title"/>
    <w:next w:val="Normal"/>
    <w:qFormat/>
    <w:rsid w:val="002301A4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next w:val="Normal"/>
    <w:qFormat/>
    <w:rsid w:val="002301A4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2301A4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2301A4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2301A4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18keywords">
    <w:name w:val="MDPI_1.8_keywords"/>
    <w:next w:val="Normal"/>
    <w:qFormat/>
    <w:rsid w:val="002301A4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paragraph" w:customStyle="1" w:styleId="MDPI19line">
    <w:name w:val="MDPI_1.9_line"/>
    <w:qFormat/>
    <w:rsid w:val="002301A4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2301A4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2301A4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301A4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301A4"/>
    <w:rPr>
      <w:rFonts w:ascii="Palatino Linotype" w:eastAsia="SimSun" w:hAnsi="Palatino Linotype" w:cs="Times New Roman"/>
      <w:noProof/>
      <w:color w:val="000000"/>
      <w:sz w:val="20"/>
      <w:szCs w:val="18"/>
    </w:rPr>
  </w:style>
  <w:style w:type="paragraph" w:styleId="Header">
    <w:name w:val="header"/>
    <w:basedOn w:val="Normal"/>
    <w:link w:val="HeaderChar"/>
    <w:uiPriority w:val="99"/>
    <w:rsid w:val="002301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301A4"/>
    <w:rPr>
      <w:rFonts w:ascii="Palatino Linotype" w:eastAsia="SimSun" w:hAnsi="Palatino Linotype" w:cs="Times New Roman"/>
      <w:noProof/>
      <w:color w:val="000000"/>
      <w:sz w:val="20"/>
      <w:szCs w:val="18"/>
    </w:rPr>
  </w:style>
  <w:style w:type="paragraph" w:customStyle="1" w:styleId="MDPIheaderjournallogo">
    <w:name w:val="MDPI_header_journal_logo"/>
    <w:qFormat/>
    <w:rsid w:val="002301A4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2301A4"/>
    <w:pPr>
      <w:ind w:firstLine="0"/>
    </w:pPr>
  </w:style>
  <w:style w:type="paragraph" w:customStyle="1" w:styleId="MDPI31text">
    <w:name w:val="MDPI_3.1_text"/>
    <w:link w:val="MDPI31textChar"/>
    <w:qFormat/>
    <w:rsid w:val="002301A4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3textspaceafter">
    <w:name w:val="MDPI_3.3_text_space_after"/>
    <w:qFormat/>
    <w:rsid w:val="002301A4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4textspacebefore">
    <w:name w:val="MDPI_3.4_text_space_before"/>
    <w:qFormat/>
    <w:rsid w:val="002301A4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5textbeforelist">
    <w:name w:val="MDPI_3.5_text_before_list"/>
    <w:qFormat/>
    <w:rsid w:val="002301A4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6textafterlist">
    <w:name w:val="MDPI_3.6_text_after_list"/>
    <w:qFormat/>
    <w:rsid w:val="002301A4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7itemize">
    <w:name w:val="MDPI_3.7_itemize"/>
    <w:qFormat/>
    <w:rsid w:val="002301A4"/>
    <w:pPr>
      <w:numPr>
        <w:numId w:val="6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8bullet">
    <w:name w:val="MDPI_3.8_bullet"/>
    <w:qFormat/>
    <w:rsid w:val="002301A4"/>
    <w:pPr>
      <w:numPr>
        <w:numId w:val="7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9equation">
    <w:name w:val="MDPI_3.9_equation"/>
    <w:qFormat/>
    <w:rsid w:val="002301A4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aequationnumber">
    <w:name w:val="MDPI_3.a_equation_number"/>
    <w:qFormat/>
    <w:rsid w:val="002301A4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41tablecaption">
    <w:name w:val="MDPI_4.1_table_caption"/>
    <w:qFormat/>
    <w:rsid w:val="002301A4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2301A4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2301A4"/>
    <w:pPr>
      <w:adjustRightInd w:val="0"/>
      <w:snapToGrid w:val="0"/>
      <w:spacing w:after="0" w:line="228" w:lineRule="auto"/>
      <w:ind w:left="2608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51figurecaption">
    <w:name w:val="MDPI_5.1_figure_caption"/>
    <w:qFormat/>
    <w:rsid w:val="002301A4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2301A4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81theorem">
    <w:name w:val="MDPI_8.1_theorem"/>
    <w:qFormat/>
    <w:rsid w:val="002301A4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82proof">
    <w:name w:val="MDPI_8.2_proof"/>
    <w:qFormat/>
    <w:rsid w:val="002301A4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3heading3">
    <w:name w:val="MDPI_2.3_heading3"/>
    <w:qFormat/>
    <w:rsid w:val="002301A4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1heading1">
    <w:name w:val="MDPI_2.1_heading1"/>
    <w:qFormat/>
    <w:rsid w:val="002301A4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qFormat/>
    <w:rsid w:val="002301A4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customStyle="1" w:styleId="MDPI71References">
    <w:name w:val="MDPI_7.1_References"/>
    <w:qFormat/>
    <w:rsid w:val="002301A4"/>
    <w:pPr>
      <w:numPr>
        <w:numId w:val="11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rsid w:val="002301A4"/>
    <w:rPr>
      <w:rFonts w:cs="Tahoma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301A4"/>
    <w:rPr>
      <w:rFonts w:ascii="Palatino Linotype" w:eastAsia="SimSun" w:hAnsi="Palatino Linotype" w:cs="Tahoma"/>
      <w:noProof/>
      <w:color w:val="000000"/>
      <w:sz w:val="20"/>
      <w:szCs w:val="18"/>
    </w:rPr>
  </w:style>
  <w:style w:type="character" w:styleId="LineNumber">
    <w:name w:val="line number"/>
    <w:uiPriority w:val="99"/>
    <w:rsid w:val="002301A4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2301A4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2301A4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2301A4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2301A4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2301A4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</w:rPr>
  </w:style>
  <w:style w:type="paragraph" w:customStyle="1" w:styleId="MDPI62BackMatter">
    <w:name w:val="MDPI_6.2_BackMatter"/>
    <w:qFormat/>
    <w:rsid w:val="002301A4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en-US" w:bidi="en-US"/>
    </w:rPr>
  </w:style>
  <w:style w:type="paragraph" w:customStyle="1" w:styleId="MDPI63Notes">
    <w:name w:val="MDPI_6.3_Notes"/>
    <w:qFormat/>
    <w:rsid w:val="002301A4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eastAsia="en-US" w:bidi="en-US"/>
    </w:rPr>
  </w:style>
  <w:style w:type="paragraph" w:customStyle="1" w:styleId="MDPI15academiceditor">
    <w:name w:val="MDPI_1.5_academic_editor"/>
    <w:qFormat/>
    <w:rsid w:val="002301A4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eastAsia="de-DE" w:bidi="en-US"/>
    </w:rPr>
  </w:style>
  <w:style w:type="paragraph" w:customStyle="1" w:styleId="MDPI19classification">
    <w:name w:val="MDPI_1.9_classification"/>
    <w:qFormat/>
    <w:rsid w:val="002301A4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411onetablecaption">
    <w:name w:val="MDPI_4.1.1_one_table_caption"/>
    <w:qFormat/>
    <w:rsid w:val="002301A4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lang w:bidi="en-US"/>
    </w:rPr>
  </w:style>
  <w:style w:type="paragraph" w:customStyle="1" w:styleId="MDPI511onefigurecaption">
    <w:name w:val="MDPI_5.1.1_one_figure_caption"/>
    <w:qFormat/>
    <w:rsid w:val="002301A4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bidi="en-US"/>
    </w:rPr>
  </w:style>
  <w:style w:type="paragraph" w:customStyle="1" w:styleId="MDPI72Copyright">
    <w:name w:val="MDPI_7.2_Copyright"/>
    <w:qFormat/>
    <w:rsid w:val="002301A4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2301A4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eastAsia="de-CH"/>
    </w:rPr>
  </w:style>
  <w:style w:type="paragraph" w:customStyle="1" w:styleId="MDPIequationFram">
    <w:name w:val="MDPI_equationFram"/>
    <w:qFormat/>
    <w:rsid w:val="002301A4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footer">
    <w:name w:val="MDPI_footer"/>
    <w:qFormat/>
    <w:rsid w:val="002301A4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eastAsia="de-DE"/>
    </w:rPr>
  </w:style>
  <w:style w:type="paragraph" w:customStyle="1" w:styleId="MDPIfooterfirstpage">
    <w:name w:val="MDPI_footer_firstpage"/>
    <w:qFormat/>
    <w:rsid w:val="002301A4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paragraph" w:customStyle="1" w:styleId="MDPIheader">
    <w:name w:val="MDPI_header"/>
    <w:qFormat/>
    <w:rsid w:val="002301A4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eastAsia="de-DE"/>
    </w:rPr>
  </w:style>
  <w:style w:type="paragraph" w:customStyle="1" w:styleId="MDPIheadercitation">
    <w:name w:val="MDPI_header_citation"/>
    <w:rsid w:val="002301A4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2301A4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eastAsia="de-CH"/>
    </w:rPr>
  </w:style>
  <w:style w:type="table" w:customStyle="1" w:styleId="MDPITable">
    <w:name w:val="MDPI_Table"/>
    <w:basedOn w:val="TableNormal"/>
    <w:uiPriority w:val="99"/>
    <w:rsid w:val="002301A4"/>
    <w:pPr>
      <w:spacing w:after="0" w:line="240" w:lineRule="auto"/>
    </w:pPr>
    <w:rPr>
      <w:rFonts w:ascii="Palatino Linotype" w:eastAsia="SimSun" w:hAnsi="Palatino Linotype" w:cs="Times New Roman"/>
      <w:color w:val="000000"/>
      <w:sz w:val="20"/>
      <w:szCs w:val="2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2301A4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eastAsia="de-DE" w:bidi="en-US"/>
    </w:rPr>
  </w:style>
  <w:style w:type="paragraph" w:customStyle="1" w:styleId="MDPItitle">
    <w:name w:val="MDPI_title"/>
    <w:qFormat/>
    <w:rsid w:val="002301A4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customStyle="1" w:styleId="apple-converted-space">
    <w:name w:val="apple-converted-space"/>
    <w:rsid w:val="002301A4"/>
  </w:style>
  <w:style w:type="paragraph" w:styleId="Bibliography">
    <w:name w:val="Bibliography"/>
    <w:basedOn w:val="Normal"/>
    <w:next w:val="Normal"/>
    <w:uiPriority w:val="37"/>
    <w:semiHidden/>
    <w:unhideWhenUsed/>
    <w:rsid w:val="002301A4"/>
  </w:style>
  <w:style w:type="paragraph" w:styleId="BodyText">
    <w:name w:val="Body Text"/>
    <w:link w:val="BodyTextChar"/>
    <w:rsid w:val="002301A4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2301A4"/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styleId="CommentReference">
    <w:name w:val="annotation reference"/>
    <w:rsid w:val="002301A4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2301A4"/>
  </w:style>
  <w:style w:type="character" w:customStyle="1" w:styleId="CommentTextChar">
    <w:name w:val="Comment Text Char"/>
    <w:basedOn w:val="DefaultParagraphFont"/>
    <w:link w:val="CommentText"/>
    <w:uiPriority w:val="99"/>
    <w:rsid w:val="002301A4"/>
    <w:rPr>
      <w:rFonts w:ascii="Palatino Linotype" w:eastAsia="SimSun" w:hAnsi="Palatino Linotype" w:cs="Times New Roman"/>
      <w:noProof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2301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301A4"/>
    <w:rPr>
      <w:rFonts w:ascii="Palatino Linotype" w:eastAsia="SimSun" w:hAnsi="Palatino Linotype" w:cs="Times New Roman"/>
      <w:b/>
      <w:bCs/>
      <w:noProof/>
      <w:color w:val="000000"/>
      <w:sz w:val="20"/>
      <w:szCs w:val="20"/>
    </w:rPr>
  </w:style>
  <w:style w:type="character" w:styleId="EndnoteReference">
    <w:name w:val="endnote reference"/>
    <w:rsid w:val="002301A4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2301A4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2301A4"/>
    <w:rPr>
      <w:rFonts w:ascii="Palatino Linotype" w:eastAsia="SimSun" w:hAnsi="Palatino Linotype" w:cs="Times New Roman"/>
      <w:noProof/>
      <w:color w:val="000000"/>
      <w:sz w:val="20"/>
      <w:szCs w:val="20"/>
    </w:rPr>
  </w:style>
  <w:style w:type="character" w:styleId="FollowedHyperlink">
    <w:name w:val="FollowedHyperlink"/>
    <w:rsid w:val="002301A4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2301A4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2301A4"/>
    <w:rPr>
      <w:rFonts w:ascii="Palatino Linotype" w:eastAsia="SimSun" w:hAnsi="Palatino Linotype" w:cs="Times New Roman"/>
      <w:noProof/>
      <w:color w:val="000000"/>
      <w:sz w:val="20"/>
      <w:szCs w:val="20"/>
    </w:rPr>
  </w:style>
  <w:style w:type="paragraph" w:styleId="NormalWeb">
    <w:name w:val="Normal (Web)"/>
    <w:basedOn w:val="Normal"/>
    <w:uiPriority w:val="99"/>
    <w:rsid w:val="002301A4"/>
    <w:rPr>
      <w:szCs w:val="24"/>
    </w:rPr>
  </w:style>
  <w:style w:type="paragraph" w:customStyle="1" w:styleId="MsoFootnoteText0">
    <w:name w:val="MsoFootnoteText"/>
    <w:basedOn w:val="NormalWeb"/>
    <w:qFormat/>
    <w:rsid w:val="002301A4"/>
    <w:rPr>
      <w:rFonts w:ascii="Times New Roman" w:hAnsi="Times New Roman"/>
    </w:rPr>
  </w:style>
  <w:style w:type="character" w:styleId="PageNumber">
    <w:name w:val="page number"/>
    <w:rsid w:val="002301A4"/>
  </w:style>
  <w:style w:type="character" w:styleId="PlaceholderText">
    <w:name w:val="Placeholder Text"/>
    <w:uiPriority w:val="99"/>
    <w:semiHidden/>
    <w:rsid w:val="002301A4"/>
    <w:rPr>
      <w:color w:val="808080"/>
    </w:rPr>
  </w:style>
  <w:style w:type="paragraph" w:customStyle="1" w:styleId="MDPI71FootNotes">
    <w:name w:val="MDPI_7.1_FootNotes"/>
    <w:qFormat/>
    <w:rsid w:val="002301A4"/>
    <w:pPr>
      <w:numPr>
        <w:numId w:val="12"/>
      </w:numPr>
      <w:adjustRightInd w:val="0"/>
      <w:snapToGrid w:val="0"/>
      <w:spacing w:after="0" w:line="228" w:lineRule="auto"/>
      <w:jc w:val="both"/>
    </w:pPr>
    <w:rPr>
      <w:rFonts w:ascii="Palatino Linotype" w:hAnsi="Palatino Linotype" w:cs="Times New Roman"/>
      <w:noProof/>
      <w:color w:val="000000"/>
      <w:sz w:val="18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301A4"/>
    <w:pPr>
      <w:spacing w:after="200" w:line="240" w:lineRule="auto"/>
      <w:jc w:val="left"/>
    </w:pPr>
    <w:rPr>
      <w:rFonts w:ascii="Times New Roman" w:eastAsia="Times New Roman" w:hAnsi="Times New Roman"/>
      <w:i/>
      <w:iCs/>
      <w:noProof w:val="0"/>
      <w:color w:val="44546A" w:themeColor="text2"/>
      <w:sz w:val="18"/>
      <w:szCs w:val="18"/>
    </w:rPr>
  </w:style>
  <w:style w:type="character" w:customStyle="1" w:styleId="gt-baf-back">
    <w:name w:val="gt-baf-back"/>
    <w:basedOn w:val="DefaultParagraphFont"/>
    <w:rsid w:val="002301A4"/>
  </w:style>
  <w:style w:type="character" w:customStyle="1" w:styleId="biosetname">
    <w:name w:val="biosetname"/>
    <w:basedOn w:val="DefaultParagraphFont"/>
    <w:rsid w:val="002301A4"/>
  </w:style>
  <w:style w:type="paragraph" w:customStyle="1" w:styleId="EndNoteBibliographyTitle">
    <w:name w:val="EndNote Bibliography Title"/>
    <w:basedOn w:val="Normal"/>
    <w:link w:val="EndNoteBibliographyTitleChar"/>
    <w:rsid w:val="002301A4"/>
    <w:pPr>
      <w:jc w:val="center"/>
    </w:pPr>
    <w:rPr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2301A4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EndNoteBibliographyTitleChar">
    <w:name w:val="EndNote Bibliography Title Char"/>
    <w:basedOn w:val="MDPI31textChar"/>
    <w:link w:val="EndNoteBibliographyTitle"/>
    <w:rsid w:val="002301A4"/>
    <w:rPr>
      <w:rFonts w:ascii="Palatino Linotype" w:eastAsia="SimSun" w:hAnsi="Palatino Linotype" w:cs="Times New Roman"/>
      <w:noProof/>
      <w:snapToGrid/>
      <w:color w:val="000000"/>
      <w:sz w:val="20"/>
      <w:szCs w:val="20"/>
      <w:lang w:eastAsia="de-DE" w:bidi="en-US"/>
    </w:rPr>
  </w:style>
  <w:style w:type="paragraph" w:customStyle="1" w:styleId="EndNoteBibliography">
    <w:name w:val="EndNote Bibliography"/>
    <w:basedOn w:val="Normal"/>
    <w:link w:val="EndNoteBibliographyChar"/>
    <w:rsid w:val="002301A4"/>
    <w:pPr>
      <w:spacing w:line="240" w:lineRule="atLeast"/>
    </w:pPr>
    <w:rPr>
      <w:lang w:eastAsia="de-DE" w:bidi="en-US"/>
    </w:rPr>
  </w:style>
  <w:style w:type="character" w:customStyle="1" w:styleId="EndNoteBibliographyChar">
    <w:name w:val="EndNote Bibliography Char"/>
    <w:basedOn w:val="MDPI31textChar"/>
    <w:link w:val="EndNoteBibliography"/>
    <w:rsid w:val="002301A4"/>
    <w:rPr>
      <w:rFonts w:ascii="Palatino Linotype" w:eastAsia="SimSun" w:hAnsi="Palatino Linotype" w:cs="Times New Roman"/>
      <w:noProof/>
      <w:snapToGrid/>
      <w:color w:val="00000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6353</Words>
  <Characters>36215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Pittsburgh</Company>
  <LinksUpToDate>false</LinksUpToDate>
  <CharactersWithSpaces>42484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Fan, Peihao</dc:creator>
  <cp:keywords/>
  <dc:description/>
  <cp:lastModifiedBy>Fan, Peihao</cp:lastModifiedBy>
  <cp:revision>3</cp:revision>
  <dcterms:created xsi:type="dcterms:W3CDTF">2021-06-10T16:18:00Z</dcterms:created>
  <dcterms:modified xsi:type="dcterms:W3CDTF">2021-06-10T18:38:00Z</dcterms:modified>
</cp:coreProperties>
</file>