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A57" w:rsidRPr="00B13B8E" w:rsidRDefault="00B13B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Supplemental Table 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 w:rsidR="002C3D7A" w:rsidRPr="00B13B8E">
        <w:rPr>
          <w:rFonts w:ascii="Times New Roman" w:hAnsi="Times New Roman" w:cs="Times New Roman"/>
          <w:sz w:val="24"/>
          <w:szCs w:val="24"/>
        </w:rPr>
        <w:t xml:space="preserve"> Prognostic factors in COX proportional hazard model </w:t>
      </w:r>
      <w:r w:rsidR="00566827">
        <w:rPr>
          <w:rFonts w:ascii="Times New Roman" w:hAnsi="Times New Roman" w:cs="Times New Roman"/>
          <w:sz w:val="24"/>
          <w:szCs w:val="24"/>
        </w:rPr>
        <w:t>in CRC of T</w:t>
      </w:r>
      <w:r w:rsidR="00566827">
        <w:rPr>
          <w:rFonts w:ascii="Times New Roman" w:hAnsi="Times New Roman" w:cs="Times New Roman" w:hint="eastAsia"/>
          <w:sz w:val="24"/>
          <w:szCs w:val="24"/>
        </w:rPr>
        <w:t>3</w:t>
      </w:r>
      <w:r w:rsidR="00544C1D" w:rsidRPr="00544C1D">
        <w:rPr>
          <w:rFonts w:ascii="Times New Roman" w:hAnsi="Times New Roman" w:cs="Times New Roman"/>
          <w:sz w:val="24"/>
          <w:szCs w:val="24"/>
        </w:rPr>
        <w:t xml:space="preserve"> category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51"/>
        <w:gridCol w:w="712"/>
        <w:gridCol w:w="1482"/>
        <w:gridCol w:w="870"/>
        <w:gridCol w:w="712"/>
        <w:gridCol w:w="1482"/>
        <w:gridCol w:w="870"/>
        <w:gridCol w:w="925"/>
        <w:gridCol w:w="1238"/>
        <w:gridCol w:w="949"/>
        <w:gridCol w:w="794"/>
        <w:gridCol w:w="1238"/>
        <w:gridCol w:w="878"/>
      </w:tblGrid>
      <w:tr w:rsidR="007F6A8C" w:rsidRPr="00B13B8E" w:rsidTr="00743A57">
        <w:trPr>
          <w:trHeight w:val="280"/>
        </w:trPr>
        <w:tc>
          <w:tcPr>
            <w:tcW w:w="1951" w:type="dxa"/>
            <w:tcBorders>
              <w:top w:val="single" w:sz="4" w:space="0" w:color="auto"/>
            </w:tcBorders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28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F6A8C" w:rsidRPr="00B13B8E" w:rsidRDefault="007F6A8C" w:rsidP="00786C2B">
            <w:pPr>
              <w:jc w:val="center"/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Right-sided colon</w:t>
            </w:r>
          </w:p>
        </w:tc>
        <w:tc>
          <w:tcPr>
            <w:tcW w:w="6022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F6A8C" w:rsidRPr="00B13B8E" w:rsidRDefault="007F6A8C" w:rsidP="00786C2B">
            <w:pPr>
              <w:jc w:val="center"/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Left-sided colon</w:t>
            </w: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tcBorders>
              <w:bottom w:val="single" w:sz="4" w:space="0" w:color="auto"/>
            </w:tcBorders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6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F6A8C" w:rsidRPr="00B13B8E" w:rsidRDefault="007F6A8C" w:rsidP="00786C2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13B8E">
              <w:rPr>
                <w:rFonts w:ascii="Times New Roman" w:hAnsi="Times New Roman" w:cs="Times New Roman"/>
              </w:rPr>
              <w:t>Univariate</w:t>
            </w:r>
            <w:proofErr w:type="spellEnd"/>
            <w:r w:rsidRPr="00B13B8E">
              <w:rPr>
                <w:rFonts w:ascii="Times New Roman" w:hAnsi="Times New Roman" w:cs="Times New Roman"/>
              </w:rPr>
              <w:t xml:space="preserve"> Analysis</w:t>
            </w:r>
          </w:p>
        </w:tc>
        <w:tc>
          <w:tcPr>
            <w:tcW w:w="306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F6A8C" w:rsidRPr="00B13B8E" w:rsidRDefault="007F6A8C" w:rsidP="00786C2B">
            <w:pPr>
              <w:jc w:val="center"/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Multivariate Analysis</w:t>
            </w:r>
          </w:p>
        </w:tc>
        <w:tc>
          <w:tcPr>
            <w:tcW w:w="3112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F6A8C" w:rsidRPr="00B13B8E" w:rsidRDefault="007F6A8C" w:rsidP="00786C2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13B8E">
              <w:rPr>
                <w:rFonts w:ascii="Times New Roman" w:hAnsi="Times New Roman" w:cs="Times New Roman"/>
              </w:rPr>
              <w:t>Univariate</w:t>
            </w:r>
            <w:proofErr w:type="spellEnd"/>
            <w:r w:rsidRPr="00B13B8E">
              <w:rPr>
                <w:rFonts w:ascii="Times New Roman" w:hAnsi="Times New Roman" w:cs="Times New Roman"/>
              </w:rPr>
              <w:t xml:space="preserve"> Analysis</w:t>
            </w:r>
          </w:p>
        </w:tc>
        <w:tc>
          <w:tcPr>
            <w:tcW w:w="2910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F6A8C" w:rsidRPr="00B13B8E" w:rsidRDefault="007F6A8C" w:rsidP="00786C2B">
            <w:pPr>
              <w:jc w:val="center"/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Multivariate Analysis</w:t>
            </w: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tcBorders>
              <w:top w:val="single" w:sz="4" w:space="0" w:color="auto"/>
            </w:tcBorders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2" w:type="dxa"/>
            <w:tcBorders>
              <w:top w:val="single" w:sz="4" w:space="0" w:color="auto"/>
            </w:tcBorders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HR</w:t>
            </w:r>
          </w:p>
        </w:tc>
        <w:tc>
          <w:tcPr>
            <w:tcW w:w="1482" w:type="dxa"/>
            <w:tcBorders>
              <w:top w:val="single" w:sz="4" w:space="0" w:color="auto"/>
            </w:tcBorders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95%CI</w:t>
            </w:r>
          </w:p>
        </w:tc>
        <w:tc>
          <w:tcPr>
            <w:tcW w:w="870" w:type="dxa"/>
            <w:tcBorders>
              <w:top w:val="single" w:sz="4" w:space="0" w:color="auto"/>
            </w:tcBorders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712" w:type="dxa"/>
            <w:tcBorders>
              <w:top w:val="single" w:sz="4" w:space="0" w:color="auto"/>
            </w:tcBorders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HR</w:t>
            </w:r>
          </w:p>
        </w:tc>
        <w:tc>
          <w:tcPr>
            <w:tcW w:w="1482" w:type="dxa"/>
            <w:tcBorders>
              <w:top w:val="single" w:sz="4" w:space="0" w:color="auto"/>
            </w:tcBorders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95%CI</w:t>
            </w:r>
          </w:p>
        </w:tc>
        <w:tc>
          <w:tcPr>
            <w:tcW w:w="870" w:type="dxa"/>
            <w:tcBorders>
              <w:top w:val="single" w:sz="4" w:space="0" w:color="auto"/>
            </w:tcBorders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925" w:type="dxa"/>
            <w:tcBorders>
              <w:top w:val="single" w:sz="4" w:space="0" w:color="auto"/>
            </w:tcBorders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HR</w:t>
            </w:r>
          </w:p>
        </w:tc>
        <w:tc>
          <w:tcPr>
            <w:tcW w:w="1238" w:type="dxa"/>
            <w:tcBorders>
              <w:top w:val="single" w:sz="4" w:space="0" w:color="auto"/>
            </w:tcBorders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95%CI</w:t>
            </w:r>
          </w:p>
        </w:tc>
        <w:tc>
          <w:tcPr>
            <w:tcW w:w="949" w:type="dxa"/>
            <w:tcBorders>
              <w:top w:val="single" w:sz="4" w:space="0" w:color="auto"/>
            </w:tcBorders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794" w:type="dxa"/>
            <w:tcBorders>
              <w:top w:val="single" w:sz="4" w:space="0" w:color="auto"/>
            </w:tcBorders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HR</w:t>
            </w:r>
          </w:p>
        </w:tc>
        <w:tc>
          <w:tcPr>
            <w:tcW w:w="1238" w:type="dxa"/>
            <w:tcBorders>
              <w:top w:val="single" w:sz="4" w:space="0" w:color="auto"/>
            </w:tcBorders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95%CI</w:t>
            </w:r>
          </w:p>
        </w:tc>
        <w:tc>
          <w:tcPr>
            <w:tcW w:w="878" w:type="dxa"/>
            <w:tcBorders>
              <w:top w:val="single" w:sz="4" w:space="0" w:color="auto"/>
            </w:tcBorders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P</w:t>
            </w: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25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94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5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3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4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3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0.904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0.876-0.933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0.721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0.696-0.746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5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0.885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0.845-0.927</w:t>
            </w:r>
          </w:p>
        </w:tc>
        <w:tc>
          <w:tcPr>
            <w:tcW w:w="949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4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0.708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0.674-0.745</w:t>
            </w:r>
          </w:p>
        </w:tc>
        <w:tc>
          <w:tcPr>
            <w:tcW w:w="87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Age, years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25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94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60-64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5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4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65-69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1.36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1.243-1.489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1.375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1.256-1.505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25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1.342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1.206-1.493</w:t>
            </w:r>
          </w:p>
        </w:tc>
        <w:tc>
          <w:tcPr>
            <w:tcW w:w="949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94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1.345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1.208-1.497</w:t>
            </w:r>
          </w:p>
        </w:tc>
        <w:tc>
          <w:tcPr>
            <w:tcW w:w="87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70-74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1.798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1.652-1.956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1.84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1.690-2.002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25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1.808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1.633-2.002</w:t>
            </w:r>
          </w:p>
        </w:tc>
        <w:tc>
          <w:tcPr>
            <w:tcW w:w="949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94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1.801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1.626-1.994</w:t>
            </w:r>
          </w:p>
        </w:tc>
        <w:tc>
          <w:tcPr>
            <w:tcW w:w="87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75-79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2.663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2.458-2.885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2.72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2.510-2.948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25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2.640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2.396-2.908</w:t>
            </w:r>
          </w:p>
        </w:tc>
        <w:tc>
          <w:tcPr>
            <w:tcW w:w="949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94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2.666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2.419-2.938</w:t>
            </w:r>
          </w:p>
        </w:tc>
        <w:tc>
          <w:tcPr>
            <w:tcW w:w="87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80-84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3.658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3.383-3.956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3.748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3.464-4.057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25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3.470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3.150-3.822</w:t>
            </w:r>
          </w:p>
        </w:tc>
        <w:tc>
          <w:tcPr>
            <w:tcW w:w="949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94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3.484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3.160-3.841</w:t>
            </w:r>
          </w:p>
        </w:tc>
        <w:tc>
          <w:tcPr>
            <w:tcW w:w="87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&gt;84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5.462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5.056-5.900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5.581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5.158-6.038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25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5.609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5.097-6.171</w:t>
            </w:r>
          </w:p>
        </w:tc>
        <w:tc>
          <w:tcPr>
            <w:tcW w:w="949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94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5.574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5.056-6.144</w:t>
            </w:r>
          </w:p>
        </w:tc>
        <w:tc>
          <w:tcPr>
            <w:tcW w:w="87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Race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25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94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Black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5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4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White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1.079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1.021-1.140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0.007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0.892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0.843-0.943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25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0.960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0.890-1.035</w:t>
            </w:r>
          </w:p>
        </w:tc>
        <w:tc>
          <w:tcPr>
            <w:tcW w:w="949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0.284</w:t>
            </w:r>
          </w:p>
        </w:tc>
        <w:tc>
          <w:tcPr>
            <w:tcW w:w="794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0.835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0.774-0.901</w:t>
            </w:r>
          </w:p>
        </w:tc>
        <w:tc>
          <w:tcPr>
            <w:tcW w:w="87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0.796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0.726-0.872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0.719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0.656-0.788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25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0.659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0.587-0.739</w:t>
            </w:r>
          </w:p>
        </w:tc>
        <w:tc>
          <w:tcPr>
            <w:tcW w:w="949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94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0.622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0.555-0.698</w:t>
            </w:r>
          </w:p>
        </w:tc>
        <w:tc>
          <w:tcPr>
            <w:tcW w:w="87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Unknown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0.278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0.139-0.558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0.275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0.137-0.552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25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0.291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0.130-0.651</w:t>
            </w:r>
          </w:p>
        </w:tc>
        <w:tc>
          <w:tcPr>
            <w:tcW w:w="949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794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0.348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0.156-0.778</w:t>
            </w:r>
          </w:p>
        </w:tc>
        <w:tc>
          <w:tcPr>
            <w:tcW w:w="87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Histological grade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5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794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Well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5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4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Moderately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1.034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0.972-1.100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0.285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5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1.051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0.963-1.147</w:t>
            </w:r>
          </w:p>
        </w:tc>
        <w:tc>
          <w:tcPr>
            <w:tcW w:w="949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0.261</w:t>
            </w:r>
          </w:p>
        </w:tc>
        <w:tc>
          <w:tcPr>
            <w:tcW w:w="794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1.079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0.989-1.178</w:t>
            </w:r>
          </w:p>
        </w:tc>
        <w:tc>
          <w:tcPr>
            <w:tcW w:w="87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0.087</w:t>
            </w: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Poorly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1.133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1.058-1.213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5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1.207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1.082-1.346</w:t>
            </w:r>
          </w:p>
        </w:tc>
        <w:tc>
          <w:tcPr>
            <w:tcW w:w="949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794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1.185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1.062-1.321</w:t>
            </w:r>
          </w:p>
        </w:tc>
        <w:tc>
          <w:tcPr>
            <w:tcW w:w="87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0.002</w:t>
            </w: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Undifferentiated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1.122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0.996-1.263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0.059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5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1.407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1.122-1.764</w:t>
            </w:r>
          </w:p>
        </w:tc>
        <w:tc>
          <w:tcPr>
            <w:tcW w:w="949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794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1.498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1.195-1.879</w:t>
            </w:r>
          </w:p>
        </w:tc>
        <w:tc>
          <w:tcPr>
            <w:tcW w:w="87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Unknown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1.163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1.024-1.320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5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1.390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1.159-1.667</w:t>
            </w:r>
          </w:p>
        </w:tc>
        <w:tc>
          <w:tcPr>
            <w:tcW w:w="949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94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1.416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1.181-1.699</w:t>
            </w:r>
          </w:p>
        </w:tc>
        <w:tc>
          <w:tcPr>
            <w:tcW w:w="87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Marital status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25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94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lastRenderedPageBreak/>
              <w:t>Single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5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4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 xml:space="preserve">Married 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0.788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0.744-0.834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0.724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0.683-0.767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25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0.833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0.769-0.902</w:t>
            </w:r>
          </w:p>
        </w:tc>
        <w:tc>
          <w:tcPr>
            <w:tcW w:w="949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94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0.774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0.714-0.839</w:t>
            </w:r>
          </w:p>
        </w:tc>
        <w:tc>
          <w:tcPr>
            <w:tcW w:w="87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 xml:space="preserve">Widowed 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1.173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1.108-1.242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0.909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0.857-0.963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925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1.272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1.173-1.379</w:t>
            </w:r>
          </w:p>
        </w:tc>
        <w:tc>
          <w:tcPr>
            <w:tcW w:w="949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794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1.029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0.947-1.118</w:t>
            </w:r>
          </w:p>
        </w:tc>
        <w:tc>
          <w:tcPr>
            <w:tcW w:w="87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0.499</w:t>
            </w: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Unknown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0.959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0.875-1.051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0.373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0.822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0.750-0.901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25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1.007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0.879-1.154</w:t>
            </w:r>
          </w:p>
        </w:tc>
        <w:tc>
          <w:tcPr>
            <w:tcW w:w="949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0.923</w:t>
            </w:r>
          </w:p>
        </w:tc>
        <w:tc>
          <w:tcPr>
            <w:tcW w:w="794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0.898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0.783-1.029</w:t>
            </w:r>
          </w:p>
        </w:tc>
        <w:tc>
          <w:tcPr>
            <w:tcW w:w="87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0.121</w:t>
            </w: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Histology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0.005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0.038</w:t>
            </w:r>
          </w:p>
        </w:tc>
        <w:tc>
          <w:tcPr>
            <w:tcW w:w="925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0.023</w:t>
            </w:r>
          </w:p>
        </w:tc>
        <w:tc>
          <w:tcPr>
            <w:tcW w:w="794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AC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5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4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</w:tr>
      <w:tr w:rsidR="007F6A8C" w:rsidRPr="00B13B8E" w:rsidTr="00743A57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MC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1.024-1.119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1.059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1.013-1.107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0.012</w:t>
            </w:r>
          </w:p>
        </w:tc>
        <w:tc>
          <w:tcPr>
            <w:tcW w:w="925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1.132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1.042-1.231</w:t>
            </w:r>
          </w:p>
        </w:tc>
        <w:tc>
          <w:tcPr>
            <w:tcW w:w="949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794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</w:tr>
      <w:tr w:rsidR="007F6A8C" w:rsidRPr="00B13B8E" w:rsidTr="00477829">
        <w:trPr>
          <w:trHeight w:val="280"/>
        </w:trPr>
        <w:tc>
          <w:tcPr>
            <w:tcW w:w="1951" w:type="dxa"/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SRCC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1.111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0.943-1.309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0.207</w:t>
            </w:r>
          </w:p>
        </w:tc>
        <w:tc>
          <w:tcPr>
            <w:tcW w:w="71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1.095</w:t>
            </w:r>
          </w:p>
        </w:tc>
        <w:tc>
          <w:tcPr>
            <w:tcW w:w="1482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0.929-1.289</w:t>
            </w:r>
          </w:p>
        </w:tc>
        <w:tc>
          <w:tcPr>
            <w:tcW w:w="870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925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0.973</w:t>
            </w:r>
          </w:p>
        </w:tc>
        <w:tc>
          <w:tcPr>
            <w:tcW w:w="1238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0.586-1.615</w:t>
            </w:r>
          </w:p>
        </w:tc>
        <w:tc>
          <w:tcPr>
            <w:tcW w:w="949" w:type="dxa"/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0.915</w:t>
            </w:r>
          </w:p>
        </w:tc>
        <w:tc>
          <w:tcPr>
            <w:tcW w:w="794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8" w:type="dxa"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</w:tr>
      <w:tr w:rsidR="007F6A8C" w:rsidRPr="00B13B8E" w:rsidTr="00477829">
        <w:trPr>
          <w:trHeight w:val="280"/>
        </w:trPr>
        <w:tc>
          <w:tcPr>
            <w:tcW w:w="1951" w:type="dxa"/>
            <w:tcBorders>
              <w:bottom w:val="single" w:sz="4" w:space="0" w:color="auto"/>
            </w:tcBorders>
            <w:noWrap/>
            <w:hideMark/>
          </w:tcPr>
          <w:p w:rsidR="007F6A8C" w:rsidRPr="00B13B8E" w:rsidRDefault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1.121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0.989-1.271</w:t>
            </w:r>
          </w:p>
        </w:tc>
        <w:tc>
          <w:tcPr>
            <w:tcW w:w="870" w:type="dxa"/>
            <w:tcBorders>
              <w:bottom w:val="single" w:sz="4" w:space="0" w:color="auto"/>
            </w:tcBorders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0.074</w:t>
            </w:r>
          </w:p>
        </w:tc>
        <w:tc>
          <w:tcPr>
            <w:tcW w:w="712" w:type="dxa"/>
            <w:tcBorders>
              <w:bottom w:val="single" w:sz="4" w:space="0" w:color="auto"/>
            </w:tcBorders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0.953-1.225</w:t>
            </w:r>
          </w:p>
        </w:tc>
        <w:tc>
          <w:tcPr>
            <w:tcW w:w="870" w:type="dxa"/>
            <w:tcBorders>
              <w:bottom w:val="single" w:sz="4" w:space="0" w:color="auto"/>
            </w:tcBorders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0.227</w:t>
            </w:r>
          </w:p>
        </w:tc>
        <w:tc>
          <w:tcPr>
            <w:tcW w:w="925" w:type="dxa"/>
            <w:tcBorders>
              <w:bottom w:val="single" w:sz="4" w:space="0" w:color="auto"/>
            </w:tcBorders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1.180</w:t>
            </w:r>
          </w:p>
        </w:tc>
        <w:tc>
          <w:tcPr>
            <w:tcW w:w="1238" w:type="dxa"/>
            <w:tcBorders>
              <w:bottom w:val="single" w:sz="4" w:space="0" w:color="auto"/>
            </w:tcBorders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0.874-1.592</w:t>
            </w:r>
          </w:p>
        </w:tc>
        <w:tc>
          <w:tcPr>
            <w:tcW w:w="949" w:type="dxa"/>
            <w:tcBorders>
              <w:bottom w:val="single" w:sz="4" w:space="0" w:color="auto"/>
            </w:tcBorders>
            <w:noWrap/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  <w:r w:rsidRPr="00B13B8E">
              <w:rPr>
                <w:rFonts w:ascii="Times New Roman" w:hAnsi="Times New Roman" w:cs="Times New Roman"/>
              </w:rPr>
              <w:t>0.280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tcBorders>
              <w:bottom w:val="single" w:sz="4" w:space="0" w:color="auto"/>
            </w:tcBorders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8" w:type="dxa"/>
            <w:tcBorders>
              <w:bottom w:val="single" w:sz="4" w:space="0" w:color="auto"/>
            </w:tcBorders>
            <w:hideMark/>
          </w:tcPr>
          <w:p w:rsidR="007F6A8C" w:rsidRPr="00B13B8E" w:rsidRDefault="007F6A8C" w:rsidP="007F6A8C">
            <w:pPr>
              <w:rPr>
                <w:rFonts w:ascii="Times New Roman" w:hAnsi="Times New Roman" w:cs="Times New Roman"/>
              </w:rPr>
            </w:pPr>
          </w:p>
        </w:tc>
      </w:tr>
    </w:tbl>
    <w:p w:rsidR="009055D7" w:rsidRPr="00B13B8E" w:rsidRDefault="00B13B8E">
      <w:pPr>
        <w:rPr>
          <w:rFonts w:ascii="Times New Roman" w:hAnsi="Times New Roman" w:cs="Times New Roman"/>
        </w:rPr>
      </w:pPr>
      <w:bookmarkStart w:id="0" w:name="OLE_LINK144"/>
      <w:bookmarkStart w:id="1" w:name="OLE_LINK145"/>
      <w:bookmarkStart w:id="2" w:name="OLE_LINK177"/>
      <w:bookmarkStart w:id="3" w:name="OLE_LINK178"/>
      <w:r>
        <w:rPr>
          <w:rFonts w:ascii="Times New Roman" w:hAnsi="Times New Roman" w:cs="Times New Roman"/>
          <w:sz w:val="16"/>
          <w:szCs w:val="18"/>
        </w:rPr>
        <w:t>Abbreviations</w:t>
      </w:r>
      <w:r>
        <w:rPr>
          <w:rFonts w:ascii="Times New Roman" w:hAnsi="Times New Roman" w:cs="Times New Roman" w:hint="eastAsia"/>
          <w:sz w:val="16"/>
          <w:szCs w:val="18"/>
        </w:rPr>
        <w:t>:</w:t>
      </w:r>
      <w:r w:rsidRPr="00BD327D">
        <w:rPr>
          <w:rFonts w:ascii="Times New Roman" w:hAnsi="Times New Roman" w:cs="Times New Roman"/>
          <w:sz w:val="16"/>
          <w:szCs w:val="18"/>
        </w:rPr>
        <w:t xml:space="preserve"> AC</w:t>
      </w:r>
      <w:r>
        <w:rPr>
          <w:rFonts w:ascii="Times New Roman" w:hAnsi="Times New Roman" w:cs="Times New Roman" w:hint="eastAsia"/>
          <w:sz w:val="16"/>
          <w:szCs w:val="18"/>
        </w:rPr>
        <w:t>,</w:t>
      </w:r>
      <w:r>
        <w:rPr>
          <w:rFonts w:ascii="Times New Roman" w:hAnsi="Times New Roman" w:cs="Times New Roman"/>
          <w:sz w:val="16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6"/>
          <w:szCs w:val="18"/>
        </w:rPr>
        <w:t>adenocarcinoma</w:t>
      </w:r>
      <w:proofErr w:type="spellEnd"/>
      <w:r>
        <w:rPr>
          <w:rFonts w:ascii="Times New Roman" w:hAnsi="Times New Roman" w:cs="Times New Roman" w:hint="eastAsia"/>
          <w:sz w:val="16"/>
          <w:szCs w:val="18"/>
        </w:rPr>
        <w:t>;</w:t>
      </w:r>
      <w:r w:rsidRPr="00BD327D">
        <w:rPr>
          <w:rFonts w:ascii="Times New Roman" w:hAnsi="Times New Roman" w:cs="Times New Roman"/>
          <w:sz w:val="16"/>
          <w:szCs w:val="18"/>
        </w:rPr>
        <w:t xml:space="preserve"> MC</w:t>
      </w:r>
      <w:r>
        <w:rPr>
          <w:rFonts w:ascii="Times New Roman" w:hAnsi="Times New Roman" w:cs="Times New Roman" w:hint="eastAsia"/>
          <w:sz w:val="16"/>
          <w:szCs w:val="18"/>
        </w:rPr>
        <w:t>,</w:t>
      </w:r>
      <w:r>
        <w:rPr>
          <w:rFonts w:ascii="Times New Roman" w:hAnsi="Times New Roman" w:cs="Times New Roman"/>
          <w:sz w:val="16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6"/>
          <w:szCs w:val="18"/>
        </w:rPr>
        <w:t>Mucinous</w:t>
      </w:r>
      <w:proofErr w:type="spellEnd"/>
      <w:r>
        <w:rPr>
          <w:rFonts w:ascii="Times New Roman" w:hAnsi="Times New Roman" w:cs="Times New Roman"/>
          <w:sz w:val="16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6"/>
          <w:szCs w:val="18"/>
        </w:rPr>
        <w:t>adenocarcinoma</w:t>
      </w:r>
      <w:proofErr w:type="spellEnd"/>
      <w:r>
        <w:rPr>
          <w:rFonts w:ascii="Times New Roman" w:hAnsi="Times New Roman" w:cs="Times New Roman" w:hint="eastAsia"/>
          <w:sz w:val="16"/>
          <w:szCs w:val="18"/>
        </w:rPr>
        <w:t>;</w:t>
      </w:r>
      <w:r w:rsidRPr="00BD327D">
        <w:rPr>
          <w:rFonts w:ascii="Times New Roman" w:hAnsi="Times New Roman" w:cs="Times New Roman"/>
          <w:sz w:val="16"/>
          <w:szCs w:val="18"/>
        </w:rPr>
        <w:t xml:space="preserve"> SRCC</w:t>
      </w:r>
      <w:r>
        <w:rPr>
          <w:rFonts w:ascii="Times New Roman" w:hAnsi="Times New Roman" w:cs="Times New Roman" w:hint="eastAsia"/>
          <w:sz w:val="16"/>
          <w:szCs w:val="18"/>
        </w:rPr>
        <w:t>,</w:t>
      </w:r>
      <w:r w:rsidRPr="00BD327D">
        <w:rPr>
          <w:rFonts w:ascii="Times New Roman" w:hAnsi="Times New Roman" w:cs="Times New Roman"/>
          <w:sz w:val="16"/>
          <w:szCs w:val="18"/>
        </w:rPr>
        <w:t xml:space="preserve"> Signet ring cell carcinoma</w:t>
      </w:r>
      <w:r>
        <w:rPr>
          <w:rFonts w:ascii="Times New Roman" w:hAnsi="Times New Roman" w:cs="Times New Roman" w:hint="eastAsia"/>
          <w:sz w:val="16"/>
          <w:szCs w:val="18"/>
        </w:rPr>
        <w:t>;</w:t>
      </w:r>
      <w:r w:rsidRPr="00BD327D">
        <w:rPr>
          <w:rFonts w:ascii="Times New Roman" w:hAnsi="Times New Roman" w:cs="Times New Roman" w:hint="eastAsia"/>
          <w:sz w:val="16"/>
          <w:szCs w:val="18"/>
        </w:rPr>
        <w:t xml:space="preserve"> </w:t>
      </w:r>
      <w:r w:rsidRPr="00BD327D">
        <w:rPr>
          <w:rFonts w:ascii="Times New Roman" w:hAnsi="Times New Roman" w:cs="Times New Roman"/>
          <w:color w:val="000000" w:themeColor="text1"/>
          <w:sz w:val="16"/>
          <w:szCs w:val="18"/>
        </w:rPr>
        <w:t>HR</w:t>
      </w:r>
      <w:r>
        <w:rPr>
          <w:rFonts w:ascii="Times New Roman" w:hAnsi="Times New Roman" w:cs="Times New Roman" w:hint="eastAsia"/>
          <w:color w:val="000000" w:themeColor="text1"/>
          <w:sz w:val="16"/>
          <w:szCs w:val="18"/>
        </w:rPr>
        <w:t>,</w:t>
      </w:r>
      <w:r w:rsidRPr="00BD327D">
        <w:rPr>
          <w:rFonts w:ascii="Times New Roman" w:hAnsi="Times New Roman" w:cs="Times New Roman"/>
          <w:color w:val="000000" w:themeColor="text1"/>
          <w:sz w:val="16"/>
          <w:szCs w:val="18"/>
        </w:rPr>
        <w:t xml:space="preserve"> Hazard ratio</w:t>
      </w:r>
      <w:r>
        <w:rPr>
          <w:rFonts w:ascii="Times New Roman" w:hAnsi="Times New Roman" w:cs="Times New Roman" w:hint="eastAsia"/>
          <w:color w:val="000000" w:themeColor="text1"/>
          <w:sz w:val="16"/>
          <w:szCs w:val="18"/>
        </w:rPr>
        <w:t>;</w:t>
      </w:r>
      <w:r w:rsidRPr="00BD327D">
        <w:rPr>
          <w:rFonts w:ascii="Times New Roman" w:hAnsi="Times New Roman" w:cs="Times New Roman"/>
          <w:color w:val="000000" w:themeColor="text1"/>
          <w:sz w:val="16"/>
          <w:szCs w:val="18"/>
        </w:rPr>
        <w:t xml:space="preserve"> CI</w:t>
      </w:r>
      <w:r>
        <w:rPr>
          <w:rFonts w:ascii="Times New Roman" w:hAnsi="Times New Roman" w:cs="Times New Roman" w:hint="eastAsia"/>
          <w:color w:val="000000" w:themeColor="text1"/>
          <w:sz w:val="16"/>
          <w:szCs w:val="18"/>
        </w:rPr>
        <w:t>,</w:t>
      </w:r>
      <w:r w:rsidRPr="00BD327D">
        <w:rPr>
          <w:rFonts w:ascii="Times New Roman" w:hAnsi="Times New Roman" w:cs="Times New Roman"/>
          <w:color w:val="000000" w:themeColor="text1"/>
          <w:sz w:val="16"/>
          <w:szCs w:val="18"/>
        </w:rPr>
        <w:t xml:space="preserve"> Confidence interval</w:t>
      </w:r>
      <w:r w:rsidRPr="00BD327D">
        <w:rPr>
          <w:rFonts w:ascii="Times New Roman" w:hAnsi="Times New Roman" w:cs="Times New Roman" w:hint="eastAsia"/>
          <w:color w:val="000000" w:themeColor="text1"/>
          <w:sz w:val="16"/>
          <w:szCs w:val="18"/>
        </w:rPr>
        <w:t>.</w:t>
      </w:r>
      <w:bookmarkEnd w:id="0"/>
      <w:bookmarkEnd w:id="1"/>
      <w:bookmarkEnd w:id="2"/>
      <w:bookmarkEnd w:id="3"/>
    </w:p>
    <w:sectPr w:rsidR="009055D7" w:rsidRPr="00B13B8E" w:rsidSect="007F6A8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6A8C" w:rsidRDefault="007F6A8C" w:rsidP="007F6A8C">
      <w:r>
        <w:separator/>
      </w:r>
    </w:p>
  </w:endnote>
  <w:endnote w:type="continuationSeparator" w:id="1">
    <w:p w:rsidR="007F6A8C" w:rsidRDefault="007F6A8C" w:rsidP="007F6A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6A8C" w:rsidRDefault="007F6A8C" w:rsidP="007F6A8C">
      <w:r>
        <w:separator/>
      </w:r>
    </w:p>
  </w:footnote>
  <w:footnote w:type="continuationSeparator" w:id="1">
    <w:p w:rsidR="007F6A8C" w:rsidRDefault="007F6A8C" w:rsidP="007F6A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6A8C"/>
    <w:rsid w:val="002C3D7A"/>
    <w:rsid w:val="00477829"/>
    <w:rsid w:val="00544C1D"/>
    <w:rsid w:val="00566827"/>
    <w:rsid w:val="00743A57"/>
    <w:rsid w:val="00786C2B"/>
    <w:rsid w:val="007F6A8C"/>
    <w:rsid w:val="009055D7"/>
    <w:rsid w:val="00AD2A79"/>
    <w:rsid w:val="00B13B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5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6A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6A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6A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6A8C"/>
    <w:rPr>
      <w:sz w:val="18"/>
      <w:szCs w:val="18"/>
    </w:rPr>
  </w:style>
  <w:style w:type="table" w:styleId="a5">
    <w:name w:val="Table Grid"/>
    <w:basedOn w:val="a1"/>
    <w:uiPriority w:val="59"/>
    <w:rsid w:val="007F6A8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8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396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Dehao_Yu</dc:creator>
  <cp:keywords/>
  <dc:description/>
  <cp:lastModifiedBy>Dehao_Yu</cp:lastModifiedBy>
  <cp:revision>12</cp:revision>
  <dcterms:created xsi:type="dcterms:W3CDTF">2020-02-09T07:47:00Z</dcterms:created>
  <dcterms:modified xsi:type="dcterms:W3CDTF">2020-02-21T13:54:00Z</dcterms:modified>
</cp:coreProperties>
</file>