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05F61" w14:textId="77BE062E" w:rsidR="00FA1481" w:rsidRDefault="00FA1481" w:rsidP="00FA1481">
      <w:pPr>
        <w:jc w:val="center"/>
        <w:rPr>
          <w:sz w:val="36"/>
          <w:szCs w:val="36"/>
        </w:rPr>
      </w:pP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33788641" w14:textId="77777777" w:rsidR="00F125EE" w:rsidRDefault="00F125EE" w:rsidP="00FA1481">
      <w:pPr>
        <w:jc w:val="center"/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1C24B8E5" w14:textId="77777777" w:rsidR="00551866" w:rsidRDefault="00551866" w:rsidP="00551866">
      <w:pPr>
        <w:pStyle w:val="Head"/>
      </w:pPr>
      <w:r w:rsidRPr="003C22F4">
        <w:t>A Novel D-peptide modulates DCLK1 Gelsolin interactions, reducing PDAC tumor growth</w:t>
      </w:r>
    </w:p>
    <w:p w14:paraId="339B31F7" w14:textId="77777777" w:rsidR="00015F74" w:rsidRPr="007108F5" w:rsidRDefault="00015F74" w:rsidP="003B40E6">
      <w:pPr>
        <w:jc w:val="center"/>
        <w:rPr>
          <w:sz w:val="28"/>
          <w:szCs w:val="28"/>
        </w:rPr>
      </w:pPr>
    </w:p>
    <w:p w14:paraId="21067D8D" w14:textId="77777777" w:rsidR="00551866" w:rsidRPr="00E41A20" w:rsidRDefault="00551866" w:rsidP="00551866">
      <w:pPr>
        <w:pStyle w:val="Authors"/>
        <w:rPr>
          <w:b/>
          <w:bCs/>
        </w:rPr>
      </w:pPr>
      <w:r w:rsidRPr="00E41A20">
        <w:rPr>
          <w:b/>
          <w:bCs/>
        </w:rPr>
        <w:t>Landon L. Moore</w:t>
      </w:r>
      <w:r w:rsidRPr="00E41A20">
        <w:rPr>
          <w:b/>
          <w:bCs/>
          <w:vertAlign w:val="superscript"/>
        </w:rPr>
        <w:t>1,2</w:t>
      </w:r>
      <w:r w:rsidRPr="00E41A20">
        <w:rPr>
          <w:b/>
          <w:bCs/>
        </w:rPr>
        <w:t>, Dongfeng Qu</w:t>
      </w:r>
      <w:r w:rsidRPr="00E41A20">
        <w:rPr>
          <w:b/>
          <w:bCs/>
          <w:vertAlign w:val="superscript"/>
        </w:rPr>
        <w:t>1</w:t>
      </w:r>
      <w:r w:rsidRPr="00E41A20">
        <w:rPr>
          <w:b/>
          <w:bCs/>
        </w:rPr>
        <w:t>, Parthasarathy Chandrekesan</w:t>
      </w:r>
      <w:r>
        <w:t>†</w:t>
      </w:r>
      <w:r w:rsidRPr="00E41A20">
        <w:rPr>
          <w:b/>
          <w:bCs/>
          <w:vertAlign w:val="superscript"/>
        </w:rPr>
        <w:t>1,3</w:t>
      </w:r>
      <w:r w:rsidRPr="00E41A20">
        <w:rPr>
          <w:b/>
          <w:bCs/>
        </w:rPr>
        <w:t>, Kamille Pitts</w:t>
      </w:r>
      <w:r w:rsidRPr="00E41A20">
        <w:rPr>
          <w:b/>
          <w:bCs/>
          <w:vertAlign w:val="superscript"/>
        </w:rPr>
        <w:t>1,2</w:t>
      </w:r>
      <w:r w:rsidRPr="00E41A20">
        <w:rPr>
          <w:b/>
          <w:bCs/>
        </w:rPr>
        <w:t>, Randal May</w:t>
      </w:r>
      <w:r w:rsidRPr="00E41A20">
        <w:rPr>
          <w:b/>
          <w:bCs/>
          <w:vertAlign w:val="superscript"/>
        </w:rPr>
        <w:t>1</w:t>
      </w:r>
      <w:r w:rsidRPr="00E41A20">
        <w:rPr>
          <w:b/>
          <w:bCs/>
        </w:rPr>
        <w:t>, Byron E. Anderson</w:t>
      </w:r>
      <w:r>
        <w:rPr>
          <w:b/>
          <w:bCs/>
          <w:vertAlign w:val="superscript"/>
        </w:rPr>
        <w:t>4</w:t>
      </w:r>
      <w:r w:rsidRPr="00E41A20">
        <w:rPr>
          <w:b/>
          <w:bCs/>
        </w:rPr>
        <w:t>, Milton Brown</w:t>
      </w:r>
      <w:r>
        <w:rPr>
          <w:b/>
          <w:bCs/>
          <w:vertAlign w:val="superscript"/>
        </w:rPr>
        <w:t>5</w:t>
      </w:r>
      <w:r w:rsidRPr="00E41A20">
        <w:rPr>
          <w:b/>
          <w:bCs/>
        </w:rPr>
        <w:t>, and Courtney W. Houchen</w:t>
      </w:r>
      <w:r>
        <w:rPr>
          <w:b/>
          <w:bCs/>
        </w:rPr>
        <w:t>*</w:t>
      </w:r>
      <w:r w:rsidRPr="00E41A20">
        <w:rPr>
          <w:b/>
          <w:bCs/>
          <w:vertAlign w:val="superscript"/>
        </w:rPr>
        <w:t>1,2,3</w:t>
      </w:r>
      <w:r w:rsidRPr="00E41A20">
        <w:rPr>
          <w:b/>
          <w:bCs/>
        </w:rPr>
        <w:t xml:space="preserve"> 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6A7820B1" w14:textId="77777777" w:rsidR="00551866" w:rsidRPr="00B52557" w:rsidRDefault="00551866" w:rsidP="00551866">
      <w:pPr>
        <w:pStyle w:val="Authors"/>
        <w:spacing w:before="0" w:after="120"/>
        <w:jc w:val="left"/>
      </w:pPr>
      <w:r>
        <w:t xml:space="preserve">*Corresponding author, </w:t>
      </w:r>
      <w:r w:rsidRPr="00E17AE9">
        <w:rPr>
          <w:bCs/>
        </w:rPr>
        <w:t>courtney-houchen@ouhsc.edu</w:t>
      </w:r>
      <w:r>
        <w:rPr>
          <w:bCs/>
        </w:rPr>
        <w:t xml:space="preserve"> (C.W.H.).</w:t>
      </w:r>
      <w:r w:rsidRPr="00B2319F">
        <w:rPr>
          <w:rFonts w:ascii="Arial" w:eastAsiaTheme="minorHAnsi" w:hAnsi="Arial" w:cs="Arial"/>
          <w:bCs/>
          <w:sz w:val="22"/>
          <w:szCs w:val="22"/>
        </w:rPr>
        <w:t xml:space="preserve"> </w:t>
      </w:r>
      <w:r w:rsidRPr="00B2319F">
        <w:rPr>
          <w:bCs/>
        </w:rPr>
        <w:t>Tel.: +(405)-271-5428; Fax: +(405)-271-5803</w:t>
      </w: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E71B549" w14:textId="082B9E6A" w:rsidR="00F74F95" w:rsidRDefault="00F74F95" w:rsidP="00802B90"/>
    <w:p w14:paraId="4B448789" w14:textId="77777777" w:rsidR="002C030F" w:rsidRDefault="002C030F"/>
    <w:p w14:paraId="5725CBAF" w14:textId="77777777" w:rsidR="002C030F" w:rsidRDefault="002C030F"/>
    <w:p w14:paraId="68691C5A" w14:textId="77777777" w:rsidR="00065EBD" w:rsidRDefault="00065EBD" w:rsidP="00262D72">
      <w:pPr>
        <w:ind w:left="720"/>
      </w:pPr>
    </w:p>
    <w:p w14:paraId="23718CE0" w14:textId="77777777" w:rsidR="00015F74" w:rsidRDefault="00015F74" w:rsidP="00262D72">
      <w:pPr>
        <w:ind w:left="720"/>
      </w:pPr>
      <w:r>
        <w:br/>
      </w:r>
    </w:p>
    <w:p w14:paraId="2CD43A98" w14:textId="316B2D85" w:rsidR="00802B90" w:rsidRDefault="00802B90" w:rsidP="00A75EEE">
      <w:pPr>
        <w:pStyle w:val="SMHeading"/>
      </w:pPr>
      <w:bookmarkStart w:id="0" w:name="Tables"/>
      <w:bookmarkStart w:id="1" w:name="MaterialsMethods"/>
      <w:bookmarkEnd w:id="0"/>
      <w:bookmarkEnd w:id="1"/>
      <w:r>
        <w:br w:type="page"/>
      </w:r>
    </w:p>
    <w:p w14:paraId="6D50BBEF" w14:textId="3D9C3619" w:rsidR="00015F74" w:rsidRPr="00355362" w:rsidRDefault="007411A1" w:rsidP="00B9440A">
      <w:pPr>
        <w:pStyle w:val="SMHeading"/>
      </w:pPr>
      <w:r w:rsidRPr="00355362">
        <w:lastRenderedPageBreak/>
        <w:t>Fig. S1.</w:t>
      </w:r>
    </w:p>
    <w:p w14:paraId="1FDBA1B5" w14:textId="77777777" w:rsidR="00802B90" w:rsidRDefault="00802B90" w:rsidP="00802B90">
      <w:pPr>
        <w:pStyle w:val="SOMContent"/>
      </w:pPr>
      <w:r w:rsidRPr="00AC4E95">
        <w:rPr>
          <w:rFonts w:ascii="Arial" w:hAnsi="Arial" w:cs="Arial"/>
          <w:b/>
          <w:bCs/>
          <w:noProof/>
        </w:rPr>
        <w:drawing>
          <wp:inline distT="0" distB="0" distL="0" distR="0" wp14:anchorId="3C7A6F12" wp14:editId="6DB1BDA3">
            <wp:extent cx="5399314" cy="3076575"/>
            <wp:effectExtent l="0" t="0" r="0" b="0"/>
            <wp:docPr id="1232072847" name="Picture 1" descr="A group of blisters of bl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072847" name="Picture 1" descr="A group of blisters of blood&#10;&#10;Description automatically generated"/>
                    <pic:cNvPicPr/>
                  </pic:nvPicPr>
                  <pic:blipFill rotWithShape="1">
                    <a:blip r:embed="rId7"/>
                    <a:srcRect r="1344" b="4235"/>
                    <a:stretch/>
                  </pic:blipFill>
                  <pic:spPr bwMode="auto">
                    <a:xfrm>
                      <a:off x="0" y="0"/>
                      <a:ext cx="5400109" cy="3077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94B1EC" w14:textId="39177418" w:rsidR="00802B90" w:rsidRDefault="00802B90" w:rsidP="00D65CA0">
      <w:pPr>
        <w:spacing w:line="480" w:lineRule="auto"/>
        <w:rPr>
          <w:szCs w:val="24"/>
        </w:rPr>
      </w:pPr>
      <w:r w:rsidRPr="00FE4F25">
        <w:rPr>
          <w:b/>
          <w:bCs/>
          <w:szCs w:val="24"/>
        </w:rPr>
        <w:t>Supplemental Figure 1. Assessment of DCLK1 D-peptide Toxicity in Mice</w:t>
      </w:r>
      <w:r>
        <w:rPr>
          <w:b/>
          <w:bCs/>
          <w:szCs w:val="24"/>
        </w:rPr>
        <w:t xml:space="preserve">. </w:t>
      </w:r>
      <w:r w:rsidRPr="00FE4F25">
        <w:rPr>
          <w:szCs w:val="24"/>
        </w:rPr>
        <w:t xml:space="preserve">Mice received escalating doses of D-peptide 1 every three days, starting with 750 µg (equivalent to 210 </w:t>
      </w:r>
      <w:proofErr w:type="spellStart"/>
      <w:r w:rsidRPr="00FE4F25">
        <w:rPr>
          <w:szCs w:val="24"/>
        </w:rPr>
        <w:t>nM</w:t>
      </w:r>
      <w:proofErr w:type="spellEnd"/>
      <w:r w:rsidRPr="00FE4F25">
        <w:rPr>
          <w:szCs w:val="24"/>
        </w:rPr>
        <w:t xml:space="preserve"> in blood and extravascular fluid) and increasing by 500 µg per dose, reaching a maximum of 4000 µg/mouse. Monitored toxicity indicators included soft feces, urine stains, depression, rough coat, nasal/ocular discharge, hunching, and body weight changes. Mice exhibited no adverse effects compared to saline-treated controls. Major organs were collected, and serum was stored for further biochemical analysis.</w:t>
      </w:r>
    </w:p>
    <w:p w14:paraId="755921C3" w14:textId="66FDD46A" w:rsidR="00876CFF" w:rsidRDefault="00876CFF">
      <w:pPr>
        <w:rPr>
          <w:szCs w:val="24"/>
        </w:rPr>
      </w:pPr>
      <w:r>
        <w:rPr>
          <w:szCs w:val="24"/>
        </w:rPr>
        <w:br w:type="page"/>
      </w:r>
    </w:p>
    <w:p w14:paraId="0C0CA34A" w14:textId="16C6B07F" w:rsidR="00876CFF" w:rsidRPr="00876CFF" w:rsidRDefault="00876CFF">
      <w:pPr>
        <w:rPr>
          <w:b/>
          <w:bCs/>
          <w:szCs w:val="24"/>
        </w:rPr>
      </w:pPr>
      <w:r w:rsidRPr="00876CFF">
        <w:rPr>
          <w:b/>
          <w:bCs/>
          <w:szCs w:val="24"/>
        </w:rPr>
        <w:lastRenderedPageBreak/>
        <w:t>Fig. S2.</w:t>
      </w:r>
    </w:p>
    <w:p w14:paraId="1FDEC32D" w14:textId="77777777" w:rsidR="00876CFF" w:rsidRDefault="00876CFF" w:rsidP="00876CFF">
      <w:pPr>
        <w:rPr>
          <w:b/>
          <w:bCs/>
          <w:szCs w:val="24"/>
        </w:rPr>
      </w:pPr>
      <w:r w:rsidRPr="00876CFF">
        <w:rPr>
          <w:b/>
          <w:bCs/>
          <w:szCs w:val="24"/>
        </w:rPr>
        <w:drawing>
          <wp:inline distT="0" distB="0" distL="0" distR="0" wp14:anchorId="22400CA6" wp14:editId="221C410E">
            <wp:extent cx="4260428" cy="2602523"/>
            <wp:effectExtent l="0" t="0" r="0" b="1270"/>
            <wp:docPr id="2" name="Picture 1" descr="A graph showing the difference between gelsolin and od450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F6CDA471-48A1-046B-B2E4-ACAB80D93B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graph showing the difference between gelsolin and od450&#10;&#10;AI-generated content may be incorrect.">
                      <a:extLst>
                        <a:ext uri="{FF2B5EF4-FFF2-40B4-BE49-F238E27FC236}">
                          <a16:creationId xmlns:a16="http://schemas.microsoft.com/office/drawing/2014/main" id="{F6CDA471-48A1-046B-B2E4-ACAB80D93B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4706"/>
                    <a:stretch/>
                  </pic:blipFill>
                  <pic:spPr>
                    <a:xfrm>
                      <a:off x="0" y="0"/>
                      <a:ext cx="4260428" cy="2602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EF64A" w14:textId="39D4951E" w:rsidR="00876CFF" w:rsidRDefault="00876CFF" w:rsidP="00441BBD">
      <w:pPr>
        <w:spacing w:line="360" w:lineRule="auto"/>
        <w:jc w:val="both"/>
        <w:rPr>
          <w:b/>
          <w:bCs/>
          <w:szCs w:val="24"/>
        </w:rPr>
      </w:pPr>
      <w:r>
        <w:rPr>
          <w:b/>
          <w:bCs/>
          <w:szCs w:val="24"/>
        </w:rPr>
        <w:t xml:space="preserve">Supplemental Figure 2. </w:t>
      </w:r>
      <w:r w:rsidR="00441BBD">
        <w:rPr>
          <w:b/>
          <w:bCs/>
          <w:szCs w:val="24"/>
        </w:rPr>
        <w:t>Plasma Gelsolin</w:t>
      </w:r>
      <w:r w:rsidR="00D2776A">
        <w:rPr>
          <w:b/>
          <w:bCs/>
          <w:szCs w:val="24"/>
        </w:rPr>
        <w:t xml:space="preserve"> (pGSN)</w:t>
      </w:r>
      <w:r w:rsidR="00441BBD">
        <w:rPr>
          <w:b/>
          <w:bCs/>
          <w:szCs w:val="24"/>
        </w:rPr>
        <w:t xml:space="preserve"> ELISA Binding Optimization Curve</w:t>
      </w:r>
    </w:p>
    <w:p w14:paraId="59B75110" w14:textId="5B6CAEAB" w:rsidR="00441BBD" w:rsidRPr="00441BBD" w:rsidRDefault="00441BBD" w:rsidP="00441BBD">
      <w:pPr>
        <w:spacing w:line="360" w:lineRule="auto"/>
        <w:jc w:val="both"/>
        <w:rPr>
          <w:szCs w:val="24"/>
        </w:rPr>
      </w:pPr>
      <w:r w:rsidRPr="00441BBD">
        <w:rPr>
          <w:szCs w:val="24"/>
        </w:rPr>
        <w:t>ELISA assay</w:t>
      </w:r>
      <w:r>
        <w:rPr>
          <w:szCs w:val="24"/>
        </w:rPr>
        <w:t>s were performed</w:t>
      </w:r>
      <w:r w:rsidRPr="00441BBD">
        <w:rPr>
          <w:szCs w:val="24"/>
        </w:rPr>
        <w:t xml:space="preserve"> where plates were coated with DCLK1 </w:t>
      </w:r>
      <w:r>
        <w:rPr>
          <w:szCs w:val="24"/>
        </w:rPr>
        <w:t xml:space="preserve">with increasing concentrations of plasma gelsolin were added and </w:t>
      </w:r>
      <w:r w:rsidRPr="00441BBD">
        <w:rPr>
          <w:szCs w:val="24"/>
        </w:rPr>
        <w:t xml:space="preserve">a dose curve based on Gelsolin protein was </w:t>
      </w:r>
      <w:r>
        <w:rPr>
          <w:szCs w:val="24"/>
        </w:rPr>
        <w:t>constructed</w:t>
      </w:r>
      <w:r w:rsidRPr="00441BBD">
        <w:rPr>
          <w:szCs w:val="24"/>
        </w:rPr>
        <w:t xml:space="preserve">. </w:t>
      </w:r>
      <w:r w:rsidR="00D2776A">
        <w:rPr>
          <w:szCs w:val="24"/>
        </w:rPr>
        <w:t xml:space="preserve">Peak concentration for pGSN was identified as 2 </w:t>
      </w:r>
      <w:r w:rsidR="00D2776A" w:rsidRPr="00D2776A">
        <w:rPr>
          <w:rFonts w:ascii="Symbol" w:hAnsi="Symbol"/>
          <w:szCs w:val="24"/>
        </w:rPr>
        <w:t>m</w:t>
      </w:r>
      <w:r w:rsidR="00D2776A">
        <w:rPr>
          <w:szCs w:val="24"/>
        </w:rPr>
        <w:t>g/ml with a R</w:t>
      </w:r>
      <w:r w:rsidR="00D2776A" w:rsidRPr="00D2776A">
        <w:rPr>
          <w:szCs w:val="24"/>
          <w:vertAlign w:val="superscript"/>
        </w:rPr>
        <w:t>2</w:t>
      </w:r>
      <w:r w:rsidR="00D2776A">
        <w:rPr>
          <w:szCs w:val="24"/>
        </w:rPr>
        <w:t xml:space="preserve"> of 0.94.</w:t>
      </w:r>
    </w:p>
    <w:p w14:paraId="00F61434" w14:textId="77777777" w:rsidR="00802B90" w:rsidRDefault="00802B90">
      <w:pPr>
        <w:rPr>
          <w:b/>
          <w:bCs/>
          <w:kern w:val="32"/>
          <w:szCs w:val="24"/>
        </w:rPr>
      </w:pPr>
      <w:r>
        <w:br w:type="page"/>
      </w:r>
    </w:p>
    <w:p w14:paraId="605B1901" w14:textId="2AB36324" w:rsidR="00015F74" w:rsidRDefault="00015F74" w:rsidP="00B9440A">
      <w:pPr>
        <w:pStyle w:val="SMHeading"/>
      </w:pPr>
      <w:r>
        <w:lastRenderedPageBreak/>
        <w:t xml:space="preserve">Table </w:t>
      </w:r>
      <w:r w:rsidR="00A75EEE">
        <w:t>1</w:t>
      </w:r>
      <w:r>
        <w:t>.</w:t>
      </w:r>
    </w:p>
    <w:p w14:paraId="24697AB2" w14:textId="77777777" w:rsidR="000B6068" w:rsidRPr="00DF63D4" w:rsidRDefault="000B6068" w:rsidP="000B6068">
      <w:pPr>
        <w:pStyle w:val="SOMContent"/>
        <w:rPr>
          <w:b/>
          <w:bCs/>
        </w:rPr>
      </w:pPr>
      <w:r w:rsidRPr="00DF63D4">
        <w:rPr>
          <w:b/>
          <w:bCs/>
        </w:rPr>
        <w:t>Supplemental Table 2. SPR Analysis of DCLK1 isoform 4 with Gelsolin and FGF19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0B6068" w14:paraId="3ABFC505" w14:textId="77777777" w:rsidTr="001B6748">
        <w:trPr>
          <w:jc w:val="center"/>
        </w:trPr>
        <w:tc>
          <w:tcPr>
            <w:tcW w:w="1558" w:type="dxa"/>
            <w:vAlign w:val="center"/>
          </w:tcPr>
          <w:p w14:paraId="7D94B92E" w14:textId="77777777" w:rsidR="000B6068" w:rsidRPr="00DF63D4" w:rsidRDefault="000B6068" w:rsidP="001B6748">
            <w:pPr>
              <w:pStyle w:val="SOMContent"/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</w:t>
            </w:r>
          </w:p>
        </w:tc>
        <w:tc>
          <w:tcPr>
            <w:tcW w:w="1558" w:type="dxa"/>
            <w:vAlign w:val="center"/>
          </w:tcPr>
          <w:p w14:paraId="4D911498" w14:textId="77777777" w:rsidR="000B6068" w:rsidRPr="00DF63D4" w:rsidRDefault="000B6068" w:rsidP="001B6748">
            <w:pPr>
              <w:pStyle w:val="SOMContent"/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MW (Da)</w:t>
            </w:r>
          </w:p>
        </w:tc>
        <w:tc>
          <w:tcPr>
            <w:tcW w:w="1558" w:type="dxa"/>
            <w:vAlign w:val="center"/>
          </w:tcPr>
          <w:p w14:paraId="51CFE0DC" w14:textId="77777777" w:rsidR="000B6068" w:rsidRPr="00DF63D4" w:rsidRDefault="000B6068" w:rsidP="001B6748">
            <w:pPr>
              <w:pStyle w:val="SOMContent"/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Kinetic 1:1</w:t>
            </w:r>
          </w:p>
          <w:p w14:paraId="2EF2495D" w14:textId="77777777" w:rsidR="000B6068" w:rsidRPr="00DF63D4" w:rsidRDefault="000B6068" w:rsidP="001B6748">
            <w:pPr>
              <w:pStyle w:val="SOMContent"/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 K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a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(M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58" w:type="dxa"/>
            <w:vAlign w:val="center"/>
          </w:tcPr>
          <w:p w14:paraId="1FF54EC7" w14:textId="77777777" w:rsidR="000B6068" w:rsidRPr="00DF63D4" w:rsidRDefault="000B6068" w:rsidP="001B6748">
            <w:pPr>
              <w:pStyle w:val="SOMContent"/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Kinetic 1:1</w:t>
            </w:r>
          </w:p>
          <w:p w14:paraId="20DBE18A" w14:textId="77777777" w:rsidR="000B6068" w:rsidRPr="00DF63D4" w:rsidRDefault="000B6068" w:rsidP="001B6748">
            <w:pPr>
              <w:pStyle w:val="SOMContent"/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Ave </w:t>
            </w:r>
            <w:proofErr w:type="spellStart"/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d</w:t>
            </w:r>
            <w:proofErr w:type="spellEnd"/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(s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2E683C48" w14:textId="77777777" w:rsidR="000B6068" w:rsidRPr="00DF63D4" w:rsidRDefault="000B6068" w:rsidP="001B6748">
            <w:pPr>
              <w:pStyle w:val="SOMContent"/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Kinetic 1:1</w:t>
            </w:r>
          </w:p>
          <w:p w14:paraId="6FDD6521" w14:textId="77777777" w:rsidR="000B6068" w:rsidRPr="00DF63D4" w:rsidRDefault="000B6068" w:rsidP="001B6748">
            <w:pPr>
              <w:pStyle w:val="SOMContent"/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 K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D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r w:rsidRPr="00DF63D4">
              <w:rPr>
                <w:rFonts w:ascii="Symbol" w:hAnsi="Symbol" w:cs="Times New Roman"/>
                <w:b/>
                <w:bCs/>
                <w:sz w:val="20"/>
                <w:szCs w:val="20"/>
              </w:rPr>
              <w:t>m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M)</w:t>
            </w:r>
          </w:p>
        </w:tc>
        <w:tc>
          <w:tcPr>
            <w:tcW w:w="1559" w:type="dxa"/>
            <w:vAlign w:val="center"/>
          </w:tcPr>
          <w:p w14:paraId="1B7D8E10" w14:textId="77777777" w:rsidR="000B6068" w:rsidRPr="00DF63D4" w:rsidRDefault="000B6068" w:rsidP="001B6748">
            <w:pPr>
              <w:pStyle w:val="SOMContent"/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Steady-state Affinity Ave K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D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r w:rsidRPr="00DF63D4">
              <w:rPr>
                <w:rFonts w:ascii="Symbol" w:hAnsi="Symbol" w:cs="Times New Roman"/>
                <w:b/>
                <w:bCs/>
                <w:sz w:val="20"/>
                <w:szCs w:val="20"/>
              </w:rPr>
              <w:t>m</w:t>
            </w:r>
            <w:r w:rsidRPr="00DF63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M)</w:t>
            </w:r>
          </w:p>
        </w:tc>
      </w:tr>
      <w:tr w:rsidR="000B6068" w14:paraId="47C9B211" w14:textId="77777777" w:rsidTr="001B6748">
        <w:trPr>
          <w:jc w:val="center"/>
        </w:trPr>
        <w:tc>
          <w:tcPr>
            <w:tcW w:w="1558" w:type="dxa"/>
            <w:vAlign w:val="center"/>
          </w:tcPr>
          <w:p w14:paraId="69F6160C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FGF19</w:t>
            </w:r>
          </w:p>
        </w:tc>
        <w:tc>
          <w:tcPr>
            <w:tcW w:w="1558" w:type="dxa"/>
            <w:vAlign w:val="center"/>
          </w:tcPr>
          <w:p w14:paraId="20B8C445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21430</w:t>
            </w:r>
          </w:p>
        </w:tc>
        <w:tc>
          <w:tcPr>
            <w:tcW w:w="1558" w:type="dxa"/>
            <w:vAlign w:val="center"/>
          </w:tcPr>
          <w:p w14:paraId="6B4E52D8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5.09E+03</w:t>
            </w:r>
          </w:p>
        </w:tc>
        <w:tc>
          <w:tcPr>
            <w:tcW w:w="1558" w:type="dxa"/>
            <w:vAlign w:val="center"/>
          </w:tcPr>
          <w:p w14:paraId="36CD291F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9.13E-03</w:t>
            </w:r>
          </w:p>
        </w:tc>
        <w:tc>
          <w:tcPr>
            <w:tcW w:w="1559" w:type="dxa"/>
            <w:vAlign w:val="center"/>
          </w:tcPr>
          <w:p w14:paraId="77AF5F74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1.794</w:t>
            </w:r>
          </w:p>
        </w:tc>
        <w:tc>
          <w:tcPr>
            <w:tcW w:w="1559" w:type="dxa"/>
            <w:vAlign w:val="center"/>
          </w:tcPr>
          <w:p w14:paraId="1DEDD323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0.970</w:t>
            </w:r>
          </w:p>
        </w:tc>
      </w:tr>
      <w:tr w:rsidR="000B6068" w14:paraId="3D941FE5" w14:textId="77777777" w:rsidTr="001B6748">
        <w:trPr>
          <w:jc w:val="center"/>
        </w:trPr>
        <w:tc>
          <w:tcPr>
            <w:tcW w:w="1558" w:type="dxa"/>
            <w:vAlign w:val="center"/>
          </w:tcPr>
          <w:p w14:paraId="1FC1138A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Gelsolin</w:t>
            </w:r>
          </w:p>
        </w:tc>
        <w:tc>
          <w:tcPr>
            <w:tcW w:w="1558" w:type="dxa"/>
            <w:vAlign w:val="center"/>
          </w:tcPr>
          <w:p w14:paraId="4D17550C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85710</w:t>
            </w:r>
          </w:p>
        </w:tc>
        <w:tc>
          <w:tcPr>
            <w:tcW w:w="1558" w:type="dxa"/>
            <w:vAlign w:val="center"/>
          </w:tcPr>
          <w:p w14:paraId="132684E1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5.48E+03</w:t>
            </w:r>
          </w:p>
        </w:tc>
        <w:tc>
          <w:tcPr>
            <w:tcW w:w="1558" w:type="dxa"/>
            <w:vAlign w:val="center"/>
          </w:tcPr>
          <w:p w14:paraId="47C46535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5.47E-04</w:t>
            </w:r>
          </w:p>
        </w:tc>
        <w:tc>
          <w:tcPr>
            <w:tcW w:w="1559" w:type="dxa"/>
            <w:vAlign w:val="center"/>
          </w:tcPr>
          <w:p w14:paraId="546B884E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1559" w:type="dxa"/>
            <w:vAlign w:val="center"/>
          </w:tcPr>
          <w:p w14:paraId="3C590150" w14:textId="77777777" w:rsidR="000B6068" w:rsidRPr="00DF63D4" w:rsidRDefault="000B6068" w:rsidP="001B6748">
            <w:pPr>
              <w:pStyle w:val="SOMConten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1.760</w:t>
            </w:r>
          </w:p>
        </w:tc>
      </w:tr>
    </w:tbl>
    <w:p w14:paraId="10BF7DE9" w14:textId="4B2C5555" w:rsidR="00B9440A" w:rsidRPr="00015F74" w:rsidRDefault="00B9440A" w:rsidP="00B9440A">
      <w:pPr>
        <w:pStyle w:val="SMcaption"/>
      </w:pPr>
    </w:p>
    <w:sectPr w:rsidR="00B9440A" w:rsidRPr="00015F74" w:rsidSect="00B441F0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9DAC8" w14:textId="77777777" w:rsidR="00737A06" w:rsidRDefault="00737A06">
      <w:r>
        <w:separator/>
      </w:r>
    </w:p>
  </w:endnote>
  <w:endnote w:type="continuationSeparator" w:id="0">
    <w:p w14:paraId="17B2E96B" w14:textId="77777777" w:rsidR="00737A06" w:rsidRDefault="00737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DFB94" w14:textId="77777777" w:rsidR="00737A06" w:rsidRDefault="00737A06">
      <w:r>
        <w:separator/>
      </w:r>
    </w:p>
  </w:footnote>
  <w:footnote w:type="continuationSeparator" w:id="0">
    <w:p w14:paraId="06842D7E" w14:textId="77777777" w:rsidR="00737A06" w:rsidRDefault="00737A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2796278">
    <w:abstractNumId w:val="9"/>
  </w:num>
  <w:num w:numId="2" w16cid:durableId="1388921362">
    <w:abstractNumId w:val="7"/>
  </w:num>
  <w:num w:numId="3" w16cid:durableId="552035742">
    <w:abstractNumId w:val="6"/>
  </w:num>
  <w:num w:numId="4" w16cid:durableId="748381877">
    <w:abstractNumId w:val="5"/>
  </w:num>
  <w:num w:numId="5" w16cid:durableId="1419597494">
    <w:abstractNumId w:val="4"/>
  </w:num>
  <w:num w:numId="6" w16cid:durableId="473108779">
    <w:abstractNumId w:val="8"/>
  </w:num>
  <w:num w:numId="7" w16cid:durableId="325476729">
    <w:abstractNumId w:val="3"/>
  </w:num>
  <w:num w:numId="8" w16cid:durableId="1775320888">
    <w:abstractNumId w:val="2"/>
  </w:num>
  <w:num w:numId="9" w16cid:durableId="1414008578">
    <w:abstractNumId w:val="1"/>
  </w:num>
  <w:num w:numId="10" w16cid:durableId="226041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p2sv0asqz22tzedpswx5szrrr2xw2s5ztwv&quot;&gt;DCLK1 NKEBD MS&lt;record-ids&gt;&lt;item&gt;44&lt;/item&gt;&lt;item&gt;45&lt;/item&gt;&lt;item&gt;1075&lt;/item&gt;&lt;item&gt;1076&lt;/item&gt;&lt;item&gt;1077&lt;/item&gt;&lt;item&gt;1078&lt;/item&gt;&lt;/record-ids&gt;&lt;/item&gt;&lt;/Libraries&gt;"/>
  </w:docVars>
  <w:rsids>
    <w:rsidRoot w:val="002C030F"/>
    <w:rsid w:val="00015F74"/>
    <w:rsid w:val="00031282"/>
    <w:rsid w:val="000527CB"/>
    <w:rsid w:val="00054136"/>
    <w:rsid w:val="00065EBD"/>
    <w:rsid w:val="00083B44"/>
    <w:rsid w:val="000850DC"/>
    <w:rsid w:val="000B6068"/>
    <w:rsid w:val="000C2771"/>
    <w:rsid w:val="000D46F4"/>
    <w:rsid w:val="000F0DCE"/>
    <w:rsid w:val="000F3BA0"/>
    <w:rsid w:val="000F6BE3"/>
    <w:rsid w:val="00112C5B"/>
    <w:rsid w:val="00114193"/>
    <w:rsid w:val="00115A38"/>
    <w:rsid w:val="0011687B"/>
    <w:rsid w:val="00124F82"/>
    <w:rsid w:val="0016337A"/>
    <w:rsid w:val="00164269"/>
    <w:rsid w:val="0016563A"/>
    <w:rsid w:val="001A1BDE"/>
    <w:rsid w:val="001B06DB"/>
    <w:rsid w:val="001F0876"/>
    <w:rsid w:val="001F167C"/>
    <w:rsid w:val="001F1B8F"/>
    <w:rsid w:val="001F5E91"/>
    <w:rsid w:val="002077B9"/>
    <w:rsid w:val="00243238"/>
    <w:rsid w:val="00262D72"/>
    <w:rsid w:val="00284809"/>
    <w:rsid w:val="00294FBB"/>
    <w:rsid w:val="002B5804"/>
    <w:rsid w:val="002C030F"/>
    <w:rsid w:val="00313857"/>
    <w:rsid w:val="003227A1"/>
    <w:rsid w:val="00331D75"/>
    <w:rsid w:val="00355362"/>
    <w:rsid w:val="00363E44"/>
    <w:rsid w:val="003834B1"/>
    <w:rsid w:val="0039438A"/>
    <w:rsid w:val="00395E86"/>
    <w:rsid w:val="003A2FD8"/>
    <w:rsid w:val="003B40E6"/>
    <w:rsid w:val="003E74FB"/>
    <w:rsid w:val="003F6E14"/>
    <w:rsid w:val="00402F48"/>
    <w:rsid w:val="00403D2C"/>
    <w:rsid w:val="00405336"/>
    <w:rsid w:val="00441BBD"/>
    <w:rsid w:val="004571D5"/>
    <w:rsid w:val="00461D81"/>
    <w:rsid w:val="0046356B"/>
    <w:rsid w:val="00477182"/>
    <w:rsid w:val="004779CB"/>
    <w:rsid w:val="00491E47"/>
    <w:rsid w:val="00494667"/>
    <w:rsid w:val="004C1388"/>
    <w:rsid w:val="004E42D8"/>
    <w:rsid w:val="004E7BA2"/>
    <w:rsid w:val="004F7EDF"/>
    <w:rsid w:val="005001AC"/>
    <w:rsid w:val="00525289"/>
    <w:rsid w:val="00527D71"/>
    <w:rsid w:val="0054229F"/>
    <w:rsid w:val="00551866"/>
    <w:rsid w:val="005520A8"/>
    <w:rsid w:val="005607DD"/>
    <w:rsid w:val="005902AD"/>
    <w:rsid w:val="005A558C"/>
    <w:rsid w:val="005C1377"/>
    <w:rsid w:val="005E28F8"/>
    <w:rsid w:val="005E43AA"/>
    <w:rsid w:val="005E6513"/>
    <w:rsid w:val="00630499"/>
    <w:rsid w:val="006357F6"/>
    <w:rsid w:val="00651114"/>
    <w:rsid w:val="00664560"/>
    <w:rsid w:val="00670299"/>
    <w:rsid w:val="00691985"/>
    <w:rsid w:val="006A1B64"/>
    <w:rsid w:val="006A4AE1"/>
    <w:rsid w:val="006B024D"/>
    <w:rsid w:val="006B268C"/>
    <w:rsid w:val="006F42D4"/>
    <w:rsid w:val="00704A0F"/>
    <w:rsid w:val="007108F5"/>
    <w:rsid w:val="00713E5B"/>
    <w:rsid w:val="00737A06"/>
    <w:rsid w:val="007402FC"/>
    <w:rsid w:val="007411A1"/>
    <w:rsid w:val="00784E98"/>
    <w:rsid w:val="00793072"/>
    <w:rsid w:val="007C5F1F"/>
    <w:rsid w:val="007F33C1"/>
    <w:rsid w:val="00802B90"/>
    <w:rsid w:val="00807D35"/>
    <w:rsid w:val="008218C4"/>
    <w:rsid w:val="0083457E"/>
    <w:rsid w:val="00867A98"/>
    <w:rsid w:val="00870867"/>
    <w:rsid w:val="00876CFF"/>
    <w:rsid w:val="00885C9B"/>
    <w:rsid w:val="008D0D35"/>
    <w:rsid w:val="008D5D2A"/>
    <w:rsid w:val="00914B63"/>
    <w:rsid w:val="0092651C"/>
    <w:rsid w:val="009354F3"/>
    <w:rsid w:val="009447DC"/>
    <w:rsid w:val="00961BA5"/>
    <w:rsid w:val="00962F38"/>
    <w:rsid w:val="009743A9"/>
    <w:rsid w:val="009A5287"/>
    <w:rsid w:val="009B2AC5"/>
    <w:rsid w:val="009B7984"/>
    <w:rsid w:val="009C7E8F"/>
    <w:rsid w:val="009F4BED"/>
    <w:rsid w:val="009F7D93"/>
    <w:rsid w:val="00A3403B"/>
    <w:rsid w:val="00A51A12"/>
    <w:rsid w:val="00A627D4"/>
    <w:rsid w:val="00A74DA2"/>
    <w:rsid w:val="00A75EEE"/>
    <w:rsid w:val="00AB399E"/>
    <w:rsid w:val="00AC59D0"/>
    <w:rsid w:val="00AD16B1"/>
    <w:rsid w:val="00AD499C"/>
    <w:rsid w:val="00AE38F4"/>
    <w:rsid w:val="00B0071D"/>
    <w:rsid w:val="00B27BA9"/>
    <w:rsid w:val="00B3044D"/>
    <w:rsid w:val="00B3186E"/>
    <w:rsid w:val="00B36869"/>
    <w:rsid w:val="00B43B31"/>
    <w:rsid w:val="00B441F0"/>
    <w:rsid w:val="00B47CFA"/>
    <w:rsid w:val="00B57F00"/>
    <w:rsid w:val="00B77B2A"/>
    <w:rsid w:val="00B82C22"/>
    <w:rsid w:val="00B93DBA"/>
    <w:rsid w:val="00B9440A"/>
    <w:rsid w:val="00BB2D2A"/>
    <w:rsid w:val="00BC3E04"/>
    <w:rsid w:val="00BD58CF"/>
    <w:rsid w:val="00BF0C92"/>
    <w:rsid w:val="00C04CC1"/>
    <w:rsid w:val="00C4096C"/>
    <w:rsid w:val="00C50C6D"/>
    <w:rsid w:val="00C519EC"/>
    <w:rsid w:val="00C600D9"/>
    <w:rsid w:val="00C63E81"/>
    <w:rsid w:val="00C92B22"/>
    <w:rsid w:val="00CC1384"/>
    <w:rsid w:val="00CD3720"/>
    <w:rsid w:val="00CF1848"/>
    <w:rsid w:val="00CF5C2F"/>
    <w:rsid w:val="00D039FD"/>
    <w:rsid w:val="00D04BCF"/>
    <w:rsid w:val="00D143D9"/>
    <w:rsid w:val="00D1544C"/>
    <w:rsid w:val="00D2776A"/>
    <w:rsid w:val="00D32950"/>
    <w:rsid w:val="00D5511B"/>
    <w:rsid w:val="00D65CA0"/>
    <w:rsid w:val="00D766F1"/>
    <w:rsid w:val="00DA7151"/>
    <w:rsid w:val="00DB734A"/>
    <w:rsid w:val="00E10191"/>
    <w:rsid w:val="00E146A7"/>
    <w:rsid w:val="00E257C8"/>
    <w:rsid w:val="00E41512"/>
    <w:rsid w:val="00E43B4A"/>
    <w:rsid w:val="00E4519A"/>
    <w:rsid w:val="00E853D5"/>
    <w:rsid w:val="00E97215"/>
    <w:rsid w:val="00E9773B"/>
    <w:rsid w:val="00EA4E52"/>
    <w:rsid w:val="00EA6F42"/>
    <w:rsid w:val="00EC13A3"/>
    <w:rsid w:val="00EC6E9D"/>
    <w:rsid w:val="00EC7C85"/>
    <w:rsid w:val="00F01D90"/>
    <w:rsid w:val="00F125EE"/>
    <w:rsid w:val="00F12E98"/>
    <w:rsid w:val="00F22029"/>
    <w:rsid w:val="00F4427B"/>
    <w:rsid w:val="00F515FB"/>
    <w:rsid w:val="00F630EA"/>
    <w:rsid w:val="00F7007E"/>
    <w:rsid w:val="00F73193"/>
    <w:rsid w:val="00F74F95"/>
    <w:rsid w:val="00F80705"/>
    <w:rsid w:val="00F84BD9"/>
    <w:rsid w:val="00FA1481"/>
    <w:rsid w:val="00FE6C0C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3227A1"/>
    <w:rPr>
      <w:sz w:val="24"/>
    </w:rPr>
  </w:style>
  <w:style w:type="paragraph" w:customStyle="1" w:styleId="Head">
    <w:name w:val="Head"/>
    <w:basedOn w:val="Normal"/>
    <w:rsid w:val="00551866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</w:rPr>
  </w:style>
  <w:style w:type="paragraph" w:customStyle="1" w:styleId="Authors">
    <w:name w:val="Authors"/>
    <w:basedOn w:val="Normal"/>
    <w:rsid w:val="00551866"/>
    <w:pPr>
      <w:spacing w:before="120" w:after="360"/>
      <w:jc w:val="center"/>
    </w:pPr>
    <w:rPr>
      <w:szCs w:val="24"/>
    </w:rPr>
  </w:style>
  <w:style w:type="paragraph" w:customStyle="1" w:styleId="SOMContent">
    <w:name w:val="SOMContent"/>
    <w:basedOn w:val="Normal"/>
    <w:link w:val="SOMContentChar"/>
    <w:rsid w:val="00802B90"/>
    <w:pPr>
      <w:spacing w:before="120"/>
    </w:pPr>
    <w:rPr>
      <w:szCs w:val="24"/>
    </w:rPr>
  </w:style>
  <w:style w:type="table" w:styleId="TableGrid">
    <w:name w:val="Table Grid"/>
    <w:basedOn w:val="TableNormal"/>
    <w:uiPriority w:val="39"/>
    <w:rsid w:val="00802B90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9C7E8F"/>
    <w:pPr>
      <w:jc w:val="center"/>
    </w:pPr>
  </w:style>
  <w:style w:type="character" w:customStyle="1" w:styleId="SOMContentChar">
    <w:name w:val="SOMContent Char"/>
    <w:basedOn w:val="DefaultParagraphFont"/>
    <w:link w:val="SOMContent"/>
    <w:rsid w:val="009C7E8F"/>
    <w:rPr>
      <w:sz w:val="24"/>
      <w:szCs w:val="24"/>
    </w:rPr>
  </w:style>
  <w:style w:type="character" w:customStyle="1" w:styleId="EndNoteBibliographyTitleChar">
    <w:name w:val="EndNote Bibliography Title Char"/>
    <w:basedOn w:val="SOMContentChar"/>
    <w:link w:val="EndNoteBibliographyTitle"/>
    <w:rsid w:val="009C7E8F"/>
    <w:rPr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9C7E8F"/>
  </w:style>
  <w:style w:type="character" w:customStyle="1" w:styleId="EndNoteBibliographyChar">
    <w:name w:val="EndNote Bibliography Char"/>
    <w:basedOn w:val="SOMContentChar"/>
    <w:link w:val="EndNoteBibliography"/>
    <w:rsid w:val="009C7E8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5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1645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Moore, Landon   (HSC)</cp:lastModifiedBy>
  <cp:revision>10</cp:revision>
  <cp:lastPrinted>2018-01-11T19:53:00Z</cp:lastPrinted>
  <dcterms:created xsi:type="dcterms:W3CDTF">2024-12-06T16:47:00Z</dcterms:created>
  <dcterms:modified xsi:type="dcterms:W3CDTF">2025-02-24T16:40:00Z</dcterms:modified>
</cp:coreProperties>
</file>