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12748" w14:textId="77777777" w:rsidR="00074441" w:rsidRDefault="00074441" w:rsidP="00074441">
      <w:pPr>
        <w:spacing w:before="240" w:after="240" w:line="360" w:lineRule="auto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891816">
        <w:rPr>
          <w:rFonts w:asciiTheme="majorBidi" w:eastAsia="Calibri" w:hAnsiTheme="majorBidi" w:cstheme="majorBidi"/>
          <w:b/>
          <w:sz w:val="24"/>
          <w:szCs w:val="24"/>
        </w:rPr>
        <w:t xml:space="preserve">Title: </w:t>
      </w:r>
      <w:r w:rsidRPr="003A0462">
        <w:rPr>
          <w:rFonts w:asciiTheme="majorBidi" w:eastAsia="Calibri" w:hAnsiTheme="majorBidi" w:cstheme="majorBidi"/>
          <w:b/>
          <w:sz w:val="24"/>
          <w:szCs w:val="24"/>
        </w:rPr>
        <w:t>The Impact of Tranexamic Acid on Spontaneous Intracerebral Hemorrhage: A Systematic Review and Meta-Analysis of RCTs.</w:t>
      </w:r>
    </w:p>
    <w:p w14:paraId="4942AB51" w14:textId="7733E99D" w:rsidR="00074441" w:rsidRPr="00074441" w:rsidRDefault="00074441" w:rsidP="00074441">
      <w:pPr>
        <w:spacing w:before="240" w:after="240" w:line="360" w:lineRule="auto"/>
        <w:rPr>
          <w:rFonts w:asciiTheme="majorBidi" w:eastAsia="Calibri" w:hAnsiTheme="majorBidi" w:cstheme="majorBidi"/>
          <w:b/>
          <w:bCs/>
          <w:sz w:val="24"/>
          <w:szCs w:val="24"/>
          <w:lang w:val="en-US"/>
        </w:rPr>
      </w:pPr>
      <w:r w:rsidRPr="00074441">
        <w:rPr>
          <w:rFonts w:asciiTheme="majorBidi" w:eastAsia="Calibri" w:hAnsiTheme="majorBidi" w:cstheme="majorBidi"/>
          <w:b/>
          <w:bCs/>
          <w:sz w:val="24"/>
          <w:szCs w:val="24"/>
          <w:lang w:val="en-US"/>
        </w:rPr>
        <w:t>Journal:</w:t>
      </w:r>
      <w:r>
        <w:rPr>
          <w:rFonts w:asciiTheme="majorBidi" w:eastAsia="Calibri" w:hAnsiTheme="majorBidi" w:cstheme="majorBidi"/>
          <w:b/>
          <w:bCs/>
          <w:sz w:val="24"/>
          <w:szCs w:val="24"/>
          <w:lang w:val="en-US"/>
        </w:rPr>
        <w:t xml:space="preserve"> </w:t>
      </w:r>
      <w:r w:rsidRPr="00074441">
        <w:rPr>
          <w:rFonts w:asciiTheme="majorBidi" w:eastAsia="Calibri" w:hAnsiTheme="majorBidi" w:cstheme="majorBidi"/>
          <w:b/>
          <w:i/>
          <w:iCs/>
          <w:sz w:val="24"/>
          <w:szCs w:val="24"/>
          <w:lang w:val="en-US"/>
        </w:rPr>
        <w:t>CNS Drugs</w:t>
      </w:r>
    </w:p>
    <w:p w14:paraId="11FF893A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/>
        </w:rPr>
      </w:pPr>
      <w:r w:rsidRPr="00AF7557">
        <w:rPr>
          <w:rFonts w:asciiTheme="majorBidi" w:eastAsia="Calibri" w:hAnsiTheme="majorBidi" w:cstheme="majorBidi"/>
          <w:b/>
        </w:rPr>
        <w:t>Authors:</w:t>
      </w:r>
    </w:p>
    <w:p w14:paraId="13402461" w14:textId="77777777" w:rsidR="00CA3C12" w:rsidRPr="00AF7557" w:rsidRDefault="00CA3C12" w:rsidP="00CA3C12">
      <w:pPr>
        <w:spacing w:before="240" w:after="240" w:line="360" w:lineRule="auto"/>
        <w:jc w:val="center"/>
        <w:rPr>
          <w:rFonts w:asciiTheme="majorBidi" w:eastAsia="Calibri" w:hAnsiTheme="majorBidi" w:cstheme="majorBidi"/>
          <w:bCs/>
        </w:rPr>
      </w:pPr>
      <w:bookmarkStart w:id="0" w:name="_Hlk190386731"/>
      <w:r w:rsidRPr="00AF7557">
        <w:rPr>
          <w:rFonts w:asciiTheme="majorBidi" w:eastAsia="Calibri" w:hAnsiTheme="majorBidi" w:cstheme="majorBidi"/>
          <w:bCs/>
        </w:rPr>
        <w:t>Mahmoud M. Elhady</w:t>
      </w:r>
      <w:r w:rsidRPr="008F57C4">
        <w:rPr>
          <w:rFonts w:asciiTheme="majorBidi" w:eastAsia="Calibri" w:hAnsiTheme="majorBidi" w:cstheme="majorBidi"/>
          <w:bCs/>
          <w:vertAlign w:val="superscript"/>
        </w:rPr>
        <w:t>1</w:t>
      </w:r>
      <w:r>
        <w:rPr>
          <w:rFonts w:asciiTheme="majorBidi" w:eastAsia="Calibri" w:hAnsiTheme="majorBidi" w:cstheme="majorBidi"/>
          <w:bCs/>
          <w:vertAlign w:val="superscript"/>
        </w:rPr>
        <w:t>*</w:t>
      </w:r>
      <w:r w:rsidRPr="00AF7557">
        <w:rPr>
          <w:rFonts w:asciiTheme="majorBidi" w:eastAsia="Calibri" w:hAnsiTheme="majorBidi" w:cstheme="majorBidi"/>
          <w:bCs/>
        </w:rPr>
        <w:t>, Eslam Mohammed Rabea</w:t>
      </w:r>
      <w:r w:rsidRPr="008F57C4">
        <w:rPr>
          <w:rFonts w:asciiTheme="majorBidi" w:eastAsia="Calibri" w:hAnsiTheme="majorBidi" w:cstheme="majorBidi"/>
          <w:bCs/>
          <w:vertAlign w:val="superscript"/>
        </w:rPr>
        <w:t>2</w:t>
      </w:r>
      <w:r w:rsidRPr="00AF7557">
        <w:rPr>
          <w:rFonts w:asciiTheme="majorBidi" w:eastAsia="Calibri" w:hAnsiTheme="majorBidi" w:cstheme="majorBidi"/>
          <w:bCs/>
        </w:rPr>
        <w:t xml:space="preserve">, Samah </w:t>
      </w:r>
      <w:proofErr w:type="spellStart"/>
      <w:r w:rsidRPr="00AF7557">
        <w:rPr>
          <w:rFonts w:asciiTheme="majorBidi" w:eastAsia="Calibri" w:hAnsiTheme="majorBidi" w:cstheme="majorBidi"/>
          <w:bCs/>
        </w:rPr>
        <w:t>Bahy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Mohammed Ebaed</w:t>
      </w:r>
      <w:r w:rsidRPr="008F57C4">
        <w:rPr>
          <w:rFonts w:asciiTheme="majorBidi" w:eastAsia="Calibri" w:hAnsiTheme="majorBidi" w:cstheme="majorBidi"/>
          <w:bCs/>
          <w:vertAlign w:val="superscript"/>
        </w:rPr>
        <w:t>3</w:t>
      </w:r>
      <w:r w:rsidRPr="00AF7557">
        <w:rPr>
          <w:rFonts w:asciiTheme="majorBidi" w:eastAsia="Calibri" w:hAnsiTheme="majorBidi" w:cstheme="majorBidi"/>
          <w:bCs/>
        </w:rPr>
        <w:t>, Manar Adel</w:t>
      </w:r>
      <w:r w:rsidRPr="008F57C4">
        <w:rPr>
          <w:rFonts w:asciiTheme="majorBidi" w:eastAsia="Calibri" w:hAnsiTheme="majorBidi" w:cstheme="majorBidi"/>
          <w:bCs/>
          <w:vertAlign w:val="superscript"/>
        </w:rPr>
        <w:t>4</w:t>
      </w:r>
      <w:r>
        <w:rPr>
          <w:rFonts w:asciiTheme="majorBidi" w:eastAsia="Calibri" w:hAnsiTheme="majorBidi" w:cstheme="majorBidi"/>
          <w:bCs/>
        </w:rPr>
        <w:t xml:space="preserve">, </w:t>
      </w:r>
      <w:r w:rsidRPr="00AF7557">
        <w:rPr>
          <w:rFonts w:asciiTheme="majorBidi" w:eastAsia="Calibri" w:hAnsiTheme="majorBidi" w:cstheme="majorBidi"/>
          <w:bCs/>
        </w:rPr>
        <w:t>Moustafa Z. Elattar</w:t>
      </w:r>
      <w:r w:rsidRPr="008F57C4">
        <w:rPr>
          <w:rFonts w:asciiTheme="majorBidi" w:eastAsia="Calibri" w:hAnsiTheme="majorBidi" w:cstheme="majorBidi"/>
          <w:bCs/>
          <w:vertAlign w:val="superscript"/>
        </w:rPr>
        <w:t>5</w:t>
      </w:r>
      <w:r w:rsidRPr="00AF7557">
        <w:rPr>
          <w:rFonts w:asciiTheme="majorBidi" w:eastAsia="Calibri" w:hAnsiTheme="majorBidi" w:cstheme="majorBidi"/>
          <w:bCs/>
        </w:rPr>
        <w:t>, Mahmoud Eleisawy</w:t>
      </w:r>
      <w:r w:rsidRPr="008F57C4">
        <w:rPr>
          <w:rFonts w:asciiTheme="majorBidi" w:eastAsia="Calibri" w:hAnsiTheme="majorBidi" w:cstheme="majorBidi"/>
          <w:bCs/>
          <w:vertAlign w:val="superscript"/>
        </w:rPr>
        <w:t>6</w:t>
      </w:r>
      <w:r w:rsidRPr="00AF7557">
        <w:rPr>
          <w:rFonts w:asciiTheme="majorBidi" w:eastAsia="Calibri" w:hAnsiTheme="majorBidi" w:cstheme="majorBidi"/>
          <w:bCs/>
        </w:rPr>
        <w:t>, Ahmed A. Lashin</w:t>
      </w:r>
      <w:r>
        <w:rPr>
          <w:rFonts w:asciiTheme="majorBidi" w:eastAsia="Calibri" w:hAnsiTheme="majorBidi" w:cstheme="majorBidi"/>
          <w:bCs/>
          <w:vertAlign w:val="superscript"/>
        </w:rPr>
        <w:t>1</w:t>
      </w:r>
      <w:r w:rsidRPr="00AF7557">
        <w:rPr>
          <w:rFonts w:asciiTheme="majorBidi" w:eastAsia="Calibri" w:hAnsiTheme="majorBidi" w:cstheme="majorBidi"/>
          <w:bCs/>
        </w:rPr>
        <w:t>, Ahmed A. Elfeky</w:t>
      </w:r>
      <w:r>
        <w:rPr>
          <w:rFonts w:asciiTheme="majorBidi" w:eastAsia="Calibri" w:hAnsiTheme="majorBidi" w:cstheme="majorBidi"/>
          <w:bCs/>
          <w:vertAlign w:val="superscript"/>
        </w:rPr>
        <w:t>7</w:t>
      </w:r>
      <w:r w:rsidRPr="00AF7557">
        <w:rPr>
          <w:rFonts w:asciiTheme="majorBidi" w:eastAsia="Calibri" w:hAnsiTheme="majorBidi" w:cstheme="majorBidi"/>
          <w:bCs/>
        </w:rPr>
        <w:t>, Mohamed Hesham Gamal</w:t>
      </w:r>
      <w:r>
        <w:rPr>
          <w:rFonts w:asciiTheme="majorBidi" w:eastAsia="Calibri" w:hAnsiTheme="majorBidi" w:cstheme="majorBidi"/>
          <w:bCs/>
          <w:vertAlign w:val="superscript"/>
        </w:rPr>
        <w:t>8</w:t>
      </w:r>
      <w:r w:rsidRPr="00AF7557">
        <w:rPr>
          <w:rFonts w:asciiTheme="majorBidi" w:eastAsia="Calibri" w:hAnsiTheme="majorBidi" w:cstheme="majorBidi"/>
          <w:bCs/>
        </w:rPr>
        <w:t>, Mohamed Sayed Zaazouee</w:t>
      </w:r>
      <w:r>
        <w:rPr>
          <w:rFonts w:asciiTheme="majorBidi" w:eastAsia="Calibri" w:hAnsiTheme="majorBidi" w:cstheme="majorBidi"/>
          <w:bCs/>
          <w:vertAlign w:val="superscript"/>
        </w:rPr>
        <w:t>9</w:t>
      </w:r>
      <w:r w:rsidRPr="00AF7557">
        <w:rPr>
          <w:rFonts w:asciiTheme="majorBidi" w:eastAsia="Calibri" w:hAnsiTheme="majorBidi" w:cstheme="majorBidi"/>
          <w:bCs/>
        </w:rPr>
        <w:t>.</w:t>
      </w:r>
    </w:p>
    <w:p w14:paraId="1EC05A75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/>
        </w:rPr>
      </w:pPr>
      <w:r w:rsidRPr="00AF7557">
        <w:rPr>
          <w:rFonts w:asciiTheme="majorBidi" w:eastAsia="Calibri" w:hAnsiTheme="majorBidi" w:cstheme="majorBidi"/>
          <w:b/>
        </w:rPr>
        <w:t>Affiliations:</w:t>
      </w:r>
    </w:p>
    <w:p w14:paraId="545AFD57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 w:rsidRPr="00AF7557">
        <w:rPr>
          <w:rFonts w:asciiTheme="majorBidi" w:eastAsia="Calibri" w:hAnsiTheme="majorBidi" w:cstheme="majorBidi"/>
          <w:bCs/>
        </w:rPr>
        <w:t xml:space="preserve">1- Faculty of Medicine, </w:t>
      </w:r>
      <w:proofErr w:type="spellStart"/>
      <w:r w:rsidRPr="00AF7557">
        <w:rPr>
          <w:rFonts w:asciiTheme="majorBidi" w:eastAsia="Calibri" w:hAnsiTheme="majorBidi" w:cstheme="majorBidi"/>
          <w:bCs/>
        </w:rPr>
        <w:t>Benha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University, </w:t>
      </w:r>
      <w:proofErr w:type="spellStart"/>
      <w:r w:rsidRPr="00AF7557">
        <w:rPr>
          <w:rFonts w:asciiTheme="majorBidi" w:eastAsia="Calibri" w:hAnsiTheme="majorBidi" w:cstheme="majorBidi"/>
          <w:bCs/>
        </w:rPr>
        <w:t>Qalubiya</w:t>
      </w:r>
      <w:proofErr w:type="spellEnd"/>
      <w:r w:rsidRPr="00AF7557">
        <w:rPr>
          <w:rFonts w:asciiTheme="majorBidi" w:eastAsia="Calibri" w:hAnsiTheme="majorBidi" w:cstheme="majorBidi"/>
          <w:bCs/>
        </w:rPr>
        <w:t>, Egypt.</w:t>
      </w:r>
    </w:p>
    <w:p w14:paraId="41B5CD58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 w:rsidRPr="00AF7557">
        <w:rPr>
          <w:rFonts w:asciiTheme="majorBidi" w:eastAsia="Calibri" w:hAnsiTheme="majorBidi" w:cstheme="majorBidi"/>
          <w:bCs/>
        </w:rPr>
        <w:t>2- Faculty of Medicine, Alexandria University, Alexandria, Egypt.</w:t>
      </w:r>
    </w:p>
    <w:p w14:paraId="76938188" w14:textId="77777777" w:rsidR="00CA3C12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 w:rsidRPr="00AF7557">
        <w:rPr>
          <w:rFonts w:asciiTheme="majorBidi" w:eastAsia="Calibri" w:hAnsiTheme="majorBidi" w:cstheme="majorBidi"/>
          <w:bCs/>
        </w:rPr>
        <w:t xml:space="preserve">3- Department of Clinical Pharmacology, Faculty of Medicine, </w:t>
      </w:r>
      <w:proofErr w:type="spellStart"/>
      <w:r w:rsidRPr="00AF7557">
        <w:rPr>
          <w:rFonts w:asciiTheme="majorBidi" w:eastAsia="Calibri" w:hAnsiTheme="majorBidi" w:cstheme="majorBidi"/>
          <w:bCs/>
        </w:rPr>
        <w:t>Benha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University, Egypt.</w:t>
      </w:r>
    </w:p>
    <w:p w14:paraId="13DD3313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4</w:t>
      </w:r>
      <w:r w:rsidRPr="00AF7557">
        <w:rPr>
          <w:rFonts w:asciiTheme="majorBidi" w:eastAsia="Calibri" w:hAnsiTheme="majorBidi" w:cstheme="majorBidi"/>
          <w:bCs/>
        </w:rPr>
        <w:t>- Faculty of Clinical Pharmacy, Tanta University, Gharbia, Egypt.</w:t>
      </w:r>
    </w:p>
    <w:p w14:paraId="27FD0C56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5</w:t>
      </w:r>
      <w:r w:rsidRPr="00AF7557">
        <w:rPr>
          <w:rFonts w:asciiTheme="majorBidi" w:eastAsia="Calibri" w:hAnsiTheme="majorBidi" w:cstheme="majorBidi"/>
          <w:bCs/>
        </w:rPr>
        <w:t xml:space="preserve">- Anatomy &amp; Embryology Department, Faculty of Medicine, </w:t>
      </w:r>
      <w:proofErr w:type="spellStart"/>
      <w:r w:rsidRPr="00AF7557">
        <w:rPr>
          <w:rFonts w:asciiTheme="majorBidi" w:eastAsia="Calibri" w:hAnsiTheme="majorBidi" w:cstheme="majorBidi"/>
          <w:bCs/>
        </w:rPr>
        <w:t>Benha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University, </w:t>
      </w:r>
      <w:proofErr w:type="spellStart"/>
      <w:r w:rsidRPr="00AF7557">
        <w:rPr>
          <w:rFonts w:asciiTheme="majorBidi" w:eastAsia="Calibri" w:hAnsiTheme="majorBidi" w:cstheme="majorBidi"/>
          <w:bCs/>
        </w:rPr>
        <w:t>Qalubiya</w:t>
      </w:r>
      <w:proofErr w:type="spellEnd"/>
      <w:r w:rsidRPr="00AF7557">
        <w:rPr>
          <w:rFonts w:asciiTheme="majorBidi" w:eastAsia="Calibri" w:hAnsiTheme="majorBidi" w:cstheme="majorBidi"/>
          <w:bCs/>
        </w:rPr>
        <w:t>, Egypt.</w:t>
      </w:r>
    </w:p>
    <w:p w14:paraId="31CF0E11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6</w:t>
      </w:r>
      <w:r w:rsidRPr="00AF7557">
        <w:rPr>
          <w:rFonts w:asciiTheme="majorBidi" w:eastAsia="Calibri" w:hAnsiTheme="majorBidi" w:cstheme="majorBidi"/>
          <w:bCs/>
        </w:rPr>
        <w:t xml:space="preserve">- Ophthalmology Department, </w:t>
      </w:r>
      <w:proofErr w:type="spellStart"/>
      <w:r w:rsidRPr="00AF7557">
        <w:rPr>
          <w:rFonts w:asciiTheme="majorBidi" w:eastAsia="Calibri" w:hAnsiTheme="majorBidi" w:cstheme="majorBidi"/>
          <w:bCs/>
        </w:rPr>
        <w:t>Benha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University Hospitals, </w:t>
      </w:r>
      <w:proofErr w:type="spellStart"/>
      <w:r w:rsidRPr="00AF7557">
        <w:rPr>
          <w:rFonts w:asciiTheme="majorBidi" w:eastAsia="Calibri" w:hAnsiTheme="majorBidi" w:cstheme="majorBidi"/>
          <w:bCs/>
        </w:rPr>
        <w:t>Qalubiya</w:t>
      </w:r>
      <w:proofErr w:type="spellEnd"/>
      <w:r w:rsidRPr="00AF7557">
        <w:rPr>
          <w:rFonts w:asciiTheme="majorBidi" w:eastAsia="Calibri" w:hAnsiTheme="majorBidi" w:cstheme="majorBidi"/>
          <w:bCs/>
        </w:rPr>
        <w:t>, Egypt.</w:t>
      </w:r>
    </w:p>
    <w:p w14:paraId="6F5B7F4F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7</w:t>
      </w:r>
      <w:r w:rsidRPr="00AF7557">
        <w:rPr>
          <w:rFonts w:asciiTheme="majorBidi" w:eastAsia="Calibri" w:hAnsiTheme="majorBidi" w:cstheme="majorBidi"/>
          <w:bCs/>
        </w:rPr>
        <w:t xml:space="preserve">- Faculty of Medicine, Beni </w:t>
      </w:r>
      <w:proofErr w:type="spellStart"/>
      <w:r w:rsidRPr="00AF7557">
        <w:rPr>
          <w:rFonts w:asciiTheme="majorBidi" w:eastAsia="Calibri" w:hAnsiTheme="majorBidi" w:cstheme="majorBidi"/>
          <w:bCs/>
        </w:rPr>
        <w:t>Suef</w:t>
      </w:r>
      <w:proofErr w:type="spellEnd"/>
      <w:r w:rsidRPr="00AF7557">
        <w:rPr>
          <w:rFonts w:asciiTheme="majorBidi" w:eastAsia="Calibri" w:hAnsiTheme="majorBidi" w:cstheme="majorBidi"/>
          <w:bCs/>
        </w:rPr>
        <w:t xml:space="preserve"> University, Beni </w:t>
      </w:r>
      <w:proofErr w:type="spellStart"/>
      <w:r w:rsidRPr="00AF7557">
        <w:rPr>
          <w:rFonts w:asciiTheme="majorBidi" w:eastAsia="Calibri" w:hAnsiTheme="majorBidi" w:cstheme="majorBidi"/>
          <w:bCs/>
        </w:rPr>
        <w:t>Suef</w:t>
      </w:r>
      <w:proofErr w:type="spellEnd"/>
      <w:r w:rsidRPr="00AF7557">
        <w:rPr>
          <w:rFonts w:asciiTheme="majorBidi" w:eastAsia="Calibri" w:hAnsiTheme="majorBidi" w:cstheme="majorBidi"/>
          <w:bCs/>
        </w:rPr>
        <w:t>, Egypt.</w:t>
      </w:r>
    </w:p>
    <w:p w14:paraId="242FF170" w14:textId="77777777" w:rsidR="00CA3C12" w:rsidRPr="00AF7557" w:rsidRDefault="00CA3C12" w:rsidP="00CA3C12">
      <w:pPr>
        <w:spacing w:before="240" w:after="240" w:line="360" w:lineRule="auto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8</w:t>
      </w:r>
      <w:r w:rsidRPr="00AF7557">
        <w:rPr>
          <w:rFonts w:asciiTheme="majorBidi" w:eastAsia="Calibri" w:hAnsiTheme="majorBidi" w:cstheme="majorBidi"/>
          <w:bCs/>
        </w:rPr>
        <w:t>- Faculty of Pharmacy, Tanta University, Gharbia, Egypt.</w:t>
      </w:r>
    </w:p>
    <w:p w14:paraId="5E4E135A" w14:textId="77777777" w:rsidR="00CA3C12" w:rsidRDefault="00CA3C12" w:rsidP="00CA3C12">
      <w:pPr>
        <w:spacing w:before="240" w:after="240" w:line="360" w:lineRule="auto"/>
        <w:jc w:val="both"/>
        <w:rPr>
          <w:rFonts w:asciiTheme="majorBidi" w:eastAsia="Calibri" w:hAnsiTheme="majorBidi" w:cstheme="majorBidi"/>
          <w:bCs/>
        </w:rPr>
      </w:pPr>
      <w:r>
        <w:rPr>
          <w:rFonts w:asciiTheme="majorBidi" w:eastAsia="Calibri" w:hAnsiTheme="majorBidi" w:cstheme="majorBidi"/>
          <w:bCs/>
        </w:rPr>
        <w:t>9</w:t>
      </w:r>
      <w:r w:rsidRPr="00AF7557">
        <w:rPr>
          <w:rFonts w:asciiTheme="majorBidi" w:eastAsia="Calibri" w:hAnsiTheme="majorBidi" w:cstheme="majorBidi"/>
          <w:bCs/>
        </w:rPr>
        <w:t>- Faculty of Medicine, Al-Azhar University, Assiut, Egypt.</w:t>
      </w:r>
    </w:p>
    <w:p w14:paraId="74495057" w14:textId="77777777" w:rsidR="00CA3C12" w:rsidRPr="00AF7557" w:rsidRDefault="00CA3C12" w:rsidP="00CA3C12">
      <w:pPr>
        <w:spacing w:before="240" w:after="240" w:line="360" w:lineRule="auto"/>
        <w:jc w:val="both"/>
        <w:rPr>
          <w:rFonts w:asciiTheme="majorBidi" w:eastAsia="Calibri" w:hAnsiTheme="majorBidi" w:cstheme="majorBidi"/>
          <w:b/>
        </w:rPr>
      </w:pPr>
      <w:r>
        <w:rPr>
          <w:rFonts w:asciiTheme="majorBidi" w:eastAsia="Calibri" w:hAnsiTheme="majorBidi" w:cstheme="majorBidi"/>
          <w:b/>
        </w:rPr>
        <w:t>*</w:t>
      </w:r>
      <w:r w:rsidRPr="00AF7557">
        <w:rPr>
          <w:rFonts w:asciiTheme="majorBidi" w:eastAsia="Calibri" w:hAnsiTheme="majorBidi" w:cstheme="majorBidi"/>
          <w:b/>
        </w:rPr>
        <w:t>Corresponding author</w:t>
      </w:r>
    </w:p>
    <w:p w14:paraId="3B9C01FB" w14:textId="77777777" w:rsidR="00CA3C12" w:rsidRPr="00AF7557" w:rsidRDefault="00CA3C12" w:rsidP="00CA3C12">
      <w:pPr>
        <w:spacing w:before="240" w:after="240" w:line="360" w:lineRule="auto"/>
        <w:jc w:val="both"/>
        <w:rPr>
          <w:rFonts w:asciiTheme="majorBidi" w:eastAsia="Calibri" w:hAnsiTheme="majorBidi" w:cstheme="majorBidi"/>
          <w:b/>
        </w:rPr>
      </w:pPr>
      <w:r w:rsidRPr="00AF7557">
        <w:rPr>
          <w:rFonts w:asciiTheme="majorBidi" w:eastAsia="Calibri" w:hAnsiTheme="majorBidi" w:cstheme="majorBidi"/>
          <w:b/>
        </w:rPr>
        <w:t>Name:</w:t>
      </w:r>
      <w:r>
        <w:rPr>
          <w:rFonts w:asciiTheme="majorBidi" w:eastAsia="Calibri" w:hAnsiTheme="majorBidi" w:cstheme="majorBidi"/>
          <w:b/>
        </w:rPr>
        <w:t xml:space="preserve"> </w:t>
      </w:r>
      <w:r w:rsidRPr="00AF7557">
        <w:rPr>
          <w:rFonts w:asciiTheme="majorBidi" w:eastAsia="Calibri" w:hAnsiTheme="majorBidi" w:cstheme="majorBidi"/>
          <w:bCs/>
        </w:rPr>
        <w:t>Mahmoud M. Elhady</w:t>
      </w:r>
    </w:p>
    <w:p w14:paraId="6B04D512" w14:textId="77777777" w:rsidR="00CA3C12" w:rsidRPr="00533059" w:rsidRDefault="00CA3C12" w:rsidP="00CA3C12">
      <w:pPr>
        <w:spacing w:before="240" w:after="240" w:line="360" w:lineRule="auto"/>
        <w:jc w:val="both"/>
        <w:rPr>
          <w:rFonts w:asciiTheme="majorBidi" w:eastAsia="Calibri" w:hAnsiTheme="majorBidi" w:cstheme="majorBidi"/>
          <w:bCs/>
        </w:rPr>
      </w:pPr>
      <w:r w:rsidRPr="00AF7557">
        <w:rPr>
          <w:rFonts w:asciiTheme="majorBidi" w:eastAsia="Calibri" w:hAnsiTheme="majorBidi" w:cstheme="majorBidi"/>
          <w:b/>
        </w:rPr>
        <w:t>Email:</w:t>
      </w:r>
      <w:r>
        <w:rPr>
          <w:rFonts w:asciiTheme="majorBidi" w:eastAsia="Calibri" w:hAnsiTheme="majorBidi" w:cstheme="majorBidi"/>
          <w:b/>
        </w:rPr>
        <w:t xml:space="preserve"> </w:t>
      </w:r>
      <w:r w:rsidRPr="00533059">
        <w:rPr>
          <w:rFonts w:asciiTheme="majorBidi" w:eastAsia="Calibri" w:hAnsiTheme="majorBidi" w:cstheme="majorBidi"/>
          <w:bCs/>
        </w:rPr>
        <w:t>mahmoud160375@fmed.bu.edu.eg</w:t>
      </w:r>
    </w:p>
    <w:bookmarkEnd w:id="0"/>
    <w:p w14:paraId="50E2C9D6" w14:textId="77777777" w:rsidR="00074441" w:rsidRPr="00074441" w:rsidRDefault="00074441">
      <w:pPr>
        <w:rPr>
          <w:rFonts w:asciiTheme="majorBidi" w:eastAsia="Calibri" w:hAnsiTheme="majorBidi" w:cstheme="majorBidi"/>
          <w:b/>
        </w:rPr>
      </w:pPr>
      <w:r w:rsidRPr="00074441">
        <w:rPr>
          <w:rFonts w:asciiTheme="majorBidi" w:eastAsia="Calibri" w:hAnsiTheme="majorBidi" w:cstheme="majorBidi"/>
          <w:b/>
        </w:rPr>
        <w:br w:type="page"/>
      </w:r>
    </w:p>
    <w:p w14:paraId="424B8414" w14:textId="454DB342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lastRenderedPageBreak/>
        <w:t>Supplementary Table 1.</w:t>
      </w:r>
      <w:r w:rsidRPr="00074441">
        <w:rPr>
          <w:rFonts w:asciiTheme="majorBidi" w:eastAsia="Calibri" w:hAnsiTheme="majorBidi" w:cstheme="majorBidi"/>
        </w:rPr>
        <w:t xml:space="preserve"> Search strategies across the four databases.</w:t>
      </w:r>
    </w:p>
    <w:p w14:paraId="6616D0B3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14515047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tbl>
      <w:tblPr>
        <w:tblStyle w:val="a"/>
        <w:tblW w:w="10800" w:type="dxa"/>
        <w:tblInd w:w="-5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8145"/>
        <w:gridCol w:w="930"/>
      </w:tblGrid>
      <w:tr w:rsidR="00F64A84" w:rsidRPr="00074441" w14:paraId="759E3682" w14:textId="77777777">
        <w:trPr>
          <w:trHeight w:val="562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160D4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Database</w:t>
            </w:r>
          </w:p>
        </w:tc>
        <w:tc>
          <w:tcPr>
            <w:tcW w:w="8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C5EDD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Strategy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00074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Results</w:t>
            </w:r>
          </w:p>
        </w:tc>
      </w:tr>
      <w:tr w:rsidR="00F64A84" w:rsidRPr="00074441" w14:paraId="5FEE4391" w14:textId="77777777"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E074C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Scopus</w:t>
            </w:r>
          </w:p>
        </w:tc>
        <w:tc>
          <w:tcPr>
            <w:tcW w:w="8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AC201" w14:textId="77777777" w:rsidR="00F64A84" w:rsidRPr="00074441" w:rsidRDefault="001B2D6E">
            <w:pPr>
              <w:spacing w:after="160"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 xml:space="preserve">TITLE-ABS-KEY </w:t>
            </w:r>
            <w:proofErr w:type="gramStart"/>
            <w:r w:rsidRPr="00074441">
              <w:rPr>
                <w:rFonts w:asciiTheme="majorBidi" w:eastAsia="Calibri" w:hAnsiTheme="majorBidi" w:cstheme="majorBidi"/>
              </w:rPr>
              <w:t>( (</w:t>
            </w:r>
            <w:proofErr w:type="gramEnd"/>
            <w:r w:rsidRPr="00074441">
              <w:rPr>
                <w:rFonts w:asciiTheme="majorBidi" w:eastAsia="Calibri" w:hAnsiTheme="majorBidi" w:cstheme="majorBidi"/>
              </w:rPr>
              <w:t xml:space="preserve"> intracerebral OR subarachnoid OR intraparenchymal OR parenchymal OR intraventricular OR intra-axial OR intracranial OR brain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cerebr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* OR stroke* ) AND (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hemorrhag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* OR bleed* OR hematoma ) AND ( "Tranexamic acid"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t-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"trans-4-(Aminomethyl)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cyclohexanecarboxylic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Acid"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cyklokapron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ugurol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transamin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kabi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2161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amchafibrin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anvitoff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spotof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exacyl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lysteda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evana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antifibrinolytic ) AND ( random* ) )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8093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349</w:t>
            </w:r>
          </w:p>
        </w:tc>
      </w:tr>
      <w:tr w:rsidR="00F64A84" w:rsidRPr="00074441" w14:paraId="31047E32" w14:textId="77777777"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30C68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proofErr w:type="spellStart"/>
            <w:r w:rsidRPr="00074441">
              <w:rPr>
                <w:rFonts w:asciiTheme="majorBidi" w:eastAsia="Calibri" w:hAnsiTheme="majorBidi" w:cstheme="majorBidi"/>
              </w:rPr>
              <w:t>Pubmed</w:t>
            </w:r>
            <w:proofErr w:type="spellEnd"/>
          </w:p>
        </w:tc>
        <w:tc>
          <w:tcPr>
            <w:tcW w:w="8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FDFDA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 xml:space="preserve">(Intracerebral[Title/Abstract] OR Subarachnoid[Title/Abstract] OR Intraparenchymal[Title/Abstract] OR parenchymal[Title/Abstract] OR Intraventricular[Title/Abstract] OR intra-axial[Title/Abstract] OR Intracranial[Title/Abstract] OR brain[Title/Abstract]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Cerebr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*[Title/Abstract] OR Stroke*[Title/Abstract]) AND (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hemorrhag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*[Title/Abstract] OR bleed*[Title/Abstract] OR hematoma[Title/Abstract]) AND ("Tranexamic acid"[Title/Abstract] OR AMCA[Title/Abstract] OR AMCHA[Title/Abstract] OR t-AMCHA[Title/Abstract] OR "trans-4-(Aminomethyl)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cyclohexanecarboxylic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Acid"[Title/Abstract] OR Cyklokapron[Title/Abstract]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Ugurol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Transamin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KABI 2161[Title/Abstract]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Amchafibrin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Anvitoff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Spotof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Exacyl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[Title/Abstract]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Lysteda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[Title/Abstract] OR Evana[Title/Abstract] OR antifibrinolytic[Title/Abstract]) AND (random*[Title/Abstract])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B8183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211</w:t>
            </w:r>
          </w:p>
        </w:tc>
      </w:tr>
      <w:tr w:rsidR="00F64A84" w:rsidRPr="00074441" w14:paraId="05DCC47B" w14:textId="77777777"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A0475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Cochrane</w:t>
            </w:r>
          </w:p>
        </w:tc>
        <w:tc>
          <w:tcPr>
            <w:tcW w:w="8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9AA23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 xml:space="preserve">((Intracerebral OR Subarachnoid OR Intraparenchymal OR parenchymal OR Intraventricular OR intra-axial OR Intracranial OR brain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Cerebr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 OR Stroke*) AND (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hemorrhag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 OR bleed* OR hematoma) AND (“Tranexamic acid” OR AMCA OR AMCHA OR t-AMCHA OR “trans-4-(Aminomethyl)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cyclohexanecarboxylic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Acid” OR Cyklokapron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Ugurol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Transamin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KABI 2161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Amchafibrin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Anvitoff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Spotof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Exacyl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Lysteda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Evana OR antifibrinolytic) AND (random*)):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ti,ab,kw</w:t>
            </w:r>
            <w:proofErr w:type="spellEnd"/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0CBF2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352</w:t>
            </w:r>
          </w:p>
        </w:tc>
      </w:tr>
      <w:tr w:rsidR="00F64A84" w:rsidRPr="00074441" w14:paraId="7385A72C" w14:textId="77777777"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A53B1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WOS</w:t>
            </w:r>
          </w:p>
        </w:tc>
        <w:tc>
          <w:tcPr>
            <w:tcW w:w="8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958D5" w14:textId="77777777" w:rsidR="00F64A84" w:rsidRPr="00074441" w:rsidRDefault="001B2D6E">
            <w:pPr>
              <w:spacing w:after="160"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TS</w:t>
            </w:r>
            <w:proofErr w:type="gramStart"/>
            <w:r w:rsidRPr="00074441">
              <w:rPr>
                <w:rFonts w:asciiTheme="majorBidi" w:eastAsia="Calibri" w:hAnsiTheme="majorBidi" w:cstheme="majorBidi"/>
              </w:rPr>
              <w:t>=(</w:t>
            </w:r>
            <w:proofErr w:type="gramEnd"/>
            <w:r w:rsidRPr="00074441">
              <w:rPr>
                <w:rFonts w:asciiTheme="majorBidi" w:eastAsia="Calibri" w:hAnsiTheme="majorBidi" w:cstheme="majorBidi"/>
              </w:rPr>
              <w:t xml:space="preserve">(Intracerebral OR Subarachnoid OR Intraparenchymal OR parenchymal OR Intraventricular OR intra-axial OR Intracranial OR brain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Cerebr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 OR Stroke*) AND (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hemorrhag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>* OR bleed* OR hematoma) AND (“Tranexamic acid” OR AMCA OR AMCHA OR t-AMCHA OR “trans-4-(Aminomethyl)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cyclohexanecarboxylic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Acid” OR Cyklokapron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Ugurol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Transamin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KABI 2161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Amchafibrin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Anvitoff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Spotof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Exacyl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</w:t>
            </w:r>
            <w:proofErr w:type="spellStart"/>
            <w:r w:rsidRPr="00074441">
              <w:rPr>
                <w:rFonts w:asciiTheme="majorBidi" w:eastAsia="Calibri" w:hAnsiTheme="majorBidi" w:cstheme="majorBidi"/>
              </w:rPr>
              <w:t>Lysteda</w:t>
            </w:r>
            <w:proofErr w:type="spellEnd"/>
            <w:r w:rsidRPr="00074441">
              <w:rPr>
                <w:rFonts w:asciiTheme="majorBidi" w:eastAsia="Calibri" w:hAnsiTheme="majorBidi" w:cstheme="majorBidi"/>
              </w:rPr>
              <w:t xml:space="preserve"> OR Evana OR antifibrinolytic) AND (random*))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1D1AC" w14:textId="77777777" w:rsidR="00F64A84" w:rsidRPr="00074441" w:rsidRDefault="001B2D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eastAsia="Calibri" w:hAnsiTheme="majorBidi" w:cstheme="majorBidi"/>
              </w:rPr>
            </w:pPr>
            <w:r w:rsidRPr="00074441">
              <w:rPr>
                <w:rFonts w:asciiTheme="majorBidi" w:eastAsia="Calibri" w:hAnsiTheme="majorBidi" w:cstheme="majorBidi"/>
              </w:rPr>
              <w:t>271</w:t>
            </w:r>
          </w:p>
        </w:tc>
      </w:tr>
    </w:tbl>
    <w:p w14:paraId="696B2E34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</w:rPr>
        <w:lastRenderedPageBreak/>
        <w:t xml:space="preserve"> </w:t>
      </w:r>
      <w:r w:rsidRPr="00074441">
        <w:rPr>
          <w:rFonts w:asciiTheme="majorBidi" w:eastAsia="Calibri" w:hAnsiTheme="majorBidi" w:cstheme="majorBidi"/>
          <w:noProof/>
        </w:rPr>
        <w:drawing>
          <wp:inline distT="114300" distB="114300" distL="114300" distR="114300" wp14:anchorId="4C36D02C" wp14:editId="6DDD04F8">
            <wp:extent cx="5943600" cy="37592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D87E65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1.</w:t>
      </w:r>
      <w:r w:rsidRPr="00074441">
        <w:rPr>
          <w:rFonts w:asciiTheme="majorBidi" w:eastAsia="Calibri" w:hAnsiTheme="majorBidi" w:cstheme="majorBidi"/>
        </w:rPr>
        <w:t xml:space="preserve"> Forest plots </w:t>
      </w:r>
      <w:proofErr w:type="gramStart"/>
      <w:r w:rsidRPr="00074441">
        <w:rPr>
          <w:rFonts w:asciiTheme="majorBidi" w:eastAsia="Calibri" w:hAnsiTheme="majorBidi" w:cstheme="majorBidi"/>
        </w:rPr>
        <w:t>comparing  the</w:t>
      </w:r>
      <w:proofErr w:type="gramEnd"/>
      <w:r w:rsidRPr="00074441">
        <w:rPr>
          <w:rFonts w:asciiTheme="majorBidi" w:eastAsia="Calibri" w:hAnsiTheme="majorBidi" w:cstheme="majorBidi"/>
        </w:rPr>
        <w:t xml:space="preserve"> absolute change in hematoma volume (mL), measured 24 hours after the event, across different subgroups of studies’ populations. </w:t>
      </w:r>
    </w:p>
    <w:p w14:paraId="3F75CC0C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2521BCA8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1A4F39C6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lastRenderedPageBreak/>
        <w:drawing>
          <wp:inline distT="114300" distB="114300" distL="114300" distR="114300" wp14:anchorId="531487E4" wp14:editId="55AE21F3">
            <wp:extent cx="5943600" cy="4648200"/>
            <wp:effectExtent l="0" t="0" r="0" b="0"/>
            <wp:docPr id="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681201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2.</w:t>
      </w:r>
      <w:r w:rsidRPr="00074441">
        <w:rPr>
          <w:rFonts w:asciiTheme="majorBidi" w:eastAsia="Calibri" w:hAnsiTheme="majorBidi" w:cstheme="majorBidi"/>
        </w:rPr>
        <w:t xml:space="preserve"> Forest plots </w:t>
      </w:r>
      <w:proofErr w:type="gramStart"/>
      <w:r w:rsidRPr="00074441">
        <w:rPr>
          <w:rFonts w:asciiTheme="majorBidi" w:eastAsia="Calibri" w:hAnsiTheme="majorBidi" w:cstheme="majorBidi"/>
        </w:rPr>
        <w:t>comparing  the</w:t>
      </w:r>
      <w:proofErr w:type="gramEnd"/>
      <w:r w:rsidRPr="00074441">
        <w:rPr>
          <w:rFonts w:asciiTheme="majorBidi" w:eastAsia="Calibri" w:hAnsiTheme="majorBidi" w:cstheme="majorBidi"/>
        </w:rPr>
        <w:t xml:space="preserve"> odds of hematoma expansion across different subgroups of studies’ populations. </w:t>
      </w:r>
    </w:p>
    <w:p w14:paraId="6F87AF97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43681E2E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lastRenderedPageBreak/>
        <w:drawing>
          <wp:inline distT="114300" distB="114300" distL="114300" distR="114300" wp14:anchorId="1459453E" wp14:editId="3FC20675">
            <wp:extent cx="5943600" cy="4610100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5A9AF6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3</w:t>
      </w:r>
      <w:r w:rsidRPr="00074441">
        <w:rPr>
          <w:rFonts w:asciiTheme="majorBidi" w:eastAsia="Calibri" w:hAnsiTheme="majorBidi" w:cstheme="majorBidi"/>
        </w:rPr>
        <w:t xml:space="preserve">. Forest plots comparing the odds of patients achieving </w:t>
      </w:r>
      <w:proofErr w:type="spellStart"/>
      <w:r w:rsidRPr="00074441">
        <w:rPr>
          <w:rFonts w:asciiTheme="majorBidi" w:eastAsia="Calibri" w:hAnsiTheme="majorBidi" w:cstheme="majorBidi"/>
        </w:rPr>
        <w:t>mRS</w:t>
      </w:r>
      <w:proofErr w:type="spellEnd"/>
      <w:r w:rsidRPr="00074441">
        <w:rPr>
          <w:rFonts w:asciiTheme="majorBidi" w:eastAsia="Calibri" w:hAnsiTheme="majorBidi" w:cstheme="majorBidi"/>
        </w:rPr>
        <w:t xml:space="preserve"> score 1 to 3 across different subgroups of studies’ populations. </w:t>
      </w:r>
    </w:p>
    <w:p w14:paraId="0AF79774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5779E693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7A8F8066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6E3DB194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lastRenderedPageBreak/>
        <w:drawing>
          <wp:inline distT="114300" distB="114300" distL="114300" distR="114300" wp14:anchorId="117E936B" wp14:editId="3FEA2C57">
            <wp:extent cx="5943600" cy="4610100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D26397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4</w:t>
      </w:r>
      <w:r w:rsidRPr="00074441">
        <w:rPr>
          <w:rFonts w:asciiTheme="majorBidi" w:eastAsia="Calibri" w:hAnsiTheme="majorBidi" w:cstheme="majorBidi"/>
        </w:rPr>
        <w:t xml:space="preserve">. Forest plots comparing the odds of patients achieving </w:t>
      </w:r>
      <w:proofErr w:type="spellStart"/>
      <w:r w:rsidRPr="00074441">
        <w:rPr>
          <w:rFonts w:asciiTheme="majorBidi" w:eastAsia="Calibri" w:hAnsiTheme="majorBidi" w:cstheme="majorBidi"/>
        </w:rPr>
        <w:t>mRS</w:t>
      </w:r>
      <w:proofErr w:type="spellEnd"/>
      <w:r w:rsidRPr="00074441">
        <w:rPr>
          <w:rFonts w:asciiTheme="majorBidi" w:eastAsia="Calibri" w:hAnsiTheme="majorBidi" w:cstheme="majorBidi"/>
        </w:rPr>
        <w:t xml:space="preserve"> score 4 to 6 across different subgroups of studies’ populations. </w:t>
      </w:r>
    </w:p>
    <w:p w14:paraId="55437630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181A0394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39080D12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04EA503F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2C153929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453E9D2E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drawing>
          <wp:inline distT="114300" distB="114300" distL="114300" distR="114300" wp14:anchorId="15B3CF7D" wp14:editId="2E2BA5A2">
            <wp:extent cx="5943600" cy="22352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20CBE6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lastRenderedPageBreak/>
        <w:t>Supplementary Figure 5</w:t>
      </w:r>
      <w:r w:rsidRPr="00074441">
        <w:rPr>
          <w:rFonts w:asciiTheme="majorBidi" w:eastAsia="Calibri" w:hAnsiTheme="majorBidi" w:cstheme="majorBidi"/>
        </w:rPr>
        <w:t xml:space="preserve">. Forest plots comparing NIHSS between TXA and placebo groups across different subgroups of studies’ populations. </w:t>
      </w:r>
    </w:p>
    <w:p w14:paraId="1B3AF665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400B513D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0D38751E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drawing>
          <wp:inline distT="114300" distB="114300" distL="114300" distR="114300" wp14:anchorId="5B7E0CAB" wp14:editId="0DB8EDA4">
            <wp:extent cx="5943600" cy="464820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F1BF36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6</w:t>
      </w:r>
      <w:r w:rsidRPr="00074441">
        <w:rPr>
          <w:rFonts w:asciiTheme="majorBidi" w:eastAsia="Calibri" w:hAnsiTheme="majorBidi" w:cstheme="majorBidi"/>
        </w:rPr>
        <w:t xml:space="preserve">. Forest plots comparing mortality within 90 days between TXA and placebo groups across different subgroups of studies’ populations. </w:t>
      </w:r>
    </w:p>
    <w:p w14:paraId="5A41671D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1A1D9DFA" w14:textId="77777777" w:rsidR="00F64A84" w:rsidRPr="00074441" w:rsidRDefault="00F64A84">
      <w:pPr>
        <w:rPr>
          <w:rFonts w:asciiTheme="majorBidi" w:eastAsia="Calibri" w:hAnsiTheme="majorBidi" w:cstheme="majorBidi"/>
        </w:rPr>
      </w:pPr>
    </w:p>
    <w:p w14:paraId="7D423C82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noProof/>
        </w:rPr>
        <w:lastRenderedPageBreak/>
        <w:drawing>
          <wp:inline distT="114300" distB="114300" distL="114300" distR="114300" wp14:anchorId="0A81672D" wp14:editId="215FDE79">
            <wp:extent cx="5943600" cy="46482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184C5F" w14:textId="77777777" w:rsidR="00F64A84" w:rsidRPr="00074441" w:rsidRDefault="001B2D6E">
      <w:pPr>
        <w:rPr>
          <w:rFonts w:asciiTheme="majorBidi" w:eastAsia="Calibri" w:hAnsiTheme="majorBidi" w:cstheme="majorBidi"/>
        </w:rPr>
      </w:pPr>
      <w:r w:rsidRPr="00074441">
        <w:rPr>
          <w:rFonts w:asciiTheme="majorBidi" w:eastAsia="Calibri" w:hAnsiTheme="majorBidi" w:cstheme="majorBidi"/>
          <w:b/>
        </w:rPr>
        <w:t>Supplementary Figure 7</w:t>
      </w:r>
      <w:r w:rsidRPr="00074441">
        <w:rPr>
          <w:rFonts w:asciiTheme="majorBidi" w:eastAsia="Calibri" w:hAnsiTheme="majorBidi" w:cstheme="majorBidi"/>
        </w:rPr>
        <w:t xml:space="preserve">. Forest plots comparing the odds of major thromboembolic events between TXA and placebo groups across different subgroups of studies’ populations. </w:t>
      </w:r>
    </w:p>
    <w:sectPr w:rsidR="00F64A84" w:rsidRPr="0007444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F63FD"/>
    <w:multiLevelType w:val="multilevel"/>
    <w:tmpl w:val="424CC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560532"/>
    <w:multiLevelType w:val="multilevel"/>
    <w:tmpl w:val="03868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10708">
    <w:abstractNumId w:val="1"/>
  </w:num>
  <w:num w:numId="2" w16cid:durableId="1502358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A84"/>
    <w:rsid w:val="00074441"/>
    <w:rsid w:val="001B2D6E"/>
    <w:rsid w:val="004F670E"/>
    <w:rsid w:val="005D7049"/>
    <w:rsid w:val="00801C93"/>
    <w:rsid w:val="00CA3C12"/>
    <w:rsid w:val="00DE09F4"/>
    <w:rsid w:val="00F6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9ACF23"/>
  <w15:docId w15:val="{5C5B531F-91E6-4CCA-AEBD-4D8C3991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0744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4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568</Words>
  <Characters>4020</Characters>
  <Application>Microsoft Office Word</Application>
  <DocSecurity>0</DocSecurity>
  <Lines>105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CoRe.2.Duo</dc:creator>
  <cp:lastModifiedBy>mahmoud160375@fmed.bu.edu.eg</cp:lastModifiedBy>
  <cp:revision>5</cp:revision>
  <cp:lastPrinted>2025-02-13T23:11:00Z</cp:lastPrinted>
  <dcterms:created xsi:type="dcterms:W3CDTF">2025-02-02T11:57:00Z</dcterms:created>
  <dcterms:modified xsi:type="dcterms:W3CDTF">2025-02-13T23:13:00Z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0ffab44681d7a7a8db96a1cc1d892fdc74539932abaa24fb54ba31c8ebc13014</vt:lpwstr>
  </property>
</Properties>
</file>