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2E3BE" w14:textId="52610C65" w:rsidR="000F63E9" w:rsidRPr="00387623" w:rsidRDefault="00DE181D" w:rsidP="001939F8">
      <w:pPr>
        <w:tabs>
          <w:tab w:val="left" w:pos="176"/>
        </w:tabs>
        <w:spacing w:before="60"/>
        <w:jc w:val="both"/>
      </w:pPr>
      <w:r w:rsidRPr="00DE181D">
        <w:rPr>
          <w:bCs/>
          <w:noProof/>
          <w:lang w:val="de-DE" w:eastAsia="de-DE"/>
        </w:rPr>
        <w:drawing>
          <wp:inline distT="0" distB="0" distL="0" distR="0" wp14:anchorId="38A09591" wp14:editId="438A40BE">
            <wp:extent cx="4729480" cy="4918710"/>
            <wp:effectExtent l="0" t="0" r="0" b="0"/>
            <wp:docPr id="19" name="Grafik 19" descr="C:\Users\admin_local\Desktop\recent work_Kate\OUR_PAPERS\pseudomonas_GCSF\ready_figs\suppl 1 GCSF 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local\Desktop\recent work_Kate\OUR_PAPERS\pseudomonas_GCSF\ready_figs\suppl 1 GCSF 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full-view-identifiers311"/>
      <w:bookmarkEnd w:id="0"/>
    </w:p>
    <w:p w14:paraId="693AC191" w14:textId="4493019D" w:rsidR="0093767D" w:rsidRDefault="00B531DA" w:rsidP="001939F8">
      <w:pPr>
        <w:tabs>
          <w:tab w:val="left" w:pos="176"/>
        </w:tabs>
        <w:spacing w:before="60"/>
        <w:jc w:val="both"/>
      </w:pPr>
      <w:r w:rsidRPr="001939F8">
        <w:rPr>
          <w:b/>
        </w:rPr>
        <w:t>Supplemental figure 1 (related to figure 1).</w:t>
      </w:r>
      <w:r>
        <w:t xml:space="preserve"> </w:t>
      </w:r>
      <w:r w:rsidRPr="001939F8">
        <w:rPr>
          <w:b/>
        </w:rPr>
        <w:t>A.</w:t>
      </w:r>
      <w:r>
        <w:t xml:space="preserve"> </w:t>
      </w:r>
      <w:r w:rsidRPr="00EF7094">
        <w:rPr>
          <w:bCs/>
        </w:rPr>
        <w:t xml:space="preserve">A receiver operating characteristic (ROC) curve of G-CSF as a predictor for presence of Gram-negative pathogens in oral cavity in </w:t>
      </w:r>
      <w:r>
        <w:rPr>
          <w:bCs/>
        </w:rPr>
        <w:t>all participants</w:t>
      </w:r>
      <w:r w:rsidRPr="00EF7094">
        <w:rPr>
          <w:bCs/>
        </w:rPr>
        <w:t>. Concentration of G-CSF in oral rinse higher tha</w:t>
      </w:r>
      <w:r>
        <w:rPr>
          <w:bCs/>
        </w:rPr>
        <w:t>n 400</w:t>
      </w:r>
      <w:r w:rsidRPr="00EF7094">
        <w:rPr>
          <w:bCs/>
        </w:rPr>
        <w:t xml:space="preserve"> </w:t>
      </w:r>
      <w:proofErr w:type="spellStart"/>
      <w:r w:rsidRPr="00EF7094">
        <w:rPr>
          <w:bCs/>
        </w:rPr>
        <w:t>pg</w:t>
      </w:r>
      <w:proofErr w:type="spellEnd"/>
      <w:r w:rsidRPr="00EF7094">
        <w:rPr>
          <w:bCs/>
        </w:rPr>
        <w:t xml:space="preserve">/ml is a predictor for presence of Gram-negative pathogens in oral cavity in </w:t>
      </w:r>
      <w:r>
        <w:rPr>
          <w:bCs/>
        </w:rPr>
        <w:t>all participants</w:t>
      </w:r>
      <w:r w:rsidRPr="00EF7094">
        <w:rPr>
          <w:bCs/>
        </w:rPr>
        <w:t xml:space="preserve">. </w:t>
      </w:r>
      <w:r w:rsidRPr="001939F8">
        <w:rPr>
          <w:b/>
          <w:bCs/>
        </w:rPr>
        <w:t>B.</w:t>
      </w:r>
      <w:r>
        <w:rPr>
          <w:bCs/>
        </w:rPr>
        <w:t xml:space="preserve"> </w:t>
      </w:r>
      <w:r w:rsidRPr="00EF7094">
        <w:rPr>
          <w:bCs/>
        </w:rPr>
        <w:t xml:space="preserve">The risk of detection of Gram-negative pathogens in oral cavity is </w:t>
      </w:r>
      <w:r>
        <w:rPr>
          <w:bCs/>
        </w:rPr>
        <w:t>8.4</w:t>
      </w:r>
      <w:r w:rsidRPr="00EF7094">
        <w:rPr>
          <w:bCs/>
        </w:rPr>
        <w:t xml:space="preserve"> times higher in </w:t>
      </w:r>
      <w:r>
        <w:rPr>
          <w:bCs/>
        </w:rPr>
        <w:t>people</w:t>
      </w:r>
      <w:r w:rsidRPr="00EF7094">
        <w:rPr>
          <w:bCs/>
        </w:rPr>
        <w:t xml:space="preserve"> with concentration of G-CSF in oral rinse higher than </w:t>
      </w:r>
      <w:r>
        <w:rPr>
          <w:bCs/>
        </w:rPr>
        <w:t>400</w:t>
      </w:r>
      <w:r w:rsidRPr="00EF7094">
        <w:rPr>
          <w:bCs/>
        </w:rPr>
        <w:t xml:space="preserve"> </w:t>
      </w:r>
      <w:proofErr w:type="spellStart"/>
      <w:r w:rsidRPr="00EF7094">
        <w:rPr>
          <w:bCs/>
        </w:rPr>
        <w:t>pg</w:t>
      </w:r>
      <w:proofErr w:type="spellEnd"/>
      <w:r w:rsidRPr="00EF7094">
        <w:rPr>
          <w:bCs/>
        </w:rPr>
        <w:t>/ml.</w:t>
      </w:r>
    </w:p>
    <w:p w14:paraId="5744C8CF" w14:textId="5760CDC8" w:rsidR="000F63E9" w:rsidRDefault="000F63E9">
      <w:r>
        <w:br w:type="page"/>
      </w:r>
    </w:p>
    <w:p w14:paraId="37C353AA" w14:textId="4CDEEDFC" w:rsidR="000F63E9" w:rsidRDefault="00DE181D" w:rsidP="001939F8">
      <w:pPr>
        <w:tabs>
          <w:tab w:val="left" w:pos="176"/>
        </w:tabs>
        <w:spacing w:before="60"/>
        <w:jc w:val="both"/>
      </w:pPr>
      <w:r w:rsidRPr="00DE181D">
        <w:rPr>
          <w:noProof/>
          <w:lang w:val="de-DE" w:eastAsia="de-DE"/>
        </w:rPr>
        <w:lastRenderedPageBreak/>
        <w:drawing>
          <wp:inline distT="0" distB="0" distL="0" distR="0" wp14:anchorId="7290C72F" wp14:editId="7DFACDAB">
            <wp:extent cx="5943600" cy="5293240"/>
            <wp:effectExtent l="0" t="0" r="0" b="3175"/>
            <wp:docPr id="20" name="Grafik 20" descr="C:\Users\admin_local\Desktop\recent work_Kate\OUR_PAPERS\pseudomonas_GCSF\ready_figs\suppl 2 short term 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local\Desktop\recent work_Kate\OUR_PAPERS\pseudomonas_GCSF\ready_figs\suppl 2 short term exposu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27188" w14:textId="1FF7DFB9" w:rsidR="00D82BE8" w:rsidRDefault="00B531DA">
      <w:r w:rsidRPr="00EF7094">
        <w:rPr>
          <w:b/>
        </w:rPr>
        <w:t xml:space="preserve">Supplemental figure </w:t>
      </w:r>
      <w:r>
        <w:rPr>
          <w:b/>
        </w:rPr>
        <w:t>2</w:t>
      </w:r>
      <w:r w:rsidRPr="00EF7094">
        <w:rPr>
          <w:b/>
        </w:rPr>
        <w:t xml:space="preserve"> (related to figure </w:t>
      </w:r>
      <w:r>
        <w:rPr>
          <w:b/>
        </w:rPr>
        <w:t>2</w:t>
      </w:r>
      <w:r w:rsidRPr="00EF7094">
        <w:rPr>
          <w:b/>
        </w:rPr>
        <w:t>).</w:t>
      </w:r>
      <w:r>
        <w:t xml:space="preserve">  Short treatment of isolated blood neutrophils with G-CSF leads to neutrophil activation</w:t>
      </w:r>
      <w:r w:rsidR="00C8785A">
        <w:t xml:space="preserve"> against </w:t>
      </w:r>
      <w:r w:rsidR="00C8785A" w:rsidRPr="001939F8">
        <w:rPr>
          <w:i/>
        </w:rPr>
        <w:t>P. aeruginosa</w:t>
      </w:r>
      <w:r w:rsidRPr="001939F8">
        <w:rPr>
          <w:i/>
        </w:rPr>
        <w:t>.</w:t>
      </w:r>
      <w:r>
        <w:t xml:space="preserve"> </w:t>
      </w:r>
      <w:r w:rsidRPr="001939F8">
        <w:rPr>
          <w:b/>
        </w:rPr>
        <w:t>A-C.</w:t>
      </w:r>
      <w:r>
        <w:t xml:space="preserve"> Enhanced NET formation of murine neutrophils (</w:t>
      </w:r>
      <w:proofErr w:type="gramStart"/>
      <w:r>
        <w:t>A</w:t>
      </w:r>
      <w:proofErr w:type="gramEnd"/>
      <w:r>
        <w:t xml:space="preserve"> exemplified image, B. Total percentage of NET-positive cells, C. NET length).  </w:t>
      </w:r>
      <w:r w:rsidRPr="001939F8">
        <w:rPr>
          <w:b/>
        </w:rPr>
        <w:t>D-E.</w:t>
      </w:r>
      <w:r>
        <w:t xml:space="preserve"> Prolonged viability</w:t>
      </w:r>
      <w:r w:rsidR="00C8785A">
        <w:t xml:space="preserve"> of neutrophils by G-CSF (D. exemplified dot-plot, E. Quantification). F. G-CSF possessed no effect on phagocytosis. </w:t>
      </w:r>
      <w:r w:rsidR="00C8785A" w:rsidRPr="001939F8">
        <w:rPr>
          <w:b/>
        </w:rPr>
        <w:t>G-I.</w:t>
      </w:r>
      <w:r w:rsidR="00C8785A">
        <w:t xml:space="preserve"> Treatment with G-CSF prevented ROS production in steady state (G. human, I. mouse), but potentiated ROS production </w:t>
      </w:r>
      <w:proofErr w:type="spellStart"/>
      <w:r w:rsidR="00C8785A">
        <w:t>agains</w:t>
      </w:r>
      <w:proofErr w:type="spellEnd"/>
      <w:r w:rsidR="00C8785A">
        <w:t xml:space="preserve"> P. aeruginosa (H, human).</w:t>
      </w:r>
      <w:r w:rsidR="00D82BE8">
        <w:br w:type="page"/>
      </w:r>
    </w:p>
    <w:p w14:paraId="24B78CD2" w14:textId="77777777" w:rsidR="001C28B6" w:rsidRDefault="00DE40E5">
      <w:pPr>
        <w:rPr>
          <w:b/>
        </w:rPr>
      </w:pPr>
      <w:r w:rsidRPr="00DE40E5">
        <w:rPr>
          <w:b/>
          <w:noProof/>
          <w:lang w:val="de-DE" w:eastAsia="de-DE"/>
        </w:rPr>
        <w:lastRenderedPageBreak/>
        <w:drawing>
          <wp:inline distT="0" distB="0" distL="0" distR="0" wp14:anchorId="39845E9F" wp14:editId="6982E595">
            <wp:extent cx="4620498" cy="5676523"/>
            <wp:effectExtent l="0" t="0" r="8890" b="635"/>
            <wp:docPr id="16" name="Grafik 16" descr="C:\Users\admin_local\Desktop\recent work_Kate\OUR_PAPERS\pseudomonas_GCSF\ready_figs\g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local\Desktop\recent work_Kate\OUR_PAPERS\pseudomonas_GCSF\ready_figs\gat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02" cy="56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D582" w14:textId="539F6376" w:rsidR="000F63E9" w:rsidRDefault="007E032C">
      <w:r w:rsidRPr="00EF7094">
        <w:rPr>
          <w:b/>
        </w:rPr>
        <w:t xml:space="preserve">Supplemental figure </w:t>
      </w:r>
      <w:r>
        <w:rPr>
          <w:b/>
        </w:rPr>
        <w:t>3</w:t>
      </w:r>
      <w:r w:rsidRPr="00EF7094">
        <w:rPr>
          <w:b/>
        </w:rPr>
        <w:t xml:space="preserve"> (related to figure </w:t>
      </w:r>
      <w:r>
        <w:rPr>
          <w:b/>
        </w:rPr>
        <w:t>2</w:t>
      </w:r>
      <w:r w:rsidRPr="00EF7094">
        <w:rPr>
          <w:b/>
        </w:rPr>
        <w:t>).</w:t>
      </w:r>
      <w:r>
        <w:t xml:space="preserve"> </w:t>
      </w:r>
      <w:r w:rsidR="00DE40E5">
        <w:t>A.</w:t>
      </w:r>
      <w:r>
        <w:t xml:space="preserve"> Gating strategy for assessment and isolation of tissue (lung) neutrophils.</w:t>
      </w:r>
      <w:r w:rsidR="00DE40E5">
        <w:t xml:space="preserve"> B. </w:t>
      </w:r>
      <w:proofErr w:type="spellStart"/>
      <w:r w:rsidR="00DE40E5" w:rsidRPr="001939F8">
        <w:rPr>
          <w:vertAlign w:val="superscript"/>
        </w:rPr>
        <w:t>G</w:t>
      </w:r>
      <w:r w:rsidR="00DE40E5">
        <w:t>neutrophils</w:t>
      </w:r>
      <w:proofErr w:type="spellEnd"/>
      <w:r w:rsidR="00DE40E5">
        <w:t xml:space="preserve"> keep the capacity to migrate to the infected lungs.</w:t>
      </w:r>
      <w:r w:rsidR="000F63E9">
        <w:br w:type="page"/>
      </w:r>
    </w:p>
    <w:p w14:paraId="24870BC4" w14:textId="185468AB" w:rsidR="000F63E9" w:rsidRDefault="00DE181D" w:rsidP="001939F8">
      <w:pPr>
        <w:tabs>
          <w:tab w:val="left" w:pos="176"/>
        </w:tabs>
        <w:spacing w:before="60"/>
        <w:jc w:val="both"/>
      </w:pPr>
      <w:r w:rsidRPr="00DE181D">
        <w:rPr>
          <w:noProof/>
          <w:lang w:val="de-DE" w:eastAsia="de-DE"/>
        </w:rPr>
        <w:lastRenderedPageBreak/>
        <w:drawing>
          <wp:inline distT="0" distB="0" distL="0" distR="0" wp14:anchorId="695717F7" wp14:editId="205AA303">
            <wp:extent cx="5943600" cy="3289113"/>
            <wp:effectExtent l="0" t="0" r="0" b="6985"/>
            <wp:docPr id="21" name="Grafik 21" descr="C:\Users\admin_local\Desktop\recent work_Kate\OUR_PAPERS\pseudomonas_GCSF\ready_figs\suppl 3 %N in org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_local\Desktop\recent work_Kate\OUR_PAPERS\pseudomonas_GCSF\ready_figs\suppl 3 %N in orga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68F2" w14:textId="3193FCEB" w:rsidR="007E032C" w:rsidRDefault="007E032C">
      <w:r w:rsidRPr="00EF7094">
        <w:rPr>
          <w:b/>
        </w:rPr>
        <w:t xml:space="preserve">Supplemental figure </w:t>
      </w:r>
      <w:r>
        <w:rPr>
          <w:b/>
        </w:rPr>
        <w:t>4</w:t>
      </w:r>
      <w:r w:rsidRPr="00EF7094">
        <w:rPr>
          <w:b/>
        </w:rPr>
        <w:t xml:space="preserve"> (related to figure</w:t>
      </w:r>
      <w:r w:rsidR="00DE40E5">
        <w:rPr>
          <w:b/>
        </w:rPr>
        <w:t>s</w:t>
      </w:r>
      <w:r w:rsidRPr="00EF7094">
        <w:rPr>
          <w:b/>
        </w:rPr>
        <w:t xml:space="preserve"> </w:t>
      </w:r>
      <w:r>
        <w:rPr>
          <w:b/>
        </w:rPr>
        <w:t>2</w:t>
      </w:r>
      <w:r w:rsidR="00DE40E5">
        <w:rPr>
          <w:b/>
        </w:rPr>
        <w:t xml:space="preserve"> and 4</w:t>
      </w:r>
      <w:r w:rsidRPr="00EF7094">
        <w:rPr>
          <w:b/>
        </w:rPr>
        <w:t>).</w:t>
      </w:r>
      <w:r>
        <w:t xml:space="preserve">  </w:t>
      </w:r>
      <w:r>
        <w:rPr>
          <w:rFonts w:cs="Arial"/>
          <w:color w:val="000000"/>
        </w:rPr>
        <w:t>Elevated neutrophil infiltration and accumulation of CD62L low neutrophils in lung, bone marrow and blood of mice bearing G-MOPC.</w:t>
      </w:r>
    </w:p>
    <w:p w14:paraId="635C915C" w14:textId="77777777" w:rsidR="007E032C" w:rsidRDefault="007E032C">
      <w:pPr>
        <w:rPr>
          <w:highlight w:val="yellow"/>
        </w:rPr>
      </w:pPr>
      <w:r>
        <w:rPr>
          <w:highlight w:val="yellow"/>
        </w:rPr>
        <w:br w:type="page"/>
      </w:r>
    </w:p>
    <w:p w14:paraId="73E69AD5" w14:textId="69B44851" w:rsidR="007E032C" w:rsidRDefault="00961173">
      <w:r w:rsidRPr="00961173">
        <w:rPr>
          <w:noProof/>
          <w:lang w:val="de-DE" w:eastAsia="de-DE"/>
        </w:rPr>
        <w:lastRenderedPageBreak/>
        <w:drawing>
          <wp:inline distT="0" distB="0" distL="0" distR="0" wp14:anchorId="2BB88061" wp14:editId="2B7B6574">
            <wp:extent cx="5943600" cy="2402469"/>
            <wp:effectExtent l="0" t="0" r="0" b="0"/>
            <wp:docPr id="31" name="Grafik 31" descr="C:\Users\admin_local\Desktop\recent work_Kate\OUR_PAPERS\pseudomonas_GCSF\ready_figs\suppl hu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local\Desktop\recent work_Kate\OUR_PAPERS\pseudomonas_GCSF\ready_figs\suppl hum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6545" w14:textId="6666A42A" w:rsidR="00CE38E5" w:rsidRDefault="007E032C">
      <w:pPr>
        <w:rPr>
          <w:rFonts w:cs="Arial"/>
          <w:color w:val="000000"/>
        </w:rPr>
      </w:pPr>
      <w:r w:rsidRPr="00EF7094">
        <w:rPr>
          <w:b/>
        </w:rPr>
        <w:t xml:space="preserve">Supplemental figure </w:t>
      </w:r>
      <w:r>
        <w:rPr>
          <w:b/>
        </w:rPr>
        <w:t>5</w:t>
      </w:r>
      <w:r w:rsidRPr="00EF7094">
        <w:rPr>
          <w:b/>
        </w:rPr>
        <w:t xml:space="preserve"> (related to figure </w:t>
      </w:r>
      <w:r>
        <w:rPr>
          <w:b/>
        </w:rPr>
        <w:t>2</w:t>
      </w:r>
      <w:r w:rsidRPr="00EF7094">
        <w:rPr>
          <w:b/>
        </w:rPr>
        <w:t>).</w:t>
      </w:r>
      <w:r>
        <w:t xml:space="preserve"> </w:t>
      </w:r>
      <w:r>
        <w:rPr>
          <w:rFonts w:cs="Arial"/>
          <w:color w:val="000000"/>
        </w:rPr>
        <w:t>Elevated accumulation of neutrophils in various compartments such as tumor</w:t>
      </w:r>
      <w:r w:rsidR="00961173">
        <w:rPr>
          <w:rFonts w:cs="Arial"/>
          <w:color w:val="000000"/>
        </w:rPr>
        <w:t xml:space="preserve"> (left)</w:t>
      </w:r>
      <w:r>
        <w:rPr>
          <w:rFonts w:cs="Arial"/>
          <w:color w:val="000000"/>
        </w:rPr>
        <w:t xml:space="preserve"> or saliva</w:t>
      </w:r>
      <w:r w:rsidR="00961173">
        <w:rPr>
          <w:rFonts w:cs="Arial"/>
          <w:color w:val="000000"/>
        </w:rPr>
        <w:t xml:space="preserve"> (right)</w:t>
      </w:r>
      <w:r>
        <w:rPr>
          <w:rFonts w:cs="Arial"/>
          <w:color w:val="000000"/>
        </w:rPr>
        <w:t xml:space="preserve"> positively correlates with high G-CSF levels in patients with HNC.</w:t>
      </w:r>
    </w:p>
    <w:p w14:paraId="41509D1E" w14:textId="77777777" w:rsidR="00CE38E5" w:rsidRDefault="00CE38E5">
      <w:pPr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14:paraId="17E2CB59" w14:textId="0AAF073E" w:rsidR="00CE38E5" w:rsidRDefault="00CE38E5">
      <w:r w:rsidRPr="00DE181D">
        <w:rPr>
          <w:noProof/>
          <w:lang w:val="de-DE" w:eastAsia="de-DE"/>
        </w:rPr>
        <w:lastRenderedPageBreak/>
        <w:drawing>
          <wp:inline distT="0" distB="0" distL="0" distR="0" wp14:anchorId="77B59369" wp14:editId="0D4381E2">
            <wp:extent cx="5943600" cy="5795010"/>
            <wp:effectExtent l="0" t="0" r="0" b="0"/>
            <wp:docPr id="22" name="Grafik 22" descr="C:\Users\admin_local\Desktop\recent work_Kate\OUR_PAPERS\pseudomonas_GCSF\ready_figs\suppl ver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_local\Desktop\recent work_Kate\OUR_PAPERS\pseudomonas_GCSF\ready_figs\suppl verifica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9A7D" w14:textId="77777777" w:rsidR="00A16A44" w:rsidRDefault="00CE38E5">
      <w:r w:rsidRPr="00EF7094">
        <w:rPr>
          <w:b/>
        </w:rPr>
        <w:t xml:space="preserve">Supplemental figure </w:t>
      </w:r>
      <w:r>
        <w:rPr>
          <w:b/>
        </w:rPr>
        <w:t>6</w:t>
      </w:r>
      <w:r w:rsidRPr="00EF7094">
        <w:rPr>
          <w:b/>
        </w:rPr>
        <w:t xml:space="preserve"> (related to figure </w:t>
      </w:r>
      <w:r>
        <w:rPr>
          <w:b/>
        </w:rPr>
        <w:t>2</w:t>
      </w:r>
      <w:r w:rsidRPr="00EF7094">
        <w:rPr>
          <w:b/>
        </w:rPr>
        <w:t>).</w:t>
      </w:r>
      <w:r>
        <w:rPr>
          <w:b/>
        </w:rPr>
        <w:t xml:space="preserve"> </w:t>
      </w:r>
      <w:r w:rsidRPr="001939F8">
        <w:t xml:space="preserve">Validation of data from proteomic analysis with flow cytometry. CD1b expression assessed with proteomic analysis (A) and flow </w:t>
      </w:r>
      <w:proofErr w:type="spellStart"/>
      <w:r w:rsidRPr="001939F8">
        <w:t>sytometry</w:t>
      </w:r>
      <w:proofErr w:type="spellEnd"/>
      <w:r w:rsidRPr="001939F8">
        <w:t xml:space="preserve"> (B</w:t>
      </w:r>
      <w:proofErr w:type="gramStart"/>
      <w:r w:rsidRPr="001939F8">
        <w:t>)  is</w:t>
      </w:r>
      <w:proofErr w:type="gramEnd"/>
      <w:r w:rsidRPr="001939F8">
        <w:t xml:space="preserve"> downregulated in </w:t>
      </w:r>
      <w:proofErr w:type="spellStart"/>
      <w:r w:rsidRPr="001939F8">
        <w:rPr>
          <w:vertAlign w:val="superscript"/>
        </w:rPr>
        <w:t>G</w:t>
      </w:r>
      <w:r w:rsidRPr="001939F8">
        <w:t>neutrophils</w:t>
      </w:r>
      <w:proofErr w:type="spellEnd"/>
      <w:r w:rsidRPr="001939F8">
        <w:t>.</w:t>
      </w:r>
    </w:p>
    <w:p w14:paraId="2A8B3BC0" w14:textId="77777777" w:rsidR="00A16A44" w:rsidRDefault="00A16A44">
      <w:r>
        <w:br w:type="page"/>
      </w:r>
    </w:p>
    <w:p w14:paraId="0CBD638D" w14:textId="3F9C3A50" w:rsidR="00A16A44" w:rsidRDefault="00A16A44">
      <w:r w:rsidRPr="00DE181D">
        <w:rPr>
          <w:noProof/>
          <w:lang w:val="de-DE" w:eastAsia="de-DE"/>
        </w:rPr>
        <w:lastRenderedPageBreak/>
        <w:drawing>
          <wp:inline distT="0" distB="0" distL="0" distR="0" wp14:anchorId="6775E65A" wp14:editId="5F4FC9BD">
            <wp:extent cx="5943600" cy="4320540"/>
            <wp:effectExtent l="0" t="0" r="0" b="3810"/>
            <wp:docPr id="23" name="Grafik 23" descr="C:\Users\admin_local\Desktop\recent work_Kate\OUR_PAPERS\pseudomonas_GCSF\ready_figs\supp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_local\Desktop\recent work_Kate\OUR_PAPERS\pseudomonas_GCSF\ready_figs\suppl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36B" w14:textId="77777777" w:rsidR="00B368F8" w:rsidRDefault="00A16A44">
      <w:r w:rsidRPr="00EF7094">
        <w:rPr>
          <w:b/>
        </w:rPr>
        <w:t xml:space="preserve">Supplemental figure </w:t>
      </w:r>
      <w:r>
        <w:rPr>
          <w:b/>
        </w:rPr>
        <w:t>7</w:t>
      </w:r>
      <w:r w:rsidRPr="00EF7094">
        <w:rPr>
          <w:b/>
        </w:rPr>
        <w:t xml:space="preserve"> (related to figure </w:t>
      </w:r>
      <w:r>
        <w:rPr>
          <w:b/>
        </w:rPr>
        <w:t>3</w:t>
      </w:r>
      <w:r w:rsidRPr="00EF7094">
        <w:rPr>
          <w:b/>
        </w:rPr>
        <w:t>).</w:t>
      </w:r>
      <w:r>
        <w:rPr>
          <w:b/>
        </w:rPr>
        <w:t xml:space="preserve">  </w:t>
      </w:r>
      <w:proofErr w:type="spellStart"/>
      <w:r w:rsidRPr="001939F8">
        <w:t>Disregulation</w:t>
      </w:r>
      <w:proofErr w:type="spellEnd"/>
      <w:r w:rsidRPr="001939F8">
        <w:t xml:space="preserve"> in expression of proteins involved in cytoskeleton reorganization, phagocytosis and NET formation. Elevated expression of </w:t>
      </w:r>
      <w:proofErr w:type="spellStart"/>
      <w:r w:rsidRPr="001939F8">
        <w:t>Actinb</w:t>
      </w:r>
      <w:proofErr w:type="spellEnd"/>
      <w:r w:rsidRPr="001939F8">
        <w:t xml:space="preserve"> (A), downregulated expression of actin-branching proteins Arpc4 (B) and Cap1(C) in </w:t>
      </w:r>
      <w:proofErr w:type="spellStart"/>
      <w:r w:rsidRPr="001939F8">
        <w:rPr>
          <w:vertAlign w:val="superscript"/>
        </w:rPr>
        <w:t>G</w:t>
      </w:r>
      <w:r w:rsidRPr="001939F8">
        <w:t>neutrophils</w:t>
      </w:r>
      <w:proofErr w:type="spellEnd"/>
      <w:r w:rsidRPr="001939F8">
        <w:t xml:space="preserve">. Decreased percentage of netting cells (D) and lower area covered with NETs (E) in </w:t>
      </w:r>
      <w:proofErr w:type="spellStart"/>
      <w:r w:rsidRPr="001939F8">
        <w:rPr>
          <w:vertAlign w:val="superscript"/>
        </w:rPr>
        <w:t>G</w:t>
      </w:r>
      <w:r w:rsidRPr="001939F8">
        <w:t>neutrophils</w:t>
      </w:r>
      <w:proofErr w:type="spellEnd"/>
      <w:r w:rsidRPr="001939F8">
        <w:t xml:space="preserve">. Downregulated expression of Padi4 (F), </w:t>
      </w:r>
      <w:proofErr w:type="gramStart"/>
      <w:r w:rsidRPr="001939F8">
        <w:t>Taldo1(</w:t>
      </w:r>
      <w:proofErr w:type="gramEnd"/>
      <w:r w:rsidRPr="001939F8">
        <w:t xml:space="preserve">G), </w:t>
      </w:r>
      <w:proofErr w:type="spellStart"/>
      <w:r w:rsidRPr="001939F8">
        <w:t>Tkt</w:t>
      </w:r>
      <w:proofErr w:type="spellEnd"/>
      <w:r w:rsidRPr="001939F8">
        <w:t xml:space="preserve">(H) and </w:t>
      </w:r>
      <w:proofErr w:type="spellStart"/>
      <w:r w:rsidRPr="001939F8">
        <w:t>Cybb</w:t>
      </w:r>
      <w:proofErr w:type="spellEnd"/>
      <w:r w:rsidRPr="001939F8">
        <w:t xml:space="preserve">(I) in </w:t>
      </w:r>
      <w:proofErr w:type="spellStart"/>
      <w:r w:rsidRPr="001939F8">
        <w:rPr>
          <w:vertAlign w:val="superscript"/>
        </w:rPr>
        <w:t>G</w:t>
      </w:r>
      <w:r w:rsidRPr="001939F8">
        <w:t>neutrophils</w:t>
      </w:r>
      <w:proofErr w:type="spellEnd"/>
      <w:r w:rsidRPr="001939F8">
        <w:t>.</w:t>
      </w:r>
    </w:p>
    <w:p w14:paraId="62D874D8" w14:textId="77777777" w:rsidR="00B368F8" w:rsidRDefault="00B368F8">
      <w:r>
        <w:br w:type="page"/>
      </w:r>
    </w:p>
    <w:p w14:paraId="7594EE83" w14:textId="4F7071F9" w:rsidR="00B368F8" w:rsidRDefault="00B368F8">
      <w:r w:rsidRPr="00B368F8">
        <w:rPr>
          <w:noProof/>
          <w:lang w:val="de-DE" w:eastAsia="de-DE"/>
        </w:rPr>
        <w:lastRenderedPageBreak/>
        <w:drawing>
          <wp:inline distT="0" distB="0" distL="0" distR="0" wp14:anchorId="25CB112B" wp14:editId="55211AA3">
            <wp:extent cx="4228158" cy="3883937"/>
            <wp:effectExtent l="0" t="0" r="1270" b="2540"/>
            <wp:docPr id="15" name="Grafik 15" descr="C:\Users\admin_local\Desktop\recent work_Kate\OUR_PAPERS\pseudomonas_GCSF\ready_figs\suppl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local\Desktop\recent work_Kate\OUR_PAPERS\pseudomonas_GCSF\ready_figs\suppl 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62" cy="38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D6EB" w14:textId="34326D15" w:rsidR="00B368F8" w:rsidRDefault="00B368F8" w:rsidP="00B368F8">
      <w:r w:rsidRPr="00EF7094">
        <w:rPr>
          <w:b/>
        </w:rPr>
        <w:t xml:space="preserve">Supplemental figure </w:t>
      </w:r>
      <w:r>
        <w:rPr>
          <w:b/>
        </w:rPr>
        <w:t>8</w:t>
      </w:r>
      <w:r w:rsidRPr="00EF7094">
        <w:rPr>
          <w:b/>
        </w:rPr>
        <w:t xml:space="preserve"> (related to figure </w:t>
      </w:r>
      <w:r>
        <w:rPr>
          <w:b/>
        </w:rPr>
        <w:t>3</w:t>
      </w:r>
      <w:r w:rsidRPr="00EF7094">
        <w:rPr>
          <w:b/>
        </w:rPr>
        <w:t>).</w:t>
      </w:r>
      <w:r>
        <w:rPr>
          <w:b/>
        </w:rPr>
        <w:t xml:space="preserve">  </w:t>
      </w:r>
      <w:proofErr w:type="spellStart"/>
      <w:r w:rsidRPr="00EF7094">
        <w:t>Disregulation</w:t>
      </w:r>
      <w:proofErr w:type="spellEnd"/>
      <w:r w:rsidRPr="00EF7094">
        <w:t xml:space="preserve"> in expression of proteins involved in </w:t>
      </w:r>
      <w:r>
        <w:t>neutrophil tissue toxicity</w:t>
      </w:r>
      <w:r w:rsidRPr="00EF7094">
        <w:t xml:space="preserve">. Elevated </w:t>
      </w:r>
      <w:r>
        <w:t>mitochondrial activity</w:t>
      </w:r>
      <w:r w:rsidRPr="00EF7094">
        <w:t xml:space="preserve"> (A), downregulated expression of </w:t>
      </w:r>
      <w:r>
        <w:t xml:space="preserve">Gpx1 (B) in </w:t>
      </w:r>
      <w:proofErr w:type="spellStart"/>
      <w:r w:rsidRPr="001939F8">
        <w:rPr>
          <w:vertAlign w:val="superscript"/>
        </w:rPr>
        <w:t>G</w:t>
      </w:r>
      <w:r>
        <w:t>neutrophils</w:t>
      </w:r>
      <w:proofErr w:type="spellEnd"/>
      <w:r w:rsidRPr="00EF7094">
        <w:t>.</w:t>
      </w:r>
    </w:p>
    <w:p w14:paraId="169A0B2B" w14:textId="77777777" w:rsidR="00CC1D32" w:rsidRDefault="00CC1D32">
      <w:r>
        <w:br w:type="page"/>
      </w:r>
    </w:p>
    <w:p w14:paraId="0EEB5DA5" w14:textId="11C58DD9" w:rsidR="00CC1D32" w:rsidRDefault="00961173">
      <w:r>
        <w:rPr>
          <w:noProof/>
          <w:lang w:val="de-DE" w:eastAsia="de-DE"/>
        </w:rPr>
        <w:lastRenderedPageBreak/>
        <w:drawing>
          <wp:inline distT="0" distB="0" distL="0" distR="0" wp14:anchorId="6C52B1D3" wp14:editId="12BA1E2B">
            <wp:extent cx="5939155" cy="3431540"/>
            <wp:effectExtent l="0" t="0" r="444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836B" w14:textId="20661E66" w:rsidR="00DE40E5" w:rsidRDefault="00CC1D32">
      <w:r w:rsidRPr="00E1258C">
        <w:rPr>
          <w:b/>
        </w:rPr>
        <w:t>Supplemental figure 9</w:t>
      </w:r>
      <w:r w:rsidR="00970BC2" w:rsidRPr="00E1258C">
        <w:rPr>
          <w:b/>
        </w:rPr>
        <w:t xml:space="preserve"> (related to figure 4)</w:t>
      </w:r>
      <w:r w:rsidRPr="00E1258C">
        <w:rPr>
          <w:b/>
        </w:rPr>
        <w:t>.</w:t>
      </w:r>
      <w:r w:rsidR="006E19DF">
        <w:t xml:space="preserve"> </w:t>
      </w:r>
      <w:r w:rsidR="00970BC2">
        <w:t>Aged CD62L</w:t>
      </w:r>
      <w:r w:rsidR="00961173">
        <w:t xml:space="preserve">low neutrophil subpopulations (CXCR4lowCD62Llow and CXCR4highCD62Llow) </w:t>
      </w:r>
      <w:r w:rsidR="00970BC2">
        <w:t xml:space="preserve">are </w:t>
      </w:r>
      <w:r w:rsidR="00961173">
        <w:t xml:space="preserve">accumulated in lungs of G-MOPC bearing mice (upper line) and are </w:t>
      </w:r>
      <w:r w:rsidR="00970BC2">
        <w:t xml:space="preserve">unable to elevate ROS production in response to </w:t>
      </w:r>
      <w:r w:rsidR="00970BC2" w:rsidRPr="00E1258C">
        <w:rPr>
          <w:i/>
        </w:rPr>
        <w:t>P. aeruginosa</w:t>
      </w:r>
      <w:r w:rsidR="00961173">
        <w:rPr>
          <w:i/>
        </w:rPr>
        <w:t xml:space="preserve"> </w:t>
      </w:r>
      <w:r w:rsidR="00961173" w:rsidRPr="00E1258C">
        <w:t>(lower line).</w:t>
      </w:r>
      <w:r w:rsidR="00DE40E5">
        <w:br w:type="page"/>
      </w:r>
    </w:p>
    <w:p w14:paraId="3CDC33B3" w14:textId="5B74D127" w:rsidR="00DE40E5" w:rsidRDefault="00DE40E5" w:rsidP="00B368F8">
      <w:r w:rsidRPr="00DE181D">
        <w:rPr>
          <w:noProof/>
          <w:lang w:val="de-DE" w:eastAsia="de-DE"/>
        </w:rPr>
        <w:lastRenderedPageBreak/>
        <w:drawing>
          <wp:inline distT="0" distB="0" distL="0" distR="0" wp14:anchorId="2B889B7D" wp14:editId="7C9062FC">
            <wp:extent cx="5943600" cy="3018155"/>
            <wp:effectExtent l="0" t="0" r="0" b="0"/>
            <wp:docPr id="27" name="Grafik 27" descr="C:\Users\admin_local\Desktop\recent work_Kate\OUR_PAPERS\pseudomonas_GCSF\ready_figs\suppl in vitro inhibi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_local\Desktop\recent work_Kate\OUR_PAPERS\pseudomonas_GCSF\ready_figs\suppl in vitro inhibito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D279" w14:textId="1C7F0A74" w:rsidR="00DE40E5" w:rsidRDefault="00DE40E5" w:rsidP="00B368F8">
      <w:r w:rsidRPr="00E1258C">
        <w:rPr>
          <w:b/>
        </w:rPr>
        <w:t xml:space="preserve">Supplemental figure </w:t>
      </w:r>
      <w:r w:rsidR="00CC1D32" w:rsidRPr="00E1258C">
        <w:rPr>
          <w:b/>
        </w:rPr>
        <w:t>10</w:t>
      </w:r>
      <w:r w:rsidRPr="00E1258C">
        <w:rPr>
          <w:b/>
        </w:rPr>
        <w:t xml:space="preserve"> (related to figure 5).</w:t>
      </w:r>
      <w:r>
        <w:t xml:space="preserve"> </w:t>
      </w:r>
      <w:r w:rsidR="00970BC2">
        <w:t>GCSFR antagonism and prevention of STAT3 phosphorylation with LLL12 partially revert the changes in neutrophils induced by tumor-derived GCSF during neutrophil differentiation.</w:t>
      </w:r>
    </w:p>
    <w:p w14:paraId="38D9B3F9" w14:textId="77777777" w:rsidR="00DE40E5" w:rsidRDefault="00DE40E5">
      <w:r>
        <w:br w:type="page"/>
      </w:r>
    </w:p>
    <w:p w14:paraId="1761A61D" w14:textId="331A2947" w:rsidR="00DE40E5" w:rsidRDefault="00DE40E5">
      <w:r w:rsidRPr="00DE181D">
        <w:rPr>
          <w:noProof/>
          <w:lang w:val="de-DE" w:eastAsia="de-DE"/>
        </w:rPr>
        <w:lastRenderedPageBreak/>
        <w:drawing>
          <wp:inline distT="0" distB="0" distL="0" distR="0" wp14:anchorId="0DAE56B9" wp14:editId="2CC1FF07">
            <wp:extent cx="5943600" cy="3241675"/>
            <wp:effectExtent l="0" t="0" r="0" b="0"/>
            <wp:docPr id="26" name="Grafik 26" descr="C:\Users\admin_local\Desktop\recent work_Kate\OUR_PAPERS\pseudomonas_GCSF\ready_figs\suppl aC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_local\Desktop\recent work_Kate\OUR_PAPERS\pseudomonas_GCSF\ready_figs\suppl aCas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2F50A" w14:textId="7AAC184A" w:rsidR="006E7D22" w:rsidRDefault="00DE40E5">
      <w:r w:rsidRPr="00E1258C">
        <w:rPr>
          <w:b/>
        </w:rPr>
        <w:t xml:space="preserve">Supplemental figure </w:t>
      </w:r>
      <w:r w:rsidR="00CC1D32" w:rsidRPr="00E1258C">
        <w:rPr>
          <w:b/>
        </w:rPr>
        <w:t>11</w:t>
      </w:r>
      <w:r w:rsidRPr="00E1258C">
        <w:rPr>
          <w:b/>
        </w:rPr>
        <w:t xml:space="preserve"> (related to figure 5).</w:t>
      </w:r>
      <w:r w:rsidR="00970BC2">
        <w:t xml:space="preserve"> Inhibition of </w:t>
      </w:r>
      <w:r w:rsidR="00961173">
        <w:t>Caspase 3 did not mimic the changes observed in neutrophils after G-CSF exposure.</w:t>
      </w:r>
      <w:r w:rsidR="006E7D22">
        <w:br w:type="page"/>
      </w:r>
    </w:p>
    <w:p w14:paraId="36DFF7B4" w14:textId="2F1F96D8" w:rsidR="00D47BE6" w:rsidRDefault="00A40353">
      <w:r w:rsidRPr="00DE181D">
        <w:rPr>
          <w:noProof/>
          <w:lang w:val="de-DE" w:eastAsia="de-DE"/>
        </w:rPr>
        <w:lastRenderedPageBreak/>
        <w:drawing>
          <wp:inline distT="0" distB="0" distL="0" distR="0" wp14:anchorId="69EAADC4" wp14:editId="6E0FE5FF">
            <wp:extent cx="5943600" cy="2111375"/>
            <wp:effectExtent l="0" t="0" r="0" b="3175"/>
            <wp:docPr id="25" name="Grafik 25" descr="C:\Users\admin_local\Desktop\recent work_Kate\OUR_PAPERS\pseudomonas_GCSF\ready_figs\suppl CD133 gc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_local\Desktop\recent work_Kate\OUR_PAPERS\pseudomonas_GCSF\ready_figs\suppl CD133 gcs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A698" w14:textId="08A8ED53" w:rsidR="00D47BE6" w:rsidRDefault="00A40353">
      <w:r w:rsidRPr="00E1258C">
        <w:rPr>
          <w:b/>
        </w:rPr>
        <w:t>Supplemental f</w:t>
      </w:r>
      <w:r w:rsidR="00E1258C">
        <w:rPr>
          <w:b/>
        </w:rPr>
        <w:t>i</w:t>
      </w:r>
      <w:r w:rsidRPr="00E1258C">
        <w:rPr>
          <w:b/>
        </w:rPr>
        <w:t>gure 12</w:t>
      </w:r>
      <w:r w:rsidR="00961173" w:rsidRPr="00E1258C">
        <w:rPr>
          <w:b/>
        </w:rPr>
        <w:t xml:space="preserve"> (related to figure 5)</w:t>
      </w:r>
      <w:r w:rsidRPr="00E1258C">
        <w:rPr>
          <w:b/>
        </w:rPr>
        <w:t>.</w:t>
      </w:r>
      <w:r>
        <w:t xml:space="preserve"> Pathways regulated in CD133+ stem cells treated with G-CSF.</w:t>
      </w:r>
    </w:p>
    <w:p w14:paraId="7C02F8C1" w14:textId="77777777" w:rsidR="00D47BE6" w:rsidRDefault="00D47BE6">
      <w:r>
        <w:br w:type="page"/>
      </w:r>
    </w:p>
    <w:p w14:paraId="4C5086D7" w14:textId="5E91795A" w:rsidR="00D47BE6" w:rsidRDefault="00A40353">
      <w:r>
        <w:rPr>
          <w:noProof/>
          <w:lang w:val="de-DE" w:eastAsia="de-DE"/>
        </w:rPr>
        <w:lastRenderedPageBreak/>
        <w:drawing>
          <wp:inline distT="0" distB="0" distL="0" distR="0" wp14:anchorId="5160D544" wp14:editId="1C46AE17">
            <wp:extent cx="5422900" cy="3540125"/>
            <wp:effectExtent l="0" t="0" r="6350" b="317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882E" w14:textId="6059AE73" w:rsidR="000F63E9" w:rsidRDefault="008574E0" w:rsidP="001939F8">
      <w:pPr>
        <w:tabs>
          <w:tab w:val="left" w:pos="176"/>
        </w:tabs>
        <w:spacing w:before="60"/>
        <w:jc w:val="both"/>
      </w:pPr>
      <w:r w:rsidRPr="00E1258C">
        <w:rPr>
          <w:b/>
        </w:rPr>
        <w:t>Supplemental figure 13</w:t>
      </w:r>
      <w:r w:rsidR="00961173" w:rsidRPr="00E1258C">
        <w:rPr>
          <w:b/>
        </w:rPr>
        <w:t xml:space="preserve"> (related to figure 6)</w:t>
      </w:r>
      <w:r w:rsidRPr="00E1258C">
        <w:rPr>
          <w:b/>
        </w:rPr>
        <w:t>.</w:t>
      </w:r>
      <w:r>
        <w:t xml:space="preserve"> </w:t>
      </w:r>
      <w:r w:rsidR="001939F8">
        <w:t xml:space="preserve"> </w:t>
      </w:r>
      <w:proofErr w:type="spellStart"/>
      <w:r w:rsidR="001939F8">
        <w:t>Nampt</w:t>
      </w:r>
      <w:proofErr w:type="spellEnd"/>
      <w:r w:rsidR="001939F8">
        <w:t xml:space="preserve"> gene (A) and protein expression is not changed in </w:t>
      </w:r>
      <w:proofErr w:type="spellStart"/>
      <w:r w:rsidR="001939F8" w:rsidRPr="00E1258C">
        <w:rPr>
          <w:vertAlign w:val="superscript"/>
        </w:rPr>
        <w:t>G</w:t>
      </w:r>
      <w:r w:rsidR="001939F8">
        <w:t>neutrophils</w:t>
      </w:r>
      <w:proofErr w:type="spellEnd"/>
      <w:r w:rsidR="001939F8">
        <w:t>.</w:t>
      </w:r>
    </w:p>
    <w:p w14:paraId="51C9E254" w14:textId="5C9B2D64" w:rsidR="000F63E9" w:rsidRPr="00387623" w:rsidRDefault="000F63E9" w:rsidP="001939F8">
      <w:bookmarkStart w:id="1" w:name="_GoBack"/>
      <w:bookmarkEnd w:id="1"/>
    </w:p>
    <w:sectPr w:rsidR="000F63E9" w:rsidRPr="00387623">
      <w:footerReference w:type="default" r:id="rId20"/>
      <w:pgSz w:w="12240" w:h="15840"/>
      <w:pgMar w:top="1440" w:right="1440" w:bottom="1440" w:left="1440" w:header="0" w:footer="720" w:gutter="0"/>
      <w:lnNumType w:countBy="1" w:restart="continuous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4565B" w14:textId="77777777" w:rsidR="00671B29" w:rsidRDefault="00671B29">
      <w:r>
        <w:separator/>
      </w:r>
    </w:p>
  </w:endnote>
  <w:endnote w:type="continuationSeparator" w:id="0">
    <w:p w14:paraId="44C9508D" w14:textId="77777777" w:rsidR="00671B29" w:rsidRDefault="00671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81F6C" w14:textId="0F3A4CA3" w:rsidR="00DE40E5" w:rsidRDefault="00DE40E5">
    <w:pPr>
      <w:pStyle w:val="Fuzeile"/>
      <w:jc w:val="right"/>
    </w:pPr>
    <w:r>
      <w:fldChar w:fldCharType="begin"/>
    </w:r>
    <w:r>
      <w:instrText>PAGE</w:instrText>
    </w:r>
    <w:r>
      <w:fldChar w:fldCharType="separate"/>
    </w:r>
    <w:r w:rsidR="00E1258C">
      <w:rPr>
        <w:noProof/>
      </w:rPr>
      <w:t>13</w:t>
    </w:r>
    <w:r>
      <w:fldChar w:fldCharType="end"/>
    </w:r>
  </w:p>
  <w:p w14:paraId="415A4E19" w14:textId="77777777" w:rsidR="00DE40E5" w:rsidRDefault="00DE40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810A7" w14:textId="77777777" w:rsidR="00671B29" w:rsidRDefault="00671B29">
      <w:r>
        <w:separator/>
      </w:r>
    </w:p>
  </w:footnote>
  <w:footnote w:type="continuationSeparator" w:id="0">
    <w:p w14:paraId="2B0DAAAE" w14:textId="77777777" w:rsidR="00671B29" w:rsidRDefault="00671B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67D"/>
    <w:rsid w:val="00042C74"/>
    <w:rsid w:val="00050CAC"/>
    <w:rsid w:val="000F63E9"/>
    <w:rsid w:val="001939F8"/>
    <w:rsid w:val="001C28B6"/>
    <w:rsid w:val="0022189C"/>
    <w:rsid w:val="002C1921"/>
    <w:rsid w:val="00334911"/>
    <w:rsid w:val="0035651B"/>
    <w:rsid w:val="00387623"/>
    <w:rsid w:val="00483DBB"/>
    <w:rsid w:val="004F556D"/>
    <w:rsid w:val="00551264"/>
    <w:rsid w:val="00560560"/>
    <w:rsid w:val="00671B29"/>
    <w:rsid w:val="006E19DF"/>
    <w:rsid w:val="006E7D22"/>
    <w:rsid w:val="007E032C"/>
    <w:rsid w:val="008574E0"/>
    <w:rsid w:val="0093767D"/>
    <w:rsid w:val="00961173"/>
    <w:rsid w:val="00970BC2"/>
    <w:rsid w:val="00A16A44"/>
    <w:rsid w:val="00A40353"/>
    <w:rsid w:val="00B368F8"/>
    <w:rsid w:val="00B531DA"/>
    <w:rsid w:val="00B86EC2"/>
    <w:rsid w:val="00C8785A"/>
    <w:rsid w:val="00CC1D32"/>
    <w:rsid w:val="00CE38E5"/>
    <w:rsid w:val="00D259B5"/>
    <w:rsid w:val="00D47BE6"/>
    <w:rsid w:val="00D82BE8"/>
    <w:rsid w:val="00DE181D"/>
    <w:rsid w:val="00DE40E5"/>
    <w:rsid w:val="00E1258C"/>
    <w:rsid w:val="00F1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EC62C"/>
  <w15:docId w15:val="{D9E8B0AE-3DD4-4CCB-B4D0-D086672B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Times New Roman" w:hAnsi="Times New Roman"/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Cambria" w:eastAsia="Times New Roman" w:hAnsi="Cambria"/>
      <w:b/>
      <w:bCs/>
      <w:kern w:val="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qFormat/>
    <w:rPr>
      <w:rFonts w:ascii="Cambria" w:hAnsi="Cambria" w:cs="Times New Roman"/>
      <w:b/>
      <w:bCs/>
      <w:kern w:val="2"/>
      <w:sz w:val="32"/>
      <w:szCs w:val="32"/>
      <w:lang w:val="ru-RU"/>
    </w:rPr>
  </w:style>
  <w:style w:type="character" w:customStyle="1" w:styleId="berschrift2Zchn">
    <w:name w:val="Überschrift 2 Zchn"/>
    <w:basedOn w:val="Absatz-Standardschriftart"/>
    <w:qFormat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SprechblasentextZchn">
    <w:name w:val="Sprechblasentext Zchn"/>
    <w:basedOn w:val="Absatz-Standardschriftart"/>
    <w:qFormat/>
    <w:rPr>
      <w:rFonts w:ascii="Tahoma" w:hAnsi="Tahoma" w:cs="Tahoma"/>
      <w:sz w:val="16"/>
      <w:szCs w:val="16"/>
      <w:lang w:val="en-US" w:eastAsia="en-US"/>
    </w:rPr>
  </w:style>
  <w:style w:type="character" w:styleId="Kommentarzeichen">
    <w:name w:val="annotation reference"/>
    <w:basedOn w:val="Absatz-Standardschriftart"/>
    <w:qFormat/>
    <w:rPr>
      <w:rFonts w:cs="Times New Roman"/>
      <w:sz w:val="16"/>
      <w:szCs w:val="16"/>
    </w:rPr>
  </w:style>
  <w:style w:type="character" w:customStyle="1" w:styleId="KommentartextZchn">
    <w:name w:val="Kommentartext Zchn"/>
    <w:basedOn w:val="Absatz-Standardschriftart"/>
    <w:qFormat/>
    <w:rPr>
      <w:rFonts w:ascii="Times New Roman" w:hAnsi="Times New Roman" w:cs="Times New Roman"/>
      <w:sz w:val="20"/>
      <w:szCs w:val="20"/>
      <w:lang w:val="en-US" w:eastAsia="en-US"/>
    </w:rPr>
  </w:style>
  <w:style w:type="character" w:customStyle="1" w:styleId="KommentarthemaZchn">
    <w:name w:val="Kommentarthema Zchn"/>
    <w:basedOn w:val="KommentartextZchn"/>
    <w:qFormat/>
    <w:rPr>
      <w:rFonts w:ascii="Times New Roman" w:hAnsi="Times New Roman" w:cs="Times New Roman"/>
      <w:b/>
      <w:bCs/>
      <w:sz w:val="20"/>
      <w:szCs w:val="20"/>
      <w:lang w:val="en-US" w:eastAsia="en-US"/>
    </w:rPr>
  </w:style>
  <w:style w:type="character" w:customStyle="1" w:styleId="InternetLink">
    <w:name w:val="Internet Link"/>
    <w:basedOn w:val="Absatz-Standardschriftart"/>
    <w:rPr>
      <w:rFonts w:cs="Times New Roman"/>
      <w:color w:val="0000FF"/>
      <w:u w:val="single"/>
    </w:rPr>
  </w:style>
  <w:style w:type="character" w:customStyle="1" w:styleId="KopfzeileZchn">
    <w:name w:val="Kopfzeile Zchn"/>
    <w:basedOn w:val="Absatz-Standardschriftart"/>
    <w:qFormat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FuzeileZchn">
    <w:name w:val="Fußzeile Zchn"/>
    <w:basedOn w:val="Absatz-Standardschriftart"/>
    <w:qFormat/>
    <w:rPr>
      <w:rFonts w:ascii="Times New Roman" w:hAnsi="Times New Roman" w:cs="Times New Roman"/>
      <w:sz w:val="24"/>
      <w:szCs w:val="24"/>
      <w:lang w:val="en-US" w:eastAsia="en-US"/>
    </w:rPr>
  </w:style>
  <w:style w:type="character" w:styleId="Zeilennummer">
    <w:name w:val="line number"/>
    <w:basedOn w:val="Absatz-Standardschriftart"/>
    <w:qFormat/>
    <w:rPr>
      <w:rFonts w:cs="Times New Roman"/>
    </w:rPr>
  </w:style>
  <w:style w:type="character" w:customStyle="1" w:styleId="st1">
    <w:name w:val="st1"/>
    <w:qFormat/>
  </w:style>
  <w:style w:type="character" w:customStyle="1" w:styleId="ref-journal">
    <w:name w:val="ref-journal"/>
    <w:basedOn w:val="Absatz-Standardschriftart"/>
    <w:qFormat/>
    <w:rPr>
      <w:rFonts w:cs="Times New Roman"/>
    </w:rPr>
  </w:style>
  <w:style w:type="character" w:customStyle="1" w:styleId="ref-vol">
    <w:name w:val="ref-vol"/>
    <w:basedOn w:val="Absatz-Standardschriftart"/>
    <w:qFormat/>
    <w:rPr>
      <w:rFonts w:cs="Times New Roman"/>
    </w:rPr>
  </w:style>
  <w:style w:type="character" w:styleId="Fett">
    <w:name w:val="Strong"/>
    <w:basedOn w:val="Absatz-Standardschriftart"/>
    <w:qFormat/>
    <w:rPr>
      <w:rFonts w:cs="Times New Roman"/>
      <w:b/>
      <w:bCs/>
    </w:rPr>
  </w:style>
  <w:style w:type="character" w:customStyle="1" w:styleId="ListLabel1">
    <w:name w:val="ListLabel 1"/>
    <w:qFormat/>
    <w:rPr>
      <w:rFonts w:ascii="Times New Roman" w:hAnsi="Times New Roman"/>
      <w:sz w:val="24"/>
      <w:szCs w:val="24"/>
    </w:rPr>
  </w:style>
  <w:style w:type="character" w:customStyle="1" w:styleId="ListLabel2">
    <w:name w:val="ListLabel 2"/>
    <w:qFormat/>
    <w:rPr>
      <w:color w:val="auto"/>
    </w:rPr>
  </w:style>
  <w:style w:type="character" w:customStyle="1" w:styleId="LineNumbering">
    <w:name w:val="Line Numbering"/>
  </w:style>
  <w:style w:type="character" w:customStyle="1" w:styleId="ListLabel3">
    <w:name w:val="ListLabel 3"/>
    <w:qFormat/>
    <w:rPr>
      <w:rFonts w:ascii="Times New Roman" w:hAnsi="Times New Roman"/>
      <w:sz w:val="24"/>
      <w:szCs w:val="24"/>
    </w:rPr>
  </w:style>
  <w:style w:type="character" w:customStyle="1" w:styleId="ListLabel4">
    <w:name w:val="ListLabel 4"/>
    <w:qFormat/>
    <w:rPr>
      <w:color w:val="auto"/>
    </w:rPr>
  </w:style>
  <w:style w:type="character" w:customStyle="1" w:styleId="ListLabel5">
    <w:name w:val="ListLabel 5"/>
    <w:qFormat/>
    <w:rPr>
      <w:rFonts w:ascii="Times New Roman" w:hAnsi="Times New Roman"/>
      <w:sz w:val="24"/>
      <w:szCs w:val="24"/>
    </w:rPr>
  </w:style>
  <w:style w:type="character" w:customStyle="1" w:styleId="ListLabel6">
    <w:name w:val="ListLabel 6"/>
    <w:qFormat/>
    <w:rPr>
      <w:color w:val="auto"/>
    </w:rPr>
  </w:style>
  <w:style w:type="character" w:customStyle="1" w:styleId="ListLabel7">
    <w:name w:val="ListLabel 7"/>
    <w:qFormat/>
    <w:rPr>
      <w:rFonts w:ascii="Times New Roman" w:hAnsi="Times New Roman"/>
      <w:color w:val="auto"/>
      <w:sz w:val="24"/>
      <w:szCs w:val="24"/>
    </w:rPr>
  </w:style>
  <w:style w:type="character" w:customStyle="1" w:styleId="ListLabel8">
    <w:name w:val="ListLabel 8"/>
    <w:qFormat/>
    <w:rPr>
      <w:color w:val="auto"/>
    </w:rPr>
  </w:style>
  <w:style w:type="character" w:customStyle="1" w:styleId="ListLabel9">
    <w:name w:val="ListLabel 9"/>
    <w:qFormat/>
    <w:rPr>
      <w:rFonts w:ascii="Times New Roman" w:hAnsi="Times New Roman"/>
      <w:color w:val="auto"/>
      <w:sz w:val="24"/>
      <w:szCs w:val="24"/>
    </w:rPr>
  </w:style>
  <w:style w:type="character" w:customStyle="1" w:styleId="ListLabel10">
    <w:name w:val="ListLabel 10"/>
    <w:qFormat/>
    <w:rPr>
      <w:rFonts w:ascii="Times New Roman" w:hAnsi="Times New Roman"/>
      <w:color w:val="auto"/>
      <w:sz w:val="24"/>
      <w:szCs w:val="24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1">
    <w:name w:val="ListLabel 11"/>
    <w:qFormat/>
    <w:rPr>
      <w:rFonts w:ascii="Times New Roman" w:hAnsi="Times New Roman"/>
      <w:b w:val="0"/>
      <w:i w:val="0"/>
      <w:caps w:val="0"/>
      <w:smallCaps w:val="0"/>
      <w:strike w:val="0"/>
      <w:dstrike w:val="0"/>
      <w:color w:val="205493"/>
      <w:spacing w:val="0"/>
      <w:sz w:val="24"/>
      <w:szCs w:val="24"/>
      <w:u w:val="none"/>
      <w:effect w:val="none"/>
      <w:lang w:val="en-US"/>
    </w:rPr>
  </w:style>
  <w:style w:type="character" w:customStyle="1" w:styleId="ListLabel12">
    <w:name w:val="ListLabel 12"/>
    <w:qFormat/>
    <w:rPr>
      <w:rFonts w:ascii="Times New Roman" w:hAnsi="Times New Roman"/>
      <w:b w:val="0"/>
      <w:i w:val="0"/>
      <w:caps w:val="0"/>
      <w:smallCaps w:val="0"/>
      <w:strike w:val="0"/>
      <w:dstrike w:val="0"/>
      <w:color w:val="777777"/>
      <w:spacing w:val="0"/>
      <w:sz w:val="24"/>
      <w:szCs w:val="24"/>
      <w:u w:val="single"/>
      <w:lang w:val="en-US"/>
    </w:rPr>
  </w:style>
  <w:style w:type="character" w:customStyle="1" w:styleId="ListLabel13">
    <w:name w:val="ListLabel 13"/>
    <w:qFormat/>
    <w:rPr>
      <w:rFonts w:ascii="Times New Roman" w:hAnsi="Times New Roman"/>
      <w:b w:val="0"/>
      <w:i w:val="0"/>
      <w:caps w:val="0"/>
      <w:smallCaps w:val="0"/>
      <w:strike w:val="0"/>
      <w:dstrike w:val="0"/>
      <w:color w:val="4F5671"/>
      <w:spacing w:val="0"/>
      <w:sz w:val="24"/>
      <w:szCs w:val="24"/>
      <w:u w:val="single"/>
      <w:lang w:val="en-US"/>
    </w:rPr>
  </w:style>
  <w:style w:type="character" w:customStyle="1" w:styleId="ListLabel14">
    <w:name w:val="ListLabel 14"/>
    <w:qFormat/>
    <w:rPr>
      <w:rFonts w:ascii="Times New Roman" w:hAnsi="Times New Roman"/>
      <w:strike w:val="0"/>
      <w:dstrike w:val="0"/>
      <w:color w:val="000000"/>
      <w:sz w:val="24"/>
      <w:szCs w:val="24"/>
      <w:lang w:val="en-US"/>
    </w:rPr>
  </w:style>
  <w:style w:type="character" w:customStyle="1" w:styleId="ListLabel15">
    <w:name w:val="ListLabel 15"/>
    <w:qFormat/>
    <w:rPr>
      <w:b w:val="0"/>
      <w:i w:val="0"/>
      <w:caps w:val="0"/>
      <w:smallCaps w:val="0"/>
      <w:strike w:val="0"/>
      <w:dstrike w:val="0"/>
      <w:color w:val="205493"/>
      <w:spacing w:val="0"/>
      <w:sz w:val="24"/>
      <w:szCs w:val="24"/>
      <w:u w:val="none"/>
      <w:effect w:val="none"/>
      <w:lang w:val="en-US"/>
    </w:rPr>
  </w:style>
  <w:style w:type="character" w:customStyle="1" w:styleId="ListLabel16">
    <w:name w:val="ListLabel 16"/>
    <w:qFormat/>
    <w:rPr>
      <w:b w:val="0"/>
      <w:i w:val="0"/>
      <w:caps w:val="0"/>
      <w:smallCaps w:val="0"/>
      <w:strike w:val="0"/>
      <w:dstrike w:val="0"/>
      <w:color w:val="777777"/>
      <w:spacing w:val="0"/>
      <w:sz w:val="24"/>
      <w:szCs w:val="24"/>
      <w:u w:val="single"/>
      <w:lang w:val="en-US"/>
    </w:rPr>
  </w:style>
  <w:style w:type="character" w:customStyle="1" w:styleId="ListLabel17">
    <w:name w:val="ListLabel 17"/>
    <w:qFormat/>
    <w:rPr>
      <w:b w:val="0"/>
      <w:i w:val="0"/>
      <w:caps w:val="0"/>
      <w:smallCaps w:val="0"/>
      <w:strike w:val="0"/>
      <w:dstrike w:val="0"/>
      <w:color w:val="4F5671"/>
      <w:spacing w:val="0"/>
      <w:sz w:val="24"/>
      <w:szCs w:val="24"/>
      <w:u w:val="single"/>
      <w:lang w:val="en-US"/>
    </w:rPr>
  </w:style>
  <w:style w:type="character" w:customStyle="1" w:styleId="ListLabel18">
    <w:name w:val="ListLabel 18"/>
    <w:qFormat/>
    <w:rPr>
      <w:strike w:val="0"/>
      <w:dstrike w:val="0"/>
      <w:color w:val="000000"/>
      <w:sz w:val="24"/>
      <w:szCs w:val="24"/>
      <w:lang w:val="en-US"/>
    </w:rPr>
  </w:style>
  <w:style w:type="character" w:customStyle="1" w:styleId="ListLabel19">
    <w:name w:val="ListLabel 19"/>
    <w:qFormat/>
    <w:rPr>
      <w:b w:val="0"/>
      <w:i w:val="0"/>
      <w:caps w:val="0"/>
      <w:smallCaps w:val="0"/>
      <w:strike w:val="0"/>
      <w:dstrike w:val="0"/>
      <w:color w:val="BF0041"/>
      <w:spacing w:val="0"/>
      <w:sz w:val="24"/>
      <w:szCs w:val="24"/>
      <w:u w:val="none"/>
      <w:effect w:val="none"/>
      <w:lang w:val="en-US"/>
    </w:rPr>
  </w:style>
  <w:style w:type="character" w:customStyle="1" w:styleId="ListLabel20">
    <w:name w:val="ListLabel 20"/>
    <w:qFormat/>
    <w:rPr>
      <w:b w:val="0"/>
      <w:i w:val="0"/>
      <w:caps w:val="0"/>
      <w:smallCaps w:val="0"/>
      <w:strike w:val="0"/>
      <w:dstrike w:val="0"/>
      <w:color w:val="777777"/>
      <w:spacing w:val="0"/>
      <w:sz w:val="24"/>
      <w:szCs w:val="24"/>
      <w:u w:val="single"/>
      <w:lang w:val="en-US"/>
    </w:rPr>
  </w:style>
  <w:style w:type="character" w:customStyle="1" w:styleId="ListLabel21">
    <w:name w:val="ListLabel 21"/>
    <w:qFormat/>
    <w:rPr>
      <w:b w:val="0"/>
      <w:i w:val="0"/>
      <w:caps w:val="0"/>
      <w:smallCaps w:val="0"/>
      <w:strike w:val="0"/>
      <w:dstrike w:val="0"/>
      <w:color w:val="205493"/>
      <w:spacing w:val="0"/>
      <w:sz w:val="24"/>
      <w:szCs w:val="24"/>
      <w:u w:val="none"/>
      <w:effect w:val="none"/>
      <w:lang w:val="en-US"/>
    </w:rPr>
  </w:style>
  <w:style w:type="character" w:customStyle="1" w:styleId="ListLabel22">
    <w:name w:val="ListLabel 22"/>
    <w:qFormat/>
    <w:rPr>
      <w:b w:val="0"/>
      <w:i w:val="0"/>
      <w:caps w:val="0"/>
      <w:smallCaps w:val="0"/>
      <w:strike w:val="0"/>
      <w:dstrike w:val="0"/>
      <w:color w:val="4F5671"/>
      <w:spacing w:val="0"/>
      <w:sz w:val="24"/>
      <w:szCs w:val="24"/>
      <w:u w:val="single"/>
      <w:lang w:val="en-US"/>
    </w:rPr>
  </w:style>
  <w:style w:type="character" w:customStyle="1" w:styleId="ListLabel23">
    <w:name w:val="ListLabel 23"/>
    <w:qFormat/>
    <w:rPr>
      <w:strike w:val="0"/>
      <w:dstrike w:val="0"/>
      <w:color w:val="000000"/>
      <w:sz w:val="24"/>
      <w:szCs w:val="24"/>
      <w:lang w:val="en-US"/>
    </w:rPr>
  </w:style>
  <w:style w:type="character" w:customStyle="1" w:styleId="ListLabel24">
    <w:name w:val="ListLabel 24"/>
    <w:qFormat/>
    <w:rPr>
      <w:b w:val="0"/>
      <w:i w:val="0"/>
      <w:caps w:val="0"/>
      <w:smallCaps w:val="0"/>
      <w:strike w:val="0"/>
      <w:dstrike w:val="0"/>
      <w:color w:val="BF0041"/>
      <w:spacing w:val="0"/>
      <w:sz w:val="24"/>
      <w:szCs w:val="24"/>
      <w:u w:val="none"/>
      <w:effect w:val="none"/>
      <w:lang w:val="en-US"/>
    </w:rPr>
  </w:style>
  <w:style w:type="character" w:customStyle="1" w:styleId="ListLabel25">
    <w:name w:val="ListLabel 25"/>
    <w:qFormat/>
    <w:rPr>
      <w:b w:val="0"/>
      <w:bCs w:val="0"/>
      <w:i w:val="0"/>
      <w:caps w:val="0"/>
      <w:smallCaps w:val="0"/>
      <w:strike w:val="0"/>
      <w:dstrike w:val="0"/>
      <w:color w:val="205493"/>
      <w:spacing w:val="0"/>
      <w:sz w:val="24"/>
      <w:szCs w:val="24"/>
      <w:u w:val="none"/>
      <w:effect w:val="none"/>
      <w:lang w:val="en-US"/>
    </w:rPr>
  </w:style>
  <w:style w:type="character" w:customStyle="1" w:styleId="ListLabel26">
    <w:name w:val="ListLabel 26"/>
    <w:qFormat/>
    <w:rPr>
      <w:b w:val="0"/>
      <w:i w:val="0"/>
      <w:caps w:val="0"/>
      <w:smallCaps w:val="0"/>
      <w:strike w:val="0"/>
      <w:dstrike w:val="0"/>
      <w:color w:val="777777"/>
      <w:spacing w:val="0"/>
      <w:sz w:val="24"/>
      <w:szCs w:val="24"/>
      <w:u w:val="single"/>
      <w:lang w:val="en-US"/>
    </w:rPr>
  </w:style>
  <w:style w:type="character" w:customStyle="1" w:styleId="ListLabel27">
    <w:name w:val="ListLabel 27"/>
    <w:qFormat/>
    <w:rPr>
      <w:b w:val="0"/>
      <w:i w:val="0"/>
      <w:caps w:val="0"/>
      <w:smallCaps w:val="0"/>
      <w:strike w:val="0"/>
      <w:dstrike w:val="0"/>
      <w:color w:val="4F5671"/>
      <w:spacing w:val="0"/>
      <w:sz w:val="24"/>
      <w:szCs w:val="24"/>
      <w:u w:val="single"/>
      <w:lang w:val="en-US"/>
    </w:rPr>
  </w:style>
  <w:style w:type="character" w:customStyle="1" w:styleId="ListLabel28">
    <w:name w:val="ListLabel 28"/>
    <w:qFormat/>
    <w:rPr>
      <w:strike w:val="0"/>
      <w:dstrike w:val="0"/>
      <w:color w:val="000000"/>
      <w:sz w:val="24"/>
      <w:szCs w:val="24"/>
      <w:lang w:val="en-US"/>
    </w:rPr>
  </w:style>
  <w:style w:type="character" w:customStyle="1" w:styleId="ListLabel29">
    <w:name w:val="ListLabel 29"/>
    <w:qFormat/>
    <w:rPr>
      <w:b w:val="0"/>
      <w:i w:val="0"/>
      <w:caps w:val="0"/>
      <w:smallCaps w:val="0"/>
      <w:strike w:val="0"/>
      <w:dstrike w:val="0"/>
      <w:color w:val="BF0041"/>
      <w:spacing w:val="0"/>
      <w:sz w:val="24"/>
      <w:szCs w:val="24"/>
      <w:u w:val="none"/>
      <w:effect w:val="none"/>
      <w:lang w:val="en-US"/>
    </w:rPr>
  </w:style>
  <w:style w:type="character" w:customStyle="1" w:styleId="ListLabel30">
    <w:name w:val="ListLabel 30"/>
    <w:qFormat/>
    <w:rPr>
      <w:b w:val="0"/>
      <w:bCs w:val="0"/>
      <w:i w:val="0"/>
      <w:caps w:val="0"/>
      <w:smallCaps w:val="0"/>
      <w:strike w:val="0"/>
      <w:dstrike w:val="0"/>
      <w:color w:val="205493"/>
      <w:spacing w:val="0"/>
      <w:sz w:val="24"/>
      <w:szCs w:val="24"/>
      <w:u w:val="none"/>
      <w:effect w:val="none"/>
      <w:lang w:val="en-US"/>
    </w:rPr>
  </w:style>
  <w:style w:type="character" w:customStyle="1" w:styleId="ListLabel31">
    <w:name w:val="ListLabel 31"/>
    <w:qFormat/>
    <w:rPr>
      <w:b w:val="0"/>
      <w:i w:val="0"/>
      <w:caps w:val="0"/>
      <w:smallCaps w:val="0"/>
      <w:strike w:val="0"/>
      <w:dstrike w:val="0"/>
      <w:color w:val="777777"/>
      <w:spacing w:val="0"/>
      <w:sz w:val="24"/>
      <w:szCs w:val="24"/>
      <w:u w:val="single"/>
      <w:lang w:val="en-US"/>
    </w:rPr>
  </w:style>
  <w:style w:type="character" w:customStyle="1" w:styleId="ListLabel32">
    <w:name w:val="ListLabel 32"/>
    <w:qFormat/>
    <w:rPr>
      <w:b w:val="0"/>
      <w:i w:val="0"/>
      <w:caps w:val="0"/>
      <w:smallCaps w:val="0"/>
      <w:strike w:val="0"/>
      <w:dstrike w:val="0"/>
      <w:color w:val="4F5671"/>
      <w:spacing w:val="0"/>
      <w:sz w:val="24"/>
      <w:szCs w:val="24"/>
      <w:u w:val="single"/>
      <w:lang w:val="en-US"/>
    </w:rPr>
  </w:style>
  <w:style w:type="character" w:customStyle="1" w:styleId="ListLabel33">
    <w:name w:val="ListLabel 33"/>
    <w:qFormat/>
    <w:rPr>
      <w:strike w:val="0"/>
      <w:dstrike w:val="0"/>
      <w:color w:val="000000"/>
      <w:sz w:val="24"/>
      <w:szCs w:val="24"/>
      <w:lang w:val="en-US"/>
    </w:rPr>
  </w:style>
  <w:style w:type="character" w:customStyle="1" w:styleId="ListLabel34">
    <w:name w:val="ListLabel 34"/>
    <w:qFormat/>
    <w:rPr>
      <w:b w:val="0"/>
      <w:i w:val="0"/>
      <w:caps w:val="0"/>
      <w:smallCaps w:val="0"/>
      <w:strike w:val="0"/>
      <w:dstrike w:val="0"/>
      <w:color w:val="BF0041"/>
      <w:spacing w:val="0"/>
      <w:sz w:val="24"/>
      <w:szCs w:val="24"/>
      <w:u w:val="none"/>
      <w:effect w:val="none"/>
      <w:lang w:val="en-US"/>
    </w:rPr>
  </w:style>
  <w:style w:type="character" w:customStyle="1" w:styleId="ListLabel35">
    <w:name w:val="ListLabel 35"/>
    <w:qFormat/>
    <w:rPr>
      <w:b w:val="0"/>
      <w:bCs w:val="0"/>
      <w:i w:val="0"/>
      <w:caps w:val="0"/>
      <w:smallCaps w:val="0"/>
      <w:strike w:val="0"/>
      <w:dstrike w:val="0"/>
      <w:color w:val="205493"/>
      <w:spacing w:val="0"/>
      <w:sz w:val="24"/>
      <w:szCs w:val="24"/>
      <w:u w:val="none"/>
      <w:effect w:val="none"/>
      <w:lang w:val="en-US"/>
    </w:rPr>
  </w:style>
  <w:style w:type="character" w:customStyle="1" w:styleId="ListLabel36">
    <w:name w:val="ListLabel 36"/>
    <w:qFormat/>
    <w:rPr>
      <w:b w:val="0"/>
      <w:bCs/>
      <w:i w:val="0"/>
      <w:caps w:val="0"/>
      <w:smallCaps w:val="0"/>
      <w:strike w:val="0"/>
      <w:dstrike w:val="0"/>
      <w:color w:val="777777"/>
      <w:spacing w:val="0"/>
      <w:sz w:val="24"/>
      <w:szCs w:val="24"/>
      <w:u w:val="single"/>
      <w:lang w:val="en-US"/>
    </w:rPr>
  </w:style>
  <w:style w:type="character" w:customStyle="1" w:styleId="ListLabel37">
    <w:name w:val="ListLabel 37"/>
    <w:qFormat/>
    <w:rPr>
      <w:b w:val="0"/>
      <w:i w:val="0"/>
      <w:caps w:val="0"/>
      <w:smallCaps w:val="0"/>
      <w:strike w:val="0"/>
      <w:dstrike w:val="0"/>
      <w:color w:val="4F5671"/>
      <w:spacing w:val="0"/>
      <w:sz w:val="24"/>
      <w:szCs w:val="24"/>
      <w:u w:val="single"/>
      <w:lang w:val="en-US"/>
    </w:rPr>
  </w:style>
  <w:style w:type="character" w:customStyle="1" w:styleId="ListLabel38">
    <w:name w:val="ListLabel 38"/>
    <w:qFormat/>
    <w:rPr>
      <w:strike w:val="0"/>
      <w:dstrike w:val="0"/>
      <w:color w:val="000000"/>
      <w:sz w:val="24"/>
      <w:szCs w:val="24"/>
      <w:lang w:val="en-US"/>
    </w:rPr>
  </w:style>
  <w:style w:type="character" w:customStyle="1" w:styleId="ListLabel39">
    <w:name w:val="ListLabel 39"/>
    <w:qFormat/>
    <w:rPr>
      <w:rFonts w:cs="Calibri"/>
      <w:b w:val="0"/>
      <w:bCs w:val="0"/>
      <w:color w:val="C9211E"/>
      <w:sz w:val="24"/>
      <w:szCs w:val="24"/>
    </w:rPr>
  </w:style>
  <w:style w:type="character" w:customStyle="1" w:styleId="ListLabel40">
    <w:name w:val="ListLabel 40"/>
    <w:qFormat/>
    <w:rPr>
      <w:color w:val="BF0041"/>
      <w:u w:val="none"/>
    </w:rPr>
  </w:style>
  <w:style w:type="character" w:customStyle="1" w:styleId="ListLabel41">
    <w:name w:val="ListLabel 41"/>
    <w:qFormat/>
    <w:rPr>
      <w:color w:val="205493"/>
      <w:highlight w:val="yellow"/>
      <w:u w:val="none"/>
    </w:rPr>
  </w:style>
  <w:style w:type="character" w:customStyle="1" w:styleId="ListLabel42">
    <w:name w:val="ListLabel 42"/>
    <w:qFormat/>
    <w:rPr>
      <w:bCs/>
      <w:color w:val="777777"/>
    </w:rPr>
  </w:style>
  <w:style w:type="character" w:customStyle="1" w:styleId="ListLabel43">
    <w:name w:val="ListLabel 43"/>
    <w:qFormat/>
    <w:rPr>
      <w:color w:val="4F5671"/>
    </w:rPr>
  </w:style>
  <w:style w:type="character" w:customStyle="1" w:styleId="ListLabel44">
    <w:name w:val="ListLabel 44"/>
    <w:qFormat/>
    <w:rPr>
      <w:color w:val="000000"/>
    </w:rPr>
  </w:style>
  <w:style w:type="character" w:customStyle="1" w:styleId="ListLabel45">
    <w:name w:val="ListLabel 45"/>
    <w:qFormat/>
    <w:rPr>
      <w:rFonts w:cs="Calibri"/>
      <w:color w:val="C9211E"/>
    </w:rPr>
  </w:style>
  <w:style w:type="character" w:customStyle="1" w:styleId="ListLabel46">
    <w:name w:val="ListLabel 46"/>
    <w:qFormat/>
    <w:rPr>
      <w:color w:val="BF0041"/>
      <w:u w:val="none"/>
    </w:rPr>
  </w:style>
  <w:style w:type="character" w:customStyle="1" w:styleId="ListLabel47">
    <w:name w:val="ListLabel 47"/>
    <w:qFormat/>
    <w:rPr>
      <w:bCs/>
      <w:color w:val="777777"/>
    </w:rPr>
  </w:style>
  <w:style w:type="character" w:customStyle="1" w:styleId="ListLabel48">
    <w:name w:val="ListLabel 48"/>
    <w:qFormat/>
    <w:rPr>
      <w:color w:val="205493"/>
      <w:highlight w:val="yellow"/>
      <w:u w:val="none"/>
    </w:rPr>
  </w:style>
  <w:style w:type="character" w:customStyle="1" w:styleId="ListLabel49">
    <w:name w:val="ListLabel 49"/>
    <w:qFormat/>
    <w:rPr>
      <w:color w:val="4F5671"/>
    </w:rPr>
  </w:style>
  <w:style w:type="character" w:customStyle="1" w:styleId="ListLabel50">
    <w:name w:val="ListLabel 50"/>
    <w:qFormat/>
    <w:rPr>
      <w:color w:val="000000"/>
    </w:rPr>
  </w:style>
  <w:style w:type="character" w:customStyle="1" w:styleId="ListLabel51">
    <w:name w:val="ListLabel 51"/>
    <w:qFormat/>
    <w:rPr>
      <w:rFonts w:cs="Calibri"/>
      <w:color w:val="C9211E"/>
    </w:rPr>
  </w:style>
  <w:style w:type="character" w:customStyle="1" w:styleId="ListLabel52">
    <w:name w:val="ListLabel 52"/>
    <w:qFormat/>
    <w:rPr>
      <w:color w:val="BF0041"/>
      <w:u w:val="none"/>
    </w:rPr>
  </w:style>
  <w:style w:type="character" w:customStyle="1" w:styleId="ListLabel53">
    <w:name w:val="ListLabel 53"/>
    <w:qFormat/>
    <w:rPr>
      <w:bCs/>
      <w:color w:val="777777"/>
    </w:rPr>
  </w:style>
  <w:style w:type="character" w:customStyle="1" w:styleId="ListLabel54">
    <w:name w:val="ListLabel 54"/>
    <w:qFormat/>
    <w:rPr>
      <w:color w:val="205493"/>
      <w:highlight w:val="yellow"/>
      <w:u w:val="none"/>
    </w:rPr>
  </w:style>
  <w:style w:type="character" w:customStyle="1" w:styleId="ListLabel55">
    <w:name w:val="ListLabel 55"/>
    <w:qFormat/>
    <w:rPr>
      <w:color w:val="4F5671"/>
    </w:rPr>
  </w:style>
  <w:style w:type="character" w:customStyle="1" w:styleId="ListLabel56">
    <w:name w:val="ListLabel 56"/>
    <w:qFormat/>
    <w:rPr>
      <w:color w:val="000000"/>
    </w:rPr>
  </w:style>
  <w:style w:type="character" w:customStyle="1" w:styleId="ListLabel57">
    <w:name w:val="ListLabel 57"/>
    <w:qFormat/>
    <w:rPr>
      <w:rFonts w:cs="Calibri"/>
      <w:color w:val="C9211E"/>
    </w:rPr>
  </w:style>
  <w:style w:type="character" w:customStyle="1" w:styleId="ListLabel58">
    <w:name w:val="ListLabel 58"/>
    <w:qFormat/>
    <w:rPr>
      <w:color w:val="BF0041"/>
      <w:u w:val="none"/>
    </w:rPr>
  </w:style>
  <w:style w:type="character" w:customStyle="1" w:styleId="ListLabel59">
    <w:name w:val="ListLabel 59"/>
    <w:qFormat/>
    <w:rPr>
      <w:bCs/>
      <w:color w:val="777777"/>
    </w:rPr>
  </w:style>
  <w:style w:type="character" w:customStyle="1" w:styleId="ListLabel60">
    <w:name w:val="ListLabel 60"/>
    <w:qFormat/>
    <w:rPr>
      <w:color w:val="205493"/>
      <w:u w:val="none"/>
    </w:rPr>
  </w:style>
  <w:style w:type="character" w:customStyle="1" w:styleId="ListLabel61">
    <w:name w:val="ListLabel 61"/>
    <w:qFormat/>
    <w:rPr>
      <w:color w:val="FF0000"/>
    </w:rPr>
  </w:style>
  <w:style w:type="character" w:customStyle="1" w:styleId="ListLabel62">
    <w:name w:val="ListLabel 62"/>
    <w:qFormat/>
    <w:rPr>
      <w:rFonts w:cs="Calibri"/>
      <w:b w:val="0"/>
      <w:bCs w:val="0"/>
      <w:color w:val="000000"/>
    </w:rPr>
  </w:style>
  <w:style w:type="character" w:customStyle="1" w:styleId="ListLabel63">
    <w:name w:val="ListLabel 63"/>
    <w:qFormat/>
    <w:rPr>
      <w:color w:val="BF0041"/>
      <w:u w:val="none"/>
    </w:rPr>
  </w:style>
  <w:style w:type="character" w:customStyle="1" w:styleId="ListLabel64">
    <w:name w:val="ListLabel 64"/>
    <w:qFormat/>
    <w:rPr>
      <w:color w:val="FF0000"/>
    </w:rPr>
  </w:style>
  <w:style w:type="character" w:customStyle="1" w:styleId="ListLabel65">
    <w:name w:val="ListLabel 65"/>
    <w:qFormat/>
    <w:rPr>
      <w:color w:val="C9211E"/>
      <w:u w:val="none"/>
    </w:rPr>
  </w:style>
  <w:style w:type="character" w:customStyle="1" w:styleId="ListLabel66">
    <w:name w:val="ListLabel 66"/>
    <w:qFormat/>
    <w:rPr>
      <w:rFonts w:cs="Calibri"/>
      <w:b w:val="0"/>
      <w:bCs w:val="0"/>
      <w:color w:val="000000"/>
    </w:rPr>
  </w:style>
  <w:style w:type="character" w:customStyle="1" w:styleId="hgkelc">
    <w:name w:val="hgkelc"/>
    <w:basedOn w:val="Absatz-Standardschriftart"/>
    <w:qFormat/>
    <w:rsid w:val="00E35872"/>
  </w:style>
  <w:style w:type="character" w:customStyle="1" w:styleId="ListLabel67">
    <w:name w:val="ListLabel 67"/>
    <w:qFormat/>
    <w:rPr>
      <w:color w:val="BF0041"/>
      <w:u w:val="none"/>
    </w:rPr>
  </w:style>
  <w:style w:type="character" w:customStyle="1" w:styleId="ListLabel68">
    <w:name w:val="ListLabel 68"/>
    <w:qFormat/>
    <w:rPr>
      <w:color w:val="FF0000"/>
    </w:rPr>
  </w:style>
  <w:style w:type="character" w:customStyle="1" w:styleId="ListLabel69">
    <w:name w:val="ListLabel 69"/>
    <w:qFormat/>
    <w:rPr>
      <w:color w:val="C9211E"/>
      <w:u w:val="none"/>
    </w:rPr>
  </w:style>
  <w:style w:type="character" w:customStyle="1" w:styleId="ListLabel70">
    <w:name w:val="ListLabel 70"/>
    <w:qFormat/>
    <w:rPr>
      <w:rFonts w:cs="Calibri"/>
      <w:color w:val="000000"/>
    </w:rPr>
  </w:style>
  <w:style w:type="character" w:customStyle="1" w:styleId="ListLabel71">
    <w:name w:val="ListLabel 71"/>
    <w:qFormat/>
    <w:rPr>
      <w:color w:val="BF0041"/>
      <w:u w:val="none"/>
    </w:rPr>
  </w:style>
  <w:style w:type="character" w:customStyle="1" w:styleId="ListLabel72">
    <w:name w:val="ListLabel 72"/>
    <w:qFormat/>
    <w:rPr>
      <w:color w:val="FF0000"/>
    </w:rPr>
  </w:style>
  <w:style w:type="character" w:customStyle="1" w:styleId="ListLabel73">
    <w:name w:val="ListLabel 73"/>
    <w:qFormat/>
    <w:rPr>
      <w:color w:val="C9211E"/>
      <w:u w:val="none"/>
    </w:rPr>
  </w:style>
  <w:style w:type="character" w:customStyle="1" w:styleId="ListLabel74">
    <w:name w:val="ListLabel 74"/>
    <w:qFormat/>
    <w:rPr>
      <w:rFonts w:cs="Calibri"/>
      <w:color w:val="000000"/>
    </w:rPr>
  </w:style>
  <w:style w:type="character" w:customStyle="1" w:styleId="ListLabel75">
    <w:name w:val="ListLabel 75"/>
    <w:qFormat/>
    <w:rPr>
      <w:color w:val="BF0041"/>
      <w:u w:val="none"/>
    </w:rPr>
  </w:style>
  <w:style w:type="character" w:customStyle="1" w:styleId="ListLabel76">
    <w:name w:val="ListLabel 76"/>
    <w:qFormat/>
    <w:rPr>
      <w:color w:val="FF0000"/>
    </w:rPr>
  </w:style>
  <w:style w:type="character" w:customStyle="1" w:styleId="ListLabel77">
    <w:name w:val="ListLabel 77"/>
    <w:qFormat/>
    <w:rPr>
      <w:color w:val="C9211E"/>
      <w:u w:val="none"/>
    </w:rPr>
  </w:style>
  <w:style w:type="character" w:customStyle="1" w:styleId="ListLabel78">
    <w:name w:val="ListLabel 78"/>
    <w:qFormat/>
    <w:rPr>
      <w:rFonts w:cs="Calibri"/>
      <w:color w:val="000000"/>
    </w:rPr>
  </w:style>
  <w:style w:type="character" w:customStyle="1" w:styleId="ListLabel79">
    <w:name w:val="ListLabel 79"/>
    <w:qFormat/>
    <w:rPr>
      <w:color w:val="BF0041"/>
      <w:u w:val="none"/>
    </w:rPr>
  </w:style>
  <w:style w:type="character" w:customStyle="1" w:styleId="ListLabel80">
    <w:name w:val="ListLabel 80"/>
    <w:qFormat/>
    <w:rPr>
      <w:color w:val="FF0000"/>
    </w:rPr>
  </w:style>
  <w:style w:type="character" w:customStyle="1" w:styleId="ListLabel81">
    <w:name w:val="ListLabel 81"/>
    <w:qFormat/>
    <w:rPr>
      <w:color w:val="C9211E"/>
      <w:u w:val="none"/>
    </w:rPr>
  </w:style>
  <w:style w:type="character" w:customStyle="1" w:styleId="ListLabel82">
    <w:name w:val="ListLabel 82"/>
    <w:qFormat/>
    <w:rPr>
      <w:rFonts w:cs="Calibri"/>
      <w:color w:val="000000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Arial"/>
    </w:rPr>
  </w:style>
  <w:style w:type="paragraph" w:styleId="KeinLeerraum">
    <w:name w:val="No Spacing"/>
    <w:qFormat/>
    <w:rPr>
      <w:sz w:val="24"/>
      <w:lang w:eastAsia="en-US"/>
    </w:rPr>
  </w:style>
  <w:style w:type="paragraph" w:styleId="Listenabsatz">
    <w:name w:val="List Paragraph"/>
    <w:basedOn w:val="Standard"/>
    <w:qFormat/>
    <w:pPr>
      <w:ind w:left="720"/>
      <w:contextualSpacing/>
    </w:pPr>
  </w:style>
  <w:style w:type="paragraph" w:styleId="Sprechblasentext">
    <w:name w:val="Balloon Text"/>
    <w:basedOn w:val="Standard"/>
    <w:qFormat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qFormat/>
    <w:rPr>
      <w:b/>
      <w:bCs/>
    </w:rPr>
  </w:style>
  <w:style w:type="paragraph" w:customStyle="1" w:styleId="Paragraph">
    <w:name w:val="Paragraph"/>
    <w:basedOn w:val="Standard"/>
    <w:qFormat/>
    <w:pPr>
      <w:spacing w:after="200" w:line="276" w:lineRule="auto"/>
      <w:ind w:firstLine="720"/>
    </w:pPr>
    <w:rPr>
      <w:rFonts w:ascii="Calibri" w:eastAsia="Times New Roman" w:hAnsi="Calibri"/>
      <w:sz w:val="22"/>
      <w:szCs w:val="22"/>
    </w:rPr>
  </w:style>
  <w:style w:type="paragraph" w:customStyle="1" w:styleId="Teaser">
    <w:name w:val="Teaser"/>
    <w:basedOn w:val="Standard"/>
    <w:qFormat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Kopfzeile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Fuzeile">
    <w:name w:val="footer"/>
    <w:basedOn w:val="Standard"/>
    <w:pPr>
      <w:suppressLineNumbers/>
      <w:tabs>
        <w:tab w:val="center" w:pos="4513"/>
        <w:tab w:val="right" w:pos="9026"/>
      </w:tabs>
    </w:pPr>
  </w:style>
  <w:style w:type="paragraph" w:styleId="berarbeitung">
    <w:name w:val="Revision"/>
    <w:qFormat/>
    <w:rPr>
      <w:rFonts w:ascii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AF124-C2DE-4399-8799-CA7ED320A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477</Words>
  <Characters>3011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Type I interferon-dependent neutrophil extracellular trap formation supports Pseudomonas aeruginosa survival in biofilms during acute lung infection</vt:lpstr>
    </vt:vector>
  </TitlesOfParts>
  <Company>Universitätsklinikum Essen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I interferon-dependent neutrophil extracellular trap formation supports Pseudomonas aeruginosa survival in biofilms during acute lung infection</dc:title>
  <dc:subject/>
  <dc:creator>Pylaeva, Ekaterina</dc:creator>
  <dc:description/>
  <cp:lastModifiedBy>Pylaeva, Ekaterina</cp:lastModifiedBy>
  <cp:revision>15</cp:revision>
  <dcterms:created xsi:type="dcterms:W3CDTF">2024-04-01T10:03:00Z</dcterms:created>
  <dcterms:modified xsi:type="dcterms:W3CDTF">2024-06-13T08:15:00Z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Universitätsklinikum Essen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