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F0C695" w14:textId="3F23D6DB" w:rsidR="00747C2E" w:rsidRPr="00DB3756" w:rsidRDefault="00747C2E" w:rsidP="00747C2E">
      <w:pPr>
        <w:jc w:val="center"/>
        <w:rPr>
          <w:sz w:val="32"/>
          <w:szCs w:val="32"/>
          <w:lang w:val="en-GB"/>
        </w:rPr>
      </w:pPr>
      <w:r w:rsidRPr="00DB3756">
        <w:rPr>
          <w:sz w:val="32"/>
          <w:szCs w:val="32"/>
          <w:lang w:val="en-GB"/>
        </w:rPr>
        <w:t>Supplementary materials</w:t>
      </w:r>
    </w:p>
    <w:p w14:paraId="5CF67828" w14:textId="77777777" w:rsidR="00747C2E" w:rsidRPr="00DB3756" w:rsidRDefault="00747C2E" w:rsidP="00747C2E">
      <w:pPr>
        <w:jc w:val="center"/>
        <w:rPr>
          <w:sz w:val="32"/>
          <w:szCs w:val="32"/>
          <w:lang w:val="en-GB"/>
        </w:rPr>
      </w:pPr>
    </w:p>
    <w:p w14:paraId="64C30533" w14:textId="28AB6CD1" w:rsidR="00747C2E" w:rsidRPr="00DB3756" w:rsidRDefault="00747C2E" w:rsidP="00747C2E">
      <w:pPr>
        <w:jc w:val="center"/>
        <w:rPr>
          <w:sz w:val="32"/>
          <w:szCs w:val="32"/>
          <w:lang w:val="en-GB"/>
        </w:rPr>
      </w:pPr>
      <w:r w:rsidRPr="00DB3756">
        <w:rPr>
          <w:sz w:val="32"/>
          <w:szCs w:val="32"/>
          <w:lang w:val="en-GB"/>
        </w:rPr>
        <w:t>A direct look into the small-scale dynamics of slow laboratory earthquakes.</w:t>
      </w:r>
    </w:p>
    <w:p w14:paraId="4BD2FD9B" w14:textId="3BBFE539" w:rsidR="00747C2E" w:rsidRPr="00DB3756" w:rsidRDefault="00747C2E">
      <w:pPr>
        <w:rPr>
          <w:lang w:val="en-GB"/>
        </w:rPr>
      </w:pPr>
    </w:p>
    <w:p w14:paraId="4BC98A28" w14:textId="77777777" w:rsidR="00747C2E" w:rsidRPr="00DB3756" w:rsidRDefault="00747C2E">
      <w:pPr>
        <w:rPr>
          <w:lang w:val="en-GB"/>
        </w:rPr>
      </w:pPr>
    </w:p>
    <w:p w14:paraId="4C24B5A9" w14:textId="77217095" w:rsidR="00747C2E" w:rsidRPr="00281205" w:rsidRDefault="00747C2E" w:rsidP="00747C2E">
      <w:pPr>
        <w:jc w:val="center"/>
        <w:rPr>
          <w:lang w:val="it-IT"/>
        </w:rPr>
      </w:pPr>
      <w:r w:rsidRPr="00281205">
        <w:rPr>
          <w:lang w:val="it-IT"/>
        </w:rPr>
        <w:t>G. Pozzi, G. Volpe, J. Taddeucci, C. J. Marone, M. Cocco</w:t>
      </w:r>
      <w:r w:rsidR="008F4FA1" w:rsidRPr="00281205">
        <w:rPr>
          <w:lang w:val="it-IT"/>
        </w:rPr>
        <w:t xml:space="preserve">, </w:t>
      </w:r>
      <w:r w:rsidR="00E267CF">
        <w:rPr>
          <w:lang w:val="it-IT"/>
        </w:rPr>
        <w:t xml:space="preserve">and </w:t>
      </w:r>
      <w:r w:rsidR="008F4FA1" w:rsidRPr="00281205">
        <w:rPr>
          <w:lang w:val="it-IT"/>
        </w:rPr>
        <w:t>C. Collettini</w:t>
      </w:r>
    </w:p>
    <w:p w14:paraId="5CB94F51" w14:textId="3759E910" w:rsidR="00747C2E" w:rsidRPr="00281205" w:rsidRDefault="00747C2E">
      <w:pPr>
        <w:rPr>
          <w:lang w:val="it-IT"/>
        </w:rPr>
      </w:pPr>
    </w:p>
    <w:p w14:paraId="0F4EEE65" w14:textId="621C5B87" w:rsidR="00747C2E" w:rsidRPr="00281205" w:rsidRDefault="00747C2E">
      <w:pPr>
        <w:rPr>
          <w:lang w:val="it-IT"/>
        </w:rPr>
      </w:pPr>
    </w:p>
    <w:p w14:paraId="74F024C7" w14:textId="1BEAD1BC" w:rsidR="00747C2E" w:rsidRPr="00281205" w:rsidRDefault="00747C2E">
      <w:pPr>
        <w:rPr>
          <w:lang w:val="it-IT"/>
        </w:rPr>
      </w:pPr>
    </w:p>
    <w:p w14:paraId="4CC26CD6" w14:textId="74F741A1" w:rsidR="009475FF" w:rsidRPr="00281205" w:rsidRDefault="009475FF">
      <w:pPr>
        <w:rPr>
          <w:lang w:val="it-IT"/>
        </w:rPr>
      </w:pPr>
    </w:p>
    <w:p w14:paraId="4C9DC6E8" w14:textId="5BE49137" w:rsidR="00FF224B" w:rsidRPr="00281205" w:rsidRDefault="00FF224B">
      <w:pPr>
        <w:rPr>
          <w:lang w:val="it-IT"/>
        </w:rPr>
      </w:pPr>
    </w:p>
    <w:p w14:paraId="6AA3CA23" w14:textId="288E94C8" w:rsidR="00FF224B" w:rsidRPr="00281205" w:rsidRDefault="00FF224B">
      <w:pPr>
        <w:rPr>
          <w:lang w:val="it-IT"/>
        </w:rPr>
      </w:pPr>
    </w:p>
    <w:p w14:paraId="00EE7DFF" w14:textId="6DE82A0C" w:rsidR="00FF224B" w:rsidRDefault="00FF224B">
      <w:pPr>
        <w:rPr>
          <w:lang w:val="it-IT"/>
        </w:rPr>
      </w:pPr>
    </w:p>
    <w:p w14:paraId="7EA21228" w14:textId="2A9F75DA" w:rsidR="00281205" w:rsidRDefault="00281205">
      <w:pPr>
        <w:rPr>
          <w:lang w:val="it-IT"/>
        </w:rPr>
      </w:pPr>
    </w:p>
    <w:p w14:paraId="427906A2" w14:textId="380057E8" w:rsidR="00281205" w:rsidRDefault="00281205">
      <w:pPr>
        <w:rPr>
          <w:lang w:val="it-IT"/>
        </w:rPr>
      </w:pPr>
    </w:p>
    <w:p w14:paraId="00393E12" w14:textId="2F0EE366" w:rsidR="00281205" w:rsidRDefault="00281205">
      <w:pPr>
        <w:rPr>
          <w:lang w:val="it-IT"/>
        </w:rPr>
      </w:pPr>
    </w:p>
    <w:p w14:paraId="693695FF" w14:textId="6E254CF9" w:rsidR="00281205" w:rsidRDefault="00281205">
      <w:pPr>
        <w:rPr>
          <w:lang w:val="it-IT"/>
        </w:rPr>
      </w:pPr>
    </w:p>
    <w:p w14:paraId="2806D788" w14:textId="2987459D" w:rsidR="00281205" w:rsidRDefault="00281205">
      <w:pPr>
        <w:rPr>
          <w:lang w:val="it-IT"/>
        </w:rPr>
      </w:pPr>
    </w:p>
    <w:p w14:paraId="45865D45" w14:textId="4EB4F39C" w:rsidR="00281205" w:rsidRDefault="00281205">
      <w:pPr>
        <w:rPr>
          <w:lang w:val="it-IT"/>
        </w:rPr>
      </w:pPr>
    </w:p>
    <w:p w14:paraId="5E24C293" w14:textId="1E0B28AE" w:rsidR="00281205" w:rsidRPr="00447AD6" w:rsidRDefault="00281205">
      <w:pPr>
        <w:rPr>
          <w:lang w:val="en-US"/>
        </w:rPr>
      </w:pPr>
      <w:r w:rsidRPr="00447AD6">
        <w:rPr>
          <w:lang w:val="en-US"/>
        </w:rPr>
        <w:t>Contents:</w:t>
      </w:r>
    </w:p>
    <w:p w14:paraId="2D2456EE" w14:textId="6627B962" w:rsidR="00281205" w:rsidRPr="00447AD6" w:rsidRDefault="00281205">
      <w:pPr>
        <w:rPr>
          <w:lang w:val="en-US"/>
        </w:rPr>
      </w:pPr>
    </w:p>
    <w:p w14:paraId="1CFFC509" w14:textId="77777777" w:rsidR="00281205" w:rsidRPr="00447AD6" w:rsidRDefault="00281205">
      <w:pPr>
        <w:rPr>
          <w:lang w:val="en-US"/>
        </w:rPr>
      </w:pPr>
    </w:p>
    <w:p w14:paraId="5C258FB2" w14:textId="77777777" w:rsidR="00281205" w:rsidRPr="00281205" w:rsidRDefault="00281205" w:rsidP="00281205">
      <w:pPr>
        <w:rPr>
          <w:lang w:val="en-GB"/>
        </w:rPr>
      </w:pPr>
      <w:r w:rsidRPr="00281205">
        <w:rPr>
          <w:lang w:val="en-GB"/>
        </w:rPr>
        <w:t>SM1 – Luminosity-stress calibration</w:t>
      </w:r>
    </w:p>
    <w:p w14:paraId="0C7B81E5" w14:textId="5DB967EF" w:rsidR="00281205" w:rsidRDefault="00281205" w:rsidP="00281205">
      <w:pPr>
        <w:rPr>
          <w:lang w:val="en-GB"/>
        </w:rPr>
      </w:pPr>
      <w:r w:rsidRPr="00281205">
        <w:rPr>
          <w:lang w:val="en-GB"/>
        </w:rPr>
        <w:t>SM2 – Recovered samples</w:t>
      </w:r>
    </w:p>
    <w:p w14:paraId="14DBAF8B" w14:textId="32D2A568" w:rsidR="00477715" w:rsidRPr="00477715" w:rsidRDefault="001503F2" w:rsidP="00477715">
      <w:pPr>
        <w:rPr>
          <w:lang w:val="en-GB"/>
        </w:rPr>
      </w:pPr>
      <w:r w:rsidRPr="00281205">
        <w:rPr>
          <w:lang w:val="en-GB"/>
        </w:rPr>
        <w:t>SM</w:t>
      </w:r>
      <w:r>
        <w:rPr>
          <w:lang w:val="en-GB"/>
        </w:rPr>
        <w:t>3</w:t>
      </w:r>
      <w:r w:rsidRPr="00281205">
        <w:rPr>
          <w:lang w:val="en-GB"/>
        </w:rPr>
        <w:t xml:space="preserve"> – </w:t>
      </w:r>
      <w:r w:rsidR="00477715" w:rsidRPr="00477715">
        <w:rPr>
          <w:lang w:val="en-GB"/>
        </w:rPr>
        <w:t>Formation and evolution of fault structures</w:t>
      </w:r>
    </w:p>
    <w:p w14:paraId="3235D5B4" w14:textId="4AEA339F" w:rsidR="00281205" w:rsidRDefault="00281205" w:rsidP="00281205">
      <w:pPr>
        <w:rPr>
          <w:lang w:val="en-GB"/>
        </w:rPr>
      </w:pPr>
      <w:r w:rsidRPr="00281205">
        <w:rPr>
          <w:lang w:val="en-GB"/>
        </w:rPr>
        <w:t>SM</w:t>
      </w:r>
      <w:r w:rsidR="001503F2">
        <w:rPr>
          <w:lang w:val="en-GB"/>
        </w:rPr>
        <w:t>4</w:t>
      </w:r>
      <w:r w:rsidRPr="00281205">
        <w:rPr>
          <w:lang w:val="en-GB"/>
        </w:rPr>
        <w:t xml:space="preserve"> – Slow slip instabilities</w:t>
      </w:r>
    </w:p>
    <w:p w14:paraId="71997FFD" w14:textId="7C70F48F" w:rsidR="00447AD6" w:rsidRPr="00281205" w:rsidRDefault="00447AD6" w:rsidP="00447AD6">
      <w:pPr>
        <w:rPr>
          <w:lang w:val="en-GB"/>
        </w:rPr>
      </w:pPr>
      <w:r w:rsidRPr="00281205">
        <w:rPr>
          <w:lang w:val="en-GB"/>
        </w:rPr>
        <w:t>SM</w:t>
      </w:r>
      <w:r w:rsidR="001503F2">
        <w:rPr>
          <w:lang w:val="en-GB"/>
        </w:rPr>
        <w:t>5</w:t>
      </w:r>
      <w:r w:rsidRPr="00281205">
        <w:rPr>
          <w:lang w:val="en-GB"/>
        </w:rPr>
        <w:t xml:space="preserve"> – </w:t>
      </w:r>
      <w:r>
        <w:rPr>
          <w:lang w:val="en-GB"/>
        </w:rPr>
        <w:t>Plumose structures</w:t>
      </w:r>
    </w:p>
    <w:p w14:paraId="6E9552E1" w14:textId="77777777" w:rsidR="00447AD6" w:rsidRPr="00281205" w:rsidRDefault="00447AD6" w:rsidP="00281205">
      <w:pPr>
        <w:rPr>
          <w:lang w:val="en-GB"/>
        </w:rPr>
      </w:pPr>
    </w:p>
    <w:p w14:paraId="1B05C053" w14:textId="77777777" w:rsidR="00281205" w:rsidRDefault="00281205" w:rsidP="00DC5CE0">
      <w:pPr>
        <w:rPr>
          <w:b/>
          <w:bCs/>
          <w:lang w:val="en-GB"/>
        </w:rPr>
      </w:pPr>
    </w:p>
    <w:p w14:paraId="6485CB9E" w14:textId="565439EC" w:rsidR="00281205" w:rsidRDefault="00281205" w:rsidP="00DC5CE0">
      <w:pPr>
        <w:rPr>
          <w:b/>
          <w:bCs/>
          <w:lang w:val="en-GB"/>
        </w:rPr>
      </w:pPr>
    </w:p>
    <w:p w14:paraId="783F0346" w14:textId="246D8DE4" w:rsidR="00281205" w:rsidRDefault="00281205" w:rsidP="00DC5CE0">
      <w:pPr>
        <w:rPr>
          <w:b/>
          <w:bCs/>
          <w:lang w:val="en-GB"/>
        </w:rPr>
      </w:pPr>
    </w:p>
    <w:p w14:paraId="19E9283E" w14:textId="20B97FC8" w:rsidR="00281205" w:rsidRDefault="00281205" w:rsidP="00DC5CE0">
      <w:pPr>
        <w:rPr>
          <w:b/>
          <w:bCs/>
          <w:lang w:val="en-GB"/>
        </w:rPr>
      </w:pPr>
    </w:p>
    <w:p w14:paraId="0767EA69" w14:textId="38986DF3" w:rsidR="00281205" w:rsidRDefault="00281205" w:rsidP="00DC5CE0">
      <w:pPr>
        <w:rPr>
          <w:b/>
          <w:bCs/>
          <w:lang w:val="en-GB"/>
        </w:rPr>
      </w:pPr>
    </w:p>
    <w:p w14:paraId="4ABED8C5" w14:textId="168EE113" w:rsidR="00281205" w:rsidRDefault="00281205" w:rsidP="00DC5CE0">
      <w:pPr>
        <w:rPr>
          <w:b/>
          <w:bCs/>
          <w:lang w:val="en-GB"/>
        </w:rPr>
      </w:pPr>
    </w:p>
    <w:p w14:paraId="025D51C6" w14:textId="5116D16D" w:rsidR="00281205" w:rsidRDefault="00281205" w:rsidP="00DC5CE0">
      <w:pPr>
        <w:rPr>
          <w:b/>
          <w:bCs/>
          <w:lang w:val="en-GB"/>
        </w:rPr>
      </w:pPr>
    </w:p>
    <w:p w14:paraId="736D1ACA" w14:textId="3BA9A035" w:rsidR="00281205" w:rsidRDefault="00281205" w:rsidP="00DC5CE0">
      <w:pPr>
        <w:rPr>
          <w:b/>
          <w:bCs/>
          <w:lang w:val="en-GB"/>
        </w:rPr>
      </w:pPr>
    </w:p>
    <w:p w14:paraId="7573EF96" w14:textId="7BBB41A1" w:rsidR="00281205" w:rsidRDefault="00281205" w:rsidP="00DC5CE0">
      <w:pPr>
        <w:rPr>
          <w:b/>
          <w:bCs/>
          <w:lang w:val="en-GB"/>
        </w:rPr>
      </w:pPr>
    </w:p>
    <w:p w14:paraId="59D1AC4E" w14:textId="5BCC1F0D" w:rsidR="00281205" w:rsidRDefault="00281205" w:rsidP="00DC5CE0">
      <w:pPr>
        <w:rPr>
          <w:b/>
          <w:bCs/>
          <w:lang w:val="en-GB"/>
        </w:rPr>
      </w:pPr>
    </w:p>
    <w:p w14:paraId="40D01315" w14:textId="0978F2E9" w:rsidR="00281205" w:rsidRDefault="00281205" w:rsidP="00DC5CE0">
      <w:pPr>
        <w:rPr>
          <w:b/>
          <w:bCs/>
          <w:lang w:val="en-GB"/>
        </w:rPr>
      </w:pPr>
    </w:p>
    <w:p w14:paraId="000B85CD" w14:textId="5518C2F1" w:rsidR="00281205" w:rsidRDefault="00281205" w:rsidP="00DC5CE0">
      <w:pPr>
        <w:rPr>
          <w:b/>
          <w:bCs/>
          <w:lang w:val="en-GB"/>
        </w:rPr>
      </w:pPr>
    </w:p>
    <w:p w14:paraId="31FB7D9B" w14:textId="180E738F" w:rsidR="00281205" w:rsidRDefault="00281205" w:rsidP="00DC5CE0">
      <w:pPr>
        <w:rPr>
          <w:b/>
          <w:bCs/>
          <w:lang w:val="en-GB"/>
        </w:rPr>
      </w:pPr>
    </w:p>
    <w:p w14:paraId="7D73FD07" w14:textId="65BEEBB4" w:rsidR="00281205" w:rsidRDefault="00281205" w:rsidP="00DC5CE0">
      <w:pPr>
        <w:rPr>
          <w:b/>
          <w:bCs/>
          <w:lang w:val="en-GB"/>
        </w:rPr>
      </w:pPr>
    </w:p>
    <w:p w14:paraId="68654376" w14:textId="0FD9F55D" w:rsidR="00281205" w:rsidRDefault="00281205" w:rsidP="00DC5CE0">
      <w:pPr>
        <w:rPr>
          <w:b/>
          <w:bCs/>
          <w:lang w:val="en-GB"/>
        </w:rPr>
      </w:pPr>
    </w:p>
    <w:p w14:paraId="770D78E6" w14:textId="5AE402B8" w:rsidR="00281205" w:rsidRDefault="00281205" w:rsidP="00DC5CE0">
      <w:pPr>
        <w:rPr>
          <w:b/>
          <w:bCs/>
          <w:lang w:val="en-GB"/>
        </w:rPr>
      </w:pPr>
    </w:p>
    <w:p w14:paraId="0E3F0100" w14:textId="77777777" w:rsidR="00281205" w:rsidRDefault="00281205" w:rsidP="00DC5CE0">
      <w:pPr>
        <w:rPr>
          <w:b/>
          <w:bCs/>
          <w:lang w:val="en-GB"/>
        </w:rPr>
      </w:pPr>
    </w:p>
    <w:p w14:paraId="03E8BA93" w14:textId="46AFE234" w:rsidR="00DC5CE0" w:rsidRPr="00DB3756" w:rsidRDefault="00DC5CE0" w:rsidP="00DC5CE0">
      <w:pPr>
        <w:rPr>
          <w:b/>
          <w:bCs/>
          <w:lang w:val="en-GB"/>
        </w:rPr>
      </w:pPr>
      <w:r w:rsidRPr="00DB3756">
        <w:rPr>
          <w:b/>
          <w:bCs/>
          <w:lang w:val="en-GB"/>
        </w:rPr>
        <w:lastRenderedPageBreak/>
        <w:t>SM1 – Luminosity</w:t>
      </w:r>
      <w:r w:rsidR="002B1026">
        <w:rPr>
          <w:b/>
          <w:bCs/>
          <w:lang w:val="en-GB"/>
        </w:rPr>
        <w:t>-</w:t>
      </w:r>
      <w:r w:rsidRPr="00DB3756">
        <w:rPr>
          <w:b/>
          <w:bCs/>
          <w:lang w:val="en-GB"/>
        </w:rPr>
        <w:t>stress calibration</w:t>
      </w:r>
    </w:p>
    <w:p w14:paraId="36D385ED" w14:textId="6BC59310" w:rsidR="004F183C" w:rsidRPr="00DB3756" w:rsidRDefault="004F183C" w:rsidP="00DC5CE0">
      <w:pPr>
        <w:rPr>
          <w:b/>
          <w:bCs/>
          <w:lang w:val="en-GB"/>
        </w:rPr>
      </w:pPr>
    </w:p>
    <w:p w14:paraId="32FDAD52" w14:textId="5CEC1AE5" w:rsidR="004F183C" w:rsidRPr="00DB3756" w:rsidRDefault="004F183C" w:rsidP="00D902F6">
      <w:pPr>
        <w:jc w:val="both"/>
        <w:rPr>
          <w:lang w:val="en-GB"/>
        </w:rPr>
      </w:pPr>
      <w:r w:rsidRPr="00DB3756">
        <w:rPr>
          <w:lang w:val="en-GB"/>
        </w:rPr>
        <w:t>The test of Fig. S1 shows an attempt to calibrate the stress state as function of the average luminosity measured in the area where is observed the effective compaction of the gouge layer, which corresponds to ~85% of the nominal area where the normal load is applied (50x50 mm). In the remaining area no significative luminosity changes are observed and correspond to zones where lateral extrusion of gouge prevents the build-up of stress.</w:t>
      </w:r>
    </w:p>
    <w:p w14:paraId="15A7AEF9" w14:textId="4E58C2FD" w:rsidR="004F183C" w:rsidRPr="00DB3756" w:rsidRDefault="004F183C" w:rsidP="00D902F6">
      <w:pPr>
        <w:jc w:val="both"/>
        <w:rPr>
          <w:lang w:val="en-GB"/>
        </w:rPr>
      </w:pPr>
      <w:r w:rsidRPr="00DB3756">
        <w:rPr>
          <w:lang w:val="en-GB"/>
        </w:rPr>
        <w:t>The test consists of several stages (labelled with Roman numbers): I-II) loading of normal stress from 0 to target (nominally 10 MPa), II-III) unloading to a small residual normal stress, III-IV) re-loading of normal stress to target, IV-V) application of shear motion at constant normal stress followed stop and unloading of the residual shear stress, V-VI) unloading of the normal stress.</w:t>
      </w:r>
    </w:p>
    <w:p w14:paraId="255C5DFB" w14:textId="57A4FA53" w:rsidR="004F183C" w:rsidRDefault="00DB3756" w:rsidP="00D902F6">
      <w:pPr>
        <w:jc w:val="both"/>
        <w:rPr>
          <w:lang w:val="en-GB"/>
        </w:rPr>
      </w:pPr>
      <w:r w:rsidRPr="00DB3756">
        <w:rPr>
          <w:lang w:val="en-GB"/>
        </w:rPr>
        <w:t xml:space="preserve">We first observe that the change of average luminosity is mostly affected by the nominal normal stress and the initial build-up of nominal shear stress. The latter, appears not to be related to recoverable (poroelastic) deformation of the sample due to the permanent shift of luminosity recorded during unloading of the shear stress (before point V). This implies that some changes of luminosity are imputable to the formation of shear fabrics, for example, the alignment of platelets to form a S-C fabric in the boundary shear zone (Volpe et al., 2024). In turn, the dependency of luminosity to normal stress seems, for nominal values &gt; 4 MPa, due to a poroelastic behaviour of the </w:t>
      </w:r>
      <w:r w:rsidR="008B6132">
        <w:rPr>
          <w:lang w:val="en-GB"/>
        </w:rPr>
        <w:t>material</w:t>
      </w:r>
      <w:r w:rsidRPr="00DB3756">
        <w:rPr>
          <w:lang w:val="en-GB"/>
        </w:rPr>
        <w:t>.</w:t>
      </w:r>
    </w:p>
    <w:p w14:paraId="286B1C05" w14:textId="66024376" w:rsidR="00A20E26" w:rsidRDefault="00A20E26" w:rsidP="00D902F6">
      <w:pPr>
        <w:jc w:val="both"/>
        <w:rPr>
          <w:sz w:val="22"/>
          <w:szCs w:val="22"/>
          <w:lang w:val="en-GB"/>
        </w:rPr>
      </w:pPr>
      <w:r>
        <w:rPr>
          <w:lang w:val="en-GB"/>
        </w:rPr>
        <w:t>Figs. 4,5,7 in the main text show that there is a small, but clear relationship between the change in average luminosity with the nominal shear stress, validating our qualitative estimation of the change of state of stress within the fault (see also Volpe et al., 2024). However, given the asymmetry of loading-unloading paths and minor permanent changes of luminosity, attempts to calibrate the stress state as function of average luminosity have been inconclusive. The same applies to the nominal normal stress, but we observed an interesting scaling during the unloading paths</w:t>
      </w:r>
      <w:r w:rsidR="00CB22B4">
        <w:rPr>
          <w:lang w:val="en-GB"/>
        </w:rPr>
        <w:t xml:space="preserve"> (blue fits in Fig. S1b)</w:t>
      </w:r>
      <w:r>
        <w:rPr>
          <w:lang w:val="en-GB"/>
        </w:rPr>
        <w:t>.</w:t>
      </w:r>
      <w:r w:rsidR="00D500F6">
        <w:rPr>
          <w:lang w:val="en-GB"/>
        </w:rPr>
        <w:t xml:space="preserve"> The exponential fit of nominal normal stress as function of average luminosity </w:t>
      </w:r>
      <w:r w:rsidR="00CB22B4">
        <w:rPr>
          <w:lang w:val="en-GB"/>
        </w:rPr>
        <w:t xml:space="preserve">(blue fits in Fig. S1b) yields and exponential factor </w:t>
      </w:r>
      <w:r w:rsidR="00CB22B4">
        <w:rPr>
          <w:rFonts w:ascii="Cambria Math" w:hAnsi="Cambria Math"/>
          <w:lang w:val="en-GB"/>
        </w:rPr>
        <w:t>𝛼</w:t>
      </w:r>
      <w:r w:rsidR="00D500F6">
        <w:rPr>
          <w:lang w:val="en-GB"/>
        </w:rPr>
        <w:t xml:space="preserve"> </w:t>
      </w:r>
      <w:r w:rsidR="00CB22B4">
        <w:rPr>
          <w:lang w:val="en-GB"/>
        </w:rPr>
        <w:t>comprised between 0.15 and 0.2. This exponent very close to that found in uniaxial compression tests in montmorillonite (</w:t>
      </w:r>
      <w:proofErr w:type="spellStart"/>
      <w:r w:rsidR="00CB22B4">
        <w:rPr>
          <w:sz w:val="22"/>
          <w:szCs w:val="22"/>
          <w:lang w:val="en-GB"/>
        </w:rPr>
        <w:t>Mondol</w:t>
      </w:r>
      <w:proofErr w:type="spellEnd"/>
      <w:r w:rsidR="00CB22B4">
        <w:rPr>
          <w:sz w:val="22"/>
          <w:szCs w:val="22"/>
          <w:lang w:val="en-GB"/>
        </w:rPr>
        <w:t xml:space="preserve"> et al., 2008), where the nominal axial loading is exponentially proportional to the </w:t>
      </w:r>
      <w:r w:rsidR="002B1026">
        <w:rPr>
          <w:sz w:val="22"/>
          <w:szCs w:val="22"/>
          <w:lang w:val="en-GB"/>
        </w:rPr>
        <w:t xml:space="preserve">porosity. Supported by this evidence, we assess that the macroscopic change in luminosity, which is governed by frustrated total internal reflection at the slider interface, is a proxy of the porosity of the material and thus of its stress state. The caveat here is that this scaling is not usable to measure the stress on the experimental fault for the following reasons: i) we do not know the local orientation of the stress axes, ii) it is different depending on the loading path, and iii) </w:t>
      </w:r>
      <w:r w:rsidR="007C6227">
        <w:rPr>
          <w:sz w:val="22"/>
          <w:szCs w:val="22"/>
          <w:lang w:val="en-GB"/>
        </w:rPr>
        <w:t>permanent luminosity changes are recorded during the evolution of shear fabric.</w:t>
      </w:r>
    </w:p>
    <w:p w14:paraId="7FE2F296" w14:textId="45D0EEBE" w:rsidR="007C6227" w:rsidRPr="00DB3756" w:rsidRDefault="007C6227" w:rsidP="00D902F6">
      <w:pPr>
        <w:jc w:val="both"/>
        <w:rPr>
          <w:lang w:val="en-GB"/>
        </w:rPr>
      </w:pPr>
      <w:r>
        <w:rPr>
          <w:sz w:val="22"/>
          <w:szCs w:val="22"/>
          <w:lang w:val="en-GB"/>
        </w:rPr>
        <w:t>A final point should be dedicated to the shear fabric evolution. The preferential orientation of platelets parallel to the slider during shear and formation of S-C fabric causes a permanent decrease of luminosity, which can lead the reader to overestimate the stress change during texturing in Fig. 2 and 3 in the main text. However, the quantification of these stress changes is beyond the scope of this paper and the interpretation of the results would not change. This is justified by the fact that the change in average luminosity observed in short time intervals is immediately affected by the change in stress and consistently maintains the directivity (inverse).</w:t>
      </w:r>
    </w:p>
    <w:p w14:paraId="02ED5644" w14:textId="7483ECED" w:rsidR="00DC5CE0" w:rsidRPr="00DB3756" w:rsidRDefault="00ED7D00" w:rsidP="00ED7D00">
      <w:pPr>
        <w:jc w:val="center"/>
        <w:rPr>
          <w:b/>
          <w:bCs/>
          <w:lang w:val="en-GB"/>
        </w:rPr>
      </w:pPr>
      <w:r w:rsidRPr="00DB3756">
        <w:rPr>
          <w:noProof/>
          <w:lang w:val="en-GB"/>
        </w:rPr>
        <w:lastRenderedPageBreak/>
        <w:drawing>
          <wp:inline distT="0" distB="0" distL="0" distR="0" wp14:anchorId="0A9B364E" wp14:editId="004669B4">
            <wp:extent cx="5182559" cy="2845578"/>
            <wp:effectExtent l="0" t="0" r="0" b="0"/>
            <wp:docPr id="113479274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4792746" name="Picture 4"/>
                    <pic:cNvPicPr/>
                  </pic:nvPicPr>
                  <pic:blipFill>
                    <a:blip r:embed="rId4" cstate="print">
                      <a:extLst>
                        <a:ext uri="{28A0092B-C50C-407E-A947-70E740481C1C}">
                          <a14:useLocalDpi xmlns:a14="http://schemas.microsoft.com/office/drawing/2010/main"/>
                        </a:ext>
                      </a:extLst>
                    </a:blip>
                    <a:stretch>
                      <a:fillRect/>
                    </a:stretch>
                  </pic:blipFill>
                  <pic:spPr>
                    <a:xfrm>
                      <a:off x="0" y="0"/>
                      <a:ext cx="5182559" cy="2845578"/>
                    </a:xfrm>
                    <a:prstGeom prst="rect">
                      <a:avLst/>
                    </a:prstGeom>
                  </pic:spPr>
                </pic:pic>
              </a:graphicData>
            </a:graphic>
          </wp:inline>
        </w:drawing>
      </w:r>
    </w:p>
    <w:p w14:paraId="04253451" w14:textId="2254B06A" w:rsidR="00ED7D00" w:rsidRPr="00DB3756" w:rsidRDefault="00ED7D00" w:rsidP="00ED7D00">
      <w:pPr>
        <w:jc w:val="center"/>
        <w:rPr>
          <w:b/>
          <w:bCs/>
          <w:lang w:val="en-GB"/>
        </w:rPr>
      </w:pPr>
    </w:p>
    <w:p w14:paraId="260093B3" w14:textId="0D13C515" w:rsidR="00ED7D00" w:rsidRPr="002B1026" w:rsidRDefault="00ED7D00" w:rsidP="00941863">
      <w:pPr>
        <w:jc w:val="both"/>
        <w:rPr>
          <w:sz w:val="22"/>
          <w:szCs w:val="22"/>
          <w:lang w:val="en-GB"/>
        </w:rPr>
      </w:pPr>
      <w:r w:rsidRPr="00DB3756">
        <w:rPr>
          <w:b/>
          <w:bCs/>
          <w:i/>
          <w:iCs/>
          <w:sz w:val="22"/>
          <w:szCs w:val="22"/>
          <w:lang w:val="en-GB"/>
        </w:rPr>
        <w:t xml:space="preserve">Figure S1 – </w:t>
      </w:r>
      <w:r w:rsidR="004F183C" w:rsidRPr="00DB3756">
        <w:rPr>
          <w:b/>
          <w:bCs/>
          <w:i/>
          <w:iCs/>
          <w:sz w:val="22"/>
          <w:szCs w:val="22"/>
          <w:lang w:val="en-GB"/>
        </w:rPr>
        <w:t>Luminosity and stress</w:t>
      </w:r>
      <w:r w:rsidRPr="00DB3756">
        <w:rPr>
          <w:b/>
          <w:bCs/>
          <w:i/>
          <w:iCs/>
          <w:sz w:val="22"/>
          <w:szCs w:val="22"/>
          <w:lang w:val="en-GB"/>
        </w:rPr>
        <w:t>:</w:t>
      </w:r>
      <w:r w:rsidR="002B1026">
        <w:rPr>
          <w:b/>
          <w:bCs/>
          <w:i/>
          <w:iCs/>
          <w:sz w:val="22"/>
          <w:szCs w:val="22"/>
          <w:lang w:val="en-GB"/>
        </w:rPr>
        <w:t xml:space="preserve"> </w:t>
      </w:r>
      <w:r w:rsidR="002B1026">
        <w:rPr>
          <w:sz w:val="22"/>
          <w:szCs w:val="22"/>
          <w:lang w:val="en-GB"/>
        </w:rPr>
        <w:t>a) Stress test comprising loading, unloading and shear</w:t>
      </w:r>
      <w:r w:rsidRPr="00DB3756">
        <w:rPr>
          <w:i/>
          <w:iCs/>
          <w:sz w:val="22"/>
          <w:szCs w:val="22"/>
          <w:lang w:val="en-GB"/>
        </w:rPr>
        <w:t>.</w:t>
      </w:r>
      <w:r w:rsidR="002B1026">
        <w:rPr>
          <w:sz w:val="22"/>
          <w:szCs w:val="22"/>
          <w:lang w:val="en-GB"/>
        </w:rPr>
        <w:t xml:space="preserve"> b) Variation of the nominal stress with luminosity and best fits (see formula in the inset)</w:t>
      </w:r>
      <w:r w:rsidR="00E234F3">
        <w:rPr>
          <w:sz w:val="22"/>
          <w:szCs w:val="22"/>
          <w:lang w:val="en-GB"/>
        </w:rPr>
        <w:t>.</w:t>
      </w:r>
      <w:r w:rsidR="00906CCA">
        <w:rPr>
          <w:sz w:val="22"/>
          <w:szCs w:val="22"/>
          <w:lang w:val="en-GB"/>
        </w:rPr>
        <w:t xml:space="preserve"> The steps during the test are labelled using Roman numbers</w:t>
      </w:r>
      <w:r w:rsidR="006F2483">
        <w:rPr>
          <w:sz w:val="22"/>
          <w:szCs w:val="22"/>
          <w:lang w:val="en-GB"/>
        </w:rPr>
        <w:t xml:space="preserve"> in both panels</w:t>
      </w:r>
      <w:r w:rsidR="00906CCA">
        <w:rPr>
          <w:sz w:val="22"/>
          <w:szCs w:val="22"/>
          <w:lang w:val="en-GB"/>
        </w:rPr>
        <w:t>.</w:t>
      </w:r>
    </w:p>
    <w:p w14:paraId="2CAE0718" w14:textId="77777777" w:rsidR="00FF224B" w:rsidRPr="00DB3756" w:rsidRDefault="00FF224B">
      <w:pPr>
        <w:rPr>
          <w:lang w:val="en-GB"/>
        </w:rPr>
      </w:pPr>
    </w:p>
    <w:p w14:paraId="6003EA3A" w14:textId="77777777" w:rsidR="00DC5CE0" w:rsidRPr="00DB3756" w:rsidRDefault="00DC5CE0">
      <w:pPr>
        <w:rPr>
          <w:lang w:val="en-GB"/>
        </w:rPr>
      </w:pPr>
    </w:p>
    <w:p w14:paraId="760D97D9" w14:textId="194DD65B" w:rsidR="009475FF" w:rsidRPr="00DB3756" w:rsidRDefault="009475FF">
      <w:pPr>
        <w:rPr>
          <w:b/>
          <w:bCs/>
          <w:lang w:val="en-GB"/>
        </w:rPr>
      </w:pPr>
      <w:r w:rsidRPr="00DB3756">
        <w:rPr>
          <w:b/>
          <w:bCs/>
          <w:lang w:val="en-GB"/>
        </w:rPr>
        <w:t>SM</w:t>
      </w:r>
      <w:r w:rsidR="00DC5CE0" w:rsidRPr="00DB3756">
        <w:rPr>
          <w:b/>
          <w:bCs/>
          <w:lang w:val="en-GB"/>
        </w:rPr>
        <w:t>2</w:t>
      </w:r>
      <w:r w:rsidRPr="00DB3756">
        <w:rPr>
          <w:b/>
          <w:bCs/>
          <w:lang w:val="en-GB"/>
        </w:rPr>
        <w:t xml:space="preserve"> – Recovered samples</w:t>
      </w:r>
    </w:p>
    <w:p w14:paraId="05317E39" w14:textId="7CB83566" w:rsidR="009475FF" w:rsidRDefault="009475FF" w:rsidP="00B725CD">
      <w:pPr>
        <w:jc w:val="both"/>
        <w:rPr>
          <w:b/>
          <w:bCs/>
          <w:lang w:val="en-GB"/>
        </w:rPr>
      </w:pPr>
    </w:p>
    <w:p w14:paraId="41E595CC" w14:textId="6241A522" w:rsidR="00FF224B" w:rsidRDefault="00FF224B" w:rsidP="00B725CD">
      <w:pPr>
        <w:jc w:val="both"/>
        <w:rPr>
          <w:lang w:val="en-GB"/>
        </w:rPr>
      </w:pPr>
      <w:r>
        <w:rPr>
          <w:lang w:val="en-GB"/>
        </w:rPr>
        <w:t>After each experiment, samples are very easily collected as they display a notable degree of cohesion. By gently pressing with the fingers, it is possible to separate the micro-lithons as displayed in Fig. S2.</w:t>
      </w:r>
    </w:p>
    <w:p w14:paraId="0B68F16E" w14:textId="77777777" w:rsidR="004B44DC" w:rsidRPr="00DB3756" w:rsidRDefault="004B44DC">
      <w:pPr>
        <w:rPr>
          <w:b/>
          <w:bCs/>
          <w:lang w:val="en-GB"/>
        </w:rPr>
      </w:pPr>
    </w:p>
    <w:p w14:paraId="36D0688B" w14:textId="4AAFDB5C" w:rsidR="009475FF" w:rsidRPr="00DB3756" w:rsidRDefault="009475FF" w:rsidP="009475FF">
      <w:pPr>
        <w:jc w:val="center"/>
        <w:rPr>
          <w:b/>
          <w:bCs/>
          <w:lang w:val="en-GB"/>
        </w:rPr>
      </w:pPr>
      <w:r w:rsidRPr="00DB3756">
        <w:rPr>
          <w:b/>
          <w:bCs/>
          <w:noProof/>
          <w:lang w:val="en-GB"/>
        </w:rPr>
        <w:drawing>
          <wp:inline distT="0" distB="0" distL="0" distR="0" wp14:anchorId="06E15198" wp14:editId="7817F8C7">
            <wp:extent cx="4232524" cy="3273800"/>
            <wp:effectExtent l="0" t="0" r="0" b="3175"/>
            <wp:docPr id="144764149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7641494" name="Picture 2"/>
                    <pic:cNvPicPr/>
                  </pic:nvPicPr>
                  <pic:blipFill>
                    <a:blip r:embed="rId5" cstate="print">
                      <a:extLst>
                        <a:ext uri="{28A0092B-C50C-407E-A947-70E740481C1C}">
                          <a14:useLocalDpi xmlns:a14="http://schemas.microsoft.com/office/drawing/2010/main"/>
                        </a:ext>
                      </a:extLst>
                    </a:blip>
                    <a:stretch>
                      <a:fillRect/>
                    </a:stretch>
                  </pic:blipFill>
                  <pic:spPr>
                    <a:xfrm>
                      <a:off x="0" y="0"/>
                      <a:ext cx="4283743" cy="3313418"/>
                    </a:xfrm>
                    <a:prstGeom prst="rect">
                      <a:avLst/>
                    </a:prstGeom>
                  </pic:spPr>
                </pic:pic>
              </a:graphicData>
            </a:graphic>
          </wp:inline>
        </w:drawing>
      </w:r>
    </w:p>
    <w:p w14:paraId="210E390D" w14:textId="77777777" w:rsidR="009475FF" w:rsidRPr="00DB3756" w:rsidRDefault="009475FF" w:rsidP="009F4718">
      <w:pPr>
        <w:jc w:val="both"/>
        <w:rPr>
          <w:sz w:val="22"/>
          <w:szCs w:val="22"/>
          <w:lang w:val="en-GB"/>
        </w:rPr>
      </w:pPr>
    </w:p>
    <w:p w14:paraId="5B0E0D06" w14:textId="62A3217A" w:rsidR="00281205" w:rsidRDefault="009475FF" w:rsidP="009F4718">
      <w:pPr>
        <w:jc w:val="both"/>
        <w:rPr>
          <w:i/>
          <w:iCs/>
          <w:sz w:val="22"/>
          <w:szCs w:val="22"/>
          <w:lang w:val="en-GB"/>
        </w:rPr>
      </w:pPr>
      <w:r w:rsidRPr="00DB3756">
        <w:rPr>
          <w:b/>
          <w:bCs/>
          <w:i/>
          <w:iCs/>
          <w:sz w:val="22"/>
          <w:szCs w:val="22"/>
          <w:lang w:val="en-GB"/>
        </w:rPr>
        <w:t>Figure S</w:t>
      </w:r>
      <w:r w:rsidR="00FF224B">
        <w:rPr>
          <w:b/>
          <w:bCs/>
          <w:i/>
          <w:iCs/>
          <w:sz w:val="22"/>
          <w:szCs w:val="22"/>
          <w:lang w:val="en-GB"/>
        </w:rPr>
        <w:t>2</w:t>
      </w:r>
      <w:r w:rsidRPr="00DB3756">
        <w:rPr>
          <w:b/>
          <w:bCs/>
          <w:i/>
          <w:iCs/>
          <w:sz w:val="22"/>
          <w:szCs w:val="22"/>
          <w:lang w:val="en-GB"/>
        </w:rPr>
        <w:t xml:space="preserve"> – Recovered sample:</w:t>
      </w:r>
      <w:r w:rsidRPr="00DB3756">
        <w:rPr>
          <w:i/>
          <w:iCs/>
          <w:sz w:val="22"/>
          <w:szCs w:val="22"/>
          <w:lang w:val="en-GB"/>
        </w:rPr>
        <w:t xml:space="preserve"> View of the sheared sample before a) and after b) removal of the transparent block. c) Samples split easily along the Riedel shear zones revealing the micro-lithon</w:t>
      </w:r>
      <w:r w:rsidR="00281205">
        <w:rPr>
          <w:i/>
          <w:iCs/>
          <w:sz w:val="22"/>
          <w:szCs w:val="22"/>
          <w:lang w:val="en-GB"/>
        </w:rPr>
        <w:t>s.</w:t>
      </w:r>
    </w:p>
    <w:p w14:paraId="5E6289BC" w14:textId="29EE5CB8" w:rsidR="00F119B3" w:rsidRPr="00F119B3" w:rsidRDefault="00F119B3" w:rsidP="00F119B3">
      <w:pPr>
        <w:rPr>
          <w:b/>
          <w:bCs/>
          <w:lang w:val="en-GB"/>
        </w:rPr>
      </w:pPr>
      <w:r w:rsidRPr="00DB3756">
        <w:rPr>
          <w:b/>
          <w:bCs/>
          <w:lang w:val="en-GB"/>
        </w:rPr>
        <w:lastRenderedPageBreak/>
        <w:t>SM</w:t>
      </w:r>
      <w:r>
        <w:rPr>
          <w:b/>
          <w:bCs/>
          <w:lang w:val="en-GB"/>
        </w:rPr>
        <w:t>3</w:t>
      </w:r>
      <w:r w:rsidRPr="00DB3756">
        <w:rPr>
          <w:b/>
          <w:bCs/>
          <w:lang w:val="en-GB"/>
        </w:rPr>
        <w:t xml:space="preserve"> – </w:t>
      </w:r>
      <w:r>
        <w:rPr>
          <w:b/>
          <w:bCs/>
          <w:lang w:val="en-GB"/>
        </w:rPr>
        <w:t xml:space="preserve">Formation </w:t>
      </w:r>
      <w:r w:rsidR="004C34AC">
        <w:rPr>
          <w:b/>
          <w:bCs/>
          <w:lang w:val="en-GB"/>
        </w:rPr>
        <w:t xml:space="preserve">and evolution </w:t>
      </w:r>
      <w:r>
        <w:rPr>
          <w:b/>
          <w:bCs/>
          <w:lang w:val="en-GB"/>
        </w:rPr>
        <w:t>of fault structures</w:t>
      </w:r>
    </w:p>
    <w:p w14:paraId="264DB69D" w14:textId="77777777" w:rsidR="00F119B3" w:rsidRDefault="00F119B3" w:rsidP="00F119B3">
      <w:pPr>
        <w:jc w:val="both"/>
        <w:rPr>
          <w:sz w:val="22"/>
          <w:szCs w:val="22"/>
          <w:lang w:val="en-GB"/>
        </w:rPr>
      </w:pPr>
    </w:p>
    <w:p w14:paraId="4D87302B" w14:textId="3DA21EC3" w:rsidR="00F119B3" w:rsidRDefault="00F119B3" w:rsidP="00F119B3">
      <w:pPr>
        <w:jc w:val="both"/>
        <w:rPr>
          <w:sz w:val="22"/>
          <w:szCs w:val="22"/>
          <w:lang w:val="en-GB"/>
        </w:rPr>
      </w:pPr>
      <w:r>
        <w:rPr>
          <w:sz w:val="22"/>
          <w:szCs w:val="22"/>
          <w:lang w:val="en-GB"/>
        </w:rPr>
        <w:t xml:space="preserve">To detail the evolution of fault architecture and stress distribution, we focus on a thin region parallel to the slip direction (dashed lines in Fig. </w:t>
      </w:r>
      <w:r w:rsidR="000D75BF">
        <w:rPr>
          <w:sz w:val="22"/>
          <w:szCs w:val="22"/>
          <w:lang w:val="en-GB"/>
        </w:rPr>
        <w:t>1c in the main text</w:t>
      </w:r>
      <w:r>
        <w:rPr>
          <w:sz w:val="22"/>
          <w:szCs w:val="22"/>
          <w:lang w:val="en-GB"/>
        </w:rPr>
        <w:t xml:space="preserve">, frame VIII). By stacking subsequent snapshots of this </w:t>
      </w:r>
      <w:r w:rsidR="006D63A2">
        <w:rPr>
          <w:sz w:val="22"/>
          <w:szCs w:val="22"/>
          <w:lang w:val="en-GB"/>
        </w:rPr>
        <w:t>region,</w:t>
      </w:r>
      <w:r>
        <w:rPr>
          <w:sz w:val="22"/>
          <w:szCs w:val="22"/>
          <w:lang w:val="en-GB"/>
        </w:rPr>
        <w:t xml:space="preserve"> we </w:t>
      </w:r>
      <w:r w:rsidR="006D63A2">
        <w:rPr>
          <w:sz w:val="22"/>
          <w:szCs w:val="22"/>
          <w:lang w:val="en-GB"/>
        </w:rPr>
        <w:t>highlight</w:t>
      </w:r>
      <w:r>
        <w:rPr>
          <w:sz w:val="22"/>
          <w:szCs w:val="22"/>
          <w:lang w:val="en-GB"/>
        </w:rPr>
        <w:t xml:space="preserve"> changes in luminosity and thus stress (Fig. </w:t>
      </w:r>
      <w:r w:rsidR="00760DEB">
        <w:rPr>
          <w:sz w:val="22"/>
          <w:szCs w:val="22"/>
          <w:lang w:val="en-GB"/>
        </w:rPr>
        <w:t>S3b</w:t>
      </w:r>
      <w:r>
        <w:rPr>
          <w:sz w:val="22"/>
          <w:szCs w:val="22"/>
          <w:lang w:val="en-GB"/>
        </w:rPr>
        <w:t xml:space="preserve">), and, by its derivative in time, the stressing rate (Fig. </w:t>
      </w:r>
      <w:r w:rsidR="00760DEB">
        <w:rPr>
          <w:sz w:val="22"/>
          <w:szCs w:val="22"/>
          <w:lang w:val="en-GB"/>
        </w:rPr>
        <w:t>S3</w:t>
      </w:r>
      <w:r>
        <w:rPr>
          <w:sz w:val="22"/>
          <w:szCs w:val="22"/>
          <w:lang w:val="en-GB"/>
        </w:rPr>
        <w:t>c). The shear stress increases initially at the top of the layers, close to the loading point and then extends progressively over the whole layer (</w:t>
      </w:r>
      <w:r w:rsidR="00760DEB">
        <w:rPr>
          <w:sz w:val="22"/>
          <w:szCs w:val="22"/>
          <w:lang w:val="en-GB"/>
        </w:rPr>
        <w:t>frames</w:t>
      </w:r>
      <w:r>
        <w:rPr>
          <w:sz w:val="22"/>
          <w:szCs w:val="22"/>
          <w:lang w:val="en-GB"/>
        </w:rPr>
        <w:t xml:space="preserve"> I-III). The stress increase occurs in a narrow region (mostly &lt; 2mm) that produces a sweeping stripe highlighted by positive stressing rates (red colours, Fig. </w:t>
      </w:r>
      <w:r w:rsidR="00760DEB">
        <w:rPr>
          <w:sz w:val="22"/>
          <w:szCs w:val="22"/>
          <w:lang w:val="en-GB"/>
        </w:rPr>
        <w:t>S3</w:t>
      </w:r>
      <w:r>
        <w:rPr>
          <w:sz w:val="22"/>
          <w:szCs w:val="22"/>
          <w:lang w:val="en-GB"/>
        </w:rPr>
        <w:t xml:space="preserve">c). </w:t>
      </w:r>
    </w:p>
    <w:p w14:paraId="4DB1BA33" w14:textId="77777777" w:rsidR="00F119B3" w:rsidRDefault="00F119B3" w:rsidP="00F119B3">
      <w:pPr>
        <w:jc w:val="both"/>
        <w:rPr>
          <w:sz w:val="22"/>
          <w:szCs w:val="22"/>
          <w:lang w:val="en-GB"/>
        </w:rPr>
      </w:pPr>
    </w:p>
    <w:p w14:paraId="2B43A3EB" w14:textId="77777777" w:rsidR="00F119B3" w:rsidRDefault="00F119B3" w:rsidP="00F119B3">
      <w:pPr>
        <w:jc w:val="center"/>
        <w:rPr>
          <w:sz w:val="22"/>
          <w:szCs w:val="22"/>
          <w:lang w:val="en-GB"/>
        </w:rPr>
      </w:pPr>
      <w:r>
        <w:rPr>
          <w:noProof/>
          <w:sz w:val="22"/>
          <w:szCs w:val="22"/>
          <w:lang w:val="en-GB"/>
        </w:rPr>
        <w:drawing>
          <wp:inline distT="0" distB="0" distL="0" distR="0" wp14:anchorId="0B6E6C67" wp14:editId="254AB092">
            <wp:extent cx="4901123" cy="4382001"/>
            <wp:effectExtent l="0" t="0" r="1270" b="0"/>
            <wp:docPr id="109372443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724436" name="Picture 2"/>
                    <pic:cNvPicPr/>
                  </pic:nvPicPr>
                  <pic:blipFill>
                    <a:blip r:embed="rId6" cstate="print">
                      <a:extLst>
                        <a:ext uri="{28A0092B-C50C-407E-A947-70E740481C1C}">
                          <a14:useLocalDpi xmlns:a14="http://schemas.microsoft.com/office/drawing/2010/main" val="0"/>
                        </a:ext>
                      </a:extLst>
                    </a:blip>
                    <a:stretch>
                      <a:fillRect/>
                    </a:stretch>
                  </pic:blipFill>
                  <pic:spPr>
                    <a:xfrm>
                      <a:off x="0" y="0"/>
                      <a:ext cx="4901123" cy="4382001"/>
                    </a:xfrm>
                    <a:prstGeom prst="rect">
                      <a:avLst/>
                    </a:prstGeom>
                  </pic:spPr>
                </pic:pic>
              </a:graphicData>
            </a:graphic>
          </wp:inline>
        </w:drawing>
      </w:r>
    </w:p>
    <w:p w14:paraId="5CF448CF" w14:textId="77777777" w:rsidR="00F119B3" w:rsidRDefault="00F119B3" w:rsidP="00F119B3">
      <w:pPr>
        <w:jc w:val="center"/>
        <w:rPr>
          <w:sz w:val="22"/>
          <w:szCs w:val="22"/>
          <w:lang w:val="en-GB"/>
        </w:rPr>
      </w:pPr>
    </w:p>
    <w:p w14:paraId="229A1042" w14:textId="302406FD" w:rsidR="00F119B3" w:rsidRDefault="00F119B3" w:rsidP="00F119B3">
      <w:pPr>
        <w:ind w:left="567" w:right="521"/>
        <w:jc w:val="both"/>
        <w:rPr>
          <w:i/>
          <w:iCs/>
          <w:sz w:val="22"/>
          <w:szCs w:val="22"/>
          <w:lang w:val="en-GB"/>
        </w:rPr>
      </w:pPr>
      <w:r w:rsidRPr="003F6C4B">
        <w:rPr>
          <w:b/>
          <w:bCs/>
          <w:i/>
          <w:iCs/>
          <w:sz w:val="22"/>
          <w:szCs w:val="22"/>
          <w:lang w:val="en-GB"/>
        </w:rPr>
        <w:t xml:space="preserve">Figure </w:t>
      </w:r>
      <w:r w:rsidR="004733BC">
        <w:rPr>
          <w:b/>
          <w:bCs/>
          <w:i/>
          <w:iCs/>
          <w:sz w:val="22"/>
          <w:szCs w:val="22"/>
          <w:lang w:val="en-GB"/>
        </w:rPr>
        <w:t>S3</w:t>
      </w:r>
      <w:r w:rsidRPr="003F6C4B">
        <w:rPr>
          <w:b/>
          <w:bCs/>
          <w:i/>
          <w:iCs/>
          <w:sz w:val="22"/>
          <w:szCs w:val="22"/>
          <w:lang w:val="en-GB"/>
        </w:rPr>
        <w:t xml:space="preserve"> –</w:t>
      </w:r>
      <w:r>
        <w:rPr>
          <w:b/>
          <w:bCs/>
          <w:i/>
          <w:iCs/>
          <w:sz w:val="22"/>
          <w:szCs w:val="22"/>
          <w:lang w:val="en-GB"/>
        </w:rPr>
        <w:t xml:space="preserve"> Evolution of fault structures and stress state</w:t>
      </w:r>
      <w:r w:rsidRPr="003F6C4B">
        <w:rPr>
          <w:b/>
          <w:bCs/>
          <w:i/>
          <w:iCs/>
          <w:sz w:val="22"/>
          <w:szCs w:val="22"/>
          <w:lang w:val="en-GB"/>
        </w:rPr>
        <w:t>:</w:t>
      </w:r>
      <w:r w:rsidRPr="00F9651B">
        <w:rPr>
          <w:i/>
          <w:iCs/>
          <w:sz w:val="22"/>
          <w:szCs w:val="22"/>
          <w:lang w:val="en-GB"/>
        </w:rPr>
        <w:t xml:space="preserve"> a) </w:t>
      </w:r>
      <w:r>
        <w:rPr>
          <w:i/>
          <w:iCs/>
          <w:sz w:val="22"/>
          <w:szCs w:val="22"/>
          <w:lang w:val="en-GB"/>
        </w:rPr>
        <w:t xml:space="preserve">Shear stress during run-in as in Fig. </w:t>
      </w:r>
      <w:r w:rsidR="004733BC">
        <w:rPr>
          <w:i/>
          <w:iCs/>
          <w:sz w:val="22"/>
          <w:szCs w:val="22"/>
          <w:lang w:val="en-GB"/>
        </w:rPr>
        <w:t>1b in the main text</w:t>
      </w:r>
      <w:r>
        <w:rPr>
          <w:i/>
          <w:iCs/>
          <w:sz w:val="22"/>
          <w:szCs w:val="22"/>
          <w:lang w:val="en-GB"/>
        </w:rPr>
        <w:t xml:space="preserve">. b) </w:t>
      </w:r>
      <w:r w:rsidR="00683341">
        <w:rPr>
          <w:i/>
          <w:iCs/>
          <w:sz w:val="22"/>
          <w:szCs w:val="22"/>
          <w:lang w:val="en-GB"/>
        </w:rPr>
        <w:t>Spatial</w:t>
      </w:r>
      <w:r>
        <w:rPr>
          <w:i/>
          <w:iCs/>
          <w:sz w:val="22"/>
          <w:szCs w:val="22"/>
          <w:lang w:val="en-GB"/>
        </w:rPr>
        <w:t xml:space="preserve">-temporal changes in luminosity along the shear direction, where luminosity is averaged in the </w:t>
      </w:r>
      <w:r w:rsidR="004733BC">
        <w:rPr>
          <w:i/>
          <w:iCs/>
          <w:sz w:val="22"/>
          <w:szCs w:val="22"/>
          <w:lang w:val="en-GB"/>
        </w:rPr>
        <w:t>X</w:t>
      </w:r>
      <w:r>
        <w:rPr>
          <w:i/>
          <w:iCs/>
          <w:sz w:val="22"/>
          <w:szCs w:val="22"/>
          <w:lang w:val="en-GB"/>
        </w:rPr>
        <w:t xml:space="preserve"> direction between the dashed lines in Fig. 2</w:t>
      </w:r>
      <w:r w:rsidR="004733BC">
        <w:rPr>
          <w:i/>
          <w:iCs/>
          <w:sz w:val="22"/>
          <w:szCs w:val="22"/>
          <w:lang w:val="en-GB"/>
        </w:rPr>
        <w:t>c in the main text,</w:t>
      </w:r>
      <w:r>
        <w:rPr>
          <w:i/>
          <w:iCs/>
          <w:sz w:val="22"/>
          <w:szCs w:val="22"/>
          <w:lang w:val="en-GB"/>
        </w:rPr>
        <w:t xml:space="preserve"> frame VIII. White and dark areas are low- and high-stress regions, respectively. Fiducial lines show propagation rates of several features</w:t>
      </w:r>
      <w:r w:rsidR="00BD75B6">
        <w:rPr>
          <w:i/>
          <w:iCs/>
          <w:sz w:val="22"/>
          <w:szCs w:val="22"/>
          <w:lang w:val="en-GB"/>
        </w:rPr>
        <w:t xml:space="preserve"> and loading point velocity (LPV)</w:t>
      </w:r>
      <w:r>
        <w:rPr>
          <w:i/>
          <w:iCs/>
          <w:sz w:val="22"/>
          <w:szCs w:val="22"/>
          <w:lang w:val="en-GB"/>
        </w:rPr>
        <w:t>. c) Time derivative of the luminosity (evaluated as proxy of the stressing rate along the fault zone) of Panel b</w:t>
      </w:r>
      <w:r w:rsidR="005352C5">
        <w:rPr>
          <w:i/>
          <w:iCs/>
          <w:sz w:val="22"/>
          <w:szCs w:val="22"/>
          <w:lang w:val="en-GB"/>
        </w:rPr>
        <w:t>)</w:t>
      </w:r>
      <w:r>
        <w:rPr>
          <w:i/>
          <w:iCs/>
          <w:sz w:val="22"/>
          <w:szCs w:val="22"/>
          <w:lang w:val="en-GB"/>
        </w:rPr>
        <w:t>. R1-R9: locations relative to the formation of the main Riedel shears. Arrows: white, negative stressing rate during the formation of the R-shear; black, positive stressing rate related to the coupling of the micro-lithon; orange, trace of fault structures migrating with the central slider.</w:t>
      </w:r>
    </w:p>
    <w:p w14:paraId="7AA1C65C" w14:textId="77777777" w:rsidR="00F119B3" w:rsidRDefault="00F119B3" w:rsidP="00F119B3">
      <w:pPr>
        <w:jc w:val="both"/>
        <w:rPr>
          <w:sz w:val="22"/>
          <w:szCs w:val="22"/>
          <w:lang w:val="en-GB"/>
        </w:rPr>
      </w:pPr>
    </w:p>
    <w:p w14:paraId="66F0C6C4" w14:textId="1303D0CC" w:rsidR="00F119B3" w:rsidRDefault="00F119B3" w:rsidP="00F119B3">
      <w:pPr>
        <w:jc w:val="both"/>
        <w:rPr>
          <w:sz w:val="22"/>
          <w:szCs w:val="22"/>
          <w:lang w:val="en-GB"/>
        </w:rPr>
      </w:pPr>
      <w:r>
        <w:rPr>
          <w:sz w:val="22"/>
          <w:szCs w:val="22"/>
          <w:lang w:val="en-GB"/>
        </w:rPr>
        <w:t xml:space="preserve">Immediately after the stripe has swept across the entire fault, the first R-shear (R1) forms with a sudden decrease of stress (increase of luminosity) at the bottom of the experimental fault. Progressively and in sequence, new R-shears form (R2-R9) marked by negative stressing rates (Fig. 4c, white arrow) within the newly-formed micro-lithons (Fig. 3c). When a new R-shear forms, the others </w:t>
      </w:r>
      <w:r>
        <w:rPr>
          <w:sz w:val="22"/>
          <w:szCs w:val="22"/>
          <w:lang w:val="en-GB"/>
        </w:rPr>
        <w:lastRenderedPageBreak/>
        <w:t xml:space="preserve">are mostly abandoned and retain lighter colours associated with lower shear stress  (Fig. </w:t>
      </w:r>
      <w:r w:rsidR="005352C5">
        <w:rPr>
          <w:sz w:val="22"/>
          <w:szCs w:val="22"/>
          <w:lang w:val="en-GB"/>
        </w:rPr>
        <w:t>S3</w:t>
      </w:r>
      <w:r>
        <w:rPr>
          <w:sz w:val="22"/>
          <w:szCs w:val="22"/>
          <w:lang w:val="en-GB"/>
        </w:rPr>
        <w:t xml:space="preserve">c). After the new R-shear is formed, the stress is transferred from the newly-formed micro lithon both backward to the undeformed region and forward to the previous micro-lithon, where positive stressing rates are recorded (e.g., Fig. </w:t>
      </w:r>
      <w:r w:rsidR="005352C5">
        <w:rPr>
          <w:sz w:val="22"/>
          <w:szCs w:val="22"/>
          <w:lang w:val="en-GB"/>
        </w:rPr>
        <w:t>S3</w:t>
      </w:r>
      <w:r>
        <w:rPr>
          <w:sz w:val="22"/>
          <w:szCs w:val="22"/>
          <w:lang w:val="en-GB"/>
        </w:rPr>
        <w:t xml:space="preserve">c, black arrow). The last micro-lithon cannot be bound by a new Riedel shear due to the proximity of the fault edge (Fig. </w:t>
      </w:r>
      <w:r w:rsidR="005352C5">
        <w:rPr>
          <w:sz w:val="22"/>
          <w:szCs w:val="22"/>
          <w:lang w:val="en-GB"/>
        </w:rPr>
        <w:t>1c in the main text</w:t>
      </w:r>
      <w:r>
        <w:rPr>
          <w:sz w:val="22"/>
          <w:szCs w:val="22"/>
          <w:lang w:val="en-GB"/>
        </w:rPr>
        <w:t>, frame VIII) and thus this fault portion remains the most stressed region throughout the rest of the experiment.</w:t>
      </w:r>
    </w:p>
    <w:p w14:paraId="2E9708CF" w14:textId="311388CD" w:rsidR="00F119B3" w:rsidRDefault="00F119B3" w:rsidP="00F119B3">
      <w:pPr>
        <w:jc w:val="both"/>
        <w:rPr>
          <w:sz w:val="22"/>
          <w:szCs w:val="22"/>
          <w:lang w:val="en-GB"/>
        </w:rPr>
      </w:pPr>
      <w:r>
        <w:rPr>
          <w:sz w:val="22"/>
          <w:szCs w:val="22"/>
          <w:lang w:val="en-GB"/>
        </w:rPr>
        <w:t xml:space="preserve">Remarkably, the R-shears migrate in time at constant speed after their formation (luminous trails, Fig. </w:t>
      </w:r>
      <w:r w:rsidR="00404861">
        <w:rPr>
          <w:sz w:val="22"/>
          <w:szCs w:val="22"/>
          <w:lang w:val="en-GB"/>
        </w:rPr>
        <w:t>S3</w:t>
      </w:r>
      <w:r>
        <w:rPr>
          <w:sz w:val="22"/>
          <w:szCs w:val="22"/>
          <w:lang w:val="en-GB"/>
        </w:rPr>
        <w:t xml:space="preserve">b and c, orange arrows). The migration speed of the R-shears decreases from ~ 100% to 50 % of the </w:t>
      </w:r>
      <w:r w:rsidR="00772212">
        <w:rPr>
          <w:sz w:val="22"/>
          <w:szCs w:val="22"/>
          <w:lang w:val="en-GB"/>
        </w:rPr>
        <w:t>forcing</w:t>
      </w:r>
      <w:r w:rsidR="005352C5">
        <w:rPr>
          <w:sz w:val="22"/>
          <w:szCs w:val="22"/>
          <w:lang w:val="en-GB"/>
        </w:rPr>
        <w:t xml:space="preserve"> velocity</w:t>
      </w:r>
      <w:r>
        <w:rPr>
          <w:sz w:val="22"/>
          <w:szCs w:val="22"/>
          <w:lang w:val="en-GB"/>
        </w:rPr>
        <w:t xml:space="preserve"> (</w:t>
      </w:r>
      <w:r w:rsidR="00772212">
        <w:rPr>
          <w:sz w:val="22"/>
          <w:szCs w:val="22"/>
          <w:lang w:val="en-GB"/>
        </w:rPr>
        <w:t xml:space="preserve">loading point velocity, LPV = </w:t>
      </w:r>
      <w:r>
        <w:rPr>
          <w:sz w:val="22"/>
          <w:szCs w:val="22"/>
          <w:lang w:val="en-GB"/>
        </w:rPr>
        <w:t xml:space="preserve">10 µm/s) from R1 to R9. Traces of particles above the last R-shear (R9) are almost immobile (velocity &lt; 1 </w:t>
      </w:r>
      <w:r w:rsidR="009E6EAD">
        <w:rPr>
          <w:sz w:val="22"/>
          <w:szCs w:val="22"/>
          <w:lang w:val="en-GB"/>
        </w:rPr>
        <w:t>µm</w:t>
      </w:r>
      <w:r>
        <w:rPr>
          <w:sz w:val="22"/>
          <w:szCs w:val="22"/>
          <w:lang w:val="en-GB"/>
        </w:rPr>
        <w:t xml:space="preserve">/s in Fig. </w:t>
      </w:r>
      <w:r w:rsidR="00404861">
        <w:rPr>
          <w:sz w:val="22"/>
          <w:szCs w:val="22"/>
          <w:lang w:val="en-GB"/>
        </w:rPr>
        <w:t>S3</w:t>
      </w:r>
      <w:r>
        <w:rPr>
          <w:sz w:val="22"/>
          <w:szCs w:val="22"/>
          <w:lang w:val="en-GB"/>
        </w:rPr>
        <w:t>b). This means that the micro-lithons, bounded by the R-shears, adhere and become coupled with the central slider after their formation. In addition, the coupled fault area widens with time. We infer that slip is therefore initially accommodated by the upper B-shear zone (B</w:t>
      </w:r>
      <w:r w:rsidRPr="008230D0">
        <w:rPr>
          <w:sz w:val="22"/>
          <w:szCs w:val="22"/>
          <w:vertAlign w:val="subscript"/>
          <w:lang w:val="en-GB"/>
        </w:rPr>
        <w:t>L</w:t>
      </w:r>
      <w:r>
        <w:rPr>
          <w:sz w:val="22"/>
          <w:szCs w:val="22"/>
          <w:lang w:val="en-GB"/>
        </w:rPr>
        <w:t>, Fig. 3b,c) at the sample-slider interface and then it is progressively transferred through the R-shears to the lower one (B</w:t>
      </w:r>
      <w:r w:rsidRPr="008230D0">
        <w:rPr>
          <w:sz w:val="22"/>
          <w:szCs w:val="22"/>
          <w:vertAlign w:val="subscript"/>
          <w:lang w:val="en-GB"/>
        </w:rPr>
        <w:t>L</w:t>
      </w:r>
      <w:r>
        <w:rPr>
          <w:sz w:val="22"/>
          <w:szCs w:val="22"/>
          <w:lang w:val="en-GB"/>
        </w:rPr>
        <w:t>).</w:t>
      </w:r>
      <w:r w:rsidR="00AF43EE">
        <w:rPr>
          <w:sz w:val="22"/>
          <w:szCs w:val="22"/>
          <w:lang w:val="en-GB"/>
        </w:rPr>
        <w:t xml:space="preserve"> The absence of the lower B-shear at one side of the uppermost micro-lithon (Fig. 2c in the main text) highlights the importance of strain transfer through the R-shears to partition strain between the two B-shears.</w:t>
      </w:r>
    </w:p>
    <w:p w14:paraId="7EC8F318" w14:textId="2232F444" w:rsidR="004C34AC" w:rsidRDefault="004C34AC" w:rsidP="00F119B3">
      <w:pPr>
        <w:jc w:val="both"/>
        <w:rPr>
          <w:sz w:val="22"/>
          <w:szCs w:val="22"/>
          <w:lang w:val="en-GB"/>
        </w:rPr>
      </w:pPr>
      <w:r>
        <w:rPr>
          <w:noProof/>
          <w:sz w:val="22"/>
          <w:szCs w:val="22"/>
          <w:lang w:val="en-US"/>
        </w:rPr>
        <w:t xml:space="preserve">After the run-in phase, during the stick-slip tests, the fault zone structure does </w:t>
      </w:r>
      <w:r w:rsidR="009936B5">
        <w:rPr>
          <w:noProof/>
          <w:sz w:val="22"/>
          <w:szCs w:val="22"/>
          <w:lang w:val="en-US"/>
        </w:rPr>
        <w:t xml:space="preserve">not </w:t>
      </w:r>
      <w:r>
        <w:rPr>
          <w:noProof/>
          <w:sz w:val="22"/>
          <w:szCs w:val="22"/>
          <w:lang w:val="en-US"/>
        </w:rPr>
        <w:t>change substantially due to the small amount of displacement</w:t>
      </w:r>
      <w:r w:rsidR="009936B5">
        <w:rPr>
          <w:noProof/>
          <w:sz w:val="22"/>
          <w:szCs w:val="22"/>
          <w:lang w:val="en-US"/>
        </w:rPr>
        <w:t xml:space="preserve">, as revealed by the imperceptible variation of luminosity on the sample-slider interface. </w:t>
      </w:r>
      <w:r w:rsidR="009936B5">
        <w:rPr>
          <w:sz w:val="22"/>
          <w:szCs w:val="22"/>
          <w:lang w:val="en-GB"/>
        </w:rPr>
        <w:t xml:space="preserve">By analysing the position of R-shears (R1-R9) in the X direction through time (Fig. S4c), we measure the migration velocity of structures. The micro-lithon closer to the loading point is essentially locked (R9 velocity </w:t>
      </w:r>
      <m:oMath>
        <m:r>
          <w:rPr>
            <w:rFonts w:ascii="Cambria Math" w:hAnsi="Cambria Math"/>
            <w:sz w:val="22"/>
            <w:szCs w:val="22"/>
            <w:lang w:val="en-GB"/>
          </w:rPr>
          <m:t>⟶</m:t>
        </m:r>
      </m:oMath>
      <w:r w:rsidR="009936B5">
        <w:rPr>
          <w:sz w:val="22"/>
          <w:szCs w:val="22"/>
          <w:lang w:val="en-GB"/>
        </w:rPr>
        <w:t xml:space="preserve"> 0 µm/s) while the farthest is moving at the same velocity of the central slider (R1 velocity = LPV, Fig. S4b). This means that even during the stick-slip series, strain is partitioned between the two boundary shear zones, with B</w:t>
      </w:r>
      <w:r w:rsidR="009936B5" w:rsidRPr="00D34C20">
        <w:rPr>
          <w:sz w:val="22"/>
          <w:szCs w:val="22"/>
          <w:vertAlign w:val="subscript"/>
          <w:lang w:val="en-GB"/>
        </w:rPr>
        <w:t>U</w:t>
      </w:r>
      <w:r w:rsidR="009936B5">
        <w:rPr>
          <w:sz w:val="22"/>
          <w:szCs w:val="22"/>
          <w:lang w:val="en-GB"/>
        </w:rPr>
        <w:t xml:space="preserve"> most active close to R9 and B</w:t>
      </w:r>
      <w:r w:rsidR="009936B5">
        <w:rPr>
          <w:sz w:val="22"/>
          <w:szCs w:val="22"/>
          <w:vertAlign w:val="subscript"/>
          <w:lang w:val="en-GB"/>
        </w:rPr>
        <w:t>L</w:t>
      </w:r>
      <w:r w:rsidR="009936B5">
        <w:rPr>
          <w:sz w:val="22"/>
          <w:szCs w:val="22"/>
          <w:lang w:val="en-GB"/>
        </w:rPr>
        <w:t xml:space="preserve"> close to R1.</w:t>
      </w:r>
    </w:p>
    <w:p w14:paraId="17D19179" w14:textId="77777777" w:rsidR="009A2B48" w:rsidRPr="009936B5" w:rsidRDefault="009A2B48" w:rsidP="00F119B3">
      <w:pPr>
        <w:jc w:val="both"/>
        <w:rPr>
          <w:sz w:val="22"/>
          <w:szCs w:val="22"/>
          <w:lang w:val="en-GB"/>
        </w:rPr>
      </w:pPr>
    </w:p>
    <w:p w14:paraId="40BCE066" w14:textId="5DC68E58" w:rsidR="00281205" w:rsidRDefault="004C34AC" w:rsidP="009936B5">
      <w:pPr>
        <w:jc w:val="center"/>
        <w:rPr>
          <w:lang w:val="en-GB"/>
        </w:rPr>
      </w:pPr>
      <w:r>
        <w:rPr>
          <w:noProof/>
          <w:lang w:val="en-GB"/>
        </w:rPr>
        <w:drawing>
          <wp:inline distT="0" distB="0" distL="0" distR="0" wp14:anchorId="6BD2F11F" wp14:editId="4F1CA522">
            <wp:extent cx="5218417" cy="1789386"/>
            <wp:effectExtent l="0" t="0" r="1905" b="1905"/>
            <wp:docPr id="1137371736" name="Picture 1" descr="A close-up of a microsco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7371736" name="Picture 1" descr="A close-up of a microscop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90707" cy="1814174"/>
                    </a:xfrm>
                    <a:prstGeom prst="rect">
                      <a:avLst/>
                    </a:prstGeom>
                  </pic:spPr>
                </pic:pic>
              </a:graphicData>
            </a:graphic>
          </wp:inline>
        </w:drawing>
      </w:r>
    </w:p>
    <w:p w14:paraId="254FB96F" w14:textId="77777777" w:rsidR="009A2B48" w:rsidRDefault="009A2B48" w:rsidP="009936B5">
      <w:pPr>
        <w:jc w:val="center"/>
        <w:rPr>
          <w:lang w:val="en-GB"/>
        </w:rPr>
      </w:pPr>
    </w:p>
    <w:p w14:paraId="754A356B" w14:textId="452C7CA4" w:rsidR="009936B5" w:rsidRDefault="009936B5" w:rsidP="00281205">
      <w:pPr>
        <w:rPr>
          <w:lang w:val="en-GB"/>
        </w:rPr>
      </w:pPr>
      <w:r w:rsidRPr="003F6C4B">
        <w:rPr>
          <w:b/>
          <w:bCs/>
          <w:i/>
          <w:iCs/>
          <w:sz w:val="22"/>
          <w:szCs w:val="22"/>
          <w:lang w:val="en-GB"/>
        </w:rPr>
        <w:t xml:space="preserve">Figure </w:t>
      </w:r>
      <w:r>
        <w:rPr>
          <w:b/>
          <w:bCs/>
          <w:i/>
          <w:iCs/>
          <w:sz w:val="22"/>
          <w:szCs w:val="22"/>
          <w:lang w:val="en-GB"/>
        </w:rPr>
        <w:t>S4</w:t>
      </w:r>
      <w:r w:rsidRPr="003F6C4B">
        <w:rPr>
          <w:b/>
          <w:bCs/>
          <w:i/>
          <w:iCs/>
          <w:sz w:val="22"/>
          <w:szCs w:val="22"/>
          <w:lang w:val="en-GB"/>
        </w:rPr>
        <w:t xml:space="preserve"> –</w:t>
      </w:r>
      <w:r>
        <w:rPr>
          <w:b/>
          <w:bCs/>
          <w:i/>
          <w:iCs/>
          <w:sz w:val="22"/>
          <w:szCs w:val="22"/>
          <w:lang w:val="en-GB"/>
        </w:rPr>
        <w:t xml:space="preserve"> Evolution of </w:t>
      </w:r>
      <w:r w:rsidR="00F71F09">
        <w:rPr>
          <w:b/>
          <w:bCs/>
          <w:i/>
          <w:iCs/>
          <w:sz w:val="22"/>
          <w:szCs w:val="22"/>
          <w:lang w:val="en-GB"/>
        </w:rPr>
        <w:t>stress during the stick-slip sequence</w:t>
      </w:r>
      <w:r w:rsidRPr="003F6C4B">
        <w:rPr>
          <w:b/>
          <w:bCs/>
          <w:i/>
          <w:iCs/>
          <w:sz w:val="22"/>
          <w:szCs w:val="22"/>
          <w:lang w:val="en-GB"/>
        </w:rPr>
        <w:t>:</w:t>
      </w:r>
      <w:r w:rsidR="001503F2">
        <w:rPr>
          <w:i/>
          <w:iCs/>
          <w:sz w:val="22"/>
          <w:szCs w:val="22"/>
          <w:lang w:val="en-GB"/>
        </w:rPr>
        <w:t xml:space="preserve"> a) Luminosity at the beginning and end of the unstable sliding test of Fig. 3 in the main text (Roman numbers indicate the time in panel b). b) Evolution of the luminosity in the shear direction (dashed stripe in panel b) during the test. Average luminosity changes less than 1% of the sensitivity range during stick slip events. R1-R9: location of Riedel shears.</w:t>
      </w:r>
    </w:p>
    <w:p w14:paraId="4839944D" w14:textId="63FB30F3" w:rsidR="001503F2" w:rsidRDefault="001503F2" w:rsidP="00281205">
      <w:pPr>
        <w:rPr>
          <w:lang w:val="en-GB"/>
        </w:rPr>
      </w:pPr>
    </w:p>
    <w:p w14:paraId="3691D875" w14:textId="1429D5DA" w:rsidR="001503F2" w:rsidRDefault="001503F2" w:rsidP="00281205">
      <w:pPr>
        <w:rPr>
          <w:lang w:val="en-GB"/>
        </w:rPr>
      </w:pPr>
    </w:p>
    <w:p w14:paraId="23FDBB67" w14:textId="580B2287" w:rsidR="001503F2" w:rsidRDefault="001503F2" w:rsidP="00281205">
      <w:pPr>
        <w:rPr>
          <w:lang w:val="en-GB"/>
        </w:rPr>
      </w:pPr>
    </w:p>
    <w:p w14:paraId="3E387327" w14:textId="16A67E68" w:rsidR="001503F2" w:rsidRDefault="001503F2" w:rsidP="00281205">
      <w:pPr>
        <w:rPr>
          <w:lang w:val="en-GB"/>
        </w:rPr>
      </w:pPr>
    </w:p>
    <w:p w14:paraId="0C4C0A17" w14:textId="5C2BD192" w:rsidR="001503F2" w:rsidRDefault="001503F2" w:rsidP="00281205">
      <w:pPr>
        <w:rPr>
          <w:lang w:val="en-GB"/>
        </w:rPr>
      </w:pPr>
    </w:p>
    <w:p w14:paraId="46AA357C" w14:textId="034FE5BF" w:rsidR="001503F2" w:rsidRDefault="001503F2" w:rsidP="00281205">
      <w:pPr>
        <w:rPr>
          <w:lang w:val="en-GB"/>
        </w:rPr>
      </w:pPr>
    </w:p>
    <w:p w14:paraId="2B2D8E21" w14:textId="0DB2553F" w:rsidR="00524EC4" w:rsidRDefault="00524EC4" w:rsidP="00281205">
      <w:pPr>
        <w:rPr>
          <w:lang w:val="en-GB"/>
        </w:rPr>
      </w:pPr>
    </w:p>
    <w:p w14:paraId="0D7D006C" w14:textId="77777777" w:rsidR="00524EC4" w:rsidRDefault="00524EC4" w:rsidP="00281205">
      <w:pPr>
        <w:rPr>
          <w:lang w:val="en-GB"/>
        </w:rPr>
      </w:pPr>
    </w:p>
    <w:p w14:paraId="4DC3FF61" w14:textId="77777777" w:rsidR="001503F2" w:rsidRPr="00DB3756" w:rsidRDefault="001503F2" w:rsidP="00281205">
      <w:pPr>
        <w:rPr>
          <w:lang w:val="en-GB"/>
        </w:rPr>
      </w:pPr>
    </w:p>
    <w:p w14:paraId="28F97D33" w14:textId="601CC9D9" w:rsidR="00281205" w:rsidRPr="00DB3756" w:rsidRDefault="00281205" w:rsidP="00281205">
      <w:pPr>
        <w:rPr>
          <w:b/>
          <w:bCs/>
          <w:lang w:val="en-GB"/>
        </w:rPr>
      </w:pPr>
      <w:r w:rsidRPr="00DB3756">
        <w:rPr>
          <w:b/>
          <w:bCs/>
          <w:lang w:val="en-GB"/>
        </w:rPr>
        <w:lastRenderedPageBreak/>
        <w:t>SM</w:t>
      </w:r>
      <w:r w:rsidR="00F119B3">
        <w:rPr>
          <w:b/>
          <w:bCs/>
          <w:lang w:val="en-GB"/>
        </w:rPr>
        <w:t>4</w:t>
      </w:r>
      <w:r w:rsidRPr="00DB3756">
        <w:rPr>
          <w:b/>
          <w:bCs/>
          <w:lang w:val="en-GB"/>
        </w:rPr>
        <w:t xml:space="preserve"> – </w:t>
      </w:r>
      <w:r>
        <w:rPr>
          <w:b/>
          <w:bCs/>
          <w:lang w:val="en-GB"/>
        </w:rPr>
        <w:t>Slow slip instabilities</w:t>
      </w:r>
    </w:p>
    <w:p w14:paraId="0644E6B2" w14:textId="77777777" w:rsidR="00281205" w:rsidRDefault="00281205" w:rsidP="00281205">
      <w:pPr>
        <w:rPr>
          <w:b/>
          <w:bCs/>
          <w:lang w:val="en-GB"/>
        </w:rPr>
      </w:pPr>
    </w:p>
    <w:p w14:paraId="1C52F3FD" w14:textId="7FC5C81A" w:rsidR="00281205" w:rsidRPr="00DB3756" w:rsidRDefault="00281205" w:rsidP="00281205">
      <w:pPr>
        <w:rPr>
          <w:b/>
          <w:bCs/>
          <w:lang w:val="en-GB"/>
        </w:rPr>
      </w:pPr>
      <w:r>
        <w:rPr>
          <w:lang w:val="en-GB"/>
        </w:rPr>
        <w:t>Here is an overview of the slip instabilities at different loading point velocities.</w:t>
      </w:r>
    </w:p>
    <w:p w14:paraId="3036C8AA" w14:textId="77777777" w:rsidR="00281205" w:rsidRPr="00DB3756" w:rsidRDefault="00281205" w:rsidP="009475FF">
      <w:pPr>
        <w:jc w:val="both"/>
        <w:rPr>
          <w:i/>
          <w:iCs/>
          <w:sz w:val="22"/>
          <w:szCs w:val="22"/>
          <w:lang w:val="en-GB"/>
        </w:rPr>
      </w:pPr>
    </w:p>
    <w:p w14:paraId="24F583EF" w14:textId="79D31C45" w:rsidR="00281205" w:rsidRDefault="00281205" w:rsidP="009475FF">
      <w:pPr>
        <w:jc w:val="center"/>
        <w:rPr>
          <w:b/>
          <w:bCs/>
          <w:lang w:val="en-GB"/>
        </w:rPr>
      </w:pPr>
      <w:r>
        <w:rPr>
          <w:b/>
          <w:bCs/>
          <w:noProof/>
          <w:lang w:val="en-GB"/>
        </w:rPr>
        <w:drawing>
          <wp:inline distT="0" distB="0" distL="0" distR="0" wp14:anchorId="6257F8F2" wp14:editId="730A28B5">
            <wp:extent cx="5495282" cy="3600000"/>
            <wp:effectExtent l="0" t="0" r="4445" b="0"/>
            <wp:docPr id="217976836"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976836" name="Picture 1" descr="A screenshot of a graph&#10;&#10;Description automatically generated"/>
                    <pic:cNvPicPr/>
                  </pic:nvPicPr>
                  <pic:blipFill>
                    <a:blip r:embed="rId8" cstate="hqprint">
                      <a:extLst>
                        <a:ext uri="{28A0092B-C50C-407E-A947-70E740481C1C}">
                          <a14:useLocalDpi xmlns:a14="http://schemas.microsoft.com/office/drawing/2010/main"/>
                        </a:ext>
                      </a:extLst>
                    </a:blip>
                    <a:stretch>
                      <a:fillRect/>
                    </a:stretch>
                  </pic:blipFill>
                  <pic:spPr>
                    <a:xfrm>
                      <a:off x="0" y="0"/>
                      <a:ext cx="5495282" cy="3600000"/>
                    </a:xfrm>
                    <a:prstGeom prst="rect">
                      <a:avLst/>
                    </a:prstGeom>
                  </pic:spPr>
                </pic:pic>
              </a:graphicData>
            </a:graphic>
          </wp:inline>
        </w:drawing>
      </w:r>
    </w:p>
    <w:p w14:paraId="32F088F7" w14:textId="63CDC902" w:rsidR="00281205" w:rsidRDefault="00281205" w:rsidP="00281205">
      <w:pPr>
        <w:rPr>
          <w:b/>
          <w:bCs/>
          <w:i/>
          <w:iCs/>
          <w:sz w:val="22"/>
          <w:szCs w:val="22"/>
          <w:lang w:val="en-GB"/>
        </w:rPr>
      </w:pPr>
      <w:r w:rsidRPr="00DB3756">
        <w:rPr>
          <w:b/>
          <w:bCs/>
          <w:i/>
          <w:iCs/>
          <w:sz w:val="22"/>
          <w:szCs w:val="22"/>
          <w:lang w:val="en-GB"/>
        </w:rPr>
        <w:t>Figure S</w:t>
      </w:r>
      <w:r w:rsidR="002201EE">
        <w:rPr>
          <w:b/>
          <w:bCs/>
          <w:i/>
          <w:iCs/>
          <w:sz w:val="22"/>
          <w:szCs w:val="22"/>
          <w:lang w:val="en-GB"/>
        </w:rPr>
        <w:t>5</w:t>
      </w:r>
      <w:r w:rsidRPr="00DB3756">
        <w:rPr>
          <w:b/>
          <w:bCs/>
          <w:i/>
          <w:iCs/>
          <w:sz w:val="22"/>
          <w:szCs w:val="22"/>
          <w:lang w:val="en-GB"/>
        </w:rPr>
        <w:t xml:space="preserve"> – </w:t>
      </w:r>
      <w:r>
        <w:rPr>
          <w:b/>
          <w:bCs/>
          <w:i/>
          <w:iCs/>
          <w:sz w:val="22"/>
          <w:szCs w:val="22"/>
          <w:lang w:val="en-GB"/>
        </w:rPr>
        <w:t>Slow slip events at LPV = 0.1 µm/s.</w:t>
      </w:r>
    </w:p>
    <w:p w14:paraId="39F6E9C0" w14:textId="77777777" w:rsidR="008946DE" w:rsidRDefault="008946DE" w:rsidP="00281205">
      <w:pPr>
        <w:rPr>
          <w:b/>
          <w:bCs/>
          <w:lang w:val="en-GB"/>
        </w:rPr>
      </w:pPr>
    </w:p>
    <w:p w14:paraId="33914EED" w14:textId="77777777" w:rsidR="00281205" w:rsidRDefault="00281205" w:rsidP="009475FF">
      <w:pPr>
        <w:jc w:val="center"/>
        <w:rPr>
          <w:b/>
          <w:bCs/>
          <w:lang w:val="en-GB"/>
        </w:rPr>
      </w:pPr>
      <w:r>
        <w:rPr>
          <w:b/>
          <w:bCs/>
          <w:noProof/>
          <w:lang w:val="en-GB"/>
        </w:rPr>
        <w:drawing>
          <wp:inline distT="0" distB="0" distL="0" distR="0" wp14:anchorId="4C9D2BF3" wp14:editId="025E5F93">
            <wp:extent cx="5495282" cy="3600000"/>
            <wp:effectExtent l="0" t="0" r="4445" b="0"/>
            <wp:docPr id="1935211678" name="Picture 2"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5211678" name="Picture 2" descr="A screenshot of a graph&#10;&#10;Description automatically generated"/>
                    <pic:cNvPicPr/>
                  </pic:nvPicPr>
                  <pic:blipFill>
                    <a:blip r:embed="rId9" cstate="hqprint">
                      <a:extLst>
                        <a:ext uri="{28A0092B-C50C-407E-A947-70E740481C1C}">
                          <a14:useLocalDpi xmlns:a14="http://schemas.microsoft.com/office/drawing/2010/main"/>
                        </a:ext>
                      </a:extLst>
                    </a:blip>
                    <a:stretch>
                      <a:fillRect/>
                    </a:stretch>
                  </pic:blipFill>
                  <pic:spPr>
                    <a:xfrm>
                      <a:off x="0" y="0"/>
                      <a:ext cx="5495282" cy="3600000"/>
                    </a:xfrm>
                    <a:prstGeom prst="rect">
                      <a:avLst/>
                    </a:prstGeom>
                  </pic:spPr>
                </pic:pic>
              </a:graphicData>
            </a:graphic>
          </wp:inline>
        </w:drawing>
      </w:r>
    </w:p>
    <w:p w14:paraId="688DBAC1" w14:textId="2573951B" w:rsidR="00281205" w:rsidRDefault="00281205" w:rsidP="00281205">
      <w:pPr>
        <w:rPr>
          <w:b/>
          <w:bCs/>
          <w:i/>
          <w:iCs/>
          <w:sz w:val="22"/>
          <w:szCs w:val="22"/>
          <w:lang w:val="en-GB"/>
        </w:rPr>
      </w:pPr>
      <w:r w:rsidRPr="00DB3756">
        <w:rPr>
          <w:b/>
          <w:bCs/>
          <w:i/>
          <w:iCs/>
          <w:sz w:val="22"/>
          <w:szCs w:val="22"/>
          <w:lang w:val="en-GB"/>
        </w:rPr>
        <w:t>Figure S</w:t>
      </w:r>
      <w:r w:rsidR="002201EE">
        <w:rPr>
          <w:b/>
          <w:bCs/>
          <w:i/>
          <w:iCs/>
          <w:sz w:val="22"/>
          <w:szCs w:val="22"/>
          <w:lang w:val="en-GB"/>
        </w:rPr>
        <w:t>6</w:t>
      </w:r>
      <w:r w:rsidRPr="00DB3756">
        <w:rPr>
          <w:b/>
          <w:bCs/>
          <w:i/>
          <w:iCs/>
          <w:sz w:val="22"/>
          <w:szCs w:val="22"/>
          <w:lang w:val="en-GB"/>
        </w:rPr>
        <w:t xml:space="preserve"> – </w:t>
      </w:r>
      <w:r>
        <w:rPr>
          <w:b/>
          <w:bCs/>
          <w:i/>
          <w:iCs/>
          <w:sz w:val="22"/>
          <w:szCs w:val="22"/>
          <w:lang w:val="en-GB"/>
        </w:rPr>
        <w:t>Slow slip events at LPV = 0.25 µm/s.</w:t>
      </w:r>
    </w:p>
    <w:p w14:paraId="0495F5BA" w14:textId="77777777" w:rsidR="00281205" w:rsidRDefault="00281205" w:rsidP="00281205">
      <w:pPr>
        <w:rPr>
          <w:b/>
          <w:bCs/>
          <w:lang w:val="en-GB"/>
        </w:rPr>
      </w:pPr>
    </w:p>
    <w:p w14:paraId="322992AE" w14:textId="77777777" w:rsidR="00281205" w:rsidRDefault="00281205" w:rsidP="009475FF">
      <w:pPr>
        <w:jc w:val="center"/>
        <w:rPr>
          <w:b/>
          <w:bCs/>
          <w:lang w:val="en-GB"/>
        </w:rPr>
      </w:pPr>
      <w:r>
        <w:rPr>
          <w:b/>
          <w:bCs/>
          <w:noProof/>
          <w:lang w:val="en-GB"/>
        </w:rPr>
        <w:lastRenderedPageBreak/>
        <w:drawing>
          <wp:inline distT="0" distB="0" distL="0" distR="0" wp14:anchorId="0CB4812C" wp14:editId="0C81ED99">
            <wp:extent cx="5495282" cy="3600000"/>
            <wp:effectExtent l="0" t="0" r="4445" b="0"/>
            <wp:docPr id="179480439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4804395" name="Picture 1794804395"/>
                    <pic:cNvPicPr/>
                  </pic:nvPicPr>
                  <pic:blipFill>
                    <a:blip r:embed="rId10" cstate="hqprint">
                      <a:extLst>
                        <a:ext uri="{28A0092B-C50C-407E-A947-70E740481C1C}">
                          <a14:useLocalDpi xmlns:a14="http://schemas.microsoft.com/office/drawing/2010/main"/>
                        </a:ext>
                      </a:extLst>
                    </a:blip>
                    <a:stretch>
                      <a:fillRect/>
                    </a:stretch>
                  </pic:blipFill>
                  <pic:spPr>
                    <a:xfrm>
                      <a:off x="0" y="0"/>
                      <a:ext cx="5495282" cy="3600000"/>
                    </a:xfrm>
                    <a:prstGeom prst="rect">
                      <a:avLst/>
                    </a:prstGeom>
                  </pic:spPr>
                </pic:pic>
              </a:graphicData>
            </a:graphic>
          </wp:inline>
        </w:drawing>
      </w:r>
    </w:p>
    <w:p w14:paraId="7FECE8BC" w14:textId="5739404F" w:rsidR="00281205" w:rsidRDefault="00281205" w:rsidP="00281205">
      <w:pPr>
        <w:rPr>
          <w:b/>
          <w:bCs/>
          <w:i/>
          <w:iCs/>
          <w:sz w:val="22"/>
          <w:szCs w:val="22"/>
          <w:lang w:val="en-GB"/>
        </w:rPr>
      </w:pPr>
      <w:r w:rsidRPr="00DB3756">
        <w:rPr>
          <w:b/>
          <w:bCs/>
          <w:i/>
          <w:iCs/>
          <w:sz w:val="22"/>
          <w:szCs w:val="22"/>
          <w:lang w:val="en-GB"/>
        </w:rPr>
        <w:t>Figure S</w:t>
      </w:r>
      <w:r w:rsidR="002201EE">
        <w:rPr>
          <w:b/>
          <w:bCs/>
          <w:i/>
          <w:iCs/>
          <w:sz w:val="22"/>
          <w:szCs w:val="22"/>
          <w:lang w:val="en-GB"/>
        </w:rPr>
        <w:t>7</w:t>
      </w:r>
      <w:r w:rsidRPr="00DB3756">
        <w:rPr>
          <w:b/>
          <w:bCs/>
          <w:i/>
          <w:iCs/>
          <w:sz w:val="22"/>
          <w:szCs w:val="22"/>
          <w:lang w:val="en-GB"/>
        </w:rPr>
        <w:t xml:space="preserve"> – </w:t>
      </w:r>
      <w:r>
        <w:rPr>
          <w:b/>
          <w:bCs/>
          <w:i/>
          <w:iCs/>
          <w:sz w:val="22"/>
          <w:szCs w:val="22"/>
          <w:lang w:val="en-GB"/>
        </w:rPr>
        <w:t>Slow slip events at LPV = 0.5 µm/s.</w:t>
      </w:r>
    </w:p>
    <w:p w14:paraId="48E0FBFF" w14:textId="77777777" w:rsidR="008946DE" w:rsidRDefault="008946DE" w:rsidP="00281205">
      <w:pPr>
        <w:rPr>
          <w:b/>
          <w:bCs/>
          <w:lang w:val="en-GB"/>
        </w:rPr>
      </w:pPr>
    </w:p>
    <w:p w14:paraId="1A983263" w14:textId="77777777" w:rsidR="00281205" w:rsidRDefault="00281205" w:rsidP="009475FF">
      <w:pPr>
        <w:jc w:val="center"/>
        <w:rPr>
          <w:b/>
          <w:bCs/>
          <w:lang w:val="en-GB"/>
        </w:rPr>
      </w:pPr>
      <w:r>
        <w:rPr>
          <w:b/>
          <w:bCs/>
          <w:noProof/>
          <w:lang w:val="en-GB"/>
        </w:rPr>
        <w:drawing>
          <wp:inline distT="0" distB="0" distL="0" distR="0" wp14:anchorId="1DF81C0F" wp14:editId="675E295C">
            <wp:extent cx="4495517" cy="3600000"/>
            <wp:effectExtent l="0" t="0" r="635" b="0"/>
            <wp:docPr id="1539494369" name="Picture 4" descr="A graph of a graph showing a number of different tim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9494369" name="Picture 4" descr="A graph of a graph showing a number of different times&#10;&#10;Description automatically generated with medium confidence"/>
                    <pic:cNvPicPr/>
                  </pic:nvPicPr>
                  <pic:blipFill>
                    <a:blip r:embed="rId11" cstate="hqprint">
                      <a:extLst>
                        <a:ext uri="{28A0092B-C50C-407E-A947-70E740481C1C}">
                          <a14:useLocalDpi xmlns:a14="http://schemas.microsoft.com/office/drawing/2010/main"/>
                        </a:ext>
                      </a:extLst>
                    </a:blip>
                    <a:stretch>
                      <a:fillRect/>
                    </a:stretch>
                  </pic:blipFill>
                  <pic:spPr>
                    <a:xfrm>
                      <a:off x="0" y="0"/>
                      <a:ext cx="4495517" cy="3600000"/>
                    </a:xfrm>
                    <a:prstGeom prst="rect">
                      <a:avLst/>
                    </a:prstGeom>
                  </pic:spPr>
                </pic:pic>
              </a:graphicData>
            </a:graphic>
          </wp:inline>
        </w:drawing>
      </w:r>
    </w:p>
    <w:p w14:paraId="5BD1B311" w14:textId="1C86BA27" w:rsidR="00281205" w:rsidRDefault="00281205" w:rsidP="00281205">
      <w:pPr>
        <w:rPr>
          <w:b/>
          <w:bCs/>
          <w:lang w:val="en-GB"/>
        </w:rPr>
      </w:pPr>
      <w:r w:rsidRPr="00DB3756">
        <w:rPr>
          <w:b/>
          <w:bCs/>
          <w:i/>
          <w:iCs/>
          <w:sz w:val="22"/>
          <w:szCs w:val="22"/>
          <w:lang w:val="en-GB"/>
        </w:rPr>
        <w:t>Figure S</w:t>
      </w:r>
      <w:r w:rsidR="002201EE">
        <w:rPr>
          <w:b/>
          <w:bCs/>
          <w:i/>
          <w:iCs/>
          <w:sz w:val="22"/>
          <w:szCs w:val="22"/>
          <w:lang w:val="en-GB"/>
        </w:rPr>
        <w:t>8</w:t>
      </w:r>
      <w:r>
        <w:rPr>
          <w:b/>
          <w:bCs/>
          <w:i/>
          <w:iCs/>
          <w:sz w:val="22"/>
          <w:szCs w:val="22"/>
          <w:lang w:val="en-GB"/>
        </w:rPr>
        <w:t xml:space="preserve"> </w:t>
      </w:r>
      <w:r w:rsidRPr="00DB3756">
        <w:rPr>
          <w:b/>
          <w:bCs/>
          <w:i/>
          <w:iCs/>
          <w:sz w:val="22"/>
          <w:szCs w:val="22"/>
          <w:lang w:val="en-GB"/>
        </w:rPr>
        <w:t xml:space="preserve">– </w:t>
      </w:r>
      <w:r>
        <w:rPr>
          <w:b/>
          <w:bCs/>
          <w:i/>
          <w:iCs/>
          <w:sz w:val="22"/>
          <w:szCs w:val="22"/>
          <w:lang w:val="en-GB"/>
        </w:rPr>
        <w:t>Slow slip events at LPV = 0.75 µm/s.</w:t>
      </w:r>
    </w:p>
    <w:p w14:paraId="2DE3CC25" w14:textId="77777777" w:rsidR="00281205" w:rsidRDefault="00281205" w:rsidP="009475FF">
      <w:pPr>
        <w:jc w:val="center"/>
        <w:rPr>
          <w:b/>
          <w:bCs/>
          <w:lang w:val="en-GB"/>
        </w:rPr>
      </w:pPr>
    </w:p>
    <w:p w14:paraId="577F3602" w14:textId="63669D82" w:rsidR="009475FF" w:rsidRDefault="00281205" w:rsidP="009475FF">
      <w:pPr>
        <w:jc w:val="center"/>
        <w:rPr>
          <w:b/>
          <w:bCs/>
          <w:lang w:val="en-GB"/>
        </w:rPr>
      </w:pPr>
      <w:r>
        <w:rPr>
          <w:b/>
          <w:bCs/>
          <w:noProof/>
          <w:lang w:val="en-GB"/>
        </w:rPr>
        <w:lastRenderedPageBreak/>
        <w:drawing>
          <wp:inline distT="0" distB="0" distL="0" distR="0" wp14:anchorId="5248D42F" wp14:editId="30C7BD35">
            <wp:extent cx="3499203" cy="3600000"/>
            <wp:effectExtent l="0" t="0" r="6350" b="0"/>
            <wp:docPr id="1038021331" name="Picture 5" descr="A graph of a stress reac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8021331" name="Picture 5" descr="A graph of a stress reaction&#10;&#10;Description automatically generated with medium confidence"/>
                    <pic:cNvPicPr/>
                  </pic:nvPicPr>
                  <pic:blipFill>
                    <a:blip r:embed="rId12" cstate="hqprint">
                      <a:extLst>
                        <a:ext uri="{28A0092B-C50C-407E-A947-70E740481C1C}">
                          <a14:useLocalDpi xmlns:a14="http://schemas.microsoft.com/office/drawing/2010/main"/>
                        </a:ext>
                      </a:extLst>
                    </a:blip>
                    <a:stretch>
                      <a:fillRect/>
                    </a:stretch>
                  </pic:blipFill>
                  <pic:spPr>
                    <a:xfrm>
                      <a:off x="0" y="0"/>
                      <a:ext cx="3499203" cy="3600000"/>
                    </a:xfrm>
                    <a:prstGeom prst="rect">
                      <a:avLst/>
                    </a:prstGeom>
                  </pic:spPr>
                </pic:pic>
              </a:graphicData>
            </a:graphic>
          </wp:inline>
        </w:drawing>
      </w:r>
    </w:p>
    <w:p w14:paraId="33CC7981" w14:textId="57F6AE13" w:rsidR="00281205" w:rsidRDefault="00281205" w:rsidP="00281205">
      <w:pPr>
        <w:rPr>
          <w:b/>
          <w:bCs/>
          <w:lang w:val="en-GB"/>
        </w:rPr>
      </w:pPr>
      <w:r w:rsidRPr="00DB3756">
        <w:rPr>
          <w:b/>
          <w:bCs/>
          <w:i/>
          <w:iCs/>
          <w:sz w:val="22"/>
          <w:szCs w:val="22"/>
          <w:lang w:val="en-GB"/>
        </w:rPr>
        <w:t>Figure S</w:t>
      </w:r>
      <w:r w:rsidR="002201EE">
        <w:rPr>
          <w:b/>
          <w:bCs/>
          <w:i/>
          <w:iCs/>
          <w:sz w:val="22"/>
          <w:szCs w:val="22"/>
          <w:lang w:val="en-GB"/>
        </w:rPr>
        <w:t>9</w:t>
      </w:r>
      <w:r w:rsidRPr="00DB3756">
        <w:rPr>
          <w:b/>
          <w:bCs/>
          <w:i/>
          <w:iCs/>
          <w:sz w:val="22"/>
          <w:szCs w:val="22"/>
          <w:lang w:val="en-GB"/>
        </w:rPr>
        <w:t xml:space="preserve"> – </w:t>
      </w:r>
      <w:r>
        <w:rPr>
          <w:b/>
          <w:bCs/>
          <w:i/>
          <w:iCs/>
          <w:sz w:val="22"/>
          <w:szCs w:val="22"/>
          <w:lang w:val="en-GB"/>
        </w:rPr>
        <w:t>Slow slip events at LPV = 1 µm/</w:t>
      </w:r>
      <w:proofErr w:type="spellStart"/>
      <w:r>
        <w:rPr>
          <w:b/>
          <w:bCs/>
          <w:i/>
          <w:iCs/>
          <w:sz w:val="22"/>
          <w:szCs w:val="22"/>
          <w:lang w:val="en-GB"/>
        </w:rPr>
        <w:t>s.</w:t>
      </w:r>
      <w:r w:rsidR="00A632B1">
        <w:rPr>
          <w:b/>
          <w:bCs/>
          <w:i/>
          <w:iCs/>
          <w:sz w:val="22"/>
          <w:szCs w:val="22"/>
          <w:lang w:val="en-GB"/>
        </w:rPr>
        <w:t>w</w:t>
      </w:r>
      <w:proofErr w:type="spellEnd"/>
    </w:p>
    <w:p w14:paraId="72B5640F" w14:textId="52D031F6" w:rsidR="00281205" w:rsidRDefault="00281205" w:rsidP="009475FF">
      <w:pPr>
        <w:jc w:val="center"/>
        <w:rPr>
          <w:b/>
          <w:bCs/>
          <w:lang w:val="en-GB"/>
        </w:rPr>
      </w:pPr>
    </w:p>
    <w:p w14:paraId="18197FCA" w14:textId="25481E8F" w:rsidR="00447AD6" w:rsidRDefault="00447AD6" w:rsidP="009475FF">
      <w:pPr>
        <w:jc w:val="center"/>
        <w:rPr>
          <w:b/>
          <w:bCs/>
          <w:lang w:val="en-GB"/>
        </w:rPr>
      </w:pPr>
    </w:p>
    <w:p w14:paraId="5AC913F0" w14:textId="16D7ACCF" w:rsidR="00447AD6" w:rsidRDefault="00447AD6" w:rsidP="00447AD6">
      <w:pPr>
        <w:rPr>
          <w:b/>
          <w:bCs/>
          <w:lang w:val="en-GB"/>
        </w:rPr>
      </w:pPr>
      <w:r w:rsidRPr="00DB3756">
        <w:rPr>
          <w:b/>
          <w:bCs/>
          <w:lang w:val="en-GB"/>
        </w:rPr>
        <w:t>SM</w:t>
      </w:r>
      <w:r>
        <w:rPr>
          <w:b/>
          <w:bCs/>
          <w:lang w:val="en-GB"/>
        </w:rPr>
        <w:t>4</w:t>
      </w:r>
      <w:r w:rsidRPr="00DB3756">
        <w:rPr>
          <w:b/>
          <w:bCs/>
          <w:lang w:val="en-GB"/>
        </w:rPr>
        <w:t xml:space="preserve"> – </w:t>
      </w:r>
      <w:r>
        <w:rPr>
          <w:b/>
          <w:bCs/>
          <w:lang w:val="en-GB"/>
        </w:rPr>
        <w:t>Plumose structures</w:t>
      </w:r>
    </w:p>
    <w:p w14:paraId="6B0D2C21" w14:textId="7362F143" w:rsidR="00447AD6" w:rsidRDefault="00447AD6" w:rsidP="00447AD6">
      <w:pPr>
        <w:rPr>
          <w:b/>
          <w:bCs/>
          <w:lang w:val="en-GB"/>
        </w:rPr>
      </w:pPr>
    </w:p>
    <w:p w14:paraId="35CE7A2C" w14:textId="56A31095" w:rsidR="00447AD6" w:rsidRDefault="00447AD6" w:rsidP="00447AD6">
      <w:pPr>
        <w:jc w:val="center"/>
        <w:rPr>
          <w:b/>
          <w:bCs/>
          <w:lang w:val="en-GB"/>
        </w:rPr>
      </w:pPr>
      <w:r>
        <w:rPr>
          <w:b/>
          <w:bCs/>
          <w:noProof/>
          <w:lang w:val="en-GB"/>
        </w:rPr>
        <w:drawing>
          <wp:inline distT="0" distB="0" distL="0" distR="0" wp14:anchorId="5A6CB8BB" wp14:editId="1E5E7120">
            <wp:extent cx="4569187" cy="2359621"/>
            <wp:effectExtent l="0" t="0" r="3175" b="3175"/>
            <wp:docPr id="13493512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9351262" name="Picture 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569187" cy="2359621"/>
                    </a:xfrm>
                    <a:prstGeom prst="rect">
                      <a:avLst/>
                    </a:prstGeom>
                  </pic:spPr>
                </pic:pic>
              </a:graphicData>
            </a:graphic>
          </wp:inline>
        </w:drawing>
      </w:r>
    </w:p>
    <w:p w14:paraId="48C00CCE" w14:textId="0AB80B2A" w:rsidR="00447AD6" w:rsidRDefault="00447AD6" w:rsidP="00447AD6">
      <w:pPr>
        <w:jc w:val="center"/>
        <w:rPr>
          <w:b/>
          <w:bCs/>
          <w:lang w:val="en-GB"/>
        </w:rPr>
      </w:pPr>
    </w:p>
    <w:p w14:paraId="566BB4C5" w14:textId="6D6CA008" w:rsidR="00447AD6" w:rsidRPr="00447AD6" w:rsidRDefault="00447AD6" w:rsidP="009F4718">
      <w:pPr>
        <w:jc w:val="both"/>
        <w:rPr>
          <w:i/>
          <w:iCs/>
          <w:lang w:val="en-GB"/>
        </w:rPr>
      </w:pPr>
      <w:r w:rsidRPr="00DB3756">
        <w:rPr>
          <w:b/>
          <w:bCs/>
          <w:i/>
          <w:iCs/>
          <w:sz w:val="22"/>
          <w:szCs w:val="22"/>
          <w:lang w:val="en-GB"/>
        </w:rPr>
        <w:t>Figure S</w:t>
      </w:r>
      <w:r w:rsidR="002201EE">
        <w:rPr>
          <w:b/>
          <w:bCs/>
          <w:i/>
          <w:iCs/>
          <w:sz w:val="22"/>
          <w:szCs w:val="22"/>
          <w:lang w:val="en-GB"/>
        </w:rPr>
        <w:t>10</w:t>
      </w:r>
      <w:r w:rsidRPr="00DB3756">
        <w:rPr>
          <w:b/>
          <w:bCs/>
          <w:i/>
          <w:iCs/>
          <w:sz w:val="22"/>
          <w:szCs w:val="22"/>
          <w:lang w:val="en-GB"/>
        </w:rPr>
        <w:t xml:space="preserve"> – </w:t>
      </w:r>
      <w:r>
        <w:rPr>
          <w:b/>
          <w:bCs/>
          <w:i/>
          <w:iCs/>
          <w:sz w:val="22"/>
          <w:szCs w:val="22"/>
          <w:lang w:val="en-GB"/>
        </w:rPr>
        <w:t xml:space="preserve">Plumose structure: </w:t>
      </w:r>
      <w:r>
        <w:rPr>
          <w:i/>
          <w:iCs/>
          <w:sz w:val="22"/>
          <w:szCs w:val="22"/>
          <w:lang w:val="en-GB"/>
        </w:rPr>
        <w:t>a) Shear experiment performed at</w:t>
      </w:r>
      <w:r w:rsidR="00683341">
        <w:rPr>
          <w:i/>
          <w:iCs/>
          <w:sz w:val="22"/>
          <w:szCs w:val="22"/>
          <w:lang w:val="en-GB"/>
        </w:rPr>
        <w:t xml:space="preserve"> nominal</w:t>
      </w:r>
      <w:r>
        <w:rPr>
          <w:i/>
          <w:iCs/>
          <w:sz w:val="22"/>
          <w:szCs w:val="22"/>
          <w:lang w:val="en-GB"/>
        </w:rPr>
        <w:t xml:space="preserve"> normal stress </w:t>
      </w:r>
      <w:proofErr w:type="spellStart"/>
      <w:r>
        <w:rPr>
          <w:i/>
          <w:iCs/>
          <w:sz w:val="22"/>
          <w:szCs w:val="22"/>
          <w:lang w:val="en-GB"/>
        </w:rPr>
        <w:t>σ</w:t>
      </w:r>
      <w:r w:rsidRPr="00447AD6">
        <w:rPr>
          <w:i/>
          <w:iCs/>
          <w:sz w:val="22"/>
          <w:szCs w:val="22"/>
          <w:vertAlign w:val="subscript"/>
          <w:lang w:val="en-GB"/>
        </w:rPr>
        <w:t>N</w:t>
      </w:r>
      <w:proofErr w:type="spellEnd"/>
      <w:r>
        <w:rPr>
          <w:i/>
          <w:iCs/>
          <w:sz w:val="22"/>
          <w:szCs w:val="22"/>
          <w:lang w:val="en-GB"/>
        </w:rPr>
        <w:t xml:space="preserve"> = 100 MPa and reactivated at </w:t>
      </w:r>
      <w:proofErr w:type="spellStart"/>
      <w:r>
        <w:rPr>
          <w:i/>
          <w:iCs/>
          <w:sz w:val="22"/>
          <w:szCs w:val="22"/>
          <w:lang w:val="en-GB"/>
        </w:rPr>
        <w:t>σ</w:t>
      </w:r>
      <w:r w:rsidRPr="00447AD6">
        <w:rPr>
          <w:i/>
          <w:iCs/>
          <w:sz w:val="22"/>
          <w:szCs w:val="22"/>
          <w:vertAlign w:val="subscript"/>
          <w:lang w:val="en-GB"/>
        </w:rPr>
        <w:t>N</w:t>
      </w:r>
      <w:proofErr w:type="spellEnd"/>
      <w:r>
        <w:rPr>
          <w:i/>
          <w:iCs/>
          <w:sz w:val="22"/>
          <w:szCs w:val="22"/>
          <w:lang w:val="en-GB"/>
        </w:rPr>
        <w:t xml:space="preserve"> = 12.5</w:t>
      </w:r>
      <w:r w:rsidR="005D0A14">
        <w:rPr>
          <w:i/>
          <w:iCs/>
          <w:sz w:val="22"/>
          <w:szCs w:val="22"/>
          <w:lang w:val="en-GB"/>
        </w:rPr>
        <w:t xml:space="preserve"> MPa</w:t>
      </w:r>
      <w:r>
        <w:rPr>
          <w:i/>
          <w:iCs/>
          <w:sz w:val="22"/>
          <w:szCs w:val="22"/>
          <w:lang w:val="en-GB"/>
        </w:rPr>
        <w:t xml:space="preserve">. b) Planar view of the leftover material from the </w:t>
      </w:r>
      <w:r w:rsidR="00A47B6B">
        <w:rPr>
          <w:i/>
          <w:iCs/>
          <w:sz w:val="22"/>
          <w:szCs w:val="22"/>
          <w:lang w:val="en-GB"/>
        </w:rPr>
        <w:t xml:space="preserve">active </w:t>
      </w:r>
      <w:r>
        <w:rPr>
          <w:i/>
          <w:iCs/>
          <w:sz w:val="22"/>
          <w:szCs w:val="22"/>
          <w:lang w:val="en-GB"/>
        </w:rPr>
        <w:t>boundary shear zone and a small micro-lithon preserved on</w:t>
      </w:r>
      <w:r w:rsidR="00841DBD">
        <w:rPr>
          <w:i/>
          <w:iCs/>
          <w:sz w:val="22"/>
          <w:szCs w:val="22"/>
          <w:lang w:val="en-GB"/>
        </w:rPr>
        <w:t>to</w:t>
      </w:r>
      <w:r>
        <w:rPr>
          <w:i/>
          <w:iCs/>
          <w:sz w:val="22"/>
          <w:szCs w:val="22"/>
          <w:lang w:val="en-GB"/>
        </w:rPr>
        <w:t xml:space="preserve"> the slider, in this case </w:t>
      </w:r>
      <w:r w:rsidR="001A47AE">
        <w:rPr>
          <w:i/>
          <w:iCs/>
          <w:sz w:val="22"/>
          <w:szCs w:val="22"/>
          <w:lang w:val="en-GB"/>
        </w:rPr>
        <w:t xml:space="preserve">we used </w:t>
      </w:r>
      <w:r>
        <w:rPr>
          <w:i/>
          <w:iCs/>
          <w:sz w:val="22"/>
          <w:szCs w:val="22"/>
          <w:lang w:val="en-GB"/>
        </w:rPr>
        <w:t xml:space="preserve">a metal one. The </w:t>
      </w:r>
      <w:r w:rsidR="003A53D0">
        <w:rPr>
          <w:i/>
          <w:iCs/>
          <w:sz w:val="22"/>
          <w:szCs w:val="22"/>
          <w:lang w:val="en-GB"/>
        </w:rPr>
        <w:t xml:space="preserve">view </w:t>
      </w:r>
      <w:r>
        <w:rPr>
          <w:i/>
          <w:iCs/>
          <w:sz w:val="22"/>
          <w:szCs w:val="22"/>
          <w:lang w:val="en-GB"/>
        </w:rPr>
        <w:t>shows a structure of divergent ridges starting at the side of the topmost micro-lithon</w:t>
      </w:r>
      <w:r w:rsidR="00B1104C">
        <w:rPr>
          <w:i/>
          <w:iCs/>
          <w:sz w:val="22"/>
          <w:szCs w:val="22"/>
          <w:lang w:val="en-GB"/>
        </w:rPr>
        <w:t xml:space="preserve"> (white pointer)</w:t>
      </w:r>
      <w:r>
        <w:rPr>
          <w:i/>
          <w:iCs/>
          <w:sz w:val="22"/>
          <w:szCs w:val="22"/>
          <w:lang w:val="en-GB"/>
        </w:rPr>
        <w:t>, the bounding Riedel shear zone</w:t>
      </w:r>
      <w:r w:rsidR="00F65801">
        <w:rPr>
          <w:i/>
          <w:iCs/>
          <w:sz w:val="22"/>
          <w:szCs w:val="22"/>
          <w:lang w:val="en-GB"/>
        </w:rPr>
        <w:t xml:space="preserve">. </w:t>
      </w:r>
      <w:r w:rsidR="003A3480">
        <w:rPr>
          <w:i/>
          <w:iCs/>
          <w:sz w:val="22"/>
          <w:szCs w:val="22"/>
          <w:lang w:val="en-GB"/>
        </w:rPr>
        <w:t>Unpublished experiments by G. Volpe.</w:t>
      </w:r>
    </w:p>
    <w:p w14:paraId="5190F2F1" w14:textId="77777777" w:rsidR="00447AD6" w:rsidRPr="00DB3756" w:rsidRDefault="00447AD6" w:rsidP="00447AD6">
      <w:pPr>
        <w:jc w:val="center"/>
        <w:rPr>
          <w:b/>
          <w:bCs/>
          <w:lang w:val="en-GB"/>
        </w:rPr>
      </w:pPr>
    </w:p>
    <w:sectPr w:rsidR="00447AD6" w:rsidRPr="00DB375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7C2E"/>
    <w:rsid w:val="000014AB"/>
    <w:rsid w:val="000D75BF"/>
    <w:rsid w:val="00123F42"/>
    <w:rsid w:val="001503F2"/>
    <w:rsid w:val="001A47AE"/>
    <w:rsid w:val="002201EE"/>
    <w:rsid w:val="00261919"/>
    <w:rsid w:val="00281205"/>
    <w:rsid w:val="002B1026"/>
    <w:rsid w:val="002C65DD"/>
    <w:rsid w:val="003A3480"/>
    <w:rsid w:val="003A53D0"/>
    <w:rsid w:val="00404861"/>
    <w:rsid w:val="00447AD6"/>
    <w:rsid w:val="004544D2"/>
    <w:rsid w:val="004721F0"/>
    <w:rsid w:val="004733BC"/>
    <w:rsid w:val="0047558B"/>
    <w:rsid w:val="00477715"/>
    <w:rsid w:val="004B44DC"/>
    <w:rsid w:val="004C34AC"/>
    <w:rsid w:val="004F183C"/>
    <w:rsid w:val="00524EC4"/>
    <w:rsid w:val="005352C5"/>
    <w:rsid w:val="005D0A14"/>
    <w:rsid w:val="00683341"/>
    <w:rsid w:val="00693A42"/>
    <w:rsid w:val="006D63A2"/>
    <w:rsid w:val="006F2483"/>
    <w:rsid w:val="00747C2E"/>
    <w:rsid w:val="00760DEB"/>
    <w:rsid w:val="00772212"/>
    <w:rsid w:val="007C6227"/>
    <w:rsid w:val="00841DBD"/>
    <w:rsid w:val="008772CC"/>
    <w:rsid w:val="008946DE"/>
    <w:rsid w:val="008B6132"/>
    <w:rsid w:val="008F4FA1"/>
    <w:rsid w:val="00906CCA"/>
    <w:rsid w:val="00941863"/>
    <w:rsid w:val="009475FF"/>
    <w:rsid w:val="009936B5"/>
    <w:rsid w:val="009A2B48"/>
    <w:rsid w:val="009D7CCB"/>
    <w:rsid w:val="009E6EAD"/>
    <w:rsid w:val="009F4718"/>
    <w:rsid w:val="00A20E26"/>
    <w:rsid w:val="00A47B6B"/>
    <w:rsid w:val="00A632B1"/>
    <w:rsid w:val="00AF43EE"/>
    <w:rsid w:val="00B1104C"/>
    <w:rsid w:val="00B725CD"/>
    <w:rsid w:val="00BC2BE9"/>
    <w:rsid w:val="00BD6C29"/>
    <w:rsid w:val="00BD75B6"/>
    <w:rsid w:val="00BE265E"/>
    <w:rsid w:val="00CB22B4"/>
    <w:rsid w:val="00D500F6"/>
    <w:rsid w:val="00D902F6"/>
    <w:rsid w:val="00DB3756"/>
    <w:rsid w:val="00DC5CE0"/>
    <w:rsid w:val="00E013AC"/>
    <w:rsid w:val="00E234F3"/>
    <w:rsid w:val="00E267CF"/>
    <w:rsid w:val="00ED7D00"/>
    <w:rsid w:val="00F119B3"/>
    <w:rsid w:val="00F65801"/>
    <w:rsid w:val="00F71F09"/>
    <w:rsid w:val="00F90499"/>
    <w:rsid w:val="00FF224B"/>
  </w:rsids>
  <m:mathPr>
    <m:mathFont m:val="Cambria Math"/>
    <m:brkBin m:val="before"/>
    <m:brkBinSub m:val="--"/>
    <m:smallFrac m:val="0"/>
    <m:dispDef/>
    <m:lMargin m:val="0"/>
    <m:rMargin m:val="0"/>
    <m:defJc m:val="centerGroup"/>
    <m:wrapIndent m:val="1440"/>
    <m:intLim m:val="subSup"/>
    <m:naryLim m:val="undOvr"/>
  </m:mathPr>
  <w:themeFontLang w:val="en-IT"/>
  <w:clrSchemeMapping w:bg1="light1" w:t1="dark1" w:bg2="light2" w:t2="dark2" w:accent1="accent1" w:accent2="accent2" w:accent3="accent3" w:accent4="accent4" w:accent5="accent5" w:accent6="accent6" w:hyperlink="hyperlink" w:followedHyperlink="followedHyperlink"/>
  <w:decimalSymbol w:val="."/>
  <w:listSeparator w:val=","/>
  <w14:docId w14:val="606405D3"/>
  <w15:chartTrackingRefBased/>
  <w15:docId w15:val="{F8965A06-C8EB-C744-9154-57D4EE6C16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7C2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BD6C29"/>
    <w:rPr>
      <w:sz w:val="16"/>
      <w:szCs w:val="16"/>
    </w:rPr>
  </w:style>
  <w:style w:type="paragraph" w:styleId="CommentText">
    <w:name w:val="annotation text"/>
    <w:basedOn w:val="Normal"/>
    <w:link w:val="CommentTextChar"/>
    <w:uiPriority w:val="99"/>
    <w:semiHidden/>
    <w:unhideWhenUsed/>
    <w:rsid w:val="00BD6C29"/>
    <w:rPr>
      <w:sz w:val="20"/>
      <w:szCs w:val="20"/>
    </w:rPr>
  </w:style>
  <w:style w:type="character" w:customStyle="1" w:styleId="CommentTextChar">
    <w:name w:val="Comment Text Char"/>
    <w:basedOn w:val="DefaultParagraphFont"/>
    <w:link w:val="CommentText"/>
    <w:uiPriority w:val="99"/>
    <w:semiHidden/>
    <w:rsid w:val="00BD6C29"/>
    <w:rPr>
      <w:sz w:val="20"/>
      <w:szCs w:val="20"/>
    </w:rPr>
  </w:style>
  <w:style w:type="paragraph" w:styleId="CommentSubject">
    <w:name w:val="annotation subject"/>
    <w:basedOn w:val="CommentText"/>
    <w:next w:val="CommentText"/>
    <w:link w:val="CommentSubjectChar"/>
    <w:uiPriority w:val="99"/>
    <w:semiHidden/>
    <w:unhideWhenUsed/>
    <w:rsid w:val="00BD6C29"/>
    <w:rPr>
      <w:b/>
      <w:bCs/>
    </w:rPr>
  </w:style>
  <w:style w:type="character" w:customStyle="1" w:styleId="CommentSubjectChar">
    <w:name w:val="Comment Subject Char"/>
    <w:basedOn w:val="CommentTextChar"/>
    <w:link w:val="CommentSubject"/>
    <w:uiPriority w:val="99"/>
    <w:semiHidden/>
    <w:rsid w:val="00BD6C2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jpeg"/><Relationship Id="rId15" Type="http://schemas.openxmlformats.org/officeDocument/2006/relationships/theme" Target="theme/theme1.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341</TotalTime>
  <Pages>8</Pages>
  <Words>1562</Words>
  <Characters>8909</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giacomo pozzi</dc:creator>
  <cp:keywords/>
  <dc:description/>
  <cp:lastModifiedBy>giacomo pozzi</cp:lastModifiedBy>
  <cp:revision>66</cp:revision>
  <dcterms:created xsi:type="dcterms:W3CDTF">2024-09-26T06:34:00Z</dcterms:created>
  <dcterms:modified xsi:type="dcterms:W3CDTF">2025-01-15T15:48:00Z</dcterms:modified>
</cp:coreProperties>
</file>