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003" w:rsidRDefault="008B56EE" w:rsidP="007D5DD6">
      <w:pPr>
        <w:rPr>
          <w:rFonts w:ascii="Times New Roman" w:hAnsi="Times New Roman" w:cs="Times New Roman"/>
          <w:b/>
          <w:sz w:val="24"/>
          <w:szCs w:val="24"/>
        </w:rPr>
      </w:pPr>
      <w:r w:rsidRPr="008B56EE">
        <w:rPr>
          <w:rFonts w:ascii="Times New Roman" w:hAnsi="Times New Roman" w:cs="Times New Roman"/>
          <w:b/>
          <w:sz w:val="24"/>
          <w:szCs w:val="24"/>
        </w:rPr>
        <w:t>Supplementary Figures and tables</w:t>
      </w:r>
    </w:p>
    <w:p w:rsidR="00C46F9A" w:rsidRPr="008B56EE" w:rsidRDefault="00C46F9A" w:rsidP="007D5DD6">
      <w:pPr>
        <w:rPr>
          <w:rFonts w:ascii="Times New Roman" w:hAnsi="Times New Roman" w:cs="Times New Roman"/>
          <w:b/>
          <w:sz w:val="24"/>
          <w:szCs w:val="24"/>
        </w:rPr>
      </w:pPr>
    </w:p>
    <w:p w:rsidR="00C46F9A" w:rsidRPr="008B56EE" w:rsidRDefault="008B56EE" w:rsidP="007D5DD6">
      <w:pPr>
        <w:rPr>
          <w:rFonts w:ascii="Times New Roman" w:hAnsi="Times New Roman" w:cs="Times New Roman"/>
          <w:b/>
          <w:sz w:val="24"/>
          <w:szCs w:val="24"/>
        </w:rPr>
      </w:pPr>
      <w:r w:rsidRPr="008B56EE">
        <w:rPr>
          <w:rFonts w:ascii="Times New Roman" w:hAnsi="Times New Roman" w:cs="Times New Roman"/>
          <w:b/>
          <w:sz w:val="24"/>
          <w:szCs w:val="24"/>
        </w:rPr>
        <w:t xml:space="preserve">Figures </w:t>
      </w:r>
    </w:p>
    <w:p w:rsidR="007D5DD6" w:rsidRDefault="00871B3A" w:rsidP="007D5DD6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75pt;height:640.5pt">
            <v:imagedata r:id="rId6" o:title="Figure S1-01"/>
          </v:shape>
        </w:pict>
      </w:r>
    </w:p>
    <w:p w:rsidR="008B56EE" w:rsidRDefault="008B56EE" w:rsidP="008B56E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 S1 Sample dendrogram and trait heatmap.</w:t>
      </w:r>
    </w:p>
    <w:p w:rsidR="008B56EE" w:rsidRDefault="008B56E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8B56EE" w:rsidRDefault="00871B3A" w:rsidP="008B56EE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 id="_x0000_i1026" type="#_x0000_t75" style="width:481.5pt;height:493.5pt">
            <v:imagedata r:id="rId7" o:title="Figure S2"/>
          </v:shape>
        </w:pict>
      </w:r>
    </w:p>
    <w:p w:rsidR="008B56EE" w:rsidRDefault="008B56EE" w:rsidP="008B56E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Fig S2 </w:t>
      </w:r>
      <w:r>
        <w:rPr>
          <w:rFonts w:ascii="Times New Roman" w:hAnsi="Times New Roman" w:cs="Times New Roman"/>
          <w:b/>
          <w:sz w:val="24"/>
          <w:szCs w:val="24"/>
        </w:rPr>
        <w:t>Choosing the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soft threshold power.</w:t>
      </w:r>
    </w:p>
    <w:p w:rsidR="008B56EE" w:rsidRDefault="008B56E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B56EE" w:rsidRDefault="00871B3A" w:rsidP="008B56EE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i1027" type="#_x0000_t75" style="width:481.5pt;height:271.5pt">
            <v:imagedata r:id="rId8" o:title="Figure S3"/>
          </v:shape>
        </w:pict>
      </w:r>
    </w:p>
    <w:p w:rsidR="008B56EE" w:rsidRDefault="008B56EE" w:rsidP="008B56E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 S3 The confirm</w:t>
      </w:r>
      <w:r>
        <w:rPr>
          <w:rFonts w:ascii="Times New Roman" w:hAnsi="Times New Roman" w:cs="Times New Roman"/>
          <w:b/>
          <w:sz w:val="24"/>
          <w:szCs w:val="24"/>
        </w:rPr>
        <w:t>ation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sz w:val="24"/>
          <w:szCs w:val="24"/>
        </w:rPr>
        <w:t xml:space="preserve"> the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selected soft </w:t>
      </w:r>
      <w:r>
        <w:rPr>
          <w:rFonts w:ascii="Times New Roman" w:hAnsi="Times New Roman" w:cs="Times New Roman"/>
          <w:b/>
          <w:sz w:val="24"/>
          <w:szCs w:val="24"/>
        </w:rPr>
        <w:t>threshold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power.</w:t>
      </w:r>
    </w:p>
    <w:p w:rsidR="008B56EE" w:rsidRDefault="008B56E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408C1" w:rsidRDefault="00871B3A" w:rsidP="00B408C1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i1028" type="#_x0000_t75" style="width:426pt;height:689.25pt">
            <v:imagedata r:id="rId9" o:title="Figure S4"/>
          </v:shape>
        </w:pict>
      </w:r>
    </w:p>
    <w:p w:rsidR="008B56EE" w:rsidRDefault="008B56EE" w:rsidP="00B408C1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 S4 The network of other clinical trait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related module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</w:p>
    <w:p w:rsidR="0098235A" w:rsidRPr="004B2099" w:rsidRDefault="00871B3A" w:rsidP="0098235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i1029" type="#_x0000_t75" style="width:481.5pt;height:423.75pt">
            <v:imagedata r:id="rId10" o:title="Figure S5"/>
          </v:shape>
        </w:pict>
      </w:r>
      <w:bookmarkStart w:id="0" w:name="OLE_LINK5"/>
      <w:r w:rsidR="0098235A" w:rsidRPr="0098235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="0098235A" w:rsidRPr="004B209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Fig </w:t>
      </w:r>
      <w:r w:rsidR="0098235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S5</w:t>
      </w:r>
      <w:r w:rsidR="0098235A" w:rsidRPr="004B209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KEGG and GO enrichment analysis of smoking-corresponding module in LAD.</w:t>
      </w:r>
    </w:p>
    <w:p w:rsidR="0098235A" w:rsidRDefault="0098235A" w:rsidP="0098235A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(A&amp;C)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KEGG pathways enrichment analysis 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>was performed on g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enes of 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smoking-related module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(turquoise and purple module); (B&amp;D) GO function enrichment analysis 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>was carried out for g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enes in 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smoking-related module</w:t>
      </w:r>
      <w:r w:rsidRPr="004B209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B209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(turquoise and purple module).</w:t>
      </w:r>
      <w:bookmarkEnd w:id="0"/>
    </w:p>
    <w:p w:rsidR="0098235A" w:rsidRPr="0098235A" w:rsidRDefault="0098235A" w:rsidP="008B56E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46F9A" w:rsidRDefault="00871B3A" w:rsidP="008B56E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i1030" type="#_x0000_t75" style="width:481.5pt;height:553.5pt">
            <v:imagedata r:id="rId11" o:title="Figure S6"/>
          </v:shape>
        </w:pict>
      </w:r>
    </w:p>
    <w:p w:rsidR="008B56EE" w:rsidRDefault="008B56EE" w:rsidP="00C46F9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 S</w:t>
      </w:r>
      <w:r w:rsidR="0098235A">
        <w:rPr>
          <w:rFonts w:ascii="Times New Roman" w:hAnsi="Times New Roman" w:cs="Times New Roman" w:hint="eastAsia"/>
          <w:b/>
          <w:sz w:val="24"/>
          <w:szCs w:val="24"/>
        </w:rPr>
        <w:t>6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C4FC9">
        <w:rPr>
          <w:rFonts w:ascii="Times New Roman" w:hAnsi="Times New Roman" w:cs="Times New Roman" w:hint="eastAsia"/>
          <w:b/>
          <w:sz w:val="24"/>
          <w:szCs w:val="24"/>
        </w:rPr>
        <w:t xml:space="preserve">KEGG and GO enrichment analysis of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age, sex as well as survival </w:t>
      </w:r>
      <w:r w:rsidRPr="00FC4FC9">
        <w:rPr>
          <w:rFonts w:ascii="Times New Roman" w:hAnsi="Times New Roman" w:cs="Times New Roman" w:hint="eastAsia"/>
          <w:b/>
          <w:sz w:val="24"/>
          <w:szCs w:val="24"/>
        </w:rPr>
        <w:t>corresponding module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in LAD</w:t>
      </w:r>
    </w:p>
    <w:p w:rsidR="00AC2415" w:rsidRDefault="00871B3A" w:rsidP="00D217A9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i1031" type="#_x0000_t75" style="width:481.5pt;height:393.75pt">
            <v:imagedata r:id="rId12" o:title="Figure S7"/>
          </v:shape>
        </w:pict>
      </w:r>
    </w:p>
    <w:p w:rsidR="00D010EB" w:rsidRDefault="00D010EB" w:rsidP="00AC241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2B6E18" w:rsidRDefault="00C46F9A" w:rsidP="00C46F9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3434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98235A">
        <w:rPr>
          <w:rFonts w:ascii="Times New Roman" w:hAnsi="Times New Roman" w:cs="Times New Roman" w:hint="eastAsia"/>
          <w:b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C4FC9">
        <w:rPr>
          <w:rFonts w:ascii="Times New Roman" w:hAnsi="Times New Roman" w:cs="Times New Roman" w:hint="eastAsia"/>
          <w:b/>
          <w:sz w:val="24"/>
          <w:szCs w:val="24"/>
        </w:rPr>
        <w:t xml:space="preserve">KEGG and GO enrichment analysis of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age and sex associated </w:t>
      </w:r>
      <w:r w:rsidRPr="00FC4FC9">
        <w:rPr>
          <w:rFonts w:ascii="Times New Roman" w:hAnsi="Times New Roman" w:cs="Times New Roman" w:hint="eastAsia"/>
          <w:b/>
          <w:sz w:val="24"/>
          <w:szCs w:val="24"/>
        </w:rPr>
        <w:t>module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in LSC</w:t>
      </w:r>
      <w:r w:rsidRPr="00FC4FC9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:rsidR="002B6E18" w:rsidRDefault="002B6E1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46F9A" w:rsidRDefault="002B6E18" w:rsidP="00C46F9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EB1B679" wp14:editId="0C0F0E2A">
            <wp:extent cx="6101105" cy="2353586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5167" cy="2355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E18" w:rsidRDefault="00343407" w:rsidP="002B6E18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2B6E18">
        <w:rPr>
          <w:rFonts w:ascii="Times New Roman" w:hAnsi="Times New Roman" w:cs="Times New Roman" w:hint="eastAsia"/>
          <w:b/>
          <w:sz w:val="24"/>
          <w:szCs w:val="24"/>
        </w:rPr>
        <w:t xml:space="preserve"> S8 </w:t>
      </w:r>
      <w:r w:rsidR="002B6E18" w:rsidRPr="0076140F">
        <w:rPr>
          <w:rFonts w:ascii="Times New Roman" w:hAnsi="Times New Roman" w:cs="Times New Roman"/>
          <w:b/>
          <w:sz w:val="24"/>
          <w:szCs w:val="24"/>
        </w:rPr>
        <w:t xml:space="preserve">Overall survival analyses of </w:t>
      </w:r>
      <w:r w:rsidR="002B6E18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2B6E18" w:rsidRPr="007614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6E18" w:rsidRPr="0076140F">
        <w:rPr>
          <w:rFonts w:ascii="Times New Roman" w:hAnsi="Times New Roman" w:cs="Times New Roman" w:hint="eastAsia"/>
          <w:b/>
          <w:sz w:val="24"/>
          <w:szCs w:val="24"/>
        </w:rPr>
        <w:t>immune</w:t>
      </w:r>
      <w:r w:rsidR="002B6E18" w:rsidRPr="0076140F">
        <w:rPr>
          <w:rFonts w:ascii="Times New Roman" w:hAnsi="Times New Roman" w:cs="Times New Roman"/>
          <w:b/>
          <w:sz w:val="24"/>
          <w:szCs w:val="24"/>
        </w:rPr>
        <w:t xml:space="preserve"> genes</w:t>
      </w:r>
      <w:r w:rsidR="002B6E18" w:rsidRPr="0076140F">
        <w:rPr>
          <w:rFonts w:ascii="Times New Roman" w:hAnsi="Times New Roman" w:cs="Times New Roman" w:hint="eastAsia"/>
          <w:b/>
          <w:sz w:val="24"/>
          <w:szCs w:val="24"/>
        </w:rPr>
        <w:t xml:space="preserve"> based on microarray GSE 37745</w:t>
      </w:r>
      <w:r w:rsidR="002B6E18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:rsidR="002B6E18" w:rsidRPr="002B6E18" w:rsidRDefault="002B6E18" w:rsidP="00C46F9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46F9A" w:rsidRDefault="00C46F9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46F9A" w:rsidRDefault="009F447B" w:rsidP="00C46F9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</w:p>
    <w:p w:rsidR="005D77FE" w:rsidRPr="00ED3BCD" w:rsidRDefault="005D77FE" w:rsidP="005D77FE">
      <w:pPr>
        <w:adjustRightInd w:val="0"/>
        <w:snapToGrid w:val="0"/>
        <w:spacing w:beforeLines="100" w:before="312" w:line="360" w:lineRule="auto"/>
        <w:rPr>
          <w:rFonts w:ascii="Times New Roman" w:hAnsi="Times New Roman" w:cs="Times New Roman"/>
          <w:b/>
          <w:sz w:val="24"/>
          <w:szCs w:val="24"/>
          <w:vertAlign w:val="subscript"/>
        </w:rPr>
      </w:pPr>
      <w:r w:rsidRPr="00ED3BC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F447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871B3A">
        <w:rPr>
          <w:rFonts w:ascii="Times New Roman" w:hAnsi="Times New Roman" w:cs="Times New Roman"/>
          <w:b/>
          <w:sz w:val="24"/>
          <w:szCs w:val="24"/>
        </w:rPr>
        <w:t>1</w:t>
      </w:r>
      <w:bookmarkStart w:id="1" w:name="_GoBack"/>
      <w:bookmarkEnd w:id="1"/>
      <w:r w:rsidRPr="00ED3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Regulatory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function of genes</w:t>
      </w:r>
    </w:p>
    <w:tbl>
      <w:tblPr>
        <w:tblStyle w:val="a6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3"/>
        <w:gridCol w:w="6421"/>
      </w:tblGrid>
      <w:tr w:rsidR="005D77FE" w:rsidRPr="00F8556C" w:rsidTr="009468C1">
        <w:trPr>
          <w:trHeight w:val="300"/>
        </w:trPr>
        <w:tc>
          <w:tcPr>
            <w:tcW w:w="174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325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symbol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tcBorders>
              <w:top w:val="single" w:sz="4" w:space="0" w:color="auto"/>
            </w:tcBorders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Plasma cells</w:t>
            </w:r>
          </w:p>
        </w:tc>
        <w:tc>
          <w:tcPr>
            <w:tcW w:w="3258" w:type="pct"/>
            <w:tcBorders>
              <w:top w:val="single" w:sz="4" w:space="0" w:color="auto"/>
            </w:tcBorders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CD27, CD38, CD79A, GUSBP11, IGHD, IGHM, IGKC, IGLL3P, MZB1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B cells memory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CD27, CD79A, GUSBP11, IGHD, IGHM, IGKC, IGLL3P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B cells naive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CD79A, GUSBP11, IGHD, IGHM, IGKC, IGLL3P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T cells CD8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CD27, IGKC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T cells CD4 memory resting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T cells CD4 naive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T cells follicular helper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T cells regulatory (Tregs)</w:t>
            </w:r>
          </w:p>
        </w:tc>
        <w:tc>
          <w:tcPr>
            <w:tcW w:w="3258" w:type="pct"/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</w:p>
        </w:tc>
      </w:tr>
      <w:tr w:rsidR="005D77FE" w:rsidRPr="00F8556C" w:rsidTr="009468C1">
        <w:trPr>
          <w:trHeight w:val="300"/>
        </w:trPr>
        <w:tc>
          <w:tcPr>
            <w:tcW w:w="1742" w:type="pct"/>
            <w:tcBorders>
              <w:bottom w:val="single" w:sz="4" w:space="0" w:color="auto"/>
            </w:tcBorders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Macrophages M1</w:t>
            </w:r>
          </w:p>
        </w:tc>
        <w:tc>
          <w:tcPr>
            <w:tcW w:w="3258" w:type="pct"/>
            <w:tcBorders>
              <w:bottom w:val="single" w:sz="4" w:space="0" w:color="auto"/>
            </w:tcBorders>
            <w:noWrap/>
            <w:hideMark/>
          </w:tcPr>
          <w:p w:rsidR="005D77FE" w:rsidRPr="00F8556C" w:rsidRDefault="005D77FE" w:rsidP="005D77FE">
            <w:pPr>
              <w:adjustRightInd w:val="0"/>
              <w:snapToGrid w:val="0"/>
              <w:spacing w:beforeLines="100" w:before="312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56C">
              <w:rPr>
                <w:rFonts w:ascii="Times New Roman" w:hAnsi="Times New Roman" w:cs="Times New Roman"/>
                <w:sz w:val="24"/>
                <w:szCs w:val="24"/>
              </w:rPr>
              <w:t>CD38</w:t>
            </w:r>
          </w:p>
        </w:tc>
      </w:tr>
    </w:tbl>
    <w:p w:rsidR="00C46F9A" w:rsidRPr="0098235A" w:rsidRDefault="00C46F9A" w:rsidP="00C46F9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C46F9A" w:rsidRPr="0098235A" w:rsidSect="007D5DD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6F8" w:rsidRDefault="00B336F8" w:rsidP="007D5DD6">
      <w:r>
        <w:separator/>
      </w:r>
    </w:p>
  </w:endnote>
  <w:endnote w:type="continuationSeparator" w:id="0">
    <w:p w:rsidR="00B336F8" w:rsidRDefault="00B336F8" w:rsidP="007D5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6F8" w:rsidRDefault="00B336F8" w:rsidP="007D5DD6">
      <w:r>
        <w:separator/>
      </w:r>
    </w:p>
  </w:footnote>
  <w:footnote w:type="continuationSeparator" w:id="0">
    <w:p w:rsidR="00B336F8" w:rsidRDefault="00B336F8" w:rsidP="007D5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035"/>
    <w:rsid w:val="000E3387"/>
    <w:rsid w:val="002B6E18"/>
    <w:rsid w:val="002C1DA2"/>
    <w:rsid w:val="00343407"/>
    <w:rsid w:val="004B0892"/>
    <w:rsid w:val="004F436A"/>
    <w:rsid w:val="005D77FE"/>
    <w:rsid w:val="006164E2"/>
    <w:rsid w:val="00653B18"/>
    <w:rsid w:val="00757E15"/>
    <w:rsid w:val="007D5DD6"/>
    <w:rsid w:val="00841EF1"/>
    <w:rsid w:val="00871B3A"/>
    <w:rsid w:val="00873035"/>
    <w:rsid w:val="00897003"/>
    <w:rsid w:val="008B56EE"/>
    <w:rsid w:val="0098235A"/>
    <w:rsid w:val="009A2B55"/>
    <w:rsid w:val="009F447B"/>
    <w:rsid w:val="00AC2415"/>
    <w:rsid w:val="00AD7FF6"/>
    <w:rsid w:val="00B20EB3"/>
    <w:rsid w:val="00B336F8"/>
    <w:rsid w:val="00B37ADB"/>
    <w:rsid w:val="00B408C1"/>
    <w:rsid w:val="00BC62C4"/>
    <w:rsid w:val="00C46F9A"/>
    <w:rsid w:val="00C7608D"/>
    <w:rsid w:val="00C81DD5"/>
    <w:rsid w:val="00D010EB"/>
    <w:rsid w:val="00D217A9"/>
    <w:rsid w:val="00D77317"/>
    <w:rsid w:val="00D966F3"/>
    <w:rsid w:val="00E47045"/>
    <w:rsid w:val="00E56603"/>
    <w:rsid w:val="00F439D4"/>
    <w:rsid w:val="00F4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2E7BD8-D53F-418C-8E43-4E7119EC6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5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5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5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5D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5D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5DD6"/>
    <w:rPr>
      <w:sz w:val="18"/>
      <w:szCs w:val="18"/>
    </w:rPr>
  </w:style>
  <w:style w:type="table" w:styleId="a6">
    <w:name w:val="Table Grid"/>
    <w:basedOn w:val="a1"/>
    <w:uiPriority w:val="59"/>
    <w:rsid w:val="00653B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9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1287</TotalTime>
  <Pages>9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张欣</cp:lastModifiedBy>
  <cp:revision>16</cp:revision>
  <cp:lastPrinted>2019-10-29T03:06:00Z</cp:lastPrinted>
  <dcterms:created xsi:type="dcterms:W3CDTF">2019-05-15T05:22:00Z</dcterms:created>
  <dcterms:modified xsi:type="dcterms:W3CDTF">2020-08-11T09:00:00Z</dcterms:modified>
</cp:coreProperties>
</file>