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4DD80C" w14:textId="77777777" w:rsidR="001120A1" w:rsidRPr="00BB2B67" w:rsidRDefault="001120A1" w:rsidP="001120A1">
      <w:pPr>
        <w:ind w:right="-1413"/>
        <w:rPr>
          <w:rFonts w:ascii="Times New Roman" w:hAnsi="Times New Roman" w:cs="Times New Roman"/>
          <w:b/>
          <w:bCs/>
        </w:rPr>
      </w:pPr>
      <w:r w:rsidRPr="00BB2B67">
        <w:rPr>
          <w:rFonts w:ascii="Times New Roman" w:hAnsi="Times New Roman" w:cs="Times New Roman"/>
          <w:b/>
          <w:bCs/>
        </w:rPr>
        <w:t>APPENDICES</w:t>
      </w:r>
    </w:p>
    <w:p w14:paraId="126622D9" w14:textId="77777777" w:rsidR="001120A1" w:rsidRPr="00BB2B67" w:rsidRDefault="001120A1" w:rsidP="001120A1">
      <w:pPr>
        <w:pStyle w:val="Heading2"/>
        <w:ind w:right="-1413"/>
        <w:rPr>
          <w:rFonts w:ascii="Times New Roman" w:hAnsi="Times New Roman" w:cs="Times New Roman"/>
          <w:lang w:val="en-GB"/>
        </w:rPr>
      </w:pPr>
      <w:bookmarkStart w:id="0" w:name="_Toc180361764"/>
      <w:r w:rsidRPr="00BB2B67">
        <w:rPr>
          <w:rFonts w:ascii="Times New Roman" w:hAnsi="Times New Roman" w:cs="Times New Roman"/>
          <w:lang w:val="en-GB"/>
        </w:rPr>
        <w:t>Appendix I: Search Strategy</w:t>
      </w:r>
      <w:bookmarkEnd w:id="0"/>
      <w:r w:rsidRPr="00BB2B67">
        <w:rPr>
          <w:rFonts w:ascii="Times New Roman" w:hAnsi="Times New Roman" w:cs="Times New Roman"/>
          <w:lang w:val="en-GB"/>
        </w:rPr>
        <w:t xml:space="preserve"> </w:t>
      </w:r>
      <w:r w:rsidRPr="00BB2B67">
        <w:rPr>
          <w:rFonts w:ascii="Times New Roman" w:hAnsi="Times New Roman" w:cs="Times New Roman"/>
          <w:bCs/>
          <w:szCs w:val="24"/>
          <w:lang w:val="en-GB"/>
        </w:rPr>
        <w:t>run in PUBMED</w:t>
      </w:r>
    </w:p>
    <w:tbl>
      <w:tblPr>
        <w:tblStyle w:val="TableGrid"/>
        <w:tblW w:w="9493" w:type="dxa"/>
        <w:jc w:val="center"/>
        <w:tblLook w:val="04A0" w:firstRow="1" w:lastRow="0" w:firstColumn="1" w:lastColumn="0" w:noHBand="0" w:noVBand="1"/>
      </w:tblPr>
      <w:tblGrid>
        <w:gridCol w:w="699"/>
        <w:gridCol w:w="7272"/>
        <w:gridCol w:w="1522"/>
      </w:tblGrid>
      <w:tr w:rsidR="001120A1" w:rsidRPr="00B34984" w14:paraId="77ECAB03" w14:textId="77777777" w:rsidTr="00FD1797">
        <w:trPr>
          <w:jc w:val="center"/>
        </w:trPr>
        <w:tc>
          <w:tcPr>
            <w:tcW w:w="699" w:type="dxa"/>
          </w:tcPr>
          <w:p w14:paraId="7353A290" w14:textId="77777777" w:rsidR="001120A1" w:rsidRPr="00B34984" w:rsidRDefault="001120A1" w:rsidP="00FD1797">
            <w:pPr>
              <w:rPr>
                <w:rFonts w:ascii="Abadi" w:hAnsi="Abadi" w:cs="Times New Roman"/>
                <w:b/>
                <w:bCs/>
              </w:rPr>
            </w:pPr>
            <w:r w:rsidRPr="00B34984">
              <w:rPr>
                <w:rFonts w:ascii="Abadi" w:hAnsi="Abadi" w:cs="Times New Roman"/>
                <w:b/>
                <w:bCs/>
              </w:rPr>
              <w:t>No</w:t>
            </w:r>
          </w:p>
        </w:tc>
        <w:tc>
          <w:tcPr>
            <w:tcW w:w="7272" w:type="dxa"/>
          </w:tcPr>
          <w:p w14:paraId="6A90764E" w14:textId="77777777" w:rsidR="001120A1" w:rsidRPr="00B34984" w:rsidRDefault="001120A1" w:rsidP="00FD1797">
            <w:pPr>
              <w:rPr>
                <w:rFonts w:ascii="Abadi" w:hAnsi="Abadi" w:cs="Times New Roman"/>
                <w:b/>
                <w:bCs/>
              </w:rPr>
            </w:pPr>
            <w:r w:rsidRPr="00B34984">
              <w:rPr>
                <w:rFonts w:ascii="Abadi" w:hAnsi="Abadi" w:cs="Times New Roman"/>
                <w:b/>
                <w:bCs/>
              </w:rPr>
              <w:t>Keywords</w:t>
            </w:r>
          </w:p>
        </w:tc>
        <w:tc>
          <w:tcPr>
            <w:tcW w:w="1522" w:type="dxa"/>
          </w:tcPr>
          <w:p w14:paraId="43178240" w14:textId="77777777" w:rsidR="001120A1" w:rsidRPr="00B34984" w:rsidRDefault="001120A1" w:rsidP="00FD1797">
            <w:pPr>
              <w:rPr>
                <w:rFonts w:ascii="Abadi" w:hAnsi="Abadi" w:cs="Times New Roman"/>
                <w:b/>
                <w:bCs/>
              </w:rPr>
            </w:pPr>
            <w:r w:rsidRPr="00B34984">
              <w:rPr>
                <w:rFonts w:ascii="Abadi" w:hAnsi="Abadi" w:cs="Times New Roman"/>
                <w:b/>
                <w:bCs/>
              </w:rPr>
              <w:t xml:space="preserve">Results </w:t>
            </w:r>
          </w:p>
        </w:tc>
      </w:tr>
      <w:tr w:rsidR="001120A1" w:rsidRPr="00B34984" w14:paraId="3F67CFFF" w14:textId="77777777" w:rsidTr="00FD1797">
        <w:trPr>
          <w:jc w:val="center"/>
        </w:trPr>
        <w:tc>
          <w:tcPr>
            <w:tcW w:w="699" w:type="dxa"/>
          </w:tcPr>
          <w:p w14:paraId="4D698328" w14:textId="77777777" w:rsidR="001120A1" w:rsidRPr="00B34984" w:rsidRDefault="001120A1" w:rsidP="00FD1797">
            <w:pPr>
              <w:rPr>
                <w:rFonts w:ascii="Abadi" w:hAnsi="Abadi" w:cs="Times New Roman"/>
              </w:rPr>
            </w:pPr>
            <w:r w:rsidRPr="00B34984">
              <w:rPr>
                <w:rFonts w:ascii="Abadi" w:hAnsi="Abadi" w:cs="Times New Roman"/>
              </w:rPr>
              <w:t>1</w:t>
            </w:r>
          </w:p>
        </w:tc>
        <w:tc>
          <w:tcPr>
            <w:tcW w:w="7272" w:type="dxa"/>
          </w:tcPr>
          <w:p w14:paraId="63D9731D" w14:textId="77777777" w:rsidR="001120A1" w:rsidRPr="00B34984" w:rsidRDefault="001120A1" w:rsidP="00FD1797">
            <w:pPr>
              <w:shd w:val="clear" w:color="auto" w:fill="FFFFFF"/>
              <w:spacing w:before="100" w:beforeAutospacing="1" w:after="100" w:afterAutospacing="1"/>
              <w:rPr>
                <w:rFonts w:ascii="Abadi" w:eastAsia="Times New Roman" w:hAnsi="Abadi" w:cs="Times New Roman"/>
                <w:lang w:eastAsia="en-GB"/>
              </w:rPr>
            </w:pPr>
            <w:r w:rsidRPr="00B34984">
              <w:rPr>
                <w:rFonts w:ascii="Abadi" w:hAnsi="Abadi" w:cs="Times New Roman"/>
                <w:shd w:val="clear" w:color="auto" w:fill="F6F6F6"/>
              </w:rPr>
              <w:t>Search: </w:t>
            </w:r>
            <w:r w:rsidRPr="00B34984">
              <w:rPr>
                <w:rStyle w:val="Strong"/>
                <w:rFonts w:ascii="Abadi" w:hAnsi="Abadi" w:cs="Times New Roman"/>
                <w:shd w:val="clear" w:color="auto" w:fill="F6F6F6"/>
              </w:rPr>
              <w:t>'uterine cervical neoplasms'[MeSH Terms] OR 'Cervix Cancer' [MeSH Terms] OR 'Cervical Cancer'[MeSH Terms] OR 'Neoplasm, Uterine Cervical' [MeSH Terms] 'cervical cancer'[Text Word]</w:t>
            </w:r>
          </w:p>
        </w:tc>
        <w:tc>
          <w:tcPr>
            <w:tcW w:w="1522" w:type="dxa"/>
          </w:tcPr>
          <w:p w14:paraId="28221AB8" w14:textId="77777777" w:rsidR="001120A1" w:rsidRPr="00B34984" w:rsidRDefault="001120A1" w:rsidP="00FD1797">
            <w:pPr>
              <w:rPr>
                <w:rFonts w:ascii="Abadi" w:hAnsi="Abadi" w:cs="Times New Roman"/>
              </w:rPr>
            </w:pPr>
            <w:hyperlink r:id="rId4" w:history="1">
              <w:r w:rsidRPr="00B34984">
                <w:rPr>
                  <w:rStyle w:val="Hyperlink"/>
                  <w:rFonts w:ascii="Abadi" w:hAnsi="Abadi" w:cs="Times New Roman"/>
                </w:rPr>
                <w:t>41,881</w:t>
              </w:r>
            </w:hyperlink>
          </w:p>
        </w:tc>
      </w:tr>
      <w:tr w:rsidR="001120A1" w:rsidRPr="00B34984" w14:paraId="30F4A03F" w14:textId="77777777" w:rsidTr="00FD1797">
        <w:trPr>
          <w:jc w:val="center"/>
        </w:trPr>
        <w:tc>
          <w:tcPr>
            <w:tcW w:w="699" w:type="dxa"/>
          </w:tcPr>
          <w:p w14:paraId="0CA34A99" w14:textId="77777777" w:rsidR="001120A1" w:rsidRPr="00B34984" w:rsidRDefault="001120A1" w:rsidP="00FD1797">
            <w:pPr>
              <w:rPr>
                <w:rFonts w:ascii="Abadi" w:hAnsi="Abadi" w:cs="Times New Roman"/>
              </w:rPr>
            </w:pPr>
            <w:r w:rsidRPr="00B34984">
              <w:rPr>
                <w:rFonts w:ascii="Abadi" w:hAnsi="Abadi" w:cs="Times New Roman"/>
              </w:rPr>
              <w:t>2</w:t>
            </w:r>
          </w:p>
        </w:tc>
        <w:tc>
          <w:tcPr>
            <w:tcW w:w="7272" w:type="dxa"/>
          </w:tcPr>
          <w:p w14:paraId="6F7184B4" w14:textId="77777777" w:rsidR="001120A1" w:rsidRPr="00B34984" w:rsidRDefault="001120A1" w:rsidP="00FD1797">
            <w:pPr>
              <w:rPr>
                <w:rFonts w:ascii="Abadi" w:hAnsi="Abadi" w:cs="Times New Roman"/>
              </w:rPr>
            </w:pPr>
            <w:r w:rsidRPr="00B34984">
              <w:rPr>
                <w:rStyle w:val="Strong"/>
                <w:rFonts w:ascii="Abadi" w:hAnsi="Abadi" w:cs="Times New Roman"/>
                <w:shd w:val="clear" w:color="auto" w:fill="F6F6F6"/>
              </w:rPr>
              <w:t>Diagnosis [MeSH Terms] OR Diagnoses [MeSH Terms] OR 'Early Detection of Cancer'[MeSH Terms] OR 'Cancer Screening' [MeSH Terms] OR 'Cancer Early Detection' [MeSH Terms] OR 'Cancer Early Diagnosis' [MeSH Terms] OR 'early cancer diagnosis' [Text Word] OR 'cancer timely diagnosis' [Text Word] OR 'cancer delayed diagnosis' [Text Word]</w:t>
            </w:r>
          </w:p>
        </w:tc>
        <w:tc>
          <w:tcPr>
            <w:tcW w:w="1522" w:type="dxa"/>
          </w:tcPr>
          <w:p w14:paraId="70FCE546" w14:textId="77777777" w:rsidR="001120A1" w:rsidRPr="00B34984" w:rsidRDefault="001120A1" w:rsidP="00FD1797">
            <w:pPr>
              <w:rPr>
                <w:rFonts w:ascii="Abadi" w:hAnsi="Abadi" w:cs="Times New Roman"/>
              </w:rPr>
            </w:pPr>
            <w:hyperlink r:id="rId5" w:history="1">
              <w:r w:rsidRPr="00B34984">
                <w:rPr>
                  <w:rStyle w:val="Hyperlink"/>
                  <w:rFonts w:ascii="Abadi" w:hAnsi="Abadi" w:cs="Times New Roman"/>
                </w:rPr>
                <w:t>9,494,154</w:t>
              </w:r>
            </w:hyperlink>
          </w:p>
        </w:tc>
      </w:tr>
      <w:tr w:rsidR="001120A1" w:rsidRPr="00B34984" w14:paraId="6A44D84F" w14:textId="77777777" w:rsidTr="00FD1797">
        <w:trPr>
          <w:trHeight w:val="1025"/>
          <w:jc w:val="center"/>
        </w:trPr>
        <w:tc>
          <w:tcPr>
            <w:tcW w:w="699" w:type="dxa"/>
          </w:tcPr>
          <w:p w14:paraId="33B4676E" w14:textId="77777777" w:rsidR="001120A1" w:rsidRPr="00B34984" w:rsidRDefault="001120A1" w:rsidP="00FD1797">
            <w:pPr>
              <w:rPr>
                <w:rFonts w:ascii="Abadi" w:hAnsi="Abadi" w:cs="Times New Roman"/>
              </w:rPr>
            </w:pPr>
            <w:r w:rsidRPr="00B34984">
              <w:rPr>
                <w:rFonts w:ascii="Abadi" w:hAnsi="Abadi" w:cs="Times New Roman"/>
              </w:rPr>
              <w:t>3</w:t>
            </w:r>
          </w:p>
        </w:tc>
        <w:tc>
          <w:tcPr>
            <w:tcW w:w="7272" w:type="dxa"/>
          </w:tcPr>
          <w:p w14:paraId="2AF0B8EF" w14:textId="77777777" w:rsidR="001120A1" w:rsidRPr="00B34984" w:rsidRDefault="001120A1" w:rsidP="00FD1797">
            <w:pPr>
              <w:rPr>
                <w:rFonts w:ascii="Abadi" w:hAnsi="Abadi" w:cs="Times New Roman"/>
              </w:rPr>
            </w:pPr>
            <w:r w:rsidRPr="00B34984">
              <w:rPr>
                <w:rFonts w:ascii="Abadi" w:hAnsi="Abadi" w:cs="Times New Roman"/>
                <w:shd w:val="clear" w:color="auto" w:fill="F6F6F6"/>
              </w:rPr>
              <w:t>Search: </w:t>
            </w:r>
            <w:r w:rsidRPr="00B34984">
              <w:rPr>
                <w:rStyle w:val="Strong"/>
                <w:rFonts w:ascii="Abadi" w:hAnsi="Abadi" w:cs="Times New Roman"/>
                <w:shd w:val="clear" w:color="auto" w:fill="F6F6F6"/>
              </w:rPr>
              <w:t xml:space="preserve">(Afghanistan[Text Word] OR Albania[Text Word] OR Algeria[Text Word] OR "American Samoa"[Text Word] OR Angola[Text Word] OR Argentina[Text Word] OR "Argentine Republic"[Text Word] OR Armenia[Text Word] OR Azerbaijan[Text Word] OR Bangladesh[Text Word] OR Belarus[Text Word] OR Belarus[Text Word] OR Belorussia[Text Word] OR Belize[Text Word] OR Benin[Text Word] OR Bhutan[Text Word] OR Bolivia[Text Word] OR Bosnia[Text Word] OR Botswana[Text Word] OR Brazil[Text Word] OR Bulgaria[Text Word] OR Burma[Text Word] OR "Burkina Faso" [Text Word] OR Burundi[Text Word] OR "Cabo Verde"[Text Word] OR "Cape verde"[Text Word] OR Cambodia[Text Word] OR Cameroon[Text Word] OR "Central African Republic"[Text Word] OR </w:t>
            </w:r>
            <w:r w:rsidRPr="00B34984">
              <w:rPr>
                <w:rStyle w:val="Strong"/>
                <w:rFonts w:ascii="Abadi" w:hAnsi="Abadi" w:cs="Times New Roman"/>
                <w:shd w:val="clear" w:color="auto" w:fill="F6F6F6"/>
              </w:rPr>
              <w:lastRenderedPageBreak/>
              <w:t xml:space="preserve">Chad[Text Word] OR China[Text Word] OR Colombia[Text Word] OR Comoros[Text Word] OR Comores[Text Word] OR Comoro[Text Word] OR Congo[Text Word] OR "Costa Rica"[Text Word] OR "Côte d'Ivoire"[Text Word] OR Cuba[Text Word] OR Djibouti[Text Word] OR Dominica[Text Word] OR "Dominican Republic"[Text Word] OR Ecuador[Text Word] OR Egypt[Text Word] OR "El Salvador"[Text Word] OR Eritrea[Text Word] OR Ethiopia[Text Word] OR Fiji[Text Word] OR Gabon[Text Word] OR Gambia[Text Word] OR Gaza[Text Word] OR "Georgia Republic"[Text Word] OR Georgian[Text Word] OR Ghana[Text Word] OR Grenada[Text Word] OR Grenadines[Text Word] OR Guatemala[Text Word] OR Guinea[Text Word] OR "Guinea Bissau"[Text Word] OR Guyana[Text Word] OR Haiti[Text Word] OR Herzegovina[Text Word] OR Hercegovina[Text Word] OR Honduras[Text Word] OR India[Text Word] OR Indonesia[Text Word] OR Iran[Text Word] OR Iraq[Text Word] OR Jamaica[Text Word] OR Jordan[Text Word] OR Kazakhstan[Text Word] OR Kenya[Text Word] OR Kiribati[Text Word] OR Korea[Text Word] OR Kosovo[Text Word] OR Kyrgyz[Text Word] OR Kirghizia[Text Word] OR Kirghiz[Text Word] OR Kirgizstan[Text Word] OR Kyrgyzstan[Text Word] OR "Lao PDR"[Text Word] OR Laos[Text Word] OR Lebanon[Text Word] OR Lesotho[Text Word] OR Liberia[Text Word] OR Libya[Text Word] OR Macedonia[Text Word] OR Madagascar[Text Word] OR Malawi[Text Word] OR Malay[Text Word] OR Malaya[Text Word] OR Malaysia[Text Word] OR Maldives[Text Word] OR Mali[Text Word] OR "Marshall </w:t>
            </w:r>
            <w:r w:rsidRPr="00B34984">
              <w:rPr>
                <w:rStyle w:val="Strong"/>
                <w:rFonts w:ascii="Abadi" w:hAnsi="Abadi" w:cs="Times New Roman"/>
                <w:shd w:val="clear" w:color="auto" w:fill="F6F6F6"/>
              </w:rPr>
              <w:lastRenderedPageBreak/>
              <w:t xml:space="preserve">Islands"[Text Word] OR Mauritania[Text Word] OR Mauritius[Text Word] OR Mexico[Text Word] OR Micronesia[Text Word] OR Moldova[Text Word] OR Mongolia[Text Word] OR Montenegro[Text Word] OR Morocco[Text Word] OR Mozambique[Text Word] OR Myanmar[Text Word] OR Namibia[Text Word] OR Nauru[Text Word] OR Nepal[Text Word] OR Nicaragua[Text Word] OR Niger[Text Word] OR Nigeria [Text Word] OR Pakistan [Text Word] OR Palau[Text Word] OR Panama[Text Word] OR "Papua New Guinea"[Text Word] OR Paraguay[Text Word] OR Peru [Text Word] OR Philippines[Text Word] OR Phillippines[Text Word] OR Philipines[Text Word] OR Phillipines[Text Word] OR Principe[Text Word] OR Romania[Text Word] OR Rwanda[Text Word] OR Ruanda[Text Word] OR Samoa[Text Word] OR "Sao Tome"[Text Word] OR Senegal[Text Word] OR Serbia[Text Word] OR "Sierra Leone"[Text Word] OR "Solomon Islands"[Text Word] OR Somalia[Text Word] OR "South Africa"[Text Word] OR "South Sudan" [Text Word] OR "Sri Lanka"[Text Word] OR "St Lucia"[Text Word] OR "St Vincent"[Text Word] OR Sudan[Text Word] OR Surinam[Text Word] OR Suriname[Text Word] OR Swaziland[Text Word] OR Syria[Text Word] OR "Syrian Arab Republic"[Text Word] OR Tajikistan[Text Word] OR Tadzhikistan[Text Word] OR Tadjikistan[Text Word] OR Tadzhik[Text Word] OR Tanzania[Text Word] OR Thailand[Text Word] OR Timor[Text Word] OR Togo[Text Word] OR Tonga[Text Word] OR Tunisia[Text Word] OR Turkey[Text Word] OR Turkmen[Text Word] OR Turkmenistan[Text </w:t>
            </w:r>
            <w:r w:rsidRPr="00B34984">
              <w:rPr>
                <w:rStyle w:val="Strong"/>
                <w:rFonts w:ascii="Abadi" w:hAnsi="Abadi" w:cs="Times New Roman"/>
                <w:shd w:val="clear" w:color="auto" w:fill="F6F6F6"/>
              </w:rPr>
              <w:lastRenderedPageBreak/>
              <w:t xml:space="preserve">Word] OR Tuvalu[Text Word] OR Uganda[Text Word] OR Ukraine[Text Word] OR Uzbek[Text Word] OR Uzbekistan[Text Word] OR Vanuatu[Text Word] OR Venezuela[Text Word] OR Vietnam[Text Word] OR "West Bank"[Text Word] OR Yemen[Text Word] OR Zambia[Text Word] OR Zimbabwe[Text Word] OR </w:t>
            </w:r>
            <w:r w:rsidRPr="00B34984">
              <w:rPr>
                <w:rFonts w:ascii="Abadi" w:hAnsi="Abadi" w:cs="Times New Roman"/>
                <w:shd w:val="clear" w:color="auto" w:fill="F6F6F6"/>
              </w:rPr>
              <w:t>"developing countries"[Text Word] OR "developing country"[Text Word] OR "developing economy"[Text Word] OR "developing world"[Text Word] OR "low income country"[Text Word] OR "lower income countries"[Text Word] OR "middle income countries"[Text Word] OR "middle income country"[Text Word] OR "middle income nation"[Text Word]</w:t>
            </w:r>
          </w:p>
        </w:tc>
        <w:tc>
          <w:tcPr>
            <w:tcW w:w="1522" w:type="dxa"/>
          </w:tcPr>
          <w:p w14:paraId="6FF377B9" w14:textId="77777777" w:rsidR="001120A1" w:rsidRPr="00B34984" w:rsidRDefault="001120A1" w:rsidP="00FD1797">
            <w:pPr>
              <w:rPr>
                <w:rFonts w:ascii="Abadi" w:hAnsi="Abadi" w:cs="Times New Roman"/>
              </w:rPr>
            </w:pPr>
            <w:hyperlink r:id="rId6" w:history="1">
              <w:r w:rsidRPr="00B34984">
                <w:rPr>
                  <w:rStyle w:val="Hyperlink"/>
                  <w:rFonts w:ascii="Abadi" w:hAnsi="Abadi" w:cs="Times New Roman"/>
                </w:rPr>
                <w:t>2,003,741</w:t>
              </w:r>
            </w:hyperlink>
          </w:p>
        </w:tc>
      </w:tr>
      <w:tr w:rsidR="001120A1" w:rsidRPr="00B34984" w14:paraId="05005BCB" w14:textId="77777777" w:rsidTr="00FD1797">
        <w:trPr>
          <w:trHeight w:val="1025"/>
          <w:jc w:val="center"/>
        </w:trPr>
        <w:tc>
          <w:tcPr>
            <w:tcW w:w="699" w:type="dxa"/>
          </w:tcPr>
          <w:p w14:paraId="6E2B4250" w14:textId="77777777" w:rsidR="001120A1" w:rsidRPr="00B34984" w:rsidRDefault="001120A1" w:rsidP="00FD1797">
            <w:pPr>
              <w:rPr>
                <w:rFonts w:ascii="Abadi" w:hAnsi="Abadi" w:cs="Times New Roman"/>
              </w:rPr>
            </w:pPr>
            <w:r w:rsidRPr="00B34984">
              <w:rPr>
                <w:rFonts w:ascii="Abadi" w:hAnsi="Abadi" w:cs="Times New Roman"/>
              </w:rPr>
              <w:lastRenderedPageBreak/>
              <w:t>4</w:t>
            </w:r>
          </w:p>
        </w:tc>
        <w:tc>
          <w:tcPr>
            <w:tcW w:w="7272" w:type="dxa"/>
          </w:tcPr>
          <w:p w14:paraId="0C9BDB52" w14:textId="77777777" w:rsidR="001120A1" w:rsidRPr="00B34984" w:rsidRDefault="001120A1" w:rsidP="00FD1797">
            <w:pPr>
              <w:rPr>
                <w:rFonts w:ascii="Abadi" w:hAnsi="Abadi" w:cs="Times New Roman"/>
                <w:shd w:val="clear" w:color="auto" w:fill="F6F6F6"/>
              </w:rPr>
            </w:pPr>
            <w:r w:rsidRPr="00B34984">
              <w:rPr>
                <w:rFonts w:ascii="Abadi" w:hAnsi="Abadi" w:cs="Times New Roman"/>
                <w:shd w:val="clear" w:color="auto" w:fill="F6F6F6"/>
              </w:rPr>
              <w:t> </w:t>
            </w:r>
            <w:r w:rsidRPr="00B34984">
              <w:rPr>
                <w:rStyle w:val="Strong"/>
                <w:rFonts w:ascii="Abadi" w:hAnsi="Abadi" w:cs="Times New Roman"/>
                <w:shd w:val="clear" w:color="auto" w:fill="F6F6F6"/>
              </w:rPr>
              <w:t>#1 AND #2 AND #3</w:t>
            </w:r>
            <w:r w:rsidRPr="00B34984">
              <w:rPr>
                <w:rFonts w:ascii="Abadi" w:hAnsi="Abadi" w:cs="Times New Roman"/>
                <w:shd w:val="clear" w:color="auto" w:fill="F6F6F6"/>
              </w:rPr>
              <w:t> Filters: </w:t>
            </w:r>
            <w:r w:rsidRPr="00B34984">
              <w:rPr>
                <w:rStyle w:val="Strong"/>
                <w:rFonts w:ascii="Abadi" w:hAnsi="Abadi" w:cs="Times New Roman"/>
                <w:shd w:val="clear" w:color="auto" w:fill="F6F6F6"/>
              </w:rPr>
              <w:t>from 2014 - 2024</w:t>
            </w:r>
          </w:p>
        </w:tc>
        <w:tc>
          <w:tcPr>
            <w:tcW w:w="1522" w:type="dxa"/>
          </w:tcPr>
          <w:p w14:paraId="52398DC3" w14:textId="77777777" w:rsidR="001120A1" w:rsidRPr="00B34984" w:rsidRDefault="001120A1" w:rsidP="00FD1797">
            <w:pPr>
              <w:rPr>
                <w:rFonts w:ascii="Abadi" w:hAnsi="Abadi" w:cs="Times New Roman"/>
              </w:rPr>
            </w:pPr>
            <w:hyperlink r:id="rId7" w:history="1">
              <w:r w:rsidRPr="00B34984">
                <w:rPr>
                  <w:rStyle w:val="Hyperlink"/>
                  <w:rFonts w:ascii="Abadi" w:hAnsi="Abadi" w:cs="Times New Roman"/>
                </w:rPr>
                <w:t>2,894</w:t>
              </w:r>
            </w:hyperlink>
          </w:p>
        </w:tc>
      </w:tr>
    </w:tbl>
    <w:p w14:paraId="79CE2813" w14:textId="77777777" w:rsidR="001120A1" w:rsidRPr="00BB2B67" w:rsidRDefault="001120A1" w:rsidP="001120A1">
      <w:pPr>
        <w:ind w:right="-1413"/>
        <w:rPr>
          <w:rFonts w:ascii="Times New Roman" w:eastAsia="Times New Roman" w:hAnsi="Times New Roman" w:cs="Times New Roman"/>
          <w:color w:val="333333"/>
          <w:sz w:val="22"/>
          <w:lang w:eastAsia="en-GB"/>
        </w:rPr>
      </w:pPr>
    </w:p>
    <w:p w14:paraId="74E45CFB" w14:textId="77777777" w:rsidR="001120A1" w:rsidRPr="00BB2B67" w:rsidRDefault="001120A1" w:rsidP="001120A1">
      <w:pPr>
        <w:ind w:right="-1413"/>
        <w:rPr>
          <w:rFonts w:ascii="Times New Roman" w:hAnsi="Times New Roman" w:cs="Times New Roman"/>
          <w:b/>
          <w:bCs/>
        </w:rPr>
      </w:pPr>
    </w:p>
    <w:p w14:paraId="77D00197" w14:textId="77777777" w:rsidR="001120A1" w:rsidRPr="00BB2B67" w:rsidRDefault="001120A1" w:rsidP="001120A1">
      <w:pPr>
        <w:ind w:right="-1413"/>
        <w:rPr>
          <w:rFonts w:ascii="Times New Roman" w:hAnsi="Times New Roman" w:cs="Times New Roman"/>
          <w:b/>
          <w:bCs/>
        </w:rPr>
      </w:pPr>
    </w:p>
    <w:p w14:paraId="01D9FA2A" w14:textId="77777777" w:rsidR="001120A1" w:rsidRPr="00BB2B67" w:rsidRDefault="001120A1" w:rsidP="001120A1">
      <w:pPr>
        <w:ind w:right="-1413"/>
        <w:rPr>
          <w:rFonts w:ascii="Times New Roman" w:hAnsi="Times New Roman" w:cs="Times New Roman"/>
          <w:b/>
          <w:bCs/>
        </w:rPr>
      </w:pPr>
    </w:p>
    <w:p w14:paraId="225EDDEC" w14:textId="77777777" w:rsidR="001120A1" w:rsidRPr="00BB2B67" w:rsidRDefault="001120A1" w:rsidP="001120A1">
      <w:pPr>
        <w:spacing w:line="240" w:lineRule="auto"/>
        <w:ind w:right="-1413"/>
        <w:rPr>
          <w:rFonts w:ascii="Times New Roman" w:eastAsiaTheme="majorEastAsia" w:hAnsi="Times New Roman" w:cs="Times New Roman"/>
          <w:b/>
          <w:color w:val="FF0000"/>
          <w:szCs w:val="26"/>
          <w:lang w:val="fr-FR"/>
        </w:rPr>
      </w:pPr>
      <w:r w:rsidRPr="00BB2B67">
        <w:rPr>
          <w:rFonts w:ascii="Times New Roman" w:hAnsi="Times New Roman" w:cs="Times New Roman"/>
        </w:rPr>
        <w:br w:type="page"/>
      </w:r>
    </w:p>
    <w:p w14:paraId="2C747736" w14:textId="77777777" w:rsidR="001120A1" w:rsidRPr="00BB2B67" w:rsidRDefault="001120A1" w:rsidP="001120A1">
      <w:pPr>
        <w:pStyle w:val="Heading2"/>
        <w:ind w:right="-1413"/>
        <w:rPr>
          <w:rFonts w:ascii="Times New Roman" w:hAnsi="Times New Roman" w:cs="Times New Roman"/>
          <w:lang w:val="en-GB"/>
        </w:rPr>
        <w:sectPr w:rsidR="001120A1" w:rsidRPr="00BB2B67" w:rsidSect="001120A1">
          <w:pgSz w:w="12240" w:h="15840"/>
          <w:pgMar w:top="1134" w:right="1440" w:bottom="1440" w:left="1440" w:header="708" w:footer="708" w:gutter="0"/>
          <w:cols w:space="708"/>
          <w:docGrid w:linePitch="360"/>
        </w:sectPr>
      </w:pPr>
    </w:p>
    <w:p w14:paraId="0B0E203F" w14:textId="77777777" w:rsidR="001120A1" w:rsidRPr="00BB2B67" w:rsidRDefault="001120A1" w:rsidP="001120A1">
      <w:pPr>
        <w:pStyle w:val="Caption"/>
        <w:keepNext/>
        <w:jc w:val="left"/>
        <w:rPr>
          <w:rFonts w:cs="Times New Roman"/>
          <w:noProof/>
        </w:rPr>
        <w:sectPr w:rsidR="001120A1" w:rsidRPr="00BB2B67" w:rsidSect="001120A1">
          <w:pgSz w:w="15840" w:h="12240" w:orient="landscape"/>
          <w:pgMar w:top="1440" w:right="1134" w:bottom="1440" w:left="1440" w:header="709" w:footer="709" w:gutter="0"/>
          <w:cols w:space="708"/>
          <w:docGrid w:linePitch="360"/>
        </w:sectPr>
      </w:pPr>
      <w:r w:rsidRPr="00BB2B67">
        <w:rPr>
          <w:rFonts w:cs="Times New Roman"/>
          <w:b/>
          <w:bCs/>
          <w:i w:val="0"/>
          <w:iCs w:val="0"/>
          <w:color w:val="auto"/>
        </w:rPr>
        <w:lastRenderedPageBreak/>
        <w:t>Appendix II: Data Extraction and Study Characteristics</w:t>
      </w:r>
      <w:r w:rsidRPr="007E4E2D">
        <w:rPr>
          <w:rFonts w:cs="Times New Roman"/>
          <w:noProof/>
          <w14:ligatures w14:val="none"/>
        </w:rPr>
        <w:object w:dxaOrig="25020" w:dyaOrig="21200" w14:anchorId="3C8F47C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643pt;height:441pt;mso-width-percent:0;mso-height-percent:0;mso-width-percent:0;mso-height-percent:0" o:ole="">
            <v:imagedata r:id="rId8" o:title=""/>
          </v:shape>
          <o:OLEObject Type="Embed" ProgID="Excel.Sheet.12" ShapeID="_x0000_i1025" DrawAspect="Content" ObjectID="_1802081167" r:id="rId9"/>
        </w:object>
      </w:r>
    </w:p>
    <w:p w14:paraId="37F7CB42" w14:textId="77777777" w:rsidR="001120A1" w:rsidRPr="00BB2B67" w:rsidRDefault="001120A1" w:rsidP="001120A1">
      <w:pPr>
        <w:rPr>
          <w:rFonts w:ascii="Times New Roman" w:hAnsi="Times New Roman" w:cs="Times New Roman"/>
          <w:noProof/>
        </w:rPr>
        <w:sectPr w:rsidR="001120A1" w:rsidRPr="00BB2B67" w:rsidSect="001120A1">
          <w:pgSz w:w="15840" w:h="12240" w:orient="landscape"/>
          <w:pgMar w:top="1440" w:right="1134" w:bottom="1440" w:left="1440" w:header="709" w:footer="709" w:gutter="0"/>
          <w:cols w:space="708"/>
          <w:docGrid w:linePitch="360"/>
        </w:sectPr>
      </w:pPr>
      <w:r w:rsidRPr="00BB2B67">
        <w:rPr>
          <w:rFonts w:ascii="Times New Roman" w:hAnsi="Times New Roman" w:cs="Times New Roman"/>
          <w:noProof/>
        </w:rPr>
        <w:object w:dxaOrig="25020" w:dyaOrig="20180" w14:anchorId="5FC22C88">
          <v:shape id="_x0000_i1026" type="#_x0000_t75" alt="" style="width:650.5pt;height:472pt;mso-width-percent:0;mso-height-percent:0;mso-width-percent:0;mso-height-percent:0" o:ole="">
            <v:imagedata r:id="rId10" o:title=""/>
          </v:shape>
          <o:OLEObject Type="Embed" ProgID="Excel.Sheet.12" ShapeID="_x0000_i1026" DrawAspect="Content" ObjectID="_1802081168" r:id="rId11"/>
        </w:object>
      </w:r>
    </w:p>
    <w:p w14:paraId="383D698F" w14:textId="77777777" w:rsidR="001120A1" w:rsidRPr="00BB2B67" w:rsidRDefault="001120A1" w:rsidP="001120A1">
      <w:pPr>
        <w:rPr>
          <w:rFonts w:ascii="Times New Roman" w:hAnsi="Times New Roman" w:cs="Times New Roman"/>
        </w:rPr>
      </w:pPr>
      <w:r w:rsidRPr="00BB2B67">
        <w:rPr>
          <w:rFonts w:ascii="Times New Roman" w:hAnsi="Times New Roman" w:cs="Times New Roman"/>
          <w:noProof/>
        </w:rPr>
        <w:object w:dxaOrig="25020" w:dyaOrig="23380" w14:anchorId="37334BED">
          <v:shape id="_x0000_i1027" type="#_x0000_t75" alt="" style="width:650.5pt;height:469pt;mso-width-percent:0;mso-height-percent:0;mso-width-percent:0;mso-height-percent:0" o:ole="">
            <v:imagedata r:id="rId12" o:title=""/>
          </v:shape>
          <o:OLEObject Type="Embed" ProgID="Excel.Sheet.12" ShapeID="_x0000_i1027" DrawAspect="Content" ObjectID="_1802081169" r:id="rId13"/>
        </w:object>
      </w:r>
    </w:p>
    <w:p w14:paraId="270770D6" w14:textId="77777777" w:rsidR="001120A1" w:rsidRPr="00BB2B67" w:rsidRDefault="001120A1" w:rsidP="001120A1">
      <w:pPr>
        <w:rPr>
          <w:rFonts w:ascii="Times New Roman" w:hAnsi="Times New Roman" w:cs="Times New Roman"/>
        </w:rPr>
      </w:pPr>
      <w:r w:rsidRPr="00BB2B67">
        <w:rPr>
          <w:rFonts w:ascii="Times New Roman" w:hAnsi="Times New Roman" w:cs="Times New Roman"/>
          <w:noProof/>
        </w:rPr>
        <w:object w:dxaOrig="25020" w:dyaOrig="23700" w14:anchorId="45F499DD">
          <v:shape id="_x0000_i1028" type="#_x0000_t75" alt="" style="width:647pt;height:477.5pt;mso-width-percent:0;mso-height-percent:0;mso-width-percent:0;mso-height-percent:0" o:ole="">
            <v:imagedata r:id="rId14" o:title=""/>
          </v:shape>
          <o:OLEObject Type="Embed" ProgID="Excel.Sheet.12" ShapeID="_x0000_i1028" DrawAspect="Content" ObjectID="_1802081170" r:id="rId15"/>
        </w:object>
      </w:r>
    </w:p>
    <w:p w14:paraId="63808C12" w14:textId="77777777" w:rsidR="001120A1" w:rsidRPr="00BB2B67" w:rsidRDefault="001120A1" w:rsidP="001120A1">
      <w:pPr>
        <w:rPr>
          <w:rFonts w:ascii="Times New Roman" w:hAnsi="Times New Roman" w:cs="Times New Roman"/>
        </w:rPr>
      </w:pPr>
      <w:r w:rsidRPr="00BB2B67">
        <w:rPr>
          <w:rFonts w:ascii="Times New Roman" w:hAnsi="Times New Roman" w:cs="Times New Roman"/>
          <w:noProof/>
        </w:rPr>
        <w:object w:dxaOrig="25020" w:dyaOrig="19860" w14:anchorId="53BF9A29">
          <v:shape id="_x0000_i1029" type="#_x0000_t75" alt="" style="width:652pt;height:476.5pt;mso-width-percent:0;mso-height-percent:0;mso-width-percent:0;mso-height-percent:0" o:ole="">
            <v:imagedata r:id="rId16" o:title=""/>
          </v:shape>
          <o:OLEObject Type="Embed" ProgID="Excel.Sheet.12" ShapeID="_x0000_i1029" DrawAspect="Content" ObjectID="_1802081171" r:id="rId17"/>
        </w:object>
      </w:r>
    </w:p>
    <w:p w14:paraId="558A6F92" w14:textId="77777777" w:rsidR="001120A1" w:rsidRPr="00BB2B67" w:rsidRDefault="001120A1" w:rsidP="001120A1">
      <w:pPr>
        <w:rPr>
          <w:rFonts w:ascii="Times New Roman" w:hAnsi="Times New Roman" w:cs="Times New Roman"/>
        </w:rPr>
      </w:pPr>
      <w:r w:rsidRPr="00BB2B67">
        <w:rPr>
          <w:rFonts w:ascii="Times New Roman" w:hAnsi="Times New Roman" w:cs="Times New Roman"/>
          <w:noProof/>
        </w:rPr>
        <w:object w:dxaOrig="25020" w:dyaOrig="18260" w14:anchorId="7889FFCA">
          <v:shape id="_x0000_i1030" type="#_x0000_t75" alt="" style="width:653pt;height:476.5pt;mso-width-percent:0;mso-height-percent:0;mso-width-percent:0;mso-height-percent:0" o:ole="">
            <v:imagedata r:id="rId18" o:title=""/>
          </v:shape>
          <o:OLEObject Type="Embed" ProgID="Excel.Sheet.12" ShapeID="_x0000_i1030" DrawAspect="Content" ObjectID="_1802081172" r:id="rId19"/>
        </w:object>
      </w:r>
    </w:p>
    <w:p w14:paraId="3AE7167F" w14:textId="77777777" w:rsidR="001120A1" w:rsidRPr="00BB2B67" w:rsidRDefault="001120A1" w:rsidP="001120A1">
      <w:pPr>
        <w:rPr>
          <w:rFonts w:ascii="Times New Roman" w:hAnsi="Times New Roman" w:cs="Times New Roman"/>
        </w:rPr>
      </w:pPr>
      <w:r w:rsidRPr="00BB2B67">
        <w:rPr>
          <w:rFonts w:ascii="Times New Roman" w:hAnsi="Times New Roman" w:cs="Times New Roman"/>
          <w:noProof/>
        </w:rPr>
        <w:object w:dxaOrig="25020" w:dyaOrig="18580" w14:anchorId="6126F3F9">
          <v:shape id="_x0000_i1031" type="#_x0000_t75" alt="" style="width:684.5pt;height:476.5pt;mso-width-percent:0;mso-height-percent:0;mso-width-percent:0;mso-height-percent:0" o:ole="">
            <v:imagedata r:id="rId20" o:title=""/>
          </v:shape>
          <o:OLEObject Type="Embed" ProgID="Excel.Sheet.12" ShapeID="_x0000_i1031" DrawAspect="Content" ObjectID="_1802081173" r:id="rId21"/>
        </w:object>
      </w:r>
    </w:p>
    <w:p w14:paraId="4E56D389" w14:textId="77777777" w:rsidR="001120A1" w:rsidRPr="00BB2B67" w:rsidRDefault="001120A1" w:rsidP="001120A1">
      <w:pPr>
        <w:rPr>
          <w:rFonts w:ascii="Times New Roman" w:hAnsi="Times New Roman" w:cs="Times New Roman"/>
        </w:rPr>
      </w:pPr>
      <w:r w:rsidRPr="00BB2B67">
        <w:rPr>
          <w:rFonts w:ascii="Times New Roman" w:hAnsi="Times New Roman" w:cs="Times New Roman"/>
          <w:noProof/>
        </w:rPr>
        <w:object w:dxaOrig="24420" w:dyaOrig="20500" w14:anchorId="2E6A8095">
          <v:shape id="_x0000_i1032" type="#_x0000_t75" alt="" style="width:660.5pt;height:471.5pt;mso-width-percent:0;mso-height-percent:0;mso-width-percent:0;mso-height-percent:0" o:ole="">
            <v:imagedata r:id="rId22" o:title=""/>
          </v:shape>
          <o:OLEObject Type="Embed" ProgID="Excel.Sheet.12" ShapeID="_x0000_i1032" DrawAspect="Content" ObjectID="_1802081174" r:id="rId23"/>
        </w:object>
      </w:r>
    </w:p>
    <w:p w14:paraId="73FE20F5" w14:textId="77777777" w:rsidR="001120A1" w:rsidRPr="00BB2B67" w:rsidRDefault="001120A1" w:rsidP="001120A1">
      <w:pPr>
        <w:rPr>
          <w:rFonts w:ascii="Times New Roman" w:hAnsi="Times New Roman" w:cs="Times New Roman"/>
        </w:rPr>
      </w:pPr>
      <w:r w:rsidRPr="00BB2B67">
        <w:rPr>
          <w:rFonts w:ascii="Times New Roman" w:hAnsi="Times New Roman" w:cs="Times New Roman"/>
          <w:noProof/>
        </w:rPr>
        <w:object w:dxaOrig="24420" w:dyaOrig="18260" w14:anchorId="46D3A7E6">
          <v:shape id="_x0000_i1033" type="#_x0000_t75" alt="" style="width:648.5pt;height:468.5pt;mso-width-percent:0;mso-height-percent:0;mso-width-percent:0;mso-height-percent:0" o:ole="">
            <v:imagedata r:id="rId24" o:title=""/>
          </v:shape>
          <o:OLEObject Type="Embed" ProgID="Excel.Sheet.12" ShapeID="_x0000_i1033" DrawAspect="Content" ObjectID="_1802081175" r:id="rId25"/>
        </w:object>
      </w:r>
    </w:p>
    <w:p w14:paraId="7743504F" w14:textId="77777777" w:rsidR="001120A1" w:rsidRPr="00BB2B67" w:rsidRDefault="001120A1" w:rsidP="001120A1">
      <w:pPr>
        <w:rPr>
          <w:rFonts w:ascii="Times New Roman" w:hAnsi="Times New Roman" w:cs="Times New Roman"/>
        </w:rPr>
      </w:pPr>
      <w:r w:rsidRPr="00BB2B67">
        <w:rPr>
          <w:rFonts w:ascii="Times New Roman" w:hAnsi="Times New Roman" w:cs="Times New Roman"/>
          <w:noProof/>
        </w:rPr>
        <w:object w:dxaOrig="24420" w:dyaOrig="6100" w14:anchorId="40DCFF3E">
          <v:shape id="_x0000_i1034" type="#_x0000_t75" alt="" style="width:644.5pt;height:161.5pt;mso-width-percent:0;mso-height-percent:0;mso-width-percent:0;mso-height-percent:0" o:ole="">
            <v:imagedata r:id="rId26" o:title=""/>
          </v:shape>
          <o:OLEObject Type="Embed" ProgID="Excel.Sheet.12" ShapeID="_x0000_i1034" DrawAspect="Content" ObjectID="_1802081176" r:id="rId27"/>
        </w:object>
      </w:r>
    </w:p>
    <w:p w14:paraId="6C6CE9E5" w14:textId="77777777" w:rsidR="001120A1" w:rsidRPr="00BB2B67" w:rsidRDefault="001120A1" w:rsidP="001120A1">
      <w:pPr>
        <w:ind w:right="-1413"/>
        <w:rPr>
          <w:rFonts w:ascii="Times New Roman" w:hAnsi="Times New Roman" w:cs="Times New Roman"/>
        </w:rPr>
        <w:sectPr w:rsidR="001120A1" w:rsidRPr="00BB2B67" w:rsidSect="001120A1">
          <w:pgSz w:w="15840" w:h="12240" w:orient="landscape"/>
          <w:pgMar w:top="1440" w:right="1134" w:bottom="1440" w:left="1440" w:header="708" w:footer="708" w:gutter="0"/>
          <w:cols w:space="708"/>
          <w:docGrid w:linePitch="360"/>
        </w:sectPr>
      </w:pPr>
    </w:p>
    <w:p w14:paraId="2955F87E" w14:textId="77777777" w:rsidR="001120A1" w:rsidRPr="00BB2B67" w:rsidRDefault="001120A1" w:rsidP="001120A1">
      <w:pPr>
        <w:tabs>
          <w:tab w:val="left" w:pos="1771"/>
        </w:tabs>
        <w:ind w:right="-1413"/>
        <w:rPr>
          <w:rFonts w:ascii="Times New Roman" w:hAnsi="Times New Roman" w:cs="Times New Roman"/>
          <w:b/>
          <w:bCs/>
          <w:sz w:val="22"/>
          <w:szCs w:val="22"/>
        </w:rPr>
      </w:pPr>
      <w:bookmarkStart w:id="1" w:name="_Toc180361767"/>
      <w:r w:rsidRPr="00BB2B67">
        <w:rPr>
          <w:rFonts w:ascii="Times New Roman" w:hAnsi="Times New Roman" w:cs="Times New Roman"/>
          <w:b/>
          <w:bCs/>
          <w:sz w:val="22"/>
          <w:szCs w:val="22"/>
        </w:rPr>
        <w:lastRenderedPageBreak/>
        <w:t>Appendix III : Prevalence of Delayed Diagnosis of Cervical Cancer in LMICs</w:t>
      </w:r>
      <w:bookmarkEnd w:id="1"/>
    </w:p>
    <w:tbl>
      <w:tblPr>
        <w:tblStyle w:val="TableGrid"/>
        <w:tblW w:w="9351" w:type="dxa"/>
        <w:jc w:val="center"/>
        <w:tblLook w:val="04A0" w:firstRow="1" w:lastRow="0" w:firstColumn="1" w:lastColumn="0" w:noHBand="0" w:noVBand="1"/>
      </w:tblPr>
      <w:tblGrid>
        <w:gridCol w:w="3189"/>
        <w:gridCol w:w="492"/>
        <w:gridCol w:w="5670"/>
      </w:tblGrid>
      <w:tr w:rsidR="001120A1" w:rsidRPr="00BB2B67" w14:paraId="29A8F8B1" w14:textId="77777777" w:rsidTr="00FD1797">
        <w:trPr>
          <w:jc w:val="center"/>
        </w:trPr>
        <w:tc>
          <w:tcPr>
            <w:tcW w:w="3189" w:type="dxa"/>
            <w:shd w:val="clear" w:color="auto" w:fill="D9D9D9" w:themeFill="background1" w:themeFillShade="D9"/>
          </w:tcPr>
          <w:p w14:paraId="622ACED1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  <w:b/>
                <w:bCs/>
              </w:rPr>
            </w:pPr>
            <w:r w:rsidRPr="00BB2B67">
              <w:rPr>
                <w:rFonts w:ascii="Times New Roman" w:hAnsi="Times New Roman" w:cs="Times New Roman"/>
                <w:b/>
                <w:bCs/>
              </w:rPr>
              <w:t>Reference</w:t>
            </w:r>
          </w:p>
        </w:tc>
        <w:tc>
          <w:tcPr>
            <w:tcW w:w="492" w:type="dxa"/>
            <w:shd w:val="clear" w:color="auto" w:fill="D9D9D9" w:themeFill="background1" w:themeFillShade="D9"/>
          </w:tcPr>
          <w:p w14:paraId="1F4D07FC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  <w:b/>
                <w:bCs/>
              </w:rPr>
            </w:pPr>
            <w:r w:rsidRPr="00BB2B67">
              <w:rPr>
                <w:rFonts w:ascii="Times New Roman" w:hAnsi="Times New Roman" w:cs="Times New Roman"/>
                <w:b/>
                <w:bCs/>
              </w:rPr>
              <w:t>ID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14:paraId="69382324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  <w:b/>
                <w:bCs/>
              </w:rPr>
            </w:pPr>
            <w:r w:rsidRPr="00BB2B67">
              <w:rPr>
                <w:rFonts w:ascii="Times New Roman" w:hAnsi="Times New Roman" w:cs="Times New Roman"/>
                <w:b/>
                <w:bCs/>
              </w:rPr>
              <w:t xml:space="preserve">Prevalence of Delayed Diagnosis </w:t>
            </w:r>
          </w:p>
        </w:tc>
      </w:tr>
      <w:tr w:rsidR="001120A1" w:rsidRPr="00BB2B67" w14:paraId="5A73DCD6" w14:textId="77777777" w:rsidTr="00FD1797">
        <w:trPr>
          <w:jc w:val="center"/>
        </w:trPr>
        <w:tc>
          <w:tcPr>
            <w:tcW w:w="3189" w:type="dxa"/>
          </w:tcPr>
          <w:p w14:paraId="52596542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  <w:lang w:val="it-IT"/>
              </w:rPr>
            </w:pPr>
            <w:r w:rsidRPr="00BB2B67">
              <w:rPr>
                <w:rFonts w:ascii="Times New Roman" w:hAnsi="Times New Roman" w:cs="Times New Roman"/>
                <w:lang w:val="it-IT"/>
              </w:rPr>
              <w:t>Acuti Martellucci C., et al.</w:t>
            </w:r>
          </w:p>
          <w:p w14:paraId="4A8E6F57" w14:textId="77777777" w:rsidR="001120A1" w:rsidRPr="002519B5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  <w:lang w:val="it-IT"/>
              </w:rPr>
            </w:pPr>
            <w:r w:rsidRPr="002519B5">
              <w:rPr>
                <w:rFonts w:ascii="Times New Roman" w:hAnsi="Times New Roman" w:cs="Times New Roman"/>
                <w:lang w:val="it-IT"/>
              </w:rPr>
              <w:t>(2021)</w:t>
            </w:r>
          </w:p>
        </w:tc>
        <w:tc>
          <w:tcPr>
            <w:tcW w:w="492" w:type="dxa"/>
          </w:tcPr>
          <w:p w14:paraId="555238B1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670" w:type="dxa"/>
          </w:tcPr>
          <w:p w14:paraId="4E55C135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In Afghanistan, 66% of patients experienced a delay of </w:t>
            </w:r>
          </w:p>
          <w:p w14:paraId="4AE1DF1A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more than 6 months before receiving a cervical cancer </w:t>
            </w:r>
          </w:p>
          <w:p w14:paraId="5638C1E9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diagnosis.</w:t>
            </w:r>
          </w:p>
        </w:tc>
      </w:tr>
      <w:tr w:rsidR="001120A1" w:rsidRPr="00BB2B67" w14:paraId="69BE90AD" w14:textId="77777777" w:rsidTr="00FD1797">
        <w:trPr>
          <w:jc w:val="center"/>
        </w:trPr>
        <w:tc>
          <w:tcPr>
            <w:tcW w:w="3189" w:type="dxa"/>
          </w:tcPr>
          <w:p w14:paraId="29EBEBBD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Aka E. K., et al. (2021)</w:t>
            </w:r>
          </w:p>
        </w:tc>
        <w:tc>
          <w:tcPr>
            <w:tcW w:w="492" w:type="dxa"/>
          </w:tcPr>
          <w:p w14:paraId="5ABF7E03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5670" w:type="dxa"/>
          </w:tcPr>
          <w:p w14:paraId="7F521672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In Côte d'Ivoire, 80% of young patients had delays in </w:t>
            </w:r>
          </w:p>
          <w:p w14:paraId="0B34200F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diagnosis, contributing to a 30% worsened survival rate.</w:t>
            </w:r>
          </w:p>
        </w:tc>
      </w:tr>
      <w:tr w:rsidR="001120A1" w:rsidRPr="00BB2B67" w14:paraId="1B826CC2" w14:textId="77777777" w:rsidTr="00FD1797">
        <w:trPr>
          <w:jc w:val="center"/>
        </w:trPr>
        <w:tc>
          <w:tcPr>
            <w:tcW w:w="3189" w:type="dxa"/>
          </w:tcPr>
          <w:p w14:paraId="4EC123A6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Akinnibosun O., et al. (2024)</w:t>
            </w:r>
          </w:p>
        </w:tc>
        <w:tc>
          <w:tcPr>
            <w:tcW w:w="492" w:type="dxa"/>
          </w:tcPr>
          <w:p w14:paraId="6281793C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5670" w:type="dxa"/>
          </w:tcPr>
          <w:p w14:paraId="1C14DC26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In Nigeria, only 25% of women were aware of HPV </w:t>
            </w:r>
          </w:p>
          <w:p w14:paraId="674E601D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screening, leading to delays in diagnosis for 75% of the </w:t>
            </w:r>
          </w:p>
          <w:p w14:paraId="44CA2F39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surveyed population.</w:t>
            </w:r>
          </w:p>
        </w:tc>
      </w:tr>
      <w:tr w:rsidR="001120A1" w:rsidRPr="00BB2B67" w14:paraId="500EAEE1" w14:textId="77777777" w:rsidTr="00FD1797">
        <w:trPr>
          <w:jc w:val="center"/>
        </w:trPr>
        <w:tc>
          <w:tcPr>
            <w:tcW w:w="3189" w:type="dxa"/>
          </w:tcPr>
          <w:p w14:paraId="75931A27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Ali S. M., et al. (2021)</w:t>
            </w:r>
          </w:p>
        </w:tc>
        <w:tc>
          <w:tcPr>
            <w:tcW w:w="492" w:type="dxa"/>
          </w:tcPr>
          <w:p w14:paraId="275F358B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670" w:type="dxa"/>
          </w:tcPr>
          <w:p w14:paraId="0A95D437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In Iraq, screening delays were common, with 58% of </w:t>
            </w:r>
          </w:p>
          <w:p w14:paraId="30FAF6BB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women receiving diagnosis only after symptoms had</w:t>
            </w:r>
          </w:p>
          <w:p w14:paraId="26D838FB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 advanced.</w:t>
            </w:r>
          </w:p>
        </w:tc>
      </w:tr>
      <w:tr w:rsidR="001120A1" w:rsidRPr="00BB2B67" w14:paraId="43CFE6B2" w14:textId="77777777" w:rsidTr="00FD1797">
        <w:trPr>
          <w:jc w:val="center"/>
        </w:trPr>
        <w:tc>
          <w:tcPr>
            <w:tcW w:w="3189" w:type="dxa"/>
          </w:tcPr>
          <w:p w14:paraId="5E57C255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Ampofo A. G., et al. (2020)</w:t>
            </w:r>
          </w:p>
        </w:tc>
        <w:tc>
          <w:tcPr>
            <w:tcW w:w="492" w:type="dxa"/>
          </w:tcPr>
          <w:p w14:paraId="67C7137D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70" w:type="dxa"/>
          </w:tcPr>
          <w:p w14:paraId="5B438FBB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In Ghana, late-stage cervical cancer presentation was</w:t>
            </w:r>
          </w:p>
          <w:p w14:paraId="49EDD34C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 observed in 70% of women due to barriers to screening.</w:t>
            </w:r>
          </w:p>
        </w:tc>
      </w:tr>
      <w:tr w:rsidR="001120A1" w:rsidRPr="00BB2B67" w14:paraId="45BCBEAA" w14:textId="77777777" w:rsidTr="00FD1797">
        <w:trPr>
          <w:jc w:val="center"/>
        </w:trPr>
        <w:tc>
          <w:tcPr>
            <w:tcW w:w="3189" w:type="dxa"/>
          </w:tcPr>
          <w:p w14:paraId="19D21D92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  <w:lang w:val="da-DK"/>
              </w:rPr>
              <w:t xml:space="preserve">Appiah-Kubi A., et al. </w:t>
            </w:r>
            <w:r w:rsidRPr="00BB2B67">
              <w:rPr>
                <w:rFonts w:ascii="Times New Roman" w:hAnsi="Times New Roman" w:cs="Times New Roman"/>
              </w:rPr>
              <w:t>(2022)</w:t>
            </w:r>
          </w:p>
        </w:tc>
        <w:tc>
          <w:tcPr>
            <w:tcW w:w="492" w:type="dxa"/>
          </w:tcPr>
          <w:p w14:paraId="2CC53AE3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5670" w:type="dxa"/>
          </w:tcPr>
          <w:p w14:paraId="2570EFEE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Ghana saw 60% of cervical cancer patients presenting at</w:t>
            </w:r>
          </w:p>
          <w:p w14:paraId="78B152A7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 late stages, mostly due to lack of access to healthcare.</w:t>
            </w:r>
          </w:p>
        </w:tc>
      </w:tr>
      <w:tr w:rsidR="001120A1" w:rsidRPr="00BB2B67" w14:paraId="509A7FF9" w14:textId="77777777" w:rsidTr="00FD1797">
        <w:trPr>
          <w:jc w:val="center"/>
        </w:trPr>
        <w:tc>
          <w:tcPr>
            <w:tcW w:w="3189" w:type="dxa"/>
          </w:tcPr>
          <w:p w14:paraId="74EB4C1B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Basagoitia A., et al. (2023)</w:t>
            </w:r>
          </w:p>
        </w:tc>
        <w:tc>
          <w:tcPr>
            <w:tcW w:w="492" w:type="dxa"/>
          </w:tcPr>
          <w:p w14:paraId="01D3AB89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5670" w:type="dxa"/>
          </w:tcPr>
          <w:p w14:paraId="306866D6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In Bolivia, 63% of rural women delayed seeking </w:t>
            </w:r>
          </w:p>
          <w:p w14:paraId="303DDED6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diagnosis due to healthcare access barriers.</w:t>
            </w:r>
          </w:p>
        </w:tc>
      </w:tr>
      <w:tr w:rsidR="001120A1" w:rsidRPr="00BB2B67" w14:paraId="51C4BCEF" w14:textId="77777777" w:rsidTr="00FD1797">
        <w:trPr>
          <w:jc w:val="center"/>
        </w:trPr>
        <w:tc>
          <w:tcPr>
            <w:tcW w:w="3189" w:type="dxa"/>
          </w:tcPr>
          <w:p w14:paraId="522C5131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Dereje N., et al. (2020)</w:t>
            </w:r>
          </w:p>
        </w:tc>
        <w:tc>
          <w:tcPr>
            <w:tcW w:w="492" w:type="dxa"/>
          </w:tcPr>
          <w:p w14:paraId="0933A78F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670" w:type="dxa"/>
          </w:tcPr>
          <w:p w14:paraId="1DAFDBDD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In Ethiopia, 55% of women delayed diagnosis due to</w:t>
            </w:r>
          </w:p>
          <w:p w14:paraId="7E9268A0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 socio-economic factors and lack of access.</w:t>
            </w:r>
          </w:p>
        </w:tc>
      </w:tr>
      <w:tr w:rsidR="001120A1" w:rsidRPr="00BB2B67" w14:paraId="06B67EEA" w14:textId="77777777" w:rsidTr="00FD1797">
        <w:trPr>
          <w:jc w:val="center"/>
        </w:trPr>
        <w:tc>
          <w:tcPr>
            <w:tcW w:w="3189" w:type="dxa"/>
          </w:tcPr>
          <w:p w14:paraId="0390EB94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  <w:lang w:val="da-DK"/>
              </w:rPr>
              <w:t xml:space="preserve">Dozie U. W., et al. </w:t>
            </w:r>
            <w:r w:rsidRPr="00BB2B67">
              <w:rPr>
                <w:rFonts w:ascii="Times New Roman" w:hAnsi="Times New Roman" w:cs="Times New Roman"/>
              </w:rPr>
              <w:t>(2023)</w:t>
            </w:r>
          </w:p>
        </w:tc>
        <w:tc>
          <w:tcPr>
            <w:tcW w:w="492" w:type="dxa"/>
          </w:tcPr>
          <w:p w14:paraId="69AA3C91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5670" w:type="dxa"/>
          </w:tcPr>
          <w:p w14:paraId="42E28288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In Nigeria, health-seeking delays affected 72% of women due to low awareness of cervical cancer screening.</w:t>
            </w:r>
          </w:p>
        </w:tc>
      </w:tr>
      <w:tr w:rsidR="001120A1" w:rsidRPr="00BB2B67" w14:paraId="3DBA7B43" w14:textId="77777777" w:rsidTr="00FD1797">
        <w:trPr>
          <w:jc w:val="center"/>
        </w:trPr>
        <w:tc>
          <w:tcPr>
            <w:tcW w:w="3189" w:type="dxa"/>
          </w:tcPr>
          <w:p w14:paraId="222F92E1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Tjokroprawiro et al. (2024)</w:t>
            </w:r>
          </w:p>
        </w:tc>
        <w:tc>
          <w:tcPr>
            <w:tcW w:w="492" w:type="dxa"/>
          </w:tcPr>
          <w:p w14:paraId="16227A3D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5670" w:type="dxa"/>
          </w:tcPr>
          <w:p w14:paraId="43B827FD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In Indonesia, diagnostic delays exceeded 6 months in</w:t>
            </w:r>
          </w:p>
          <w:p w14:paraId="0AE2E6BC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 65% of patients due to healthcare access challenges.</w:t>
            </w:r>
          </w:p>
        </w:tc>
      </w:tr>
      <w:tr w:rsidR="001120A1" w:rsidRPr="00BB2B67" w14:paraId="5C8A05C4" w14:textId="77777777" w:rsidTr="00FD1797">
        <w:trPr>
          <w:jc w:val="center"/>
        </w:trPr>
        <w:tc>
          <w:tcPr>
            <w:tcW w:w="3189" w:type="dxa"/>
          </w:tcPr>
          <w:p w14:paraId="36177F53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  <w:lang w:val="da-DK"/>
              </w:rPr>
              <w:t xml:space="preserve">Datchoua Moukam A. M., et al. </w:t>
            </w:r>
            <w:r w:rsidRPr="00BB2B67">
              <w:rPr>
                <w:rFonts w:ascii="Times New Roman" w:hAnsi="Times New Roman" w:cs="Times New Roman"/>
              </w:rPr>
              <w:t>(2021)</w:t>
            </w:r>
          </w:p>
        </w:tc>
        <w:tc>
          <w:tcPr>
            <w:tcW w:w="492" w:type="dxa"/>
          </w:tcPr>
          <w:p w14:paraId="3E7C5FA8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5670" w:type="dxa"/>
          </w:tcPr>
          <w:p w14:paraId="446E74F7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In Cameroon, awareness of cervical cancer screening was insufficient, with 70% of women diagnosed at a late stage.</w:t>
            </w:r>
          </w:p>
        </w:tc>
      </w:tr>
      <w:tr w:rsidR="001120A1" w:rsidRPr="00BB2B67" w14:paraId="5BE143EE" w14:textId="77777777" w:rsidTr="00FD1797">
        <w:trPr>
          <w:jc w:val="center"/>
        </w:trPr>
        <w:tc>
          <w:tcPr>
            <w:tcW w:w="3189" w:type="dxa"/>
          </w:tcPr>
          <w:p w14:paraId="360C0878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  <w:lang w:val="fr-FR"/>
              </w:rPr>
              <w:t xml:space="preserve">Demissie B. W., et al. </w:t>
            </w:r>
            <w:r w:rsidRPr="00BB2B67">
              <w:rPr>
                <w:rFonts w:ascii="Times New Roman" w:hAnsi="Times New Roman" w:cs="Times New Roman"/>
              </w:rPr>
              <w:t>(2022)</w:t>
            </w:r>
          </w:p>
        </w:tc>
        <w:tc>
          <w:tcPr>
            <w:tcW w:w="492" w:type="dxa"/>
          </w:tcPr>
          <w:p w14:paraId="06ADBC63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5670" w:type="dxa"/>
          </w:tcPr>
          <w:p w14:paraId="5220DECE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In Ethiopia, community perceptions caused delays in </w:t>
            </w:r>
          </w:p>
          <w:p w14:paraId="5210718E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58% of the surveyed population.</w:t>
            </w:r>
          </w:p>
        </w:tc>
      </w:tr>
      <w:tr w:rsidR="001120A1" w:rsidRPr="00BB2B67" w14:paraId="30A6FE11" w14:textId="77777777" w:rsidTr="00FD1797">
        <w:trPr>
          <w:jc w:val="center"/>
        </w:trPr>
        <w:tc>
          <w:tcPr>
            <w:tcW w:w="3189" w:type="dxa"/>
          </w:tcPr>
          <w:p w14:paraId="6BF7D827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  <w:lang w:val="da-DK"/>
              </w:rPr>
              <w:t xml:space="preserve">Duarte M. B. O., et al. </w:t>
            </w:r>
            <w:r w:rsidRPr="00BB2B67">
              <w:rPr>
                <w:rFonts w:ascii="Times New Roman" w:hAnsi="Times New Roman" w:cs="Times New Roman"/>
              </w:rPr>
              <w:t>(2022)</w:t>
            </w:r>
          </w:p>
        </w:tc>
        <w:tc>
          <w:tcPr>
            <w:tcW w:w="492" w:type="dxa"/>
          </w:tcPr>
          <w:p w14:paraId="1E2C3014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670" w:type="dxa"/>
          </w:tcPr>
          <w:p w14:paraId="203D35ED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COVID-19 disrupted cancer screening in Brazil, leading</w:t>
            </w:r>
          </w:p>
          <w:p w14:paraId="674A8396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 to delayed diagnosis in 45% of cases.</w:t>
            </w:r>
          </w:p>
        </w:tc>
      </w:tr>
      <w:tr w:rsidR="001120A1" w:rsidRPr="00BB2B67" w14:paraId="3959954F" w14:textId="77777777" w:rsidTr="00FD1797">
        <w:trPr>
          <w:jc w:val="center"/>
        </w:trPr>
        <w:tc>
          <w:tcPr>
            <w:tcW w:w="3189" w:type="dxa"/>
          </w:tcPr>
          <w:p w14:paraId="116D8D39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  <w:lang w:val="da-DK"/>
              </w:rPr>
              <w:t xml:space="preserve">Friebel-Klingner T. M., et al. </w:t>
            </w:r>
            <w:r w:rsidRPr="00BB2B67">
              <w:rPr>
                <w:rFonts w:ascii="Times New Roman" w:hAnsi="Times New Roman" w:cs="Times New Roman"/>
              </w:rPr>
              <w:t>(2021)</w:t>
            </w:r>
          </w:p>
        </w:tc>
        <w:tc>
          <w:tcPr>
            <w:tcW w:w="492" w:type="dxa"/>
          </w:tcPr>
          <w:p w14:paraId="32CF7C47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670" w:type="dxa"/>
          </w:tcPr>
          <w:p w14:paraId="5CDF8EF3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In Botswana, late-stage diagnosis occurred in 75% of </w:t>
            </w:r>
          </w:p>
          <w:p w14:paraId="077BF458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cases due to socio-economic factors.</w:t>
            </w:r>
          </w:p>
        </w:tc>
      </w:tr>
      <w:tr w:rsidR="001120A1" w:rsidRPr="00BB2B67" w14:paraId="081B4B1C" w14:textId="77777777" w:rsidTr="00FD1797">
        <w:trPr>
          <w:jc w:val="center"/>
        </w:trPr>
        <w:tc>
          <w:tcPr>
            <w:tcW w:w="3189" w:type="dxa"/>
          </w:tcPr>
          <w:p w14:paraId="3CC1BA29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Gutusa F., et al. (2023)</w:t>
            </w:r>
          </w:p>
        </w:tc>
        <w:tc>
          <w:tcPr>
            <w:tcW w:w="492" w:type="dxa"/>
          </w:tcPr>
          <w:p w14:paraId="6F0F9527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5670" w:type="dxa"/>
          </w:tcPr>
          <w:p w14:paraId="43D9E657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Cultural and religious factors led to delayed diagnosis in</w:t>
            </w:r>
          </w:p>
          <w:p w14:paraId="1966641C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 62% of cervical cancer cases in Southern Africa.</w:t>
            </w:r>
          </w:p>
        </w:tc>
      </w:tr>
      <w:tr w:rsidR="001120A1" w:rsidRPr="00BB2B67" w14:paraId="16D000C2" w14:textId="77777777" w:rsidTr="00FD1797">
        <w:trPr>
          <w:jc w:val="center"/>
        </w:trPr>
        <w:tc>
          <w:tcPr>
            <w:tcW w:w="3189" w:type="dxa"/>
          </w:tcPr>
          <w:p w14:paraId="1A1D28D9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Habinshuti P., et al. (2022)</w:t>
            </w:r>
          </w:p>
        </w:tc>
        <w:tc>
          <w:tcPr>
            <w:tcW w:w="492" w:type="dxa"/>
          </w:tcPr>
          <w:p w14:paraId="6BB4BEBB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5670" w:type="dxa"/>
          </w:tcPr>
          <w:p w14:paraId="10060B17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In Rwanda, 48% of cancer care delays were linked to the</w:t>
            </w:r>
          </w:p>
          <w:p w14:paraId="52E42E45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 impact of COVID-19.</w:t>
            </w:r>
          </w:p>
        </w:tc>
      </w:tr>
      <w:tr w:rsidR="001120A1" w:rsidRPr="00BB2B67" w14:paraId="65B96868" w14:textId="77777777" w:rsidTr="00FD1797">
        <w:trPr>
          <w:jc w:val="center"/>
        </w:trPr>
        <w:tc>
          <w:tcPr>
            <w:tcW w:w="3189" w:type="dxa"/>
          </w:tcPr>
          <w:p w14:paraId="44B9D756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Harries J., et al. (2020)</w:t>
            </w:r>
          </w:p>
        </w:tc>
        <w:tc>
          <w:tcPr>
            <w:tcW w:w="492" w:type="dxa"/>
          </w:tcPr>
          <w:p w14:paraId="2886D550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0" w:type="dxa"/>
          </w:tcPr>
          <w:p w14:paraId="57B21416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In South Africa, 50% of women delayed diagnosis due to misappraisal of symptoms.</w:t>
            </w:r>
          </w:p>
        </w:tc>
      </w:tr>
      <w:tr w:rsidR="001120A1" w:rsidRPr="00BB2B67" w14:paraId="57EA63F9" w14:textId="77777777" w:rsidTr="00FD1797">
        <w:trPr>
          <w:jc w:val="center"/>
        </w:trPr>
        <w:tc>
          <w:tcPr>
            <w:tcW w:w="3189" w:type="dxa"/>
          </w:tcPr>
          <w:p w14:paraId="14E74483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  <w:lang w:val="fr-FR"/>
              </w:rPr>
              <w:t xml:space="preserve">Lacika, et al. </w:t>
            </w:r>
            <w:r w:rsidRPr="00BB2B67">
              <w:rPr>
                <w:rFonts w:ascii="Times New Roman" w:hAnsi="Times New Roman" w:cs="Times New Roman"/>
              </w:rPr>
              <w:t>(2023)</w:t>
            </w:r>
          </w:p>
        </w:tc>
        <w:tc>
          <w:tcPr>
            <w:tcW w:w="492" w:type="dxa"/>
          </w:tcPr>
          <w:p w14:paraId="073C0A31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5670" w:type="dxa"/>
          </w:tcPr>
          <w:p w14:paraId="255FC0E9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In Uganda, 65% of patients experienced diagnostic delays</w:t>
            </w:r>
          </w:p>
          <w:p w14:paraId="65786C94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 exceeding 6 months.</w:t>
            </w:r>
          </w:p>
        </w:tc>
      </w:tr>
      <w:tr w:rsidR="001120A1" w:rsidRPr="00BB2B67" w14:paraId="45CD4715" w14:textId="77777777" w:rsidTr="00FD1797">
        <w:trPr>
          <w:jc w:val="center"/>
        </w:trPr>
        <w:tc>
          <w:tcPr>
            <w:tcW w:w="3189" w:type="dxa"/>
          </w:tcPr>
          <w:p w14:paraId="560A2B1C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Jones M., et al. (2023)</w:t>
            </w:r>
          </w:p>
        </w:tc>
        <w:tc>
          <w:tcPr>
            <w:tcW w:w="492" w:type="dxa"/>
          </w:tcPr>
          <w:p w14:paraId="5F24C157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5670" w:type="dxa"/>
          </w:tcPr>
          <w:p w14:paraId="2019FD3A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In Southern India, 57% of women delayed cervical </w:t>
            </w:r>
          </w:p>
          <w:p w14:paraId="20144CA6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cancer screening, contributing to late-stage diagnosis.</w:t>
            </w:r>
          </w:p>
        </w:tc>
      </w:tr>
      <w:tr w:rsidR="001120A1" w:rsidRPr="00BB2B67" w14:paraId="61935910" w14:textId="77777777" w:rsidTr="00FD1797">
        <w:trPr>
          <w:jc w:val="center"/>
        </w:trPr>
        <w:tc>
          <w:tcPr>
            <w:tcW w:w="3189" w:type="dxa"/>
          </w:tcPr>
          <w:p w14:paraId="6F2CD51B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Kunatoga A., et al. (2021)</w:t>
            </w:r>
          </w:p>
        </w:tc>
        <w:tc>
          <w:tcPr>
            <w:tcW w:w="492" w:type="dxa"/>
          </w:tcPr>
          <w:p w14:paraId="25F85CE7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670" w:type="dxa"/>
          </w:tcPr>
          <w:p w14:paraId="4410D991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In Fiji, service-related factors caused delays in 60% of </w:t>
            </w:r>
          </w:p>
          <w:p w14:paraId="55776CBC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women attending cervical cancer screening.</w:t>
            </w:r>
          </w:p>
        </w:tc>
      </w:tr>
      <w:tr w:rsidR="001120A1" w:rsidRPr="00BB2B67" w14:paraId="134DB10F" w14:textId="77777777" w:rsidTr="00FD1797">
        <w:trPr>
          <w:jc w:val="center"/>
        </w:trPr>
        <w:tc>
          <w:tcPr>
            <w:tcW w:w="3189" w:type="dxa"/>
          </w:tcPr>
          <w:p w14:paraId="6CCCA2D0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92" w:type="dxa"/>
          </w:tcPr>
          <w:p w14:paraId="018EE3E7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0" w:type="dxa"/>
          </w:tcPr>
          <w:p w14:paraId="61C9BC67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120A1" w:rsidRPr="00BB2B67" w14:paraId="26ACC481" w14:textId="77777777" w:rsidTr="00FD1797">
        <w:trPr>
          <w:jc w:val="center"/>
        </w:trPr>
        <w:tc>
          <w:tcPr>
            <w:tcW w:w="3189" w:type="dxa"/>
            <w:shd w:val="clear" w:color="auto" w:fill="D1D1D1" w:themeFill="background2" w:themeFillShade="E6"/>
          </w:tcPr>
          <w:p w14:paraId="268E5222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  <w:b/>
                <w:bCs/>
              </w:rPr>
              <w:lastRenderedPageBreak/>
              <w:t>Reference</w:t>
            </w:r>
          </w:p>
        </w:tc>
        <w:tc>
          <w:tcPr>
            <w:tcW w:w="492" w:type="dxa"/>
            <w:shd w:val="clear" w:color="auto" w:fill="D1D1D1" w:themeFill="background2" w:themeFillShade="E6"/>
          </w:tcPr>
          <w:p w14:paraId="3CF1B958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  <w:b/>
                <w:bCs/>
              </w:rPr>
              <w:t>ID</w:t>
            </w:r>
          </w:p>
        </w:tc>
        <w:tc>
          <w:tcPr>
            <w:tcW w:w="5670" w:type="dxa"/>
            <w:shd w:val="clear" w:color="auto" w:fill="D1D1D1" w:themeFill="background2" w:themeFillShade="E6"/>
          </w:tcPr>
          <w:p w14:paraId="20603A64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  <w:b/>
                <w:bCs/>
              </w:rPr>
              <w:t xml:space="preserve">Prevalence of Delayed Diagnosis </w:t>
            </w:r>
          </w:p>
        </w:tc>
      </w:tr>
      <w:tr w:rsidR="001120A1" w:rsidRPr="00BB2B67" w14:paraId="14B6B32A" w14:textId="77777777" w:rsidTr="00FD1797">
        <w:trPr>
          <w:jc w:val="center"/>
        </w:trPr>
        <w:tc>
          <w:tcPr>
            <w:tcW w:w="3189" w:type="dxa"/>
          </w:tcPr>
          <w:p w14:paraId="4CFB48DA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Ma J., et al. (2023)</w:t>
            </w:r>
          </w:p>
        </w:tc>
        <w:tc>
          <w:tcPr>
            <w:tcW w:w="492" w:type="dxa"/>
          </w:tcPr>
          <w:p w14:paraId="5F26B1AE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5670" w:type="dxa"/>
          </w:tcPr>
          <w:p w14:paraId="6A7B3BEC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In China, patient delay contributed to late-stage diagnosis in 68% of women under 35 years.</w:t>
            </w:r>
          </w:p>
        </w:tc>
      </w:tr>
      <w:tr w:rsidR="001120A1" w:rsidRPr="00BB2B67" w14:paraId="3ACE0761" w14:textId="77777777" w:rsidTr="00FD1797">
        <w:trPr>
          <w:jc w:val="center"/>
        </w:trPr>
        <w:tc>
          <w:tcPr>
            <w:tcW w:w="3189" w:type="dxa"/>
          </w:tcPr>
          <w:p w14:paraId="40041159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  <w:lang w:val="it-IT"/>
              </w:rPr>
              <w:t xml:space="preserve">Nassali, et al. </w:t>
            </w:r>
            <w:r w:rsidRPr="00BB2B67">
              <w:rPr>
                <w:rFonts w:ascii="Times New Roman" w:hAnsi="Times New Roman" w:cs="Times New Roman"/>
              </w:rPr>
              <w:t>(2021)</w:t>
            </w:r>
          </w:p>
        </w:tc>
        <w:tc>
          <w:tcPr>
            <w:tcW w:w="492" w:type="dxa"/>
          </w:tcPr>
          <w:p w14:paraId="771A5AEC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5670" w:type="dxa"/>
          </w:tcPr>
          <w:p w14:paraId="491EF689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In Botswana, diagnosis and treatment timelines were </w:t>
            </w:r>
          </w:p>
          <w:p w14:paraId="43E4C7B3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delayed for 55% of patients.</w:t>
            </w:r>
          </w:p>
        </w:tc>
      </w:tr>
      <w:tr w:rsidR="001120A1" w:rsidRPr="00BB2B67" w14:paraId="71A59A9F" w14:textId="77777777" w:rsidTr="00FD1797">
        <w:trPr>
          <w:jc w:val="center"/>
        </w:trPr>
        <w:tc>
          <w:tcPr>
            <w:tcW w:w="3189" w:type="dxa"/>
          </w:tcPr>
          <w:p w14:paraId="0CFDD68E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Mittal A., et al. (2023)</w:t>
            </w:r>
          </w:p>
        </w:tc>
        <w:tc>
          <w:tcPr>
            <w:tcW w:w="492" w:type="dxa"/>
          </w:tcPr>
          <w:p w14:paraId="011CAF8D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5670" w:type="dxa"/>
          </w:tcPr>
          <w:p w14:paraId="44875CE9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In Belize, 70% of women experienced delays due to </w:t>
            </w:r>
          </w:p>
          <w:p w14:paraId="18042253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barriers in accessing cervical cancer screening services.</w:t>
            </w:r>
          </w:p>
        </w:tc>
      </w:tr>
      <w:tr w:rsidR="001120A1" w:rsidRPr="00BB2B67" w14:paraId="446B5DF1" w14:textId="77777777" w:rsidTr="00FD1797">
        <w:trPr>
          <w:jc w:val="center"/>
        </w:trPr>
        <w:tc>
          <w:tcPr>
            <w:tcW w:w="3189" w:type="dxa"/>
          </w:tcPr>
          <w:p w14:paraId="7929C91C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Mwaliko E., et al. (2021)</w:t>
            </w:r>
          </w:p>
        </w:tc>
        <w:tc>
          <w:tcPr>
            <w:tcW w:w="492" w:type="dxa"/>
          </w:tcPr>
          <w:p w14:paraId="5315210B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670" w:type="dxa"/>
          </w:tcPr>
          <w:p w14:paraId="6CA19629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In Kenya, healthcare provider practices delayed early </w:t>
            </w:r>
          </w:p>
          <w:p w14:paraId="0E0A83B5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diagnosis for 45% of patients.</w:t>
            </w:r>
          </w:p>
        </w:tc>
      </w:tr>
      <w:tr w:rsidR="001120A1" w:rsidRPr="00BB2B67" w14:paraId="7BFC3EAC" w14:textId="77777777" w:rsidTr="00FD1797">
        <w:trPr>
          <w:jc w:val="center"/>
        </w:trPr>
        <w:tc>
          <w:tcPr>
            <w:tcW w:w="3189" w:type="dxa"/>
          </w:tcPr>
          <w:p w14:paraId="65FFC050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Narasimhamurthy M., et al. </w:t>
            </w:r>
          </w:p>
          <w:p w14:paraId="1F81AE22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(2022)</w:t>
            </w:r>
          </w:p>
        </w:tc>
        <w:tc>
          <w:tcPr>
            <w:tcW w:w="492" w:type="dxa"/>
          </w:tcPr>
          <w:p w14:paraId="4D020580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5670" w:type="dxa"/>
          </w:tcPr>
          <w:p w14:paraId="6199CD59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In Nepal, screening challenges contributed to delayed </w:t>
            </w:r>
          </w:p>
          <w:p w14:paraId="6467C4F8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diagnosis in 65% of cases.</w:t>
            </w:r>
          </w:p>
        </w:tc>
      </w:tr>
      <w:tr w:rsidR="001120A1" w:rsidRPr="00BB2B67" w14:paraId="0654C6DA" w14:textId="77777777" w:rsidTr="00FD1797">
        <w:trPr>
          <w:jc w:val="center"/>
        </w:trPr>
        <w:tc>
          <w:tcPr>
            <w:tcW w:w="3189" w:type="dxa"/>
          </w:tcPr>
          <w:p w14:paraId="16FD51DC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  <w:lang w:val="da-DK"/>
              </w:rPr>
              <w:t xml:space="preserve">Natae S. F., et al. </w:t>
            </w:r>
            <w:r w:rsidRPr="00BB2B67">
              <w:rPr>
                <w:rFonts w:ascii="Times New Roman" w:hAnsi="Times New Roman" w:cs="Times New Roman"/>
              </w:rPr>
              <w:t>(2021)</w:t>
            </w:r>
          </w:p>
        </w:tc>
        <w:tc>
          <w:tcPr>
            <w:tcW w:w="492" w:type="dxa"/>
          </w:tcPr>
          <w:p w14:paraId="0F3A24B0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5670" w:type="dxa"/>
          </w:tcPr>
          <w:p w14:paraId="449E3D84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In Ethiopia, only 30% of women underwent cervical</w:t>
            </w:r>
          </w:p>
          <w:p w14:paraId="05AAD908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cancer screening, leading to delayed diagnosis in the rest.</w:t>
            </w:r>
          </w:p>
        </w:tc>
      </w:tr>
      <w:tr w:rsidR="001120A1" w:rsidRPr="00BB2B67" w14:paraId="53B31711" w14:textId="77777777" w:rsidTr="00FD1797">
        <w:trPr>
          <w:jc w:val="center"/>
        </w:trPr>
        <w:tc>
          <w:tcPr>
            <w:tcW w:w="3189" w:type="dxa"/>
          </w:tcPr>
          <w:p w14:paraId="7D5D3C7C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Niu L., et al. (2019)</w:t>
            </w:r>
          </w:p>
        </w:tc>
        <w:tc>
          <w:tcPr>
            <w:tcW w:w="492" w:type="dxa"/>
          </w:tcPr>
          <w:p w14:paraId="7CE65016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0" w:type="dxa"/>
          </w:tcPr>
          <w:p w14:paraId="2A9B63B0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In Thailand, 58% of cervical cancer cases were diagnosed</w:t>
            </w:r>
          </w:p>
          <w:p w14:paraId="264C2EFB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 at a late stage due to low Pap smear screening uptake.</w:t>
            </w:r>
          </w:p>
        </w:tc>
      </w:tr>
      <w:tr w:rsidR="001120A1" w:rsidRPr="00BB2B67" w14:paraId="325677F9" w14:textId="77777777" w:rsidTr="00FD1797">
        <w:trPr>
          <w:jc w:val="center"/>
        </w:trPr>
        <w:tc>
          <w:tcPr>
            <w:tcW w:w="3189" w:type="dxa"/>
          </w:tcPr>
          <w:p w14:paraId="1888D6BF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Nkurunziza C., et al. (2021)</w:t>
            </w:r>
          </w:p>
        </w:tc>
        <w:tc>
          <w:tcPr>
            <w:tcW w:w="492" w:type="dxa"/>
          </w:tcPr>
          <w:p w14:paraId="54A3229F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670" w:type="dxa"/>
          </w:tcPr>
          <w:p w14:paraId="1174014F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In Rwanda, healthcare provider challenges delayed early</w:t>
            </w:r>
          </w:p>
          <w:p w14:paraId="2A62FB7B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 diagnosis for 50% of women.</w:t>
            </w:r>
          </w:p>
        </w:tc>
      </w:tr>
      <w:tr w:rsidR="001120A1" w:rsidRPr="00BB2B67" w14:paraId="1A7C1543" w14:textId="77777777" w:rsidTr="00FD1797">
        <w:trPr>
          <w:jc w:val="center"/>
        </w:trPr>
        <w:tc>
          <w:tcPr>
            <w:tcW w:w="3189" w:type="dxa"/>
          </w:tcPr>
          <w:p w14:paraId="3A456094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  <w:lang w:val="da-DK"/>
              </w:rPr>
            </w:pPr>
            <w:r w:rsidRPr="00BB2B67">
              <w:rPr>
                <w:rFonts w:ascii="Times New Roman" w:hAnsi="Times New Roman" w:cs="Times New Roman"/>
                <w:lang w:val="da-DK"/>
              </w:rPr>
              <w:t xml:space="preserve">Nuche-Berenguer B., et al. </w:t>
            </w:r>
          </w:p>
          <w:p w14:paraId="1296CE6F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(2021)</w:t>
            </w:r>
          </w:p>
        </w:tc>
        <w:tc>
          <w:tcPr>
            <w:tcW w:w="492" w:type="dxa"/>
          </w:tcPr>
          <w:p w14:paraId="3E7A226F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670" w:type="dxa"/>
          </w:tcPr>
          <w:p w14:paraId="6E87D94F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In Argentina, 40% of women delayed participation in </w:t>
            </w:r>
          </w:p>
          <w:p w14:paraId="6CA8957F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screening due to socioeconomic factors.</w:t>
            </w:r>
          </w:p>
        </w:tc>
      </w:tr>
      <w:tr w:rsidR="001120A1" w:rsidRPr="00BB2B67" w14:paraId="6069DB41" w14:textId="77777777" w:rsidTr="00FD1797">
        <w:trPr>
          <w:jc w:val="center"/>
        </w:trPr>
        <w:tc>
          <w:tcPr>
            <w:tcW w:w="3189" w:type="dxa"/>
          </w:tcPr>
          <w:p w14:paraId="25486303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  <w:lang w:val="es-ES"/>
              </w:rPr>
            </w:pPr>
            <w:r w:rsidRPr="00BB2B67">
              <w:rPr>
                <w:rFonts w:ascii="Times New Roman" w:hAnsi="Times New Roman" w:cs="Times New Roman"/>
                <w:lang w:val="es-ES"/>
              </w:rPr>
              <w:t xml:space="preserve">Olaza-Maguiña A. F., et al. </w:t>
            </w:r>
          </w:p>
          <w:p w14:paraId="650B425A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(2019)</w:t>
            </w:r>
          </w:p>
        </w:tc>
        <w:tc>
          <w:tcPr>
            <w:tcW w:w="492" w:type="dxa"/>
          </w:tcPr>
          <w:p w14:paraId="7BFD75D8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0" w:type="dxa"/>
          </w:tcPr>
          <w:p w14:paraId="459EE909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In Peru, 62% of women in rural areas delayed screening,</w:t>
            </w:r>
          </w:p>
          <w:p w14:paraId="7C5EEAFD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 contributing to late diagnosis.</w:t>
            </w:r>
          </w:p>
        </w:tc>
      </w:tr>
      <w:tr w:rsidR="001120A1" w:rsidRPr="00BB2B67" w14:paraId="2CE7B8A5" w14:textId="77777777" w:rsidTr="00FD1797">
        <w:trPr>
          <w:jc w:val="center"/>
        </w:trPr>
        <w:tc>
          <w:tcPr>
            <w:tcW w:w="3189" w:type="dxa"/>
          </w:tcPr>
          <w:p w14:paraId="580D2374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Panda J., et al. (2019)</w:t>
            </w:r>
          </w:p>
        </w:tc>
        <w:tc>
          <w:tcPr>
            <w:tcW w:w="492" w:type="dxa"/>
          </w:tcPr>
          <w:p w14:paraId="0B1606FD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670" w:type="dxa"/>
          </w:tcPr>
          <w:p w14:paraId="6716D653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In India, 72% of women attending tertiary care hospitals</w:t>
            </w:r>
          </w:p>
          <w:p w14:paraId="722913C1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 experienced diagnostic delays.</w:t>
            </w:r>
          </w:p>
        </w:tc>
      </w:tr>
      <w:tr w:rsidR="001120A1" w:rsidRPr="00BB2B67" w14:paraId="39A3DFAB" w14:textId="77777777" w:rsidTr="00FD1797">
        <w:trPr>
          <w:jc w:val="center"/>
        </w:trPr>
        <w:tc>
          <w:tcPr>
            <w:tcW w:w="3189" w:type="dxa"/>
          </w:tcPr>
          <w:p w14:paraId="50A34A36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Park H., et al. (2022)</w:t>
            </w:r>
          </w:p>
        </w:tc>
        <w:tc>
          <w:tcPr>
            <w:tcW w:w="492" w:type="dxa"/>
          </w:tcPr>
          <w:p w14:paraId="2362E345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670" w:type="dxa"/>
          </w:tcPr>
          <w:p w14:paraId="23B585E4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COVID-19 disruptions delayed cancer screening in 50%</w:t>
            </w:r>
          </w:p>
          <w:p w14:paraId="05DE3BAC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 of women in Korea.</w:t>
            </w:r>
          </w:p>
        </w:tc>
      </w:tr>
      <w:tr w:rsidR="001120A1" w:rsidRPr="00BB2B67" w14:paraId="54DAE06C" w14:textId="77777777" w:rsidTr="00FD1797">
        <w:trPr>
          <w:jc w:val="center"/>
        </w:trPr>
        <w:tc>
          <w:tcPr>
            <w:tcW w:w="3189" w:type="dxa"/>
          </w:tcPr>
          <w:p w14:paraId="5EC88713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  <w:lang w:val="fr-FR"/>
              </w:rPr>
              <w:t xml:space="preserve">Plaisy M. K., et al. </w:t>
            </w:r>
            <w:r w:rsidRPr="00BB2B67">
              <w:rPr>
                <w:rFonts w:ascii="Times New Roman" w:hAnsi="Times New Roman" w:cs="Times New Roman"/>
              </w:rPr>
              <w:t>(2023)</w:t>
            </w:r>
          </w:p>
        </w:tc>
        <w:tc>
          <w:tcPr>
            <w:tcW w:w="492" w:type="dxa"/>
          </w:tcPr>
          <w:p w14:paraId="4DF2C994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5670" w:type="dxa"/>
          </w:tcPr>
          <w:p w14:paraId="762C1F42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In Côte d’Ivoire, barriers to early diagnosis led to 60% of</w:t>
            </w:r>
          </w:p>
          <w:p w14:paraId="15B827C8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 women being diagnosed at late stages.</w:t>
            </w:r>
          </w:p>
        </w:tc>
      </w:tr>
      <w:tr w:rsidR="001120A1" w:rsidRPr="00BB2B67" w14:paraId="7CDCE9C4" w14:textId="77777777" w:rsidTr="00FD1797">
        <w:trPr>
          <w:jc w:val="center"/>
        </w:trPr>
        <w:tc>
          <w:tcPr>
            <w:tcW w:w="3189" w:type="dxa"/>
          </w:tcPr>
          <w:p w14:paraId="6BE074FC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Rendle K. A., et al. (2022)</w:t>
            </w:r>
          </w:p>
        </w:tc>
        <w:tc>
          <w:tcPr>
            <w:tcW w:w="492" w:type="dxa"/>
          </w:tcPr>
          <w:p w14:paraId="1CF4DB04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5670" w:type="dxa"/>
          </w:tcPr>
          <w:p w14:paraId="7882D87B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In Botswana, 75% of women experienced delays in </w:t>
            </w:r>
          </w:p>
          <w:p w14:paraId="4EB7D115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screening and follow-up care.</w:t>
            </w:r>
          </w:p>
        </w:tc>
      </w:tr>
      <w:tr w:rsidR="001120A1" w:rsidRPr="00BB2B67" w14:paraId="3D5237F3" w14:textId="77777777" w:rsidTr="00FD1797">
        <w:trPr>
          <w:jc w:val="center"/>
        </w:trPr>
        <w:tc>
          <w:tcPr>
            <w:tcW w:w="3189" w:type="dxa"/>
          </w:tcPr>
          <w:p w14:paraId="42010DEC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Solomon K., et al. (2023)</w:t>
            </w:r>
          </w:p>
        </w:tc>
        <w:tc>
          <w:tcPr>
            <w:tcW w:w="492" w:type="dxa"/>
          </w:tcPr>
          <w:p w14:paraId="3D7FEB2E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5670" w:type="dxa"/>
          </w:tcPr>
          <w:p w14:paraId="6F6E1262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In Ethiopia, misconceptions about cancer led to late-stage</w:t>
            </w:r>
          </w:p>
          <w:p w14:paraId="6CC42F29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 diagnosis in 65% of cases.</w:t>
            </w:r>
          </w:p>
        </w:tc>
      </w:tr>
      <w:tr w:rsidR="001120A1" w:rsidRPr="00BB2B67" w14:paraId="737E91B4" w14:textId="77777777" w:rsidTr="00FD1797">
        <w:trPr>
          <w:jc w:val="center"/>
        </w:trPr>
        <w:tc>
          <w:tcPr>
            <w:tcW w:w="3189" w:type="dxa"/>
          </w:tcPr>
          <w:p w14:paraId="16392917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Mwenda, et al. (2024)</w:t>
            </w:r>
          </w:p>
        </w:tc>
        <w:tc>
          <w:tcPr>
            <w:tcW w:w="492" w:type="dxa"/>
          </w:tcPr>
          <w:p w14:paraId="29EA1998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5670" w:type="dxa"/>
          </w:tcPr>
          <w:p w14:paraId="14E4A594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In Kenya, 62% of cervical cancer cases were diagnosed </w:t>
            </w:r>
          </w:p>
          <w:p w14:paraId="22B0CB93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late due to healthcare access issues.</w:t>
            </w:r>
          </w:p>
        </w:tc>
      </w:tr>
      <w:tr w:rsidR="001120A1" w:rsidRPr="00BB2B67" w14:paraId="11E9228F" w14:textId="77777777" w:rsidTr="00FD1797">
        <w:trPr>
          <w:jc w:val="center"/>
        </w:trPr>
        <w:tc>
          <w:tcPr>
            <w:tcW w:w="3189" w:type="dxa"/>
          </w:tcPr>
          <w:p w14:paraId="59A89549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Vasudevan L., et al. (2020)</w:t>
            </w:r>
          </w:p>
        </w:tc>
        <w:tc>
          <w:tcPr>
            <w:tcW w:w="492" w:type="dxa"/>
          </w:tcPr>
          <w:p w14:paraId="3373E4C4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0" w:type="dxa"/>
          </w:tcPr>
          <w:p w14:paraId="001C057B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In Peru, service uptake delays led to late diagnosis in </w:t>
            </w:r>
          </w:p>
          <w:p w14:paraId="4E0ADDBB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55% of cervical cancer cases.</w:t>
            </w:r>
          </w:p>
        </w:tc>
      </w:tr>
      <w:tr w:rsidR="001120A1" w:rsidRPr="00BB2B67" w14:paraId="2835F1EC" w14:textId="77777777" w:rsidTr="00FD1797">
        <w:trPr>
          <w:jc w:val="center"/>
        </w:trPr>
        <w:tc>
          <w:tcPr>
            <w:tcW w:w="3189" w:type="dxa"/>
          </w:tcPr>
          <w:p w14:paraId="37DF7EB9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Weng Q., et al. (2020)</w:t>
            </w:r>
          </w:p>
        </w:tc>
        <w:tc>
          <w:tcPr>
            <w:tcW w:w="492" w:type="dxa"/>
          </w:tcPr>
          <w:p w14:paraId="140D5095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670" w:type="dxa"/>
          </w:tcPr>
          <w:p w14:paraId="5DD921A5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In Zanzibar, 70% of women had delayed diagnosis due to</w:t>
            </w:r>
          </w:p>
          <w:p w14:paraId="6DEC95A6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 low knowledge and attitudes towards screening.</w:t>
            </w:r>
          </w:p>
        </w:tc>
      </w:tr>
      <w:tr w:rsidR="001120A1" w:rsidRPr="00BB2B67" w14:paraId="7C5D4D2F" w14:textId="77777777" w:rsidTr="00FD1797">
        <w:trPr>
          <w:jc w:val="center"/>
        </w:trPr>
        <w:tc>
          <w:tcPr>
            <w:tcW w:w="3189" w:type="dxa"/>
          </w:tcPr>
          <w:p w14:paraId="388EC4E0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Zeleke S., et al. (2021)</w:t>
            </w:r>
          </w:p>
        </w:tc>
        <w:tc>
          <w:tcPr>
            <w:tcW w:w="492" w:type="dxa"/>
          </w:tcPr>
          <w:p w14:paraId="58238C8E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670" w:type="dxa"/>
          </w:tcPr>
          <w:p w14:paraId="66D412DA" w14:textId="77777777" w:rsidR="001120A1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 xml:space="preserve">In Ethiopia, socio-economic factors caused delayed </w:t>
            </w:r>
          </w:p>
          <w:p w14:paraId="70E42B48" w14:textId="77777777" w:rsidR="001120A1" w:rsidRPr="00BB2B67" w:rsidRDefault="001120A1" w:rsidP="00FD1797">
            <w:pPr>
              <w:spacing w:line="240" w:lineRule="auto"/>
              <w:ind w:right="-1413"/>
              <w:rPr>
                <w:rFonts w:ascii="Times New Roman" w:hAnsi="Times New Roman" w:cs="Times New Roman"/>
              </w:rPr>
            </w:pPr>
            <w:r w:rsidRPr="00BB2B67">
              <w:rPr>
                <w:rFonts w:ascii="Times New Roman" w:hAnsi="Times New Roman" w:cs="Times New Roman"/>
              </w:rPr>
              <w:t>diagnosis in 58% of cervical cancer cases.</w:t>
            </w:r>
          </w:p>
        </w:tc>
      </w:tr>
    </w:tbl>
    <w:p w14:paraId="2266F0CC" w14:textId="77777777" w:rsidR="001120A1" w:rsidRPr="00BB2B67" w:rsidRDefault="001120A1" w:rsidP="001120A1">
      <w:pPr>
        <w:ind w:right="-1413"/>
        <w:rPr>
          <w:rFonts w:ascii="Times New Roman" w:hAnsi="Times New Roman" w:cs="Times New Roman"/>
        </w:rPr>
        <w:sectPr w:rsidR="001120A1" w:rsidRPr="00BB2B67" w:rsidSect="001120A1">
          <w:pgSz w:w="12240" w:h="15840"/>
          <w:pgMar w:top="1134" w:right="1440" w:bottom="1440" w:left="1440" w:header="709" w:footer="709" w:gutter="0"/>
          <w:cols w:space="708"/>
          <w:docGrid w:linePitch="360"/>
        </w:sectPr>
      </w:pPr>
    </w:p>
    <w:p w14:paraId="62308B2A" w14:textId="77777777" w:rsidR="001120A1" w:rsidRPr="00821B74" w:rsidRDefault="001120A1" w:rsidP="001120A1">
      <w:pPr>
        <w:pStyle w:val="Heading2"/>
        <w:ind w:right="-1413"/>
        <w:rPr>
          <w:rFonts w:ascii="Times New Roman" w:hAnsi="Times New Roman" w:cs="Times New Roman"/>
          <w:lang w:val="en-GB"/>
        </w:rPr>
      </w:pPr>
      <w:bookmarkStart w:id="2" w:name="_Toc180361769"/>
      <w:r w:rsidRPr="00821B74">
        <w:rPr>
          <w:rFonts w:ascii="Times New Roman" w:hAnsi="Times New Roman" w:cs="Times New Roman"/>
          <w:lang w:val="en-GB"/>
        </w:rPr>
        <w:lastRenderedPageBreak/>
        <w:t>Appendix IV:</w:t>
      </w:r>
      <w:bookmarkEnd w:id="2"/>
      <w:r w:rsidRPr="00821B74">
        <w:rPr>
          <w:rFonts w:ascii="Times New Roman" w:hAnsi="Times New Roman" w:cs="Times New Roman"/>
          <w:lang w:val="en-GB"/>
        </w:rPr>
        <w:t xml:space="preserve"> Predominant Factors that cause DD of CC across Regions</w:t>
      </w:r>
    </w:p>
    <w:tbl>
      <w:tblPr>
        <w:tblW w:w="9657" w:type="dxa"/>
        <w:jc w:val="center"/>
        <w:tblLook w:val="04A0" w:firstRow="1" w:lastRow="0" w:firstColumn="1" w:lastColumn="0" w:noHBand="0" w:noVBand="1"/>
      </w:tblPr>
      <w:tblGrid>
        <w:gridCol w:w="1484"/>
        <w:gridCol w:w="1500"/>
        <w:gridCol w:w="1349"/>
        <w:gridCol w:w="869"/>
        <w:gridCol w:w="1056"/>
        <w:gridCol w:w="1133"/>
        <w:gridCol w:w="1133"/>
        <w:gridCol w:w="1133"/>
      </w:tblGrid>
      <w:tr w:rsidR="001120A1" w:rsidRPr="00BB2B67" w14:paraId="3DDB87B0" w14:textId="77777777" w:rsidTr="00FD1797">
        <w:trPr>
          <w:trHeight w:val="314"/>
          <w:jc w:val="center"/>
        </w:trPr>
        <w:tc>
          <w:tcPr>
            <w:tcW w:w="625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57A7EA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Frequency of most predominant factors per study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1BE28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8F200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E8D260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1120A1" w:rsidRPr="00BB2B67" w14:paraId="1E922637" w14:textId="77777777" w:rsidTr="00FD1797">
        <w:trPr>
          <w:trHeight w:val="314"/>
          <w:jc w:val="center"/>
        </w:trPr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F14A79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C2CE23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6AE7CF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4BDAE6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197636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D8A220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D07B6B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1B90E3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1120A1" w:rsidRPr="00BB2B67" w14:paraId="5C1CFD7E" w14:textId="77777777" w:rsidTr="00FD1797">
        <w:trPr>
          <w:trHeight w:val="314"/>
          <w:jc w:val="center"/>
        </w:trPr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7D0C5F9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47D1EC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Total studies 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4D3D3A" w14:textId="77777777" w:rsidR="001120A1" w:rsidRPr="00BB2B67" w:rsidRDefault="001120A1" w:rsidP="00FD179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40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32A286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91E152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7DDD2F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9B181B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F8C150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120A1" w:rsidRPr="00BB2B67" w14:paraId="1E25D153" w14:textId="77777777" w:rsidTr="00FD1797">
        <w:trPr>
          <w:trHeight w:val="314"/>
          <w:jc w:val="center"/>
        </w:trPr>
        <w:tc>
          <w:tcPr>
            <w:tcW w:w="14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F35A609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282F8A40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42D79111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Percentage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62E50E84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Africa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086AD9E3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Oceania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06359D94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LAC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51EAEE83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ME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3CCCF6D3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SA</w:t>
            </w:r>
          </w:p>
        </w:tc>
      </w:tr>
      <w:tr w:rsidR="001120A1" w:rsidRPr="00BB2B67" w14:paraId="579EC365" w14:textId="77777777" w:rsidTr="00FD1797">
        <w:trPr>
          <w:trHeight w:val="314"/>
          <w:jc w:val="center"/>
        </w:trPr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DC1A5F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EC7159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C53E12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EB111C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n=24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FC071C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n=1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A98FE6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n=6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020C0C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n=1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95099F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n=8</w:t>
            </w:r>
          </w:p>
        </w:tc>
      </w:tr>
      <w:tr w:rsidR="001120A1" w:rsidRPr="00BB2B67" w14:paraId="2E9C9030" w14:textId="77777777" w:rsidTr="00FD1797">
        <w:trPr>
          <w:trHeight w:val="314"/>
          <w:jc w:val="center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hideMark/>
          </w:tcPr>
          <w:p w14:paraId="00BAE119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Factors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hideMark/>
          </w:tcPr>
          <w:p w14:paraId="1C5A22AC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hideMark/>
          </w:tcPr>
          <w:p w14:paraId="48F0E8DE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hideMark/>
          </w:tcPr>
          <w:p w14:paraId="5D225D75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hideMark/>
          </w:tcPr>
          <w:p w14:paraId="0A683AB5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hideMark/>
          </w:tcPr>
          <w:p w14:paraId="5BA0E621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hideMark/>
          </w:tcPr>
          <w:p w14:paraId="46A9588E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hideMark/>
          </w:tcPr>
          <w:p w14:paraId="69B70DE2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120A1" w:rsidRPr="00BB2B67" w14:paraId="74B3A498" w14:textId="77777777" w:rsidTr="00FD1797">
        <w:trPr>
          <w:trHeight w:val="314"/>
          <w:jc w:val="center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14:paraId="4754494B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Individual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14:paraId="078CA382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36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14:paraId="39695CDD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14:paraId="1A1C4B53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14:paraId="4A827C1A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14:paraId="0ADFE031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14:paraId="49A87D1C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14:paraId="5FD475AF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</w:tr>
      <w:tr w:rsidR="001120A1" w:rsidRPr="00BB2B67" w14:paraId="72325435" w14:textId="77777777" w:rsidTr="00FD1797">
        <w:trPr>
          <w:trHeight w:val="314"/>
          <w:jc w:val="center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2ABE5C3F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% per region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63E5AEA2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7D695D35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4E29AAB9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88%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2F874769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100%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73CB5691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100%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5AC4E732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100%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4EE64001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88%</w:t>
            </w:r>
          </w:p>
        </w:tc>
      </w:tr>
      <w:tr w:rsidR="001120A1" w:rsidRPr="00BB2B67" w14:paraId="7BE91E54" w14:textId="77777777" w:rsidTr="00FD1797">
        <w:trPr>
          <w:trHeight w:val="314"/>
          <w:jc w:val="center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14:paraId="0FD55A09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Community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14:paraId="06EBCA96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14:paraId="1EC7A2A1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14:paraId="6BB6AE90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14:paraId="5A53AD5E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14:paraId="572ECE15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14:paraId="39A4DACA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14:paraId="046A4516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1120A1" w:rsidRPr="00BB2B67" w14:paraId="1361E784" w14:textId="77777777" w:rsidTr="00FD1797">
        <w:trPr>
          <w:trHeight w:val="314"/>
          <w:jc w:val="center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393D6557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% per region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036598F2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6BA92353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52BD15D2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58%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3AFAFE11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100%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49F1B7C7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50%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592432D2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100%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5CBE80D9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63%</w:t>
            </w:r>
          </w:p>
        </w:tc>
      </w:tr>
      <w:tr w:rsidR="001120A1" w:rsidRPr="00BB2B67" w14:paraId="26D26EC3" w14:textId="77777777" w:rsidTr="00FD1797">
        <w:trPr>
          <w:trHeight w:val="314"/>
          <w:jc w:val="center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14:paraId="2DFB6EE6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Institutional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14:paraId="21DA2D05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14:paraId="49FDECE3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14:paraId="2D7592AA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14:paraId="12884134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14:paraId="103A1946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14:paraId="1FE83A72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14:paraId="2B16DABE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1120A1" w:rsidRPr="00BB2B67" w14:paraId="55EC4CA6" w14:textId="77777777" w:rsidTr="00FD1797">
        <w:trPr>
          <w:trHeight w:val="314"/>
          <w:jc w:val="center"/>
        </w:trPr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71EFEA1B" w14:textId="77777777" w:rsidR="001120A1" w:rsidRPr="00BB2B67" w:rsidRDefault="001120A1" w:rsidP="00FD179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%per region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1BF501A6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214D1041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24754403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79%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41BEFBFC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100%%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56D5C4AB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100%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61E6B0F5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100%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hideMark/>
          </w:tcPr>
          <w:p w14:paraId="6A1F82DD" w14:textId="77777777" w:rsidR="001120A1" w:rsidRPr="00BB2B67" w:rsidRDefault="001120A1" w:rsidP="00FD17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2B67">
              <w:rPr>
                <w:rFonts w:ascii="Times New Roman" w:eastAsia="Times New Roman" w:hAnsi="Times New Roman" w:cs="Times New Roman"/>
                <w:color w:val="000000"/>
              </w:rPr>
              <w:t>63%</w:t>
            </w:r>
          </w:p>
        </w:tc>
      </w:tr>
    </w:tbl>
    <w:p w14:paraId="65455983" w14:textId="77777777" w:rsidR="001120A1" w:rsidRPr="0060709D" w:rsidRDefault="001120A1" w:rsidP="001120A1">
      <w:pPr>
        <w:spacing w:line="240" w:lineRule="auto"/>
        <w:rPr>
          <w:rFonts w:ascii="Times New Roman" w:eastAsiaTheme="majorEastAsia" w:hAnsi="Times New Roman" w:cs="Times New Roman"/>
          <w:b/>
          <w:color w:val="auto"/>
          <w:szCs w:val="26"/>
        </w:rPr>
        <w:sectPr w:rsidR="001120A1" w:rsidRPr="0060709D" w:rsidSect="001120A1">
          <w:pgSz w:w="12240" w:h="15840"/>
          <w:pgMar w:top="1134" w:right="1440" w:bottom="1440" w:left="1440" w:header="709" w:footer="709" w:gutter="0"/>
          <w:cols w:space="708"/>
          <w:docGrid w:linePitch="360"/>
        </w:sectPr>
      </w:pPr>
    </w:p>
    <w:p w14:paraId="3087F54B" w14:textId="77777777" w:rsidR="001120A1" w:rsidRPr="009A1F41" w:rsidRDefault="001120A1" w:rsidP="001120A1">
      <w:pPr>
        <w:tabs>
          <w:tab w:val="left" w:pos="2669"/>
        </w:tabs>
        <w:rPr>
          <w:rFonts w:ascii="Times New Roman" w:hAnsi="Times New Roman" w:cs="Times New Roman"/>
          <w:b/>
          <w:bCs/>
        </w:rPr>
      </w:pPr>
      <w:bookmarkStart w:id="3" w:name="_Toc180361770"/>
      <w:r w:rsidRPr="009A1F41">
        <w:rPr>
          <w:rFonts w:ascii="Times New Roman" w:hAnsi="Times New Roman" w:cs="Times New Roman"/>
          <w:b/>
          <w:bCs/>
        </w:rPr>
        <w:lastRenderedPageBreak/>
        <w:t xml:space="preserve">Appendix V: Factor for delayed diagnosis </w:t>
      </w:r>
      <w:bookmarkEnd w:id="3"/>
      <w:r w:rsidRPr="009A1F41">
        <w:rPr>
          <w:rFonts w:ascii="Times New Roman" w:hAnsi="Times New Roman" w:cs="Times New Roman"/>
          <w:b/>
          <w:bCs/>
        </w:rPr>
        <w:t>according to the three themes; Individual, Community and Institutional.</w:t>
      </w:r>
    </w:p>
    <w:p w14:paraId="6ADA1E01" w14:textId="77777777" w:rsidR="001120A1" w:rsidRDefault="001120A1" w:rsidP="001120A1">
      <w:pPr>
        <w:rPr>
          <w:rFonts w:ascii="Times New Roman" w:hAnsi="Times New Roman" w:cs="Times New Roman"/>
          <w:noProof/>
        </w:rPr>
      </w:pPr>
      <w:r>
        <w:rPr>
          <w:noProof/>
        </w:rPr>
        <w:object w:dxaOrig="1440" w:dyaOrig="1440" w14:anchorId="1F2A8078">
          <v:shape id="_x0000_s1026" type="#_x0000_t75" alt="" style="position:absolute;margin-left:0;margin-top:.05pt;width:662.4pt;height:408.35pt;z-index:251659264;mso-wrap-edited:f;mso-width-percent:0;mso-height-percent:0;mso-position-horizontal-relative:text;mso-position-vertical-relative:text;mso-width-percent:0;mso-height-percent:0">
            <v:imagedata r:id="rId28" o:title=""/>
          </v:shape>
          <o:OLEObject Type="Embed" ProgID="Excel.Sheet.12" ShapeID="_x0000_s1026" DrawAspect="Content" ObjectID="_1802081177" r:id="rId29"/>
        </w:object>
      </w:r>
    </w:p>
    <w:p w14:paraId="4CBDEB72" w14:textId="77777777" w:rsidR="001120A1" w:rsidRPr="00A840E4" w:rsidRDefault="001120A1" w:rsidP="001120A1">
      <w:pPr>
        <w:tabs>
          <w:tab w:val="left" w:pos="3343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tab/>
      </w:r>
    </w:p>
    <w:p w14:paraId="7E583D2F" w14:textId="77777777" w:rsidR="00F553FF" w:rsidRDefault="00F553FF"/>
    <w:sectPr w:rsidR="00F553FF" w:rsidSect="001120A1">
      <w:pgSz w:w="15840" w:h="12240" w:orient="landscape"/>
      <w:pgMar w:top="1440" w:right="1134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0A1"/>
    <w:rsid w:val="001120A1"/>
    <w:rsid w:val="003C2EF4"/>
    <w:rsid w:val="00B74216"/>
    <w:rsid w:val="00D54FB9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F020666"/>
  <w15:chartTrackingRefBased/>
  <w15:docId w15:val="{263011B7-FE03-4E2D-A6CE-781F27839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20A1"/>
    <w:pPr>
      <w:spacing w:after="0" w:line="480" w:lineRule="auto"/>
    </w:pPr>
    <w:rPr>
      <w:rFonts w:asciiTheme="majorBidi" w:eastAsiaTheme="minorEastAsia" w:hAnsiTheme="majorBidi"/>
      <w:color w:val="000000" w:themeColor="text1"/>
      <w:kern w:val="0"/>
      <w:sz w:val="24"/>
      <w:szCs w:val="24"/>
      <w:lang w:val="en-GB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20A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120A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20A1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20A1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20A1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20A1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20A1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20A1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20A1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20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120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20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20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20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20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20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20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20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20A1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120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20A1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120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20A1"/>
    <w:pPr>
      <w:spacing w:before="160" w:after="160" w:line="259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120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20A1"/>
    <w:pPr>
      <w:spacing w:after="160" w:line="259" w:lineRule="auto"/>
      <w:ind w:left="720"/>
      <w:contextualSpacing/>
    </w:pPr>
    <w:rPr>
      <w:rFonts w:asciiTheme="minorHAnsi" w:eastAsiaTheme="minorHAnsi" w:hAnsiTheme="minorHAnsi"/>
      <w:color w:val="auto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120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20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20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20A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1120A1"/>
    <w:pPr>
      <w:spacing w:after="0" w:line="240" w:lineRule="auto"/>
    </w:pPr>
    <w:rPr>
      <w:rFonts w:eastAsiaTheme="minorEastAsia"/>
      <w:kern w:val="0"/>
      <w:sz w:val="24"/>
      <w:szCs w:val="24"/>
      <w:lang w:val="en-GB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1120A1"/>
    <w:pPr>
      <w:spacing w:after="200"/>
      <w:jc w:val="both"/>
    </w:pPr>
    <w:rPr>
      <w:rFonts w:ascii="Times New Roman" w:eastAsiaTheme="minorHAnsi" w:hAnsi="Times New Roman"/>
      <w:i/>
      <w:iCs/>
      <w:color w:val="0E2841" w:themeColor="text2"/>
      <w:kern w:val="2"/>
      <w:sz w:val="18"/>
      <w:szCs w:val="18"/>
      <w:lang w:eastAsia="en-US"/>
      <w14:ligatures w14:val="standardContextual"/>
    </w:rPr>
  </w:style>
  <w:style w:type="character" w:styleId="Strong">
    <w:name w:val="Strong"/>
    <w:basedOn w:val="DefaultParagraphFont"/>
    <w:uiPriority w:val="22"/>
    <w:qFormat/>
    <w:rsid w:val="001120A1"/>
    <w:rPr>
      <w:b/>
      <w:bCs/>
    </w:rPr>
  </w:style>
  <w:style w:type="character" w:styleId="Hyperlink">
    <w:name w:val="Hyperlink"/>
    <w:basedOn w:val="DefaultParagraphFont"/>
    <w:uiPriority w:val="99"/>
    <w:unhideWhenUsed/>
    <w:rsid w:val="001120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package" Target="embeddings/Microsoft_Excel_Worksheet2.xlsx"/><Relationship Id="rId18" Type="http://schemas.openxmlformats.org/officeDocument/2006/relationships/image" Target="media/image6.emf"/><Relationship Id="rId26" Type="http://schemas.openxmlformats.org/officeDocument/2006/relationships/image" Target="media/image10.emf"/><Relationship Id="rId3" Type="http://schemas.openxmlformats.org/officeDocument/2006/relationships/webSettings" Target="webSettings.xml"/><Relationship Id="rId21" Type="http://schemas.openxmlformats.org/officeDocument/2006/relationships/package" Target="embeddings/Microsoft_Excel_Worksheet6.xlsx"/><Relationship Id="rId7" Type="http://schemas.openxmlformats.org/officeDocument/2006/relationships/hyperlink" Target="https://pubmed.ncbi.nlm.nih.gov/?term=%231+AND+%232+AND+%233&amp;filter=years.2014-2024&amp;ac=no&amp;sort=relevance" TargetMode="External"/><Relationship Id="rId12" Type="http://schemas.openxmlformats.org/officeDocument/2006/relationships/image" Target="media/image3.emf"/><Relationship Id="rId17" Type="http://schemas.openxmlformats.org/officeDocument/2006/relationships/package" Target="embeddings/Microsoft_Excel_Worksheet4.xlsx"/><Relationship Id="rId25" Type="http://schemas.openxmlformats.org/officeDocument/2006/relationships/package" Target="embeddings/Microsoft_Excel_Worksheet8.xlsx"/><Relationship Id="rId2" Type="http://schemas.openxmlformats.org/officeDocument/2006/relationships/settings" Target="settings.xml"/><Relationship Id="rId16" Type="http://schemas.openxmlformats.org/officeDocument/2006/relationships/image" Target="media/image5.emf"/><Relationship Id="rId20" Type="http://schemas.openxmlformats.org/officeDocument/2006/relationships/image" Target="media/image7.emf"/><Relationship Id="rId29" Type="http://schemas.openxmlformats.org/officeDocument/2006/relationships/package" Target="embeddings/Microsoft_Excel_Worksheet10.xlsx"/><Relationship Id="rId1" Type="http://schemas.openxmlformats.org/officeDocument/2006/relationships/styles" Target="styles.xml"/><Relationship Id="rId6" Type="http://schemas.openxmlformats.org/officeDocument/2006/relationships/hyperlink" Target="https://pubmed.ncbi.nlm.nih.gov/?term=longquery2839a290ae9f0d9e0854&amp;ac=no&amp;sort=relevance" TargetMode="External"/><Relationship Id="rId11" Type="http://schemas.openxmlformats.org/officeDocument/2006/relationships/package" Target="embeddings/Microsoft_Excel_Worksheet1.xlsx"/><Relationship Id="rId24" Type="http://schemas.openxmlformats.org/officeDocument/2006/relationships/image" Target="media/image9.emf"/><Relationship Id="rId5" Type="http://schemas.openxmlformats.org/officeDocument/2006/relationships/hyperlink" Target="https://pubmed.ncbi.nlm.nih.gov/?term=Diagnosis+%5BMeSH+Terms%5D+OR+Diagnoses+%5BMeSH+Terms%5D+OR+%27Early+Detection+of+Cancer%27%5BMeSH+Terms%5D+OR+%27Cancer+Screening%27+%5BMeSH+Terms%5D+OR+%27Cancer+Early+Detection%27+%5BMeSH+Terms%5D+OR+%27Cancer+Early+Diagnosis%27+%5BMeSH+Terms%5D+OR+%27early+cancer+diagnosis%27+%5BText+Word%5D+OR+%27cancer+timely+diagnosis%27+%5BText+Word%5D+OR+%27cancer+delayed+diagnosis%27+%5BText+Word%5D&amp;ac=no&amp;sort=relevance" TargetMode="External"/><Relationship Id="rId15" Type="http://schemas.openxmlformats.org/officeDocument/2006/relationships/package" Target="embeddings/Microsoft_Excel_Worksheet3.xlsx"/><Relationship Id="rId23" Type="http://schemas.openxmlformats.org/officeDocument/2006/relationships/package" Target="embeddings/Microsoft_Excel_Worksheet7.xlsx"/><Relationship Id="rId28" Type="http://schemas.openxmlformats.org/officeDocument/2006/relationships/image" Target="media/image11.emf"/><Relationship Id="rId10" Type="http://schemas.openxmlformats.org/officeDocument/2006/relationships/image" Target="media/image2.emf"/><Relationship Id="rId19" Type="http://schemas.openxmlformats.org/officeDocument/2006/relationships/package" Target="embeddings/Microsoft_Excel_Worksheet5.xlsx"/><Relationship Id="rId31" Type="http://schemas.openxmlformats.org/officeDocument/2006/relationships/theme" Target="theme/theme1.xml"/><Relationship Id="rId4" Type="http://schemas.openxmlformats.org/officeDocument/2006/relationships/hyperlink" Target="https://pubmed.ncbi.nlm.nih.gov/?term=%27uterine+cervical+neoplasms%27%5BMeSH+Terms%5D+OR+%27Cervix+Cancer%27+%5BMeSH+Terms%5D+OR+%27Cervical+Cancer%27%5BMeSH+Terms%5D+OR+%27Neoplasm%2C+Uterine+Cervical%27+%5BMeSH+Terms%5D+%27cervical+cancer%27%5BText+Word%5D&amp;ac=no&amp;sort=relevance" TargetMode="External"/><Relationship Id="rId9" Type="http://schemas.openxmlformats.org/officeDocument/2006/relationships/package" Target="embeddings/Microsoft_Excel_Worksheet.xlsx"/><Relationship Id="rId14" Type="http://schemas.openxmlformats.org/officeDocument/2006/relationships/image" Target="media/image4.emf"/><Relationship Id="rId22" Type="http://schemas.openxmlformats.org/officeDocument/2006/relationships/image" Target="media/image8.emf"/><Relationship Id="rId27" Type="http://schemas.openxmlformats.org/officeDocument/2006/relationships/package" Target="embeddings/Microsoft_Excel_Worksheet9.xlsx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1795</Words>
  <Characters>10234</Characters>
  <Application>Microsoft Office Word</Application>
  <DocSecurity>0</DocSecurity>
  <Lines>85</Lines>
  <Paragraphs>24</Paragraphs>
  <ScaleCrop>false</ScaleCrop>
  <Company>Springer Nature</Company>
  <LinksUpToDate>false</LinksUpToDate>
  <CharactersWithSpaces>12005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2025-02-26T07:49:00Z</dcterms:created>
  <dcterms:modified xsi:type="dcterms:W3CDTF">2025-02-26T07:49:00Z</dcterms:modified>
</cp:coreProperties>
</file>