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left"/>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 xml:space="preserve">Supplemental digital content </w:t>
      </w:r>
      <w:r>
        <w:rPr>
          <w:rFonts w:ascii="Times New Roman" w:hAnsi="Times New Roman"/>
          <w:b w:val="1"/>
          <w:bCs w:val="1"/>
          <w:sz w:val="24"/>
          <w:szCs w:val="24"/>
          <w:rtl w:val="0"/>
        </w:rPr>
        <w:t>A:</w:t>
      </w: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left"/>
        <w:rPr>
          <w:rFonts w:ascii="Times New Roman" w:cs="Times New Roman" w:hAnsi="Times New Roman" w:eastAsia="Times New Roman"/>
          <w:sz w:val="24"/>
          <w:szCs w:val="24"/>
        </w:rPr>
      </w:pP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1. Preparing the raw SLO images for processing</w:t>
      </w: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The raw data was obtained from scanning laser ophthalmoscope (SLO) images from the SLO/OCT scanning ophthalmoscope. The field of view was approximately 7 mm, centered on the macula. Only images showing the optical nerve were kept for further analysis. For each datapoint analysis, 20 images were compared and only appropriate images selected, and/or processed to minimize aberrations. Random horizontal shearing as part of the initial SLO image reconstruction procedure was identified by its unique signature, and when present images were discarded leading to the elimination of about 50% of images. Shadows in the selected raw images - due to eyelash or floaters in the vitreous humor - decreased the contrast in some part of the images. This was taken care of by limiting the pixel's values to the range &lt;image&gt; +/- 5*sigma(image), and by subtracting, from each image, its projection on a two-dimensional polynomial of order 4 (in x,y). The final images were normalized by their root mean square value. Then, the location of the center of the optical nerve on each image was identified by fitting a circle on the optical nerve edge, and all the images were superposed using the optical nerve center (ONC) as the reference point, with a (x,y) shift and some rotation, when needed. This averaging procedure increased the contrast of the vessels and decreased the amplitude of spurious structures. Images were ready for processing.</w:t>
      </w: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left"/>
        <w:rPr>
          <w:rFonts w:ascii="Times New Roman" w:cs="Times New Roman" w:hAnsi="Times New Roman" w:eastAsia="Times New Roman"/>
          <w:sz w:val="24"/>
          <w:szCs w:val="24"/>
        </w:rPr>
      </w:pP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2. Measurement of the retina post-surgery distortion over time</w:t>
      </w: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left"/>
        <w:rPr>
          <w:rFonts w:ascii="Times New Roman" w:cs="Times New Roman" w:hAnsi="Times New Roman" w:eastAsia="Times New Roman"/>
          <w:sz w:val="24"/>
          <w:szCs w:val="24"/>
        </w:rPr>
      </w:pP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We used the displacement of the vessels' junctions to build a vector distortion map across the retina. Measurement of the coordinate of the junctions was done by hand. On each image, we took about 500 reference points, distributed along the largest to the tiniest vessels. Note that because of the persistence of non-vascular features on our SLO images, in particular the pre-surgery shadows due to the retina puckering, it was not possible to use automated detection methods. </w:t>
      </w: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left"/>
        <w:rPr>
          <w:rFonts w:ascii="Times New Roman" w:cs="Times New Roman" w:hAnsi="Times New Roman" w:eastAsia="Times New Roman"/>
          <w:sz w:val="24"/>
          <w:szCs w:val="24"/>
        </w:rPr>
      </w:pP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line="360" w:lineRule="auto"/>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From a date to another, images did not have the same orientation in (x,y) and rotation, because the patient's head was not systematically positioned the same way. In order to cancel this instrumental effect, which would have corrupted our vector field measurement, images were first numerically aligned in (x,y) with the ONC as the reference. Then, after measurement of the vector field, we looked for the rotation angle around the ONC that would minimize the mean vectors' length across the whole field, our assumption being that over an area of 7 mm width centered on the macula, an overall shift or rotation of the retina between pre and post surgery is unlikely. We found a systematic rotation angle in the range 1 to 1.5 degrees, compatible with what was expected. We corrected then the vector maps for this rotation. Finally, the vectors unit was transformed from pixels to millimeters on the retina, using a scaling factor measured on the images, assuming a </w:t>
      </w:r>
      <w:r>
        <w:rPr>
          <w:rFonts w:ascii="Times New Roman" w:hAnsi="Times New Roman"/>
          <w:sz w:val="24"/>
          <w:szCs w:val="24"/>
          <w:rtl w:val="0"/>
          <w:lang w:val="en-US"/>
        </w:rPr>
        <w:t xml:space="preserve">0.15mm </w:t>
      </w:r>
      <w:r>
        <w:rPr>
          <w:rFonts w:ascii="Times New Roman" w:hAnsi="Times New Roman"/>
          <w:sz w:val="24"/>
          <w:szCs w:val="24"/>
          <w:rtl w:val="0"/>
          <w:lang w:val="en-US"/>
        </w:rPr>
        <w:t>width for the largest vessels near the optical nerve.</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