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0C2" w:rsidRPr="00D453F6" w:rsidRDefault="005730C2" w:rsidP="005730C2">
      <w:pPr>
        <w:rPr>
          <w:rFonts w:ascii="Times New Roman" w:eastAsia="Times New Roman" w:hAnsi="Times New Roman" w:cs="Times New Roman"/>
          <w:lang w:val="en-GB"/>
        </w:rPr>
      </w:pPr>
      <w:r w:rsidRPr="00D453F6">
        <w:rPr>
          <w:rFonts w:ascii="Times New Roman" w:eastAsia="Times New Roman" w:hAnsi="Times New Roman" w:cs="Times New Roman"/>
          <w:lang w:val="en-GB"/>
        </w:rPr>
        <w:t xml:space="preserve">Appendix </w:t>
      </w:r>
    </w:p>
    <w:p w:rsidR="005730C2" w:rsidRPr="00D453F6" w:rsidRDefault="005730C2" w:rsidP="005730C2">
      <w:pPr>
        <w:rPr>
          <w:rFonts w:ascii="Times New Roman" w:eastAsia="Times New Roman" w:hAnsi="Times New Roman" w:cs="Times New Roman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APPENDIX LIST</w:t>
      </w: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Supplemental Tables and Figures: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Table A.1: Comparison of different physical activity levels and consumed protein sources. 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Table A.2: Comparison of different physical activity levels and influences on food choices.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Table A.3: Comparison of Participants from Sweden and Germany and influences on Food Choices.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Table A.4: Comparison of Participants from Sweden and Germany and consumed protein sources.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Figure A.1: Frequency of consumption of animal-based protein sources in total sample (N=367), group ranking performance as important (n=119) and group ranking sustainability as important (n=119).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Figure A.2: Frequency of consumption of plant-based protein sources in total sample (N=367), group ranking performance as important (n=119) and group ranking sustainability as important (n=114). </w:t>
      </w:r>
    </w:p>
    <w:p w:rsidR="005730C2" w:rsidRPr="00D453F6" w:rsidRDefault="005730C2" w:rsidP="005730C2">
      <w:pPr>
        <w:ind w:left="1776"/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Figure A.3: Frequency of consumption of protein supplements in total sample (N=367), group ranking performance as important (n=119) and group ranking sustainability as important (n=114). </w:t>
      </w:r>
    </w:p>
    <w:p w:rsidR="005730C2" w:rsidRPr="00D453F6" w:rsidRDefault="005730C2" w:rsidP="005730C2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Appendix: Tables and Figures</w:t>
      </w: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  <w:t>Table A.1 Comparison of different physical activity levels and consumed protein sources.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95"/>
        <w:gridCol w:w="1365"/>
        <w:gridCol w:w="1665"/>
        <w:gridCol w:w="2895"/>
      </w:tblGrid>
      <w:tr w:rsidR="005730C2" w:rsidRPr="005F6F7F" w:rsidTr="00283AC5">
        <w:trPr>
          <w:trHeight w:val="375"/>
        </w:trPr>
        <w:tc>
          <w:tcPr>
            <w:tcW w:w="289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Protein sources</w:t>
            </w:r>
          </w:p>
        </w:tc>
        <w:tc>
          <w:tcPr>
            <w:tcW w:w="136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proofErr w:type="spellStart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Kruskal</w:t>
            </w:r>
            <w:proofErr w:type="spellEnd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-Wallis H</w:t>
            </w:r>
          </w:p>
        </w:tc>
        <w:tc>
          <w:tcPr>
            <w:tcW w:w="166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proofErr w:type="spellStart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Asymp</w:t>
            </w:r>
            <w:proofErr w:type="spellEnd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 xml:space="preserve">.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Sig.</w:t>
            </w:r>
          </w:p>
        </w:tc>
        <w:tc>
          <w:tcPr>
            <w:tcW w:w="289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 xml:space="preserve"> Post-hoc analysis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p-value ≤ 0.05</w:t>
            </w:r>
          </w:p>
        </w:tc>
      </w:tr>
      <w:tr w:rsidR="005730C2" w:rsidRPr="005F6F7F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Eggs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23.631</w:t>
            </w:r>
          </w:p>
        </w:tc>
        <w:tc>
          <w:tcPr>
            <w:tcW w:w="16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&lt;.001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2-3 hours .009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 xml:space="preserve">5-7 hours vs. 0-2 hours .042   </w:t>
            </w:r>
          </w:p>
        </w:tc>
      </w:tr>
      <w:tr w:rsidR="005730C2" w:rsidRPr="005F6F7F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Protein powder (whey)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25.815</w:t>
            </w:r>
          </w:p>
        </w:tc>
        <w:tc>
          <w:tcPr>
            <w:tcW w:w="16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&lt;.001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0-2 hours .003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5-7 hours vs. 0-2 hours .004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3-5 hours vs. 0-2 hours 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3-5 hours vs. 2-3 hours .039</w:t>
            </w:r>
          </w:p>
        </w:tc>
      </w:tr>
      <w:tr w:rsidR="005730C2" w:rsidRPr="005F6F7F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lastRenderedPageBreak/>
              <w:t>Protein bars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23.643</w:t>
            </w:r>
          </w:p>
        </w:tc>
        <w:tc>
          <w:tcPr>
            <w:tcW w:w="16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&lt;.001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 xml:space="preserve">5-7 hours vs. 0-2 hours .002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 xml:space="preserve">3-5 hours vs. 0-2 hours .010 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Other protein supplements</w:t>
            </w:r>
          </w:p>
        </w:tc>
        <w:tc>
          <w:tcPr>
            <w:tcW w:w="136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12.842</w:t>
            </w:r>
          </w:p>
        </w:tc>
        <w:tc>
          <w:tcPr>
            <w:tcW w:w="166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.012</w:t>
            </w:r>
          </w:p>
        </w:tc>
        <w:tc>
          <w:tcPr>
            <w:tcW w:w="289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5-7 hours vs. 2-3 hours .048</w:t>
            </w:r>
          </w:p>
        </w:tc>
      </w:tr>
    </w:tbl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  <w:t>Table A.2 Comparison of different physical activity levels and influences on food choices.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0"/>
        <w:gridCol w:w="1410"/>
        <w:gridCol w:w="840"/>
        <w:gridCol w:w="2685"/>
      </w:tblGrid>
      <w:tr w:rsidR="005730C2" w:rsidRPr="005F6F7F" w:rsidTr="00283AC5">
        <w:trPr>
          <w:trHeight w:val="540"/>
        </w:trPr>
        <w:tc>
          <w:tcPr>
            <w:tcW w:w="396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rPr>
                <w:rFonts w:ascii="Palatino Linotype" w:eastAsia="Palatino Linotype" w:hAnsi="Palatino Linotype" w:cs="Palatino Linotype"/>
                <w:color w:val="010205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18"/>
                <w:szCs w:val="18"/>
                <w:lang w:val="en-GB"/>
              </w:rPr>
              <w:t xml:space="preserve">Hours of PA and FCQ </w:t>
            </w:r>
            <w:proofErr w:type="spellStart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18"/>
                <w:szCs w:val="18"/>
                <w:lang w:val="en-GB"/>
              </w:rPr>
              <w:t>df</w:t>
            </w:r>
            <w:proofErr w:type="spellEnd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18"/>
                <w:szCs w:val="18"/>
                <w:lang w:val="en-GB"/>
              </w:rPr>
              <w:t>=4</w:t>
            </w:r>
          </w:p>
        </w:tc>
        <w:tc>
          <w:tcPr>
            <w:tcW w:w="141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Kruskal</w:t>
            </w:r>
            <w:proofErr w:type="spellEnd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-Wallis H</w:t>
            </w:r>
          </w:p>
        </w:tc>
        <w:tc>
          <w:tcPr>
            <w:tcW w:w="84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As. Sign.</w:t>
            </w:r>
          </w:p>
        </w:tc>
        <w:tc>
          <w:tcPr>
            <w:tcW w:w="268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Post-hoc analysis p-value ≤ 0,05</w:t>
            </w:r>
          </w:p>
        </w:tc>
      </w:tr>
      <w:tr w:rsidR="005730C2" w:rsidRPr="005F6F7F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Is similar to what other people in my sport eat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15.649</w:t>
            </w:r>
          </w:p>
        </w:tc>
        <w:tc>
          <w:tcPr>
            <w:tcW w:w="84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.013</w:t>
            </w:r>
          </w:p>
        </w:tc>
        <w:tc>
          <w:tcPr>
            <w:tcW w:w="2685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vs.0-2 hours .025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 xml:space="preserve">3-5 hours vs. 0-2 hours .035 </w:t>
            </w:r>
          </w:p>
        </w:tc>
      </w:tr>
      <w:tr w:rsidR="005730C2" w:rsidRPr="005F6F7F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Is high in protein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51.800</w:t>
            </w:r>
          </w:p>
        </w:tc>
        <w:tc>
          <w:tcPr>
            <w:tcW w:w="84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.016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 xml:space="preserve">3-5 hours vs. 0-2 hours &lt;.001 </w:t>
            </w:r>
          </w:p>
        </w:tc>
      </w:tr>
      <w:tr w:rsidR="005730C2" w:rsidRPr="005F6F7F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Fuels my body for training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49.051</w:t>
            </w:r>
          </w:p>
        </w:tc>
        <w:tc>
          <w:tcPr>
            <w:tcW w:w="84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.048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 xml:space="preserve">2-3 hours vs. 0-2 hours .034  </w:t>
            </w:r>
          </w:p>
        </w:tc>
      </w:tr>
      <w:tr w:rsidR="005730C2" w:rsidRPr="005F6F7F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Makes me feel energetic for training</w:t>
            </w:r>
            <w:r w:rsidRPr="00D453F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‎</w:t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/competition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52.719</w:t>
            </w:r>
          </w:p>
        </w:tc>
        <w:tc>
          <w:tcPr>
            <w:tcW w:w="84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2-3 hours ,002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2-3 hours ,005</w:t>
            </w:r>
          </w:p>
        </w:tc>
      </w:tr>
      <w:tr w:rsidR="005730C2" w:rsidRPr="005F6F7F" w:rsidTr="00283AC5">
        <w:trPr>
          <w:trHeight w:val="555"/>
        </w:trPr>
        <w:tc>
          <w:tcPr>
            <w:tcW w:w="396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Helps my body with recovery</w:t>
            </w:r>
          </w:p>
        </w:tc>
        <w:tc>
          <w:tcPr>
            <w:tcW w:w="141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51.989</w:t>
            </w:r>
          </w:p>
        </w:tc>
        <w:tc>
          <w:tcPr>
            <w:tcW w:w="84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,002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0-2 hours &lt;,001</w:t>
            </w:r>
          </w:p>
        </w:tc>
      </w:tr>
    </w:tbl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Table A.3 Comparison of Participants from Sweden and Germany and influences on Food Choices.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0"/>
        <w:gridCol w:w="1410"/>
        <w:gridCol w:w="2400"/>
      </w:tblGrid>
      <w:tr w:rsidR="005730C2" w:rsidRPr="00D453F6" w:rsidTr="00283AC5">
        <w:trPr>
          <w:trHeight w:val="540"/>
        </w:trPr>
        <w:tc>
          <w:tcPr>
            <w:tcW w:w="396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rPr>
                <w:rFonts w:ascii="Palatino Linotype" w:eastAsia="Palatino Linotype" w:hAnsi="Palatino Linotype" w:cs="Palatino Linotype"/>
                <w:color w:val="010205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20"/>
                <w:szCs w:val="20"/>
                <w:lang w:val="en-GB"/>
              </w:rPr>
              <w:t xml:space="preserve">Country and FCQ </w:t>
            </w:r>
            <w:proofErr w:type="spellStart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20"/>
                <w:szCs w:val="20"/>
                <w:lang w:val="en-GB"/>
              </w:rPr>
              <w:t>df</w:t>
            </w:r>
            <w:proofErr w:type="spellEnd"/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20"/>
                <w:szCs w:val="20"/>
                <w:lang w:val="en-GB"/>
              </w:rPr>
              <w:t>=4</w:t>
            </w:r>
          </w:p>
        </w:tc>
        <w:tc>
          <w:tcPr>
            <w:tcW w:w="141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Mann-Whitney U</w:t>
            </w:r>
          </w:p>
        </w:tc>
        <w:tc>
          <w:tcPr>
            <w:tcW w:w="240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Asymptotic Significance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Contains no additives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11.541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 xml:space="preserve">Contains natural ingredients 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12.001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lastRenderedPageBreak/>
              <w:t>Is nutritious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18.943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.013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packaged in an environmentally friendly way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12.706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Comes from nearby regions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13.600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.001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organic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14.592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.032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high in protein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21.139</w:t>
            </w:r>
          </w:p>
        </w:tc>
        <w:tc>
          <w:tcPr>
            <w:tcW w:w="24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Fuels my body for training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21.846</w:t>
            </w:r>
          </w:p>
        </w:tc>
        <w:tc>
          <w:tcPr>
            <w:tcW w:w="24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Makes me feel energetic for training</w:t>
            </w:r>
            <w:r w:rsidRPr="00D453F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‎</w:t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/competition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19.616</w:t>
            </w:r>
          </w:p>
        </w:tc>
        <w:tc>
          <w:tcPr>
            <w:tcW w:w="24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.002</w:t>
            </w:r>
          </w:p>
        </w:tc>
      </w:tr>
      <w:tr w:rsidR="005730C2" w:rsidRPr="00D453F6" w:rsidTr="00283AC5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Helps my body with recovery</w:t>
            </w:r>
          </w:p>
        </w:tc>
        <w:tc>
          <w:tcPr>
            <w:tcW w:w="141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20.510</w:t>
            </w:r>
          </w:p>
        </w:tc>
        <w:tc>
          <w:tcPr>
            <w:tcW w:w="240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</w:tbl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Table A.4 Comparison of Participants from Sweden and Germany and consumed protein sources.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95"/>
        <w:gridCol w:w="2055"/>
        <w:gridCol w:w="2835"/>
      </w:tblGrid>
      <w:tr w:rsidR="005730C2" w:rsidRPr="00D453F6" w:rsidTr="00283AC5">
        <w:trPr>
          <w:trHeight w:val="765"/>
        </w:trPr>
        <w:tc>
          <w:tcPr>
            <w:tcW w:w="289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Countries and Protein sources</w:t>
            </w:r>
          </w:p>
        </w:tc>
        <w:tc>
          <w:tcPr>
            <w:tcW w:w="205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Mann-Whitney U</w:t>
            </w:r>
          </w:p>
        </w:tc>
        <w:tc>
          <w:tcPr>
            <w:tcW w:w="283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Asymptotic 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Significance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Eggs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13.914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.005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Red meat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14.002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.007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Poultry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14.566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.003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Legumes/beans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13.227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Grains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13.917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.006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Protein powder (whey)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13.727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.001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Protein bars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11.215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730C2" w:rsidRPr="00D453F6" w:rsidTr="00283AC5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Other protein supplements</w:t>
            </w:r>
          </w:p>
        </w:tc>
        <w:tc>
          <w:tcPr>
            <w:tcW w:w="205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15.222</w:t>
            </w:r>
          </w:p>
        </w:tc>
        <w:tc>
          <w:tcPr>
            <w:tcW w:w="283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730C2" w:rsidRPr="00D453F6" w:rsidRDefault="005730C2" w:rsidP="00283AC5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.031</w:t>
            </w:r>
          </w:p>
        </w:tc>
      </w:tr>
    </w:tbl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jc w:val="both"/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</w:pPr>
      <w:r>
        <w:rPr>
          <w:noProof/>
          <w:lang w:val="en-US"/>
        </w:rPr>
        <w:lastRenderedPageBreak/>
        <w:drawing>
          <wp:inline distT="0" distB="0" distL="0" distR="0" wp14:anchorId="2C024532" wp14:editId="6E254748">
            <wp:extent cx="4572000" cy="2333625"/>
            <wp:effectExtent l="0" t="0" r="0" b="0"/>
            <wp:docPr id="1427415891" name="Bildobjekt 1427415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42741589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6F7F">
        <w:rPr>
          <w:lang w:val="en-US"/>
        </w:rPr>
        <w:br/>
      </w:r>
      <w:r w:rsidRPr="3C2AD6B7"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  <w:t>Figure A.1. Frequency of consumption of animal-based protein sources in total sample (N=367), group ranking performance as important (n=119) and group ranking sustainability as important (n=119). Group frequencies were scaled to 100%.</w:t>
      </w:r>
    </w:p>
    <w:p w:rsidR="005730C2" w:rsidRPr="00D453F6" w:rsidRDefault="005730C2" w:rsidP="005730C2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  <w:r>
        <w:rPr>
          <w:noProof/>
          <w:lang w:val="en-US"/>
        </w:rPr>
        <w:drawing>
          <wp:inline distT="0" distB="0" distL="0" distR="0" wp14:anchorId="272C973C" wp14:editId="74B298DC">
            <wp:extent cx="4572000" cy="2409825"/>
            <wp:effectExtent l="0" t="0" r="0" b="0"/>
            <wp:docPr id="845946780" name="Bildobjekt 845946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84594678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0C2" w:rsidRPr="00D453F6" w:rsidRDefault="005730C2" w:rsidP="005730C2">
      <w:pPr>
        <w:tabs>
          <w:tab w:val="left" w:pos="1215"/>
        </w:tabs>
        <w:jc w:val="both"/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  <w:t>Figure A.2. Frequency of consumption of plant-based protein sources in total sample (N=367), group ranking performance as important (n=119) and group ranking sustainability as important (n=114). Group frequencies were scaled to 100%</w:t>
      </w:r>
    </w:p>
    <w:p w:rsidR="005730C2" w:rsidRPr="00D453F6" w:rsidRDefault="005730C2" w:rsidP="005730C2">
      <w:pPr>
        <w:rPr>
          <w:rFonts w:ascii="Gulliver" w:hAnsi="Gulliver"/>
          <w:lang w:val="en-GB"/>
        </w:rPr>
      </w:pPr>
    </w:p>
    <w:p w:rsidR="005730C2" w:rsidRPr="00D453F6" w:rsidRDefault="005730C2" w:rsidP="005730C2">
      <w:pPr>
        <w:jc w:val="both"/>
        <w:rPr>
          <w:rFonts w:ascii="Helvetica" w:eastAsia="Helvetica" w:hAnsi="Helvetica" w:cs="Helvetica"/>
          <w:color w:val="000000" w:themeColor="text1"/>
          <w:sz w:val="20"/>
          <w:szCs w:val="20"/>
          <w:lang w:val="en-GB"/>
        </w:rPr>
      </w:pPr>
      <w:r>
        <w:rPr>
          <w:noProof/>
          <w:lang w:val="en-US"/>
        </w:rPr>
        <w:drawing>
          <wp:inline distT="0" distB="0" distL="0" distR="0" wp14:anchorId="029F1561" wp14:editId="2C03DB9E">
            <wp:extent cx="4572000" cy="2505075"/>
            <wp:effectExtent l="0" t="0" r="0" b="0"/>
            <wp:docPr id="678902177" name="Bildobjekt 678902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67890217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0C2" w:rsidRPr="00D453F6" w:rsidRDefault="005730C2" w:rsidP="005730C2">
      <w:pPr>
        <w:jc w:val="both"/>
        <w:rPr>
          <w:rFonts w:ascii="Helvetica" w:eastAsia="Helvetica" w:hAnsi="Helvetica" w:cs="Helvetica"/>
          <w:color w:val="000000" w:themeColor="text1"/>
          <w:sz w:val="20"/>
          <w:szCs w:val="20"/>
          <w:lang w:val="en-GB"/>
        </w:rPr>
      </w:pPr>
    </w:p>
    <w:p w:rsidR="005730C2" w:rsidRPr="00D453F6" w:rsidRDefault="005730C2" w:rsidP="005730C2">
      <w:pPr>
        <w:tabs>
          <w:tab w:val="left" w:pos="1215"/>
        </w:tabs>
        <w:jc w:val="both"/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  <w:t>Figure A.3. Frequency of consumption of protein supplements in total sample (N=367), group ranking performance as important (n=119) and group ranking sustainability as important (n=114). Group frequencies were scaled to 100%.</w:t>
      </w:r>
    </w:p>
    <w:p w:rsidR="00390883" w:rsidRDefault="005730C2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liver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3F02"/>
    <w:multiLevelType w:val="hybridMultilevel"/>
    <w:tmpl w:val="043251D2"/>
    <w:lvl w:ilvl="0" w:tplc="38BA81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8478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9ABE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03F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7EC5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E0CA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588B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46B3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2809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0C2"/>
    <w:rsid w:val="005730C2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23DA5F-F457-47F7-AEDC-C22751E2E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0C2"/>
    <w:pPr>
      <w:spacing w:after="0" w:line="240" w:lineRule="auto"/>
    </w:pPr>
    <w:rPr>
      <w:sz w:val="24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3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2021-08-04T06:54:00Z</dcterms:created>
  <dcterms:modified xsi:type="dcterms:W3CDTF">2021-08-04T06:54:00Z</dcterms:modified>
</cp:coreProperties>
</file>