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DC2" w:rsidRPr="007C3FF4" w:rsidRDefault="000A0533" w:rsidP="007C3FF4">
      <w:pPr>
        <w:spacing w:line="360" w:lineRule="auto"/>
        <w:jc w:val="both"/>
        <w:rPr>
          <w:rFonts w:ascii="Arial" w:hAnsi="Arial" w:cs="Arial"/>
          <w:b/>
          <w:sz w:val="32"/>
          <w:szCs w:val="32"/>
        </w:rPr>
      </w:pPr>
      <w:r>
        <w:rPr>
          <w:rFonts w:ascii="Arial" w:hAnsi="Arial" w:cs="Arial"/>
          <w:b/>
          <w:sz w:val="32"/>
          <w:szCs w:val="32"/>
        </w:rPr>
        <w:t>Supplementary</w:t>
      </w:r>
      <w:r w:rsidR="00295DC2" w:rsidRPr="007C3FF4">
        <w:rPr>
          <w:rFonts w:ascii="Arial" w:hAnsi="Arial" w:cs="Arial"/>
          <w:b/>
          <w:sz w:val="32"/>
          <w:szCs w:val="32"/>
        </w:rPr>
        <w:t xml:space="preserve"> Information for: </w:t>
      </w:r>
      <w:r w:rsidR="00D04DA2" w:rsidRPr="00D04DA2">
        <w:rPr>
          <w:rFonts w:ascii="Arial" w:hAnsi="Arial" w:cs="Arial"/>
          <w:b/>
          <w:sz w:val="32"/>
          <w:szCs w:val="32"/>
        </w:rPr>
        <w:t>Mechanochemistry of Phosphate Esters Confined between Sliding Iron Surfaces</w:t>
      </w:r>
    </w:p>
    <w:p w:rsidR="00295DC2" w:rsidRPr="007C3FF4" w:rsidRDefault="00295DC2" w:rsidP="007C3FF4">
      <w:pPr>
        <w:spacing w:line="360" w:lineRule="auto"/>
        <w:jc w:val="both"/>
        <w:rPr>
          <w:rFonts w:ascii="Arial" w:hAnsi="Arial" w:cs="Arial"/>
        </w:rPr>
      </w:pPr>
      <w:r w:rsidRPr="007C3FF4">
        <w:rPr>
          <w:rFonts w:ascii="Arial" w:hAnsi="Arial" w:cs="Arial"/>
        </w:rPr>
        <w:t xml:space="preserve">Carlos </w:t>
      </w:r>
      <w:proofErr w:type="spellStart"/>
      <w:r w:rsidRPr="007C3FF4">
        <w:rPr>
          <w:rFonts w:ascii="Arial" w:hAnsi="Arial" w:cs="Arial"/>
        </w:rPr>
        <w:t>Ayestarán</w:t>
      </w:r>
      <w:proofErr w:type="spellEnd"/>
      <w:r w:rsidRPr="007C3FF4">
        <w:rPr>
          <w:rFonts w:ascii="Arial" w:hAnsi="Arial" w:cs="Arial"/>
        </w:rPr>
        <w:t xml:space="preserve"> Latorre,</w:t>
      </w:r>
      <w:r w:rsidRPr="007C3FF4">
        <w:rPr>
          <w:rFonts w:ascii="Arial" w:hAnsi="Arial" w:cs="Arial"/>
          <w:vertAlign w:val="superscript"/>
        </w:rPr>
        <w:t xml:space="preserve">1,2 </w:t>
      </w:r>
      <w:r w:rsidRPr="007C3FF4">
        <w:rPr>
          <w:rFonts w:ascii="Arial" w:hAnsi="Arial" w:cs="Arial"/>
        </w:rPr>
        <w:t>Joseph E. Remias,</w:t>
      </w:r>
      <w:r w:rsidRPr="007C3FF4">
        <w:rPr>
          <w:rFonts w:ascii="Arial" w:hAnsi="Arial" w:cs="Arial"/>
          <w:vertAlign w:val="superscript"/>
        </w:rPr>
        <w:t>3</w:t>
      </w:r>
      <w:r w:rsidRPr="007C3FF4">
        <w:rPr>
          <w:rFonts w:ascii="Arial" w:hAnsi="Arial" w:cs="Arial"/>
        </w:rPr>
        <w:t xml:space="preserve"> </w:t>
      </w:r>
      <w:r w:rsidR="005E2609" w:rsidRPr="005E2609">
        <w:rPr>
          <w:rFonts w:ascii="Arial" w:hAnsi="Arial" w:cs="Arial"/>
        </w:rPr>
        <w:t>Joshua D. Moore,</w:t>
      </w:r>
      <w:r w:rsidR="005E2609" w:rsidRPr="005E2609">
        <w:rPr>
          <w:rFonts w:ascii="Arial" w:hAnsi="Arial" w:cs="Arial"/>
          <w:vertAlign w:val="superscript"/>
        </w:rPr>
        <w:t>3</w:t>
      </w:r>
      <w:r w:rsidR="005E2609" w:rsidRPr="005E2609">
        <w:rPr>
          <w:rFonts w:ascii="Arial" w:hAnsi="Arial" w:cs="Arial"/>
        </w:rPr>
        <w:t xml:space="preserve"> </w:t>
      </w:r>
      <w:r w:rsidR="00E703FC">
        <w:rPr>
          <w:rFonts w:ascii="Arial" w:hAnsi="Arial" w:cs="Arial"/>
        </w:rPr>
        <w:t>Hugh A. Spikes,</w:t>
      </w:r>
      <w:r w:rsidR="006B137B">
        <w:rPr>
          <w:rFonts w:ascii="Arial" w:hAnsi="Arial" w:cs="Arial"/>
          <w:vertAlign w:val="superscript"/>
        </w:rPr>
        <w:t>1</w:t>
      </w:r>
      <w:r w:rsidR="00E703FC">
        <w:rPr>
          <w:rFonts w:ascii="Arial" w:hAnsi="Arial" w:cs="Arial"/>
        </w:rPr>
        <w:t xml:space="preserve"> </w:t>
      </w:r>
      <w:r w:rsidRPr="007C3FF4">
        <w:rPr>
          <w:rFonts w:ascii="Arial" w:hAnsi="Arial" w:cs="Arial"/>
        </w:rPr>
        <w:t>Daniele Dini,</w:t>
      </w:r>
      <w:r w:rsidRPr="007C3FF4">
        <w:rPr>
          <w:rFonts w:ascii="Arial" w:hAnsi="Arial" w:cs="Arial"/>
          <w:vertAlign w:val="superscript"/>
        </w:rPr>
        <w:t>1,4</w:t>
      </w:r>
      <w:r w:rsidR="00707F0D">
        <w:rPr>
          <w:rFonts w:ascii="Arial" w:hAnsi="Arial" w:cs="Arial"/>
          <w:vertAlign w:val="superscript"/>
        </w:rPr>
        <w:t>,5</w:t>
      </w:r>
      <w:r w:rsidRPr="007C3FF4">
        <w:rPr>
          <w:rFonts w:ascii="Arial" w:hAnsi="Arial" w:cs="Arial"/>
        </w:rPr>
        <w:t xml:space="preserve"> James P. Ewen</w:t>
      </w:r>
      <w:r w:rsidRPr="007C3FF4">
        <w:rPr>
          <w:rFonts w:ascii="Arial" w:hAnsi="Arial" w:cs="Arial"/>
          <w:vertAlign w:val="superscript"/>
        </w:rPr>
        <w:t>1,4,</w:t>
      </w:r>
      <w:r w:rsidR="00707F0D">
        <w:rPr>
          <w:rFonts w:ascii="Arial" w:hAnsi="Arial" w:cs="Arial"/>
          <w:vertAlign w:val="superscript"/>
        </w:rPr>
        <w:t>5,</w:t>
      </w:r>
      <w:r w:rsidRPr="007C3FF4">
        <w:rPr>
          <w:rFonts w:ascii="Arial" w:hAnsi="Arial" w:cs="Arial"/>
          <w:vertAlign w:val="superscript"/>
        </w:rPr>
        <w:t>*</w:t>
      </w:r>
      <w:bookmarkStart w:id="0" w:name="_GoBack"/>
      <w:bookmarkEnd w:id="0"/>
    </w:p>
    <w:p w:rsidR="00295DC2" w:rsidRPr="007C3FF4" w:rsidRDefault="00295DC2" w:rsidP="007C3FF4">
      <w:pPr>
        <w:spacing w:line="360" w:lineRule="auto"/>
        <w:jc w:val="both"/>
        <w:rPr>
          <w:rFonts w:ascii="Arial" w:hAnsi="Arial" w:cs="Arial"/>
        </w:rPr>
      </w:pPr>
      <w:r w:rsidRPr="007C3FF4">
        <w:rPr>
          <w:rFonts w:ascii="Arial" w:hAnsi="Arial" w:cs="Arial"/>
          <w:vertAlign w:val="superscript"/>
        </w:rPr>
        <w:t>1</w:t>
      </w:r>
      <w:r w:rsidRPr="007C3FF4">
        <w:rPr>
          <w:rFonts w:ascii="Arial" w:hAnsi="Arial" w:cs="Arial"/>
        </w:rPr>
        <w:t xml:space="preserve"> – Department of Mechanical Engineering, Imperial College London, South Kensington Campus, London, SW7 2AZ, United Kingdom</w:t>
      </w:r>
    </w:p>
    <w:p w:rsidR="00295DC2" w:rsidRPr="007C3FF4" w:rsidRDefault="00295DC2" w:rsidP="007C3FF4">
      <w:pPr>
        <w:spacing w:line="360" w:lineRule="auto"/>
        <w:jc w:val="both"/>
        <w:rPr>
          <w:rFonts w:ascii="Arial" w:hAnsi="Arial" w:cs="Arial"/>
          <w:vertAlign w:val="superscript"/>
        </w:rPr>
      </w:pPr>
      <w:r w:rsidRPr="007C3FF4">
        <w:rPr>
          <w:rFonts w:ascii="Arial" w:hAnsi="Arial" w:cs="Arial"/>
          <w:vertAlign w:val="superscript"/>
        </w:rPr>
        <w:t>2</w:t>
      </w:r>
      <w:r w:rsidRPr="007C3FF4">
        <w:rPr>
          <w:rFonts w:ascii="Arial" w:hAnsi="Arial" w:cs="Arial"/>
        </w:rPr>
        <w:t xml:space="preserve"> – Department of Materials, Imperial College London, South Kensington Campus, London, SW7 2AZ, United Kingdom</w:t>
      </w:r>
    </w:p>
    <w:p w:rsidR="00295DC2" w:rsidRPr="007C3FF4" w:rsidRDefault="00295DC2" w:rsidP="007C3FF4">
      <w:pPr>
        <w:spacing w:line="360" w:lineRule="auto"/>
        <w:jc w:val="both"/>
        <w:rPr>
          <w:rFonts w:ascii="Arial" w:hAnsi="Arial" w:cs="Arial"/>
        </w:rPr>
      </w:pPr>
      <w:r w:rsidRPr="007C3FF4">
        <w:rPr>
          <w:rFonts w:ascii="Arial" w:hAnsi="Arial" w:cs="Arial"/>
          <w:vertAlign w:val="superscript"/>
        </w:rPr>
        <w:t>3</w:t>
      </w:r>
      <w:r w:rsidRPr="007C3FF4">
        <w:rPr>
          <w:rFonts w:ascii="Arial" w:hAnsi="Arial" w:cs="Arial"/>
        </w:rPr>
        <w:t xml:space="preserve"> – Afton Chemical Corporation, Richmond, Virginia 23219, United States of America</w:t>
      </w:r>
    </w:p>
    <w:p w:rsidR="00295DC2" w:rsidRDefault="00295DC2" w:rsidP="007C3FF4">
      <w:pPr>
        <w:spacing w:line="360" w:lineRule="auto"/>
        <w:jc w:val="both"/>
        <w:rPr>
          <w:rFonts w:ascii="Arial" w:hAnsi="Arial" w:cs="Arial"/>
        </w:rPr>
      </w:pPr>
      <w:r w:rsidRPr="007C3FF4">
        <w:rPr>
          <w:rFonts w:ascii="Arial" w:hAnsi="Arial" w:cs="Arial"/>
          <w:vertAlign w:val="superscript"/>
        </w:rPr>
        <w:t>4</w:t>
      </w:r>
      <w:r w:rsidRPr="007C3FF4">
        <w:rPr>
          <w:rFonts w:ascii="Arial" w:hAnsi="Arial" w:cs="Arial"/>
        </w:rPr>
        <w:t xml:space="preserve"> – Institute of Molecular Science and Engineering, Imperial College London, South Kensington Campus, London, SW7 2AZ, United Kingdom</w:t>
      </w:r>
    </w:p>
    <w:p w:rsidR="00707F0D" w:rsidRPr="007C3FF4" w:rsidRDefault="00707F0D" w:rsidP="007C3FF4">
      <w:pPr>
        <w:spacing w:line="360" w:lineRule="auto"/>
        <w:jc w:val="both"/>
        <w:rPr>
          <w:rFonts w:ascii="Arial" w:hAnsi="Arial" w:cs="Arial"/>
        </w:rPr>
      </w:pPr>
      <w:proofErr w:type="gramStart"/>
      <w:r w:rsidRPr="00730ED0">
        <w:rPr>
          <w:rFonts w:ascii="Arial" w:hAnsi="Arial" w:cs="Arial"/>
          <w:vertAlign w:val="superscript"/>
        </w:rPr>
        <w:t>5</w:t>
      </w:r>
      <w:proofErr w:type="gramEnd"/>
      <w:r>
        <w:rPr>
          <w:rFonts w:ascii="Arial" w:hAnsi="Arial" w:cs="Arial"/>
        </w:rPr>
        <w:t xml:space="preserve"> – Thomas Young </w:t>
      </w:r>
      <w:r w:rsidRPr="00730ED0">
        <w:rPr>
          <w:rFonts w:ascii="Arial" w:hAnsi="Arial" w:cs="Arial"/>
        </w:rPr>
        <w:t>Centre for Theory and Simulation of Materials</w:t>
      </w:r>
      <w:r>
        <w:rPr>
          <w:rFonts w:ascii="Arial" w:hAnsi="Arial" w:cs="Arial"/>
        </w:rPr>
        <w:t xml:space="preserve">, </w:t>
      </w:r>
      <w:r w:rsidRPr="001F5562">
        <w:rPr>
          <w:rFonts w:ascii="Arial" w:hAnsi="Arial" w:cs="Arial"/>
        </w:rPr>
        <w:t xml:space="preserve">Imperial College London, </w:t>
      </w:r>
      <w:r>
        <w:rPr>
          <w:rFonts w:ascii="Arial" w:hAnsi="Arial" w:cs="Arial"/>
        </w:rPr>
        <w:t>South Kensington Campus, London, SW7 2AZ, United Kingdom</w:t>
      </w:r>
    </w:p>
    <w:p w:rsidR="00295DC2" w:rsidRPr="007C3FF4" w:rsidRDefault="00295DC2" w:rsidP="007C3FF4">
      <w:pPr>
        <w:spacing w:line="360" w:lineRule="auto"/>
        <w:jc w:val="both"/>
        <w:rPr>
          <w:rFonts w:ascii="Arial" w:hAnsi="Arial" w:cs="Arial"/>
        </w:rPr>
      </w:pPr>
      <w:r w:rsidRPr="007C3FF4">
        <w:rPr>
          <w:rFonts w:ascii="Arial" w:hAnsi="Arial" w:cs="Arial"/>
        </w:rPr>
        <w:t xml:space="preserve">* Corresponding author email: </w:t>
      </w:r>
      <w:hyperlink r:id="rId7" w:history="1">
        <w:r w:rsidRPr="007C3FF4">
          <w:rPr>
            <w:rStyle w:val="Hyperlink"/>
            <w:rFonts w:ascii="Arial" w:hAnsi="Arial" w:cs="Arial"/>
          </w:rPr>
          <w:t>j.ewen@imperial.ac.uk</w:t>
        </w:r>
      </w:hyperlink>
      <w:r w:rsidRPr="007C3FF4">
        <w:rPr>
          <w:rFonts w:ascii="Arial" w:hAnsi="Arial" w:cs="Arial"/>
        </w:rPr>
        <w:t xml:space="preserve"> </w:t>
      </w:r>
    </w:p>
    <w:p w:rsidR="007C3FF4" w:rsidRPr="007C3FF4" w:rsidRDefault="007C3FF4" w:rsidP="007C3FF4">
      <w:pPr>
        <w:spacing w:line="360" w:lineRule="auto"/>
        <w:jc w:val="both"/>
        <w:rPr>
          <w:rFonts w:ascii="Arial" w:hAnsi="Arial" w:cs="Arial"/>
          <w:b/>
        </w:rPr>
      </w:pPr>
    </w:p>
    <w:p w:rsidR="007C3FF4" w:rsidRPr="007C3FF4" w:rsidRDefault="007C3FF4" w:rsidP="007C3FF4">
      <w:pPr>
        <w:spacing w:line="360" w:lineRule="auto"/>
        <w:jc w:val="both"/>
        <w:rPr>
          <w:rFonts w:ascii="Arial" w:hAnsi="Arial" w:cs="Arial"/>
          <w:b/>
        </w:rPr>
      </w:pPr>
    </w:p>
    <w:p w:rsidR="007C3FF4" w:rsidRPr="007C3FF4" w:rsidRDefault="007C3FF4" w:rsidP="007C3FF4">
      <w:pPr>
        <w:spacing w:line="360" w:lineRule="auto"/>
        <w:jc w:val="both"/>
        <w:rPr>
          <w:rFonts w:ascii="Arial" w:hAnsi="Arial" w:cs="Arial"/>
          <w:b/>
        </w:rPr>
      </w:pPr>
    </w:p>
    <w:p w:rsidR="007C3FF4" w:rsidRPr="007C3FF4" w:rsidRDefault="007C3FF4" w:rsidP="007C3FF4">
      <w:pPr>
        <w:spacing w:line="360" w:lineRule="auto"/>
        <w:jc w:val="both"/>
        <w:rPr>
          <w:rFonts w:ascii="Arial" w:hAnsi="Arial" w:cs="Arial"/>
          <w:b/>
        </w:rPr>
      </w:pPr>
    </w:p>
    <w:p w:rsidR="007C3FF4" w:rsidRPr="007C3FF4" w:rsidRDefault="007C3FF4" w:rsidP="007C3FF4">
      <w:pPr>
        <w:spacing w:line="360" w:lineRule="auto"/>
        <w:jc w:val="both"/>
        <w:rPr>
          <w:rFonts w:ascii="Arial" w:hAnsi="Arial" w:cs="Arial"/>
          <w:b/>
        </w:rPr>
      </w:pPr>
    </w:p>
    <w:p w:rsidR="007C3FF4" w:rsidRPr="007C3FF4" w:rsidRDefault="007C3FF4" w:rsidP="007C3FF4">
      <w:pPr>
        <w:spacing w:line="360" w:lineRule="auto"/>
        <w:jc w:val="both"/>
        <w:rPr>
          <w:rFonts w:ascii="Arial" w:hAnsi="Arial" w:cs="Arial"/>
          <w:b/>
        </w:rPr>
      </w:pPr>
    </w:p>
    <w:p w:rsidR="007C3FF4" w:rsidRPr="007C3FF4" w:rsidRDefault="007C3FF4" w:rsidP="007C3FF4">
      <w:pPr>
        <w:spacing w:line="360" w:lineRule="auto"/>
        <w:jc w:val="both"/>
        <w:rPr>
          <w:rFonts w:ascii="Arial" w:hAnsi="Arial" w:cs="Arial"/>
          <w:b/>
        </w:rPr>
      </w:pPr>
    </w:p>
    <w:p w:rsidR="007C3FF4" w:rsidRPr="007C3FF4" w:rsidRDefault="007C3FF4" w:rsidP="007C3FF4">
      <w:pPr>
        <w:spacing w:line="360" w:lineRule="auto"/>
        <w:jc w:val="both"/>
        <w:rPr>
          <w:rFonts w:ascii="Arial" w:hAnsi="Arial" w:cs="Arial"/>
          <w:b/>
        </w:rPr>
      </w:pPr>
    </w:p>
    <w:p w:rsidR="007C3FF4" w:rsidRPr="007C3FF4" w:rsidRDefault="007C3FF4" w:rsidP="007C3FF4">
      <w:pPr>
        <w:spacing w:line="360" w:lineRule="auto"/>
        <w:jc w:val="both"/>
        <w:rPr>
          <w:rFonts w:ascii="Arial" w:hAnsi="Arial" w:cs="Arial"/>
          <w:b/>
        </w:rPr>
      </w:pPr>
    </w:p>
    <w:p w:rsidR="007C3FF4" w:rsidRPr="007C3FF4" w:rsidRDefault="007C3FF4" w:rsidP="007C3FF4">
      <w:pPr>
        <w:spacing w:line="360" w:lineRule="auto"/>
        <w:jc w:val="both"/>
        <w:rPr>
          <w:rFonts w:ascii="Arial" w:hAnsi="Arial" w:cs="Arial"/>
          <w:b/>
        </w:rPr>
      </w:pPr>
    </w:p>
    <w:p w:rsidR="007C3FF4" w:rsidRPr="007C3FF4" w:rsidRDefault="007C3FF4" w:rsidP="007C3FF4">
      <w:pPr>
        <w:spacing w:line="360" w:lineRule="auto"/>
        <w:jc w:val="both"/>
        <w:rPr>
          <w:rFonts w:ascii="Arial" w:hAnsi="Arial" w:cs="Arial"/>
          <w:b/>
        </w:rPr>
      </w:pPr>
    </w:p>
    <w:p w:rsidR="007C3FF4" w:rsidRPr="007C3FF4" w:rsidRDefault="007C3FF4" w:rsidP="007C3FF4">
      <w:pPr>
        <w:spacing w:line="360" w:lineRule="auto"/>
        <w:jc w:val="both"/>
        <w:rPr>
          <w:rFonts w:ascii="Arial" w:hAnsi="Arial" w:cs="Arial"/>
          <w:b/>
        </w:rPr>
      </w:pPr>
    </w:p>
    <w:p w:rsidR="00402842" w:rsidRDefault="00402842" w:rsidP="00B62E61">
      <w:pPr>
        <w:spacing w:line="360" w:lineRule="auto"/>
        <w:jc w:val="both"/>
        <w:rPr>
          <w:rFonts w:ascii="Arial" w:hAnsi="Arial" w:cs="Arial"/>
        </w:rPr>
      </w:pPr>
    </w:p>
    <w:p w:rsidR="00AF5DCD" w:rsidRDefault="00AF5DCD" w:rsidP="00B62E61">
      <w:pPr>
        <w:spacing w:line="360" w:lineRule="auto"/>
        <w:jc w:val="both"/>
        <w:rPr>
          <w:rFonts w:ascii="Arial" w:hAnsi="Arial" w:cs="Arial"/>
          <w:b/>
          <w:noProof/>
          <w:sz w:val="28"/>
          <w:lang w:eastAsia="en-GB"/>
        </w:rPr>
      </w:pPr>
      <w:r w:rsidRPr="00AF5DCD">
        <w:rPr>
          <w:rFonts w:ascii="Arial" w:hAnsi="Arial" w:cs="Arial"/>
          <w:b/>
          <w:noProof/>
          <w:sz w:val="28"/>
          <w:lang w:eastAsia="en-GB"/>
        </w:rPr>
        <w:lastRenderedPageBreak/>
        <w:t>Supplementary Figures</w:t>
      </w:r>
    </w:p>
    <w:p w:rsidR="00DB0328" w:rsidRDefault="009159CA" w:rsidP="00B62E61">
      <w:pPr>
        <w:spacing w:line="360" w:lineRule="auto"/>
        <w:jc w:val="both"/>
        <w:rPr>
          <w:rFonts w:ascii="Arial" w:hAnsi="Arial" w:cs="Arial"/>
          <w:b/>
        </w:rPr>
      </w:pPr>
      <w:r>
        <w:rPr>
          <w:rFonts w:ascii="Arial" w:hAnsi="Arial" w:cs="Arial"/>
          <w:b/>
          <w:noProof/>
          <w:lang w:eastAsia="en-GB"/>
        </w:rPr>
        <w:drawing>
          <wp:inline distT="0" distB="0" distL="0" distR="0">
            <wp:extent cx="5731510" cy="62865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act-2.tif"/>
                    <pic:cNvPicPr/>
                  </pic:nvPicPr>
                  <pic:blipFill rotWithShape="1">
                    <a:blip r:embed="rId8" cstate="print">
                      <a:extLst>
                        <a:ext uri="{28A0092B-C50C-407E-A947-70E740481C1C}">
                          <a14:useLocalDpi xmlns:a14="http://schemas.microsoft.com/office/drawing/2010/main" val="0"/>
                        </a:ext>
                      </a:extLst>
                    </a:blip>
                    <a:srcRect b="24068"/>
                    <a:stretch/>
                  </pic:blipFill>
                  <pic:spPr bwMode="auto">
                    <a:xfrm>
                      <a:off x="0" y="0"/>
                      <a:ext cx="5731510" cy="6286500"/>
                    </a:xfrm>
                    <a:prstGeom prst="rect">
                      <a:avLst/>
                    </a:prstGeom>
                    <a:ln>
                      <a:noFill/>
                    </a:ln>
                    <a:extLst>
                      <a:ext uri="{53640926-AAD7-44D8-BBD7-CCE9431645EC}">
                        <a14:shadowObscured xmlns:a14="http://schemas.microsoft.com/office/drawing/2010/main"/>
                      </a:ext>
                    </a:extLst>
                  </pic:spPr>
                </pic:pic>
              </a:graphicData>
            </a:graphic>
          </wp:inline>
        </w:drawing>
      </w:r>
    </w:p>
    <w:p w:rsidR="00DB0328" w:rsidRPr="00AF5DCD" w:rsidRDefault="00DB0328" w:rsidP="00B62E61">
      <w:pPr>
        <w:spacing w:line="360" w:lineRule="auto"/>
        <w:jc w:val="both"/>
        <w:rPr>
          <w:rFonts w:ascii="Arial" w:hAnsi="Arial" w:cs="Arial"/>
          <w:b/>
          <w:noProof/>
          <w:sz w:val="28"/>
          <w:lang w:eastAsia="en-GB"/>
        </w:rPr>
      </w:pPr>
      <w:r>
        <w:rPr>
          <w:rFonts w:ascii="Arial" w:hAnsi="Arial" w:cs="Arial"/>
          <w:b/>
        </w:rPr>
        <w:t xml:space="preserve">Supplementary </w:t>
      </w:r>
      <w:r w:rsidRPr="002F128D">
        <w:rPr>
          <w:rFonts w:ascii="Arial" w:hAnsi="Arial" w:cs="Arial"/>
          <w:b/>
        </w:rPr>
        <w:t>Figure</w:t>
      </w:r>
      <w:r>
        <w:rPr>
          <w:rFonts w:ascii="Arial" w:hAnsi="Arial" w:cs="Arial"/>
          <w:b/>
        </w:rPr>
        <w:t xml:space="preserve"> 1</w:t>
      </w:r>
      <w:r w:rsidRPr="007C3FF4">
        <w:rPr>
          <w:rFonts w:ascii="Arial" w:hAnsi="Arial" w:cs="Arial"/>
          <w:b/>
        </w:rPr>
        <w:t>.</w:t>
      </w:r>
      <w:r w:rsidR="00054E12" w:rsidRPr="00054E12">
        <w:rPr>
          <w:rFonts w:ascii="Arial" w:hAnsi="Arial" w:cs="Arial"/>
        </w:rPr>
        <w:t xml:space="preserve"> </w:t>
      </w:r>
      <w:r w:rsidR="00054E12" w:rsidRPr="002F128D">
        <w:rPr>
          <w:rFonts w:ascii="Arial" w:hAnsi="Arial" w:cs="Arial"/>
        </w:rPr>
        <w:t xml:space="preserve">Variation in the number of intact phosphate ester molecules with sliding time. Dashed lines are results from the NEMD simulations, solid lines are exponential decay fits to the data. The effect of pressure on the dissociation of TNBP (a) and TBSP (b) at </w:t>
      </w:r>
      <w:r w:rsidR="00054E12">
        <w:rPr>
          <w:rFonts w:ascii="Arial" w:hAnsi="Arial" w:cs="Arial"/>
        </w:rPr>
        <w:t>low</w:t>
      </w:r>
      <w:r w:rsidR="00054E12" w:rsidRPr="002F128D">
        <w:rPr>
          <w:rFonts w:ascii="Arial" w:hAnsi="Arial" w:cs="Arial"/>
        </w:rPr>
        <w:t xml:space="preserve"> temperature (</w:t>
      </w:r>
      <w:r w:rsidR="00054E12">
        <w:rPr>
          <w:rFonts w:ascii="Arial" w:hAnsi="Arial" w:cs="Arial"/>
        </w:rPr>
        <w:t>3</w:t>
      </w:r>
      <w:r w:rsidR="00054E12" w:rsidRPr="002F128D">
        <w:rPr>
          <w:rFonts w:ascii="Arial" w:hAnsi="Arial" w:cs="Arial"/>
        </w:rPr>
        <w:t xml:space="preserve">00 K). The </w:t>
      </w:r>
      <w:r w:rsidR="00054E12">
        <w:rPr>
          <w:rFonts w:ascii="Arial" w:hAnsi="Arial" w:cs="Arial"/>
        </w:rPr>
        <w:t>influence</w:t>
      </w:r>
      <w:r w:rsidR="00054E12" w:rsidRPr="002F128D">
        <w:rPr>
          <w:rFonts w:ascii="Arial" w:hAnsi="Arial" w:cs="Arial"/>
        </w:rPr>
        <w:t xml:space="preserve"> of pressure on the dissociation of TNBP (</w:t>
      </w:r>
      <w:r w:rsidR="00054E12">
        <w:rPr>
          <w:rFonts w:ascii="Arial" w:hAnsi="Arial" w:cs="Arial"/>
        </w:rPr>
        <w:t>c</w:t>
      </w:r>
      <w:r w:rsidR="00054E12" w:rsidRPr="002F128D">
        <w:rPr>
          <w:rFonts w:ascii="Arial" w:hAnsi="Arial" w:cs="Arial"/>
        </w:rPr>
        <w:t>) and TBSP (</w:t>
      </w:r>
      <w:r w:rsidR="00054E12">
        <w:rPr>
          <w:rFonts w:ascii="Arial" w:hAnsi="Arial" w:cs="Arial"/>
        </w:rPr>
        <w:t>d</w:t>
      </w:r>
      <w:r w:rsidR="00054E12" w:rsidRPr="002F128D">
        <w:rPr>
          <w:rFonts w:ascii="Arial" w:hAnsi="Arial" w:cs="Arial"/>
        </w:rPr>
        <w:t xml:space="preserve">) at </w:t>
      </w:r>
      <w:r w:rsidR="00054E12">
        <w:rPr>
          <w:rFonts w:ascii="Arial" w:hAnsi="Arial" w:cs="Arial"/>
        </w:rPr>
        <w:t>high</w:t>
      </w:r>
      <w:r w:rsidR="00054E12" w:rsidRPr="002F128D">
        <w:rPr>
          <w:rFonts w:ascii="Arial" w:hAnsi="Arial" w:cs="Arial"/>
        </w:rPr>
        <w:t xml:space="preserve"> temperature (</w:t>
      </w:r>
      <w:r w:rsidR="00054E12">
        <w:rPr>
          <w:rFonts w:ascii="Arial" w:hAnsi="Arial" w:cs="Arial"/>
        </w:rPr>
        <w:t xml:space="preserve">300 K). </w:t>
      </w:r>
      <w:r w:rsidR="00054E12" w:rsidRPr="002F128D">
        <w:rPr>
          <w:rFonts w:ascii="Arial" w:hAnsi="Arial" w:cs="Arial"/>
        </w:rPr>
        <w:t xml:space="preserve">The </w:t>
      </w:r>
      <w:r w:rsidR="00054E12">
        <w:rPr>
          <w:rFonts w:ascii="Arial" w:hAnsi="Arial" w:cs="Arial"/>
        </w:rPr>
        <w:t>effect</w:t>
      </w:r>
      <w:r w:rsidR="00054E12" w:rsidRPr="002F128D">
        <w:rPr>
          <w:rFonts w:ascii="Arial" w:hAnsi="Arial" w:cs="Arial"/>
        </w:rPr>
        <w:t xml:space="preserve"> of temperature on the dissociation of TNBP (</w:t>
      </w:r>
      <w:r w:rsidR="00054E12">
        <w:rPr>
          <w:rFonts w:ascii="Arial" w:hAnsi="Arial" w:cs="Arial"/>
        </w:rPr>
        <w:t>d) and TBSP (e</w:t>
      </w:r>
      <w:r w:rsidR="00054E12" w:rsidRPr="002F128D">
        <w:rPr>
          <w:rFonts w:ascii="Arial" w:hAnsi="Arial" w:cs="Arial"/>
        </w:rPr>
        <w:t xml:space="preserve">) at </w:t>
      </w:r>
      <w:r w:rsidR="00054E12">
        <w:rPr>
          <w:rFonts w:ascii="Arial" w:hAnsi="Arial" w:cs="Arial"/>
        </w:rPr>
        <w:t xml:space="preserve">low </w:t>
      </w:r>
      <w:r w:rsidR="00054E12" w:rsidRPr="002F128D">
        <w:rPr>
          <w:rFonts w:ascii="Arial" w:hAnsi="Arial" w:cs="Arial"/>
        </w:rPr>
        <w:t>pressure (</w:t>
      </w:r>
      <w:proofErr w:type="gramStart"/>
      <w:r w:rsidR="00054E12">
        <w:rPr>
          <w:rFonts w:ascii="Arial" w:hAnsi="Arial" w:cs="Arial"/>
        </w:rPr>
        <w:t>1</w:t>
      </w:r>
      <w:proofErr w:type="gramEnd"/>
      <w:r w:rsidR="00054E12" w:rsidRPr="002F128D">
        <w:rPr>
          <w:rFonts w:ascii="Arial" w:hAnsi="Arial" w:cs="Arial"/>
        </w:rPr>
        <w:t xml:space="preserve"> </w:t>
      </w:r>
      <w:proofErr w:type="spellStart"/>
      <w:r w:rsidR="00054E12" w:rsidRPr="002F128D">
        <w:rPr>
          <w:rFonts w:ascii="Arial" w:hAnsi="Arial" w:cs="Arial"/>
        </w:rPr>
        <w:t>GPa</w:t>
      </w:r>
      <w:proofErr w:type="spellEnd"/>
      <w:r w:rsidR="00054E12" w:rsidRPr="002F128D">
        <w:rPr>
          <w:rFonts w:ascii="Arial" w:hAnsi="Arial" w:cs="Arial"/>
        </w:rPr>
        <w:t>).</w:t>
      </w:r>
    </w:p>
    <w:p w:rsidR="002D6DB2" w:rsidRDefault="00395603" w:rsidP="00B62E61">
      <w:pPr>
        <w:spacing w:line="360" w:lineRule="auto"/>
        <w:jc w:val="both"/>
        <w:rPr>
          <w:rFonts w:ascii="Arial" w:hAnsi="Arial" w:cs="Arial"/>
        </w:rPr>
      </w:pPr>
      <w:r>
        <w:rPr>
          <w:rFonts w:ascii="Arial" w:hAnsi="Arial" w:cs="Arial"/>
          <w:b/>
          <w:noProof/>
          <w:lang w:eastAsia="en-GB"/>
        </w:rPr>
        <w:lastRenderedPageBreak/>
        <w:drawing>
          <wp:inline distT="0" distB="0" distL="0" distR="0" wp14:anchorId="6EC2A375" wp14:editId="3C05A602">
            <wp:extent cx="5730875" cy="208121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te.tif"/>
                    <pic:cNvPicPr/>
                  </pic:nvPicPr>
                  <pic:blipFill rotWithShape="1">
                    <a:blip r:embed="rId9" cstate="print">
                      <a:extLst>
                        <a:ext uri="{28A0092B-C50C-407E-A947-70E740481C1C}">
                          <a14:useLocalDpi xmlns:a14="http://schemas.microsoft.com/office/drawing/2010/main" val="0"/>
                        </a:ext>
                      </a:extLst>
                    </a:blip>
                    <a:srcRect t="27442" b="47418"/>
                    <a:stretch/>
                  </pic:blipFill>
                  <pic:spPr bwMode="auto">
                    <a:xfrm>
                      <a:off x="0" y="0"/>
                      <a:ext cx="5731510" cy="2081443"/>
                    </a:xfrm>
                    <a:prstGeom prst="rect">
                      <a:avLst/>
                    </a:prstGeom>
                    <a:ln>
                      <a:noFill/>
                    </a:ln>
                    <a:extLst>
                      <a:ext uri="{53640926-AAD7-44D8-BBD7-CCE9431645EC}">
                        <a14:shadowObscured xmlns:a14="http://schemas.microsoft.com/office/drawing/2010/main"/>
                      </a:ext>
                    </a:extLst>
                  </pic:spPr>
                </pic:pic>
              </a:graphicData>
            </a:graphic>
          </wp:inline>
        </w:drawing>
      </w:r>
    </w:p>
    <w:p w:rsidR="00B62E61" w:rsidRPr="007C3FF4" w:rsidRDefault="00521DA3" w:rsidP="00F43BCD">
      <w:pPr>
        <w:spacing w:line="360" w:lineRule="auto"/>
        <w:jc w:val="both"/>
        <w:rPr>
          <w:rFonts w:ascii="Arial" w:hAnsi="Arial" w:cs="Arial"/>
        </w:rPr>
      </w:pPr>
      <w:r>
        <w:rPr>
          <w:rFonts w:ascii="Arial" w:hAnsi="Arial" w:cs="Arial"/>
          <w:b/>
        </w:rPr>
        <w:t xml:space="preserve">Supplementary </w:t>
      </w:r>
      <w:r w:rsidRPr="002F128D">
        <w:rPr>
          <w:rFonts w:ascii="Arial" w:hAnsi="Arial" w:cs="Arial"/>
          <w:b/>
        </w:rPr>
        <w:t>Figure</w:t>
      </w:r>
      <w:r>
        <w:rPr>
          <w:rFonts w:ascii="Arial" w:hAnsi="Arial" w:cs="Arial"/>
          <w:b/>
        </w:rPr>
        <w:t xml:space="preserve"> </w:t>
      </w:r>
      <w:r w:rsidR="00DB0328">
        <w:rPr>
          <w:rFonts w:ascii="Arial" w:hAnsi="Arial" w:cs="Arial"/>
          <w:b/>
        </w:rPr>
        <w:t>2</w:t>
      </w:r>
      <w:r w:rsidR="002D6DB2" w:rsidRPr="007C3FF4">
        <w:rPr>
          <w:rFonts w:ascii="Arial" w:hAnsi="Arial" w:cs="Arial"/>
          <w:b/>
        </w:rPr>
        <w:t>.</w:t>
      </w:r>
      <w:r w:rsidR="00E42FC6">
        <w:rPr>
          <w:rFonts w:ascii="Arial" w:hAnsi="Arial" w:cs="Arial"/>
          <w:b/>
        </w:rPr>
        <w:t xml:space="preserve"> </w:t>
      </w:r>
      <w:r w:rsidR="00E4448B" w:rsidRPr="00E4448B">
        <w:rPr>
          <w:rFonts w:ascii="Arial" w:hAnsi="Arial" w:cs="Arial"/>
        </w:rPr>
        <w:t>Arrhenius plot</w:t>
      </w:r>
      <w:r w:rsidR="00684016">
        <w:rPr>
          <w:rFonts w:ascii="Arial" w:hAnsi="Arial" w:cs="Arial"/>
        </w:rPr>
        <w:t>s</w:t>
      </w:r>
      <w:r w:rsidR="00E4448B">
        <w:rPr>
          <w:rFonts w:ascii="Arial" w:hAnsi="Arial" w:cs="Arial"/>
        </w:rPr>
        <w:t xml:space="preserve"> of </w:t>
      </w:r>
      <w:proofErr w:type="gramStart"/>
      <w:r w:rsidR="00E4448B">
        <w:rPr>
          <w:rFonts w:ascii="Arial" w:hAnsi="Arial" w:cs="Arial"/>
        </w:rPr>
        <w:t>ln(</w:t>
      </w:r>
      <w:proofErr w:type="gramEnd"/>
      <w:r w:rsidR="00E4448B">
        <w:rPr>
          <w:rFonts w:ascii="Arial" w:hAnsi="Arial" w:cs="Arial"/>
        </w:rPr>
        <w:t>rate) versus 1000/T for TNBP (a) and TSBP (b)</w:t>
      </w:r>
      <w:r w:rsidR="000738E2">
        <w:rPr>
          <w:rFonts w:ascii="Arial" w:hAnsi="Arial" w:cs="Arial"/>
        </w:rPr>
        <w:t xml:space="preserve"> </w:t>
      </w:r>
      <w:r w:rsidR="00EC5688">
        <w:rPr>
          <w:rFonts w:ascii="Arial" w:hAnsi="Arial" w:cs="Arial"/>
        </w:rPr>
        <w:t xml:space="preserve">obtained </w:t>
      </w:r>
      <w:r w:rsidR="000738E2">
        <w:rPr>
          <w:rFonts w:ascii="Arial" w:hAnsi="Arial" w:cs="Arial"/>
        </w:rPr>
        <w:t>at different pressures</w:t>
      </w:r>
      <w:r w:rsidR="00E4448B">
        <w:rPr>
          <w:rFonts w:ascii="Arial" w:hAnsi="Arial" w:cs="Arial"/>
        </w:rPr>
        <w:t>.</w:t>
      </w:r>
      <w:r w:rsidR="00620F80">
        <w:rPr>
          <w:rFonts w:ascii="Arial" w:hAnsi="Arial" w:cs="Arial"/>
        </w:rPr>
        <w:t xml:space="preserve"> From Equation (1), the intercept of the dashed lines gives </w:t>
      </w:r>
      <w:r w:rsidR="00620F80" w:rsidRPr="00620F80">
        <w:rPr>
          <w:rFonts w:ascii="Arial" w:hAnsi="Arial" w:cs="Arial"/>
          <w:i/>
        </w:rPr>
        <w:t>A</w:t>
      </w:r>
      <w:r w:rsidR="00620F80">
        <w:rPr>
          <w:rFonts w:ascii="Arial" w:hAnsi="Arial" w:cs="Arial"/>
        </w:rPr>
        <w:t xml:space="preserve"> and gradient gives </w:t>
      </w:r>
      <w:r w:rsidR="00620F80" w:rsidRPr="00620F80">
        <w:rPr>
          <w:rFonts w:ascii="Arial" w:hAnsi="Arial" w:cs="Arial"/>
          <w:i/>
        </w:rPr>
        <w:t>E</w:t>
      </w:r>
      <w:r w:rsidR="00620F80" w:rsidRPr="00620F80">
        <w:rPr>
          <w:rFonts w:ascii="Arial" w:hAnsi="Arial" w:cs="Arial"/>
          <w:i/>
          <w:vertAlign w:val="subscript"/>
        </w:rPr>
        <w:t>a</w:t>
      </w:r>
      <w:r w:rsidR="00620F80">
        <w:rPr>
          <w:rFonts w:ascii="Arial" w:hAnsi="Arial" w:cs="Arial"/>
        </w:rPr>
        <w:t>.</w:t>
      </w:r>
      <w:r w:rsidR="00C8718A" w:rsidRPr="002F128D">
        <w:rPr>
          <w:rFonts w:ascii="Arial" w:hAnsi="Arial" w:cs="Arial"/>
        </w:rPr>
        <w:t xml:space="preserve"> </w:t>
      </w:r>
    </w:p>
    <w:sectPr w:rsidR="00B62E61" w:rsidRPr="007C3FF4">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85E" w:rsidRDefault="006B585E" w:rsidP="000A5930">
      <w:pPr>
        <w:spacing w:after="0" w:line="240" w:lineRule="auto"/>
      </w:pPr>
      <w:r>
        <w:separator/>
      </w:r>
    </w:p>
  </w:endnote>
  <w:endnote w:type="continuationSeparator" w:id="0">
    <w:p w:rsidR="006B585E" w:rsidRDefault="006B585E" w:rsidP="000A59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930" w:rsidRDefault="006B585E">
    <w:pPr>
      <w:pStyle w:val="Footer"/>
      <w:jc w:val="center"/>
    </w:pPr>
    <w:sdt>
      <w:sdtPr>
        <w:id w:val="274302199"/>
        <w:docPartObj>
          <w:docPartGallery w:val="Page Numbers (Bottom of Page)"/>
          <w:docPartUnique/>
        </w:docPartObj>
      </w:sdtPr>
      <w:sdtEndPr>
        <w:rPr>
          <w:noProof/>
        </w:rPr>
      </w:sdtEndPr>
      <w:sdtContent>
        <w:r w:rsidR="000A5930">
          <w:fldChar w:fldCharType="begin"/>
        </w:r>
        <w:r w:rsidR="000A5930">
          <w:instrText xml:space="preserve"> PAGE   \* MERGEFORMAT </w:instrText>
        </w:r>
        <w:r w:rsidR="000A5930">
          <w:fldChar w:fldCharType="separate"/>
        </w:r>
        <w:r w:rsidR="005E2609">
          <w:rPr>
            <w:noProof/>
          </w:rPr>
          <w:t>3</w:t>
        </w:r>
        <w:r w:rsidR="000A5930">
          <w:rPr>
            <w:noProof/>
          </w:rPr>
          <w:fldChar w:fldCharType="end"/>
        </w:r>
      </w:sdtContent>
    </w:sdt>
  </w:p>
  <w:p w:rsidR="000A5930" w:rsidRDefault="000A59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85E" w:rsidRDefault="006B585E" w:rsidP="000A5930">
      <w:pPr>
        <w:spacing w:after="0" w:line="240" w:lineRule="auto"/>
      </w:pPr>
      <w:r>
        <w:separator/>
      </w:r>
    </w:p>
  </w:footnote>
  <w:footnote w:type="continuationSeparator" w:id="0">
    <w:p w:rsidR="006B585E" w:rsidRDefault="006B585E" w:rsidP="000A59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DC2"/>
    <w:rsid w:val="00054E12"/>
    <w:rsid w:val="000738E2"/>
    <w:rsid w:val="000A0533"/>
    <w:rsid w:val="000A5930"/>
    <w:rsid w:val="000B2208"/>
    <w:rsid w:val="000E2C20"/>
    <w:rsid w:val="000F2AF8"/>
    <w:rsid w:val="00125FE8"/>
    <w:rsid w:val="00146C64"/>
    <w:rsid w:val="00171127"/>
    <w:rsid w:val="002361F0"/>
    <w:rsid w:val="00295DC2"/>
    <w:rsid w:val="002B188A"/>
    <w:rsid w:val="002D6DB2"/>
    <w:rsid w:val="00306A2D"/>
    <w:rsid w:val="00355ABB"/>
    <w:rsid w:val="00395603"/>
    <w:rsid w:val="00402842"/>
    <w:rsid w:val="0044493E"/>
    <w:rsid w:val="00521DA3"/>
    <w:rsid w:val="00523041"/>
    <w:rsid w:val="005E2609"/>
    <w:rsid w:val="005F7976"/>
    <w:rsid w:val="00620F80"/>
    <w:rsid w:val="00666817"/>
    <w:rsid w:val="00684016"/>
    <w:rsid w:val="006B137B"/>
    <w:rsid w:val="006B585E"/>
    <w:rsid w:val="00707F0D"/>
    <w:rsid w:val="00776877"/>
    <w:rsid w:val="007A7C0E"/>
    <w:rsid w:val="007C3FF4"/>
    <w:rsid w:val="007D637B"/>
    <w:rsid w:val="00800F4F"/>
    <w:rsid w:val="00834858"/>
    <w:rsid w:val="0086597A"/>
    <w:rsid w:val="008E0494"/>
    <w:rsid w:val="009159CA"/>
    <w:rsid w:val="00922577"/>
    <w:rsid w:val="00926F57"/>
    <w:rsid w:val="009D423D"/>
    <w:rsid w:val="009D6614"/>
    <w:rsid w:val="009F125E"/>
    <w:rsid w:val="00AE4394"/>
    <w:rsid w:val="00AE7ACC"/>
    <w:rsid w:val="00AF5DCD"/>
    <w:rsid w:val="00B62E61"/>
    <w:rsid w:val="00BB1989"/>
    <w:rsid w:val="00BD0FC9"/>
    <w:rsid w:val="00BF05CC"/>
    <w:rsid w:val="00C04D6B"/>
    <w:rsid w:val="00C8718A"/>
    <w:rsid w:val="00CA138D"/>
    <w:rsid w:val="00CF394A"/>
    <w:rsid w:val="00D04DA2"/>
    <w:rsid w:val="00D539AE"/>
    <w:rsid w:val="00DA472C"/>
    <w:rsid w:val="00DB0328"/>
    <w:rsid w:val="00DB36A6"/>
    <w:rsid w:val="00DB76D1"/>
    <w:rsid w:val="00DC34EC"/>
    <w:rsid w:val="00E42FC6"/>
    <w:rsid w:val="00E4448B"/>
    <w:rsid w:val="00E703FC"/>
    <w:rsid w:val="00EC5688"/>
    <w:rsid w:val="00EE60A3"/>
    <w:rsid w:val="00EF52BC"/>
    <w:rsid w:val="00F25275"/>
    <w:rsid w:val="00F42ECA"/>
    <w:rsid w:val="00F43BCD"/>
    <w:rsid w:val="00F43C2E"/>
    <w:rsid w:val="00F65A1B"/>
    <w:rsid w:val="00F95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E5A2284-D505-45ED-BEB5-1C69C9917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5D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5DC2"/>
    <w:rPr>
      <w:color w:val="0563C1" w:themeColor="hyperlink"/>
      <w:u w:val="single"/>
    </w:rPr>
  </w:style>
  <w:style w:type="paragraph" w:styleId="Header">
    <w:name w:val="header"/>
    <w:basedOn w:val="Normal"/>
    <w:link w:val="HeaderChar"/>
    <w:uiPriority w:val="99"/>
    <w:unhideWhenUsed/>
    <w:rsid w:val="000A59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930"/>
  </w:style>
  <w:style w:type="paragraph" w:styleId="Footer">
    <w:name w:val="footer"/>
    <w:basedOn w:val="Normal"/>
    <w:link w:val="FooterChar"/>
    <w:uiPriority w:val="99"/>
    <w:unhideWhenUsed/>
    <w:rsid w:val="000A59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ettings" Target="settings.xml"/><Relationship Id="rId7" Type="http://schemas.openxmlformats.org/officeDocument/2006/relationships/hyperlink" Target="mailto:j.ewen@imperial.ac.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8EA96C-00E5-4D61-A6A2-3EF98AE17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1270</TotalTime>
  <Pages>3</Pages>
  <Words>249</Words>
  <Characters>1425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Ewen, James P</dc:creator>
  <cp:keywords/>
  <dc:description/>
  <cp:lastModifiedBy>Ewen, James P</cp:lastModifiedBy>
  <cp:revision>74</cp:revision>
  <dcterms:created xsi:type="dcterms:W3CDTF">2021-04-08T16:21:00Z</dcterms:created>
  <dcterms:modified xsi:type="dcterms:W3CDTF">2021-06-04T09:42:00Z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http://www.zotero.org/styles/acs-applied-materials-and-interfaces</vt:lpwstr>
  </property>
  <property fmtid="{D5CDD505-2E9C-101B-9397-08002B2CF9AE}" pid="3" name="Mendeley Recent Style Name 0_1">
    <vt:lpwstr>ACS Applied Materials &amp; Interfaces</vt:lpwstr>
  </property>
  <property fmtid="{D5CDD505-2E9C-101B-9397-08002B2CF9AE}" pid="4" name="Mendeley Recent Style Id 1_1">
    <vt:lpwstr>http://csl.mendeley.com/styles/472702711/american-chemical-society-je</vt:lpwstr>
  </property>
  <property fmtid="{D5CDD505-2E9C-101B-9397-08002B2CF9AE}" pid="5" name="Mendeley Recent Style Name 1_1">
    <vt:lpwstr>American Chemical Society - James Ewen</vt:lpwstr>
  </property>
  <property fmtid="{D5CDD505-2E9C-101B-9397-08002B2CF9AE}" pid="6" name="Mendeley Recent Style Id 2_1">
    <vt:lpwstr>http://www.zotero.org/styles/journal-of-chemical-education</vt:lpwstr>
  </property>
  <property fmtid="{D5CDD505-2E9C-101B-9397-08002B2CF9AE}" pid="7" name="Mendeley Recent Style Name 2_1">
    <vt:lpwstr>Journal of Chemical Education</vt:lpwstr>
  </property>
  <property fmtid="{D5CDD505-2E9C-101B-9397-08002B2CF9AE}" pid="8" name="Mendeley Recent Style Id 3_1">
    <vt:lpwstr>http://www.zotero.org/styles/journal-of-the-royal-society-interface</vt:lpwstr>
  </property>
  <property fmtid="{D5CDD505-2E9C-101B-9397-08002B2CF9AE}" pid="9" name="Mendeley Recent Style Name 3_1">
    <vt:lpwstr>Journal of the Royal Society Interface</vt:lpwstr>
  </property>
  <property fmtid="{D5CDD505-2E9C-101B-9397-08002B2CF9AE}" pid="10" name="Mendeley Recent Style Id 4_1">
    <vt:lpwstr>http://www.zotero.org/styles/materials</vt:lpwstr>
  </property>
  <property fmtid="{D5CDD505-2E9C-101B-9397-08002B2CF9AE}" pid="11" name="Mendeley Recent Style Name 4_1">
    <vt:lpwstr>Materials</vt:lpwstr>
  </property>
  <property fmtid="{D5CDD505-2E9C-101B-9397-08002B2CF9AE}" pid="12" name="Mendeley Recent Style Id 5_1">
    <vt:lpwstr>http://www.zotero.org/styles/nature-communications</vt:lpwstr>
  </property>
  <property fmtid="{D5CDD505-2E9C-101B-9397-08002B2CF9AE}" pid="13" name="Mendeley Recent Style Name 5_1">
    <vt:lpwstr>Nature Communications</vt:lpwstr>
  </property>
  <property fmtid="{D5CDD505-2E9C-101B-9397-08002B2CF9AE}" pid="14" name="Mendeley Recent Style Id 6_1">
    <vt:lpwstr>http://www.zotero.org/styles/physical-chemistry-chemical-physics</vt:lpwstr>
  </property>
  <property fmtid="{D5CDD505-2E9C-101B-9397-08002B2CF9AE}" pid="15" name="Mendeley Recent Style Name 6_1">
    <vt:lpwstr>Physical Chemistry Chemical Physics</vt:lpwstr>
  </property>
  <property fmtid="{D5CDD505-2E9C-101B-9397-08002B2CF9AE}" pid="16" name="Mendeley Recent Style Id 7_1">
    <vt:lpwstr>http://www.zotero.org/styles/physical-review-letters</vt:lpwstr>
  </property>
  <property fmtid="{D5CDD505-2E9C-101B-9397-08002B2CF9AE}" pid="17" name="Mendeley Recent Style Name 7_1">
    <vt:lpwstr>Physical Review Letters</vt:lpwstr>
  </property>
  <property fmtid="{D5CDD505-2E9C-101B-9397-08002B2CF9AE}" pid="18" name="Mendeley Recent Style Id 8_1">
    <vt:lpwstr>http://www.zotero.org/styles/science-advances</vt:lpwstr>
  </property>
  <property fmtid="{D5CDD505-2E9C-101B-9397-08002B2CF9AE}" pid="19" name="Mendeley Recent Style Name 8_1">
    <vt:lpwstr>Science Advances</vt:lpwstr>
  </property>
  <property fmtid="{D5CDD505-2E9C-101B-9397-08002B2CF9AE}" pid="20" name="Mendeley Recent Style Id 9_1">
    <vt:lpwstr>http://www.zotero.org/styles/the-journal-of-physical-chemistry-letters</vt:lpwstr>
  </property>
  <property fmtid="{D5CDD505-2E9C-101B-9397-08002B2CF9AE}" pid="21" name="Mendeley Recent Style Name 9_1">
    <vt:lpwstr>The Journal of Physical Chemistry Letters</vt:lpwstr>
  </property>
  <property fmtid="{D5CDD505-2E9C-101B-9397-08002B2CF9AE}" pid="22" name="Mendeley Document_1">
    <vt:lpwstr>True</vt:lpwstr>
  </property>
  <property fmtid="{D5CDD505-2E9C-101B-9397-08002B2CF9AE}" pid="23" name="Mendeley Unique User Id_1">
    <vt:lpwstr>b7bac7f5-1731-30d8-894b-a6e4108e7ea4</vt:lpwstr>
  </property>
  <property fmtid="{D5CDD505-2E9C-101B-9397-08002B2CF9AE}" pid="24" name="Mendeley Citation Style_1">
    <vt:lpwstr>http://www.zotero.org/styles/nature-communications</vt:lpwstr>
  </property>
</Properties>
</file>