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E7559A" w14:textId="77777777" w:rsidR="006A3E77" w:rsidRPr="006A3E77" w:rsidRDefault="006A3E77" w:rsidP="006A3E77">
      <w:pPr>
        <w:spacing w:line="480" w:lineRule="auto"/>
        <w:jc w:val="both"/>
        <w:rPr>
          <w:rFonts w:ascii="Arial" w:eastAsia="GuardianTextEgypGR-Regular" w:hAnsi="Arial" w:cs="Times New Roman"/>
          <w:lang w:val="en-US" w:eastAsia="de-DE"/>
        </w:rPr>
      </w:pPr>
      <w:bookmarkStart w:id="0" w:name="_GoBack"/>
      <w:bookmarkEnd w:id="0"/>
      <w:r w:rsidRPr="006A3E77">
        <w:rPr>
          <w:rFonts w:ascii="Arial" w:eastAsia="MS Mincho" w:hAnsi="Arial" w:cs="Times New Roman"/>
          <w:b/>
          <w:bCs/>
          <w:szCs w:val="22"/>
          <w:lang w:val="en-US" w:eastAsia="de-DE"/>
        </w:rPr>
        <w:t>Supplemental Figure 1.</w:t>
      </w:r>
      <w:r w:rsidRPr="006A3E77">
        <w:rPr>
          <w:rFonts w:ascii="Arial" w:eastAsia="MS Mincho" w:hAnsi="Arial" w:cs="Times New Roman"/>
          <w:szCs w:val="22"/>
          <w:lang w:val="en-US" w:eastAsia="de-DE"/>
        </w:rPr>
        <w:t xml:space="preserve"> Univariate survival analyses </w:t>
      </w:r>
      <w:r w:rsidRPr="006A3E77">
        <w:rPr>
          <w:rFonts w:ascii="Arial" w:eastAsia="GuardianTextEgypGR-Regular" w:hAnsi="Arial" w:cs="Times New Roman"/>
          <w:lang w:val="en-US" w:eastAsia="de-DE"/>
        </w:rPr>
        <w:t>for established clinicopathologic variables</w:t>
      </w:r>
    </w:p>
    <w:p w14:paraId="12CBBE87" w14:textId="77777777" w:rsidR="006A3E77" w:rsidRPr="006A3E77" w:rsidRDefault="006A3E77" w:rsidP="006A3E77">
      <w:pPr>
        <w:spacing w:line="480" w:lineRule="auto"/>
        <w:jc w:val="both"/>
        <w:rPr>
          <w:rFonts w:ascii="Arial" w:eastAsia="Times New Roman" w:hAnsi="Arial" w:cs="Times New Roman"/>
          <w:szCs w:val="22"/>
          <w:lang w:val="en-US" w:eastAsia="de-DE"/>
        </w:rPr>
      </w:pPr>
      <w:r w:rsidRPr="006A3E77">
        <w:rPr>
          <w:rFonts w:ascii="Arial" w:eastAsia="Times New Roman" w:hAnsi="Arial" w:cs="Times New Roman"/>
          <w:szCs w:val="22"/>
          <w:lang w:val="en-US" w:eastAsia="de-DE"/>
        </w:rPr>
        <w:t xml:space="preserve">A, B) Kaplan-Meier estimates of RFS (A) and OS (B) for PDAC patients stratified in two groups: patients with R1 vs. R0 resection. (C, D) Kaplan-Meier estimates of RFS (C) and OS (D) for PDAC patients stratified by postoperative CA 19-9 levels: elevated (&gt; 36 U/mL) versus normal (≤ 36 U/mL). (E, F) Kaplan-Meier estimates of RFS (E) and OS (F) for resected PDAC patients </w:t>
      </w:r>
      <w:r w:rsidRPr="006A3E77">
        <w:rPr>
          <w:rFonts w:ascii="Arial" w:eastAsia="Times New Roman" w:hAnsi="Arial" w:cs="Arial"/>
          <w:szCs w:val="22"/>
          <w:lang w:val="en-US" w:eastAsia="de-DE"/>
        </w:rPr>
        <w:t>with/without adjuvant chemotherapy. OS, overall survival; RFS, recurrence-free survival; PDAC, pancreatic ductal adenocarcinoma</w:t>
      </w:r>
    </w:p>
    <w:p w14:paraId="1954DF18" w14:textId="77777777" w:rsidR="00F16355" w:rsidRPr="006A3E77" w:rsidRDefault="00F16355">
      <w:pPr>
        <w:rPr>
          <w:lang w:val="en-US"/>
        </w:rPr>
      </w:pPr>
    </w:p>
    <w:sectPr w:rsidR="00F16355" w:rsidRPr="006A3E77" w:rsidSect="00C4784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ardianTextEgypGR-Regula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E77"/>
    <w:rsid w:val="004216EA"/>
    <w:rsid w:val="005F0870"/>
    <w:rsid w:val="006A3E77"/>
    <w:rsid w:val="00AC1F39"/>
    <w:rsid w:val="00C47846"/>
    <w:rsid w:val="00F16355"/>
    <w:rsid w:val="00F94802"/>
    <w:rsid w:val="00FE2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42EF2E"/>
  <w15:chartTrackingRefBased/>
  <w15:docId w15:val="{BFB4385A-F918-7347-B493-89C7CA137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515</Characters>
  <Application>Microsoft Office Word</Application>
  <DocSecurity>4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Ralph Fritsch</dc:creator>
  <cp:keywords/>
  <dc:description/>
  <cp:lastModifiedBy>Hussung Saskia</cp:lastModifiedBy>
  <cp:revision>2</cp:revision>
  <dcterms:created xsi:type="dcterms:W3CDTF">2020-08-14T12:54:00Z</dcterms:created>
  <dcterms:modified xsi:type="dcterms:W3CDTF">2020-08-14T12:54:00Z</dcterms:modified>
</cp:coreProperties>
</file>