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AC9" w:rsidRPr="00CD78D6" w:rsidRDefault="00807AC9" w:rsidP="00807AC9">
      <w:pPr>
        <w:pStyle w:val="Heading1"/>
        <w:spacing w:before="0" w:after="120"/>
        <w:jc w:val="center"/>
        <w:rPr>
          <w:rFonts w:ascii="Times New Roman" w:eastAsia="Nyala" w:hAnsi="Times New Roman" w:cs="Times New Roman"/>
          <w:color w:val="auto"/>
        </w:rPr>
      </w:pPr>
      <w:bookmarkStart w:id="0" w:name="_Toc12193122"/>
      <w:r w:rsidRPr="00CD78D6">
        <w:rPr>
          <w:rFonts w:ascii="Times New Roman" w:hAnsi="Times New Roman" w:cs="Times New Roman"/>
          <w:color w:val="auto"/>
        </w:rPr>
        <w:t>APPENDICES</w:t>
      </w:r>
      <w:bookmarkEnd w:id="0"/>
    </w:p>
    <w:p w:rsidR="00807AC9" w:rsidRPr="00CD78D6" w:rsidRDefault="00807AC9" w:rsidP="00807AC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8D6">
        <w:rPr>
          <w:rFonts w:ascii="Times New Roman" w:hAnsi="Times New Roman" w:cs="Times New Roman"/>
          <w:b/>
          <w:sz w:val="24"/>
          <w:szCs w:val="24"/>
        </w:rPr>
        <w:t>Appendix A</w:t>
      </w:r>
      <w:r w:rsidRPr="00CD78D6">
        <w:rPr>
          <w:rFonts w:ascii="Times New Roman" w:hAnsi="Times New Roman" w:cs="Times New Roman"/>
          <w:sz w:val="24"/>
          <w:szCs w:val="24"/>
        </w:rPr>
        <w:t xml:space="preserve">: Results of </w:t>
      </w:r>
      <w:proofErr w:type="spellStart"/>
      <w:r w:rsidRPr="00CD78D6">
        <w:rPr>
          <w:rFonts w:ascii="Times New Roman" w:hAnsi="Times New Roman" w:cs="Times New Roman"/>
          <w:sz w:val="24"/>
          <w:szCs w:val="24"/>
        </w:rPr>
        <w:t>univariable</w:t>
      </w:r>
      <w:proofErr w:type="spellEnd"/>
      <w:r w:rsidRPr="00CD78D6">
        <w:rPr>
          <w:rFonts w:ascii="Times New Roman" w:hAnsi="Times New Roman" w:cs="Times New Roman"/>
          <w:sz w:val="24"/>
          <w:szCs w:val="24"/>
        </w:rPr>
        <w:t xml:space="preserve"> analysis of time to recovery from hypertension dataset.</w:t>
      </w: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12195150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</w:t>
      </w:r>
      <w:proofErr w:type="spellStart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Weibull</w:t>
      </w:r>
      <w:proofErr w:type="spellEnd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accelerated failure time </w:t>
      </w:r>
      <w:proofErr w:type="spellStart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univariable</w:t>
      </w:r>
      <w:proofErr w:type="spellEnd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analysis</w:t>
      </w:r>
      <w:bookmarkEnd w:id="1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25" type="#_x0000_t75" style="width:12.15pt;height:19.1pt" o:ole="">
                  <v:imagedata r:id="rId6" o:title=""/>
                </v:shape>
                <o:OLEObject Type="Embed" ProgID="Equation.3" ShapeID="_x0000_i1025" DrawAspect="Content" ObjectID="_1685059809" r:id="rId7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(1.014,1.023)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.351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1.421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(1.207,1.673)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.083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.017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1.017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(1.014,1.021)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676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024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1.024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(1.017,1.032)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.004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-.162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-.54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-1.178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.583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.308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(.71,1.018)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(.482,.705)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(.265,.358)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.092                      .097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.077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.078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.693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(1.731,2.312)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.074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1.05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2.858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(2.54,3.216)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.06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Number of medication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One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≥two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-.586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.556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(.467,.663)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.089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sz w:val="24"/>
          <w:szCs w:val="24"/>
        </w:rPr>
      </w:pPr>
      <w:r w:rsidRPr="00CD78D6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Toc12195151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2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Log logistic accelerated failure time </w:t>
      </w:r>
      <w:proofErr w:type="spellStart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univariable</w:t>
      </w:r>
      <w:proofErr w:type="spellEnd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analysis</w:t>
      </w:r>
      <w:bookmarkEnd w:id="2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26" type="#_x0000_t75" style="width:12.15pt;height:19.1pt" o:ole="">
                  <v:imagedata r:id="rId6" o:title=""/>
                </v:shape>
                <o:OLEObject Type="Embed" ProgID="Equation.3" ShapeID="_x0000_i1026" DrawAspect="Content" ObjectID="_1685059810" r:id="rId8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.031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1.03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(1.023,1.036)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.692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1.998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(1.67,2.406)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.095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.023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1.023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(1.02,1.027)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676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035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1.035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(1.026,1.044)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.004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lastRenderedPageBreak/>
              <w:t>Related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-.174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-.526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-1.464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.84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.591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.231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(.704,1.00)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(.491,.711)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(.198,.271)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.09                     .095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.08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.053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.937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2.554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(2.166,3.01)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.084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 urea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1.287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3.623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(3.232,4.06)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.058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Number of medication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One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≥two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-.807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.446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(.363,.549)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.106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</w:tbl>
    <w:p w:rsidR="00807AC9" w:rsidRPr="00CD78D6" w:rsidRDefault="00807AC9" w:rsidP="00807AC9">
      <w:pPr>
        <w:spacing w:after="0"/>
        <w:rPr>
          <w:rFonts w:ascii="Times New Roman" w:hAnsi="Times New Roman" w:cs="Times New Roman"/>
        </w:rPr>
      </w:pPr>
    </w:p>
    <w:p w:rsidR="00807AC9" w:rsidRPr="00CD78D6" w:rsidRDefault="00807AC9" w:rsidP="00807AC9">
      <w:pPr>
        <w:pStyle w:val="Caption"/>
        <w:keepNext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" w:name="_Toc12195152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3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 Lognormal accelerated failure time </w:t>
      </w:r>
      <w:proofErr w:type="spellStart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univariable</w:t>
      </w:r>
      <w:proofErr w:type="spellEnd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analysis</w:t>
      </w:r>
      <w:bookmarkEnd w:id="3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27" type="#_x0000_t75" style="width:12.15pt;height:19.1pt" o:ole="">
                  <v:imagedata r:id="rId6" o:title=""/>
                </v:shape>
                <o:OLEObject Type="Embed" ProgID="Equation.3" ShapeID="_x0000_i1027" DrawAspect="Content" ObjectID="_1685059811" r:id="rId9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.026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1.026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(1.021,1.031)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.582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1.79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(1.491,2.148)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.093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.022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1.022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(1.018,1.026)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676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031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1.032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(1.023,1.041)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.004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-.096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-.508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-1.404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.908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.602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.246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(.727,1.134)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(.476,.761)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(.204,.295)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.113                      .12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.094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.395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.837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2.308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(1.955,2.727)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.085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1.278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3.591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(3.209,4.019)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.057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Number of medication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One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≥two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-.696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.498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(.407,.611)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.104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</w:tbl>
    <w:p w:rsidR="00807AC9" w:rsidRPr="00CD78D6" w:rsidRDefault="00807AC9" w:rsidP="00807A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8D6">
        <w:rPr>
          <w:rFonts w:ascii="Times New Roman" w:hAnsi="Times New Roman" w:cs="Times New Roman"/>
          <w:b/>
          <w:sz w:val="24"/>
          <w:szCs w:val="24"/>
        </w:rPr>
        <w:lastRenderedPageBreak/>
        <w:t>Appendix B</w:t>
      </w:r>
      <w:r w:rsidRPr="00CD78D6">
        <w:rPr>
          <w:rFonts w:ascii="Times New Roman" w:hAnsi="Times New Roman" w:cs="Times New Roman"/>
          <w:sz w:val="24"/>
          <w:szCs w:val="24"/>
        </w:rPr>
        <w:t xml:space="preserve">: Result of all multivariable analysis and assumption checking for cox proportional hazard model. </w:t>
      </w: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" w:name="_Toc12195153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4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 Multivariable results for cox proportional hazard model</w:t>
      </w:r>
      <w:bookmarkEnd w:id="4"/>
    </w:p>
    <w:tbl>
      <w:tblPr>
        <w:tblStyle w:val="TableGrid3"/>
        <w:tblpPr w:leftFromText="180" w:rightFromText="180" w:vertAnchor="text" w:horzAnchor="margin" w:tblpY="335"/>
        <w:tblW w:w="9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4"/>
        <w:gridCol w:w="1275"/>
        <w:gridCol w:w="835"/>
        <w:gridCol w:w="930"/>
        <w:gridCol w:w="1485"/>
        <w:gridCol w:w="2005"/>
        <w:gridCol w:w="1548"/>
      </w:tblGrid>
      <w:tr w:rsidR="00807AC9" w:rsidRPr="00CD78D6" w:rsidTr="0005177F">
        <w:trPr>
          <w:trHeight w:val="782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28" type="#_x0000_t75" style="width:12.15pt;height:19.1pt" o:ole="">
                  <v:imagedata r:id="rId6" o:title=""/>
                </v:shape>
                <o:OLEObject Type="Embed" ProgID="Equation.3" ShapeID="_x0000_i1028" DrawAspect="Content" ObjectID="_1685059812" r:id="rId10"/>
              </w:objec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S.E(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29" type="#_x0000_t75" style="width:12.15pt;height:19.1pt" o:ole="">
                  <v:imagedata r:id="rId6" o:title=""/>
                </v:shape>
                <o:OLEObject Type="Embed" ProgID="Equation.3" ShapeID="_x0000_i1029" DrawAspect="Content" ObjectID="_1685059813" r:id="rId11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Exp</w:t>
            </w:r>
            <w:proofErr w:type="spellEnd"/>
            <w:r w:rsidRPr="00CD78D6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0" type="#_x0000_t75" style="width:12.15pt;height:19.1pt" o:ole="">
                  <v:imagedata r:id="rId6" o:title=""/>
                </v:shape>
                <o:OLEObject Type="Embed" ProgID="Equation.3" ShapeID="_x0000_i1030" DrawAspect="Content" ObjectID="_1685059814" r:id="rId12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95% for  </w:t>
            </w: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Exp</w:t>
            </w:r>
            <w:proofErr w:type="spellEnd"/>
            <w:r w:rsidRPr="00CD78D6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1" type="#_x0000_t75" style="width:12.15pt;height:19.1pt" o:ole="">
                  <v:imagedata r:id="rId6" o:title=""/>
                </v:shape>
                <o:OLEObject Type="Embed" ProgID="Equation.3" ShapeID="_x0000_i1031" DrawAspect="Content" ObjectID="_1685059815" r:id="rId13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59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-.028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.006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.972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(.960,.985)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96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-.932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.522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.394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(.142,1.096)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.074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Resi</w:t>
            </w:r>
            <w:proofErr w:type="spellEnd"/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Rural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urban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-1.380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.284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.252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(.144,.439)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-.012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.004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.988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(.981,.996)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</w:tr>
      <w:tr w:rsidR="00807AC9" w:rsidRPr="00CD78D6" w:rsidTr="0005177F">
        <w:trPr>
          <w:trHeight w:val="937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1.028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3.009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3.963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.270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.391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.424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2.795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20.276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52.64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(1.65,4.741)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(9.429,43.6)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(22.9,120.9)                              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877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ind w:left="86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rPr>
          <w:trHeight w:val="566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-.60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.177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.549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(.388,.776)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92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.001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-1.242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.241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.289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(.180,.463)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82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 with sex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.025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.009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1.025</w:t>
            </w: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(1.006,1.044)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.009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AIC=1808.3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807AC9" w:rsidRPr="00CD78D6" w:rsidRDefault="00807AC9" w:rsidP="0080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5" w:name="_Toc12195154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5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Test of proportional hazard assumption by generating time varying covariates</w:t>
      </w:r>
      <w:bookmarkEnd w:id="5"/>
    </w:p>
    <w:tbl>
      <w:tblPr>
        <w:tblStyle w:val="TableGrid3"/>
        <w:tblpPr w:leftFromText="180" w:rightFromText="180" w:vertAnchor="text" w:horzAnchor="margin" w:tblpY="3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4"/>
        <w:gridCol w:w="1275"/>
        <w:gridCol w:w="835"/>
        <w:gridCol w:w="930"/>
        <w:gridCol w:w="1485"/>
        <w:gridCol w:w="1769"/>
        <w:gridCol w:w="1548"/>
      </w:tblGrid>
      <w:tr w:rsidR="00807AC9" w:rsidRPr="00CD78D6" w:rsidTr="0005177F">
        <w:trPr>
          <w:trHeight w:val="782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b/>
                <w:color w:val="000000" w:themeColor="text1"/>
              </w:rPr>
              <w:t>Main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2" type="#_x0000_t75" style="width:12.15pt;height:19.1pt" o:ole="">
                  <v:imagedata r:id="rId6" o:title=""/>
                </v:shape>
                <o:OLEObject Type="Embed" ProgID="Equation.3" ShapeID="_x0000_i1032" DrawAspect="Content" ObjectID="_1685059816" r:id="rId14"/>
              </w:objec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S.E(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3" type="#_x0000_t75" style="width:12.15pt;height:19.1pt" o:ole="">
                  <v:imagedata r:id="rId6" o:title=""/>
                </v:shape>
                <o:OLEObject Type="Embed" ProgID="Equation.3" ShapeID="_x0000_i1033" DrawAspect="Content" ObjectID="_1685059817" r:id="rId15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Exp</w:t>
            </w:r>
            <w:proofErr w:type="spellEnd"/>
            <w:r w:rsidRPr="00CD78D6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4" type="#_x0000_t75" style="width:12.15pt;height:19.1pt" o:ole="">
                  <v:imagedata r:id="rId6" o:title=""/>
                </v:shape>
                <o:OLEObject Type="Embed" ProgID="Equation.3" ShapeID="_x0000_i1034" DrawAspect="Content" ObjectID="_1685059818" r:id="rId16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95% for  </w:t>
            </w: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Exp</w:t>
            </w:r>
            <w:proofErr w:type="spellEnd"/>
            <w:r w:rsidRPr="00CD78D6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5" type="#_x0000_t75" style="width:12.15pt;height:19.1pt" o:ole="">
                  <v:imagedata r:id="rId6" o:title=""/>
                </v:shape>
                <o:OLEObject Type="Embed" ProgID="Equation.3" ShapeID="_x0000_i1035" DrawAspect="Content" ObjectID="_1685059819" r:id="rId17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59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-.047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.017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.954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(.922,.987)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.007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96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-1.521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.660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.219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(.060,.798)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.021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Residence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Rural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urban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-1.414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1.468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.243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(.014,4.319)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.335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-.018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.018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.983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(.951,1.015)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.295</w:t>
            </w:r>
          </w:p>
        </w:tc>
      </w:tr>
      <w:tr w:rsidR="00807AC9" w:rsidRPr="00CD78D6" w:rsidTr="0005177F">
        <w:trPr>
          <w:trHeight w:val="937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lastRenderedPageBreak/>
              <w:t>Related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-1.585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-1.721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-2.939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1.175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2.199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3.150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.205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.179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.053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(.78,43.182)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(.002,13.33)                (.001,25.430)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877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.178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ind w:left="86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.434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.351</w:t>
            </w:r>
          </w:p>
        </w:tc>
      </w:tr>
      <w:tr w:rsidR="00807AC9" w:rsidRPr="00CD78D6" w:rsidTr="0005177F">
        <w:trPr>
          <w:trHeight w:val="566"/>
        </w:trPr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.614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.597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1.848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(.573,5.956)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92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.304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nitrogen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-7.854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2.539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.0004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(2.7</w:t>
            </w:r>
            <w:r w:rsidRPr="00CD78D6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e-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06,.056)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82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 with sex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.015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.011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1.015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(.992,1.038)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.196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b/>
                <w:color w:val="000000" w:themeColor="text1"/>
              </w:rPr>
              <w:t>TVC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.009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.007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1.009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(.996,1.022)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.192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.464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.231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1.591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(1.012,2.501)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.044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Residence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.065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.633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1.067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(.308,.3.689)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.919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.006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1.003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(.992,1.014)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.561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disease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.767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.350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2.154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(1.085,4.278)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.028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-.472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.238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.624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(.391,.9913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.047</w:t>
            </w:r>
          </w:p>
        </w:tc>
      </w:tr>
      <w:tr w:rsidR="00807AC9" w:rsidRPr="00CD78D6" w:rsidTr="0005177F">
        <w:tc>
          <w:tcPr>
            <w:tcW w:w="173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3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2.516</w:t>
            </w:r>
          </w:p>
        </w:tc>
        <w:tc>
          <w:tcPr>
            <w:tcW w:w="93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.967</w:t>
            </w:r>
          </w:p>
        </w:tc>
        <w:tc>
          <w:tcPr>
            <w:tcW w:w="148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12.37</w:t>
            </w:r>
          </w:p>
        </w:tc>
        <w:tc>
          <w:tcPr>
            <w:tcW w:w="176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(1.86,.8.31)</w:t>
            </w:r>
          </w:p>
        </w:tc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.009</w:t>
            </w: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6" w:name="_Toc12195155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6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Test of proportionality assumption by </w:t>
      </w:r>
      <w:proofErr w:type="spellStart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schoenfeld</w:t>
      </w:r>
      <w:proofErr w:type="spellEnd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residual</w:t>
      </w:r>
      <w:bookmarkEnd w:id="6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4"/>
        <w:gridCol w:w="3298"/>
        <w:gridCol w:w="1365"/>
        <w:gridCol w:w="910"/>
        <w:gridCol w:w="2161"/>
      </w:tblGrid>
      <w:tr w:rsidR="00807AC9" w:rsidRPr="00CD78D6" w:rsidTr="0005177F">
        <w:trPr>
          <w:trHeight w:val="600"/>
        </w:trPr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categories                   rho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Chi2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df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</w:t>
            </w: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Prob</w:t>
            </w:r>
            <w:proofErr w:type="spellEnd"/>
            <w:r w:rsidRPr="00CD78D6">
              <w:rPr>
                <w:rFonts w:ascii="Times New Roman" w:hAnsi="Times New Roman" w:cs="Times New Roman"/>
                <w:color w:val="000000" w:themeColor="text1"/>
              </w:rPr>
              <w:t>&gt;chi2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 .128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4.02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.045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                          .105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2.79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.095</w:t>
            </w:r>
          </w:p>
        </w:tc>
      </w:tr>
      <w:tr w:rsidR="00807AC9" w:rsidRPr="00CD78D6" w:rsidTr="0005177F"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   .033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.22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.636</w:t>
            </w:r>
          </w:p>
        </w:tc>
      </w:tr>
      <w:tr w:rsidR="00807AC9" w:rsidRPr="00CD78D6" w:rsidTr="0005177F"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                               -.045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.53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.465</w:t>
            </w:r>
          </w:p>
        </w:tc>
      </w:tr>
      <w:tr w:rsidR="00807AC9" w:rsidRPr="00CD78D6" w:rsidTr="0005177F"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nitrogen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                                 .238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7.68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.006</w:t>
            </w:r>
          </w:p>
        </w:tc>
      </w:tr>
      <w:tr w:rsidR="00807AC9" w:rsidRPr="00CD78D6" w:rsidTr="0005177F"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Number of medication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     .040                           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.42                                             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.518</w:t>
            </w:r>
          </w:p>
        </w:tc>
      </w:tr>
      <w:tr w:rsidR="00807AC9" w:rsidRPr="00CD78D6" w:rsidTr="0005177F"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 with sex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Female                            -.076</w:t>
            </w: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1.46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.226</w:t>
            </w:r>
          </w:p>
        </w:tc>
      </w:tr>
      <w:tr w:rsidR="00807AC9" w:rsidRPr="00CD78D6" w:rsidTr="0005177F">
        <w:tc>
          <w:tcPr>
            <w:tcW w:w="2184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Global test</w:t>
            </w:r>
          </w:p>
        </w:tc>
        <w:tc>
          <w:tcPr>
            <w:tcW w:w="329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65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16.43</w:t>
            </w:r>
          </w:p>
        </w:tc>
        <w:tc>
          <w:tcPr>
            <w:tcW w:w="9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161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.021</w:t>
            </w: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7" w:name="_Toc12195156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7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Multivariable results for log-logistic accelerated failure time model</w:t>
      </w:r>
      <w:bookmarkEnd w:id="7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800"/>
        <w:gridCol w:w="1260"/>
        <w:gridCol w:w="117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6" type="#_x0000_t75" style="width:12.15pt;height:19.1pt" o:ole="">
                  <v:imagedata r:id="rId6" o:title=""/>
                </v:shape>
                <o:OLEObject Type="Embed" ProgID="Equation.3" ShapeID="_x0000_i1036" DrawAspect="Content" ObjectID="_1685059820" r:id="rId18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.014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1.014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(1.009,1.02)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Diastolic blood pressure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.014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1.014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(1.005,1.023)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</w:tr>
      <w:tr w:rsidR="00807AC9" w:rsidRPr="00CD78D6" w:rsidTr="0005177F">
        <w:trPr>
          <w:trHeight w:val="1324"/>
        </w:trPr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-.168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-.475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-.714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.845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.622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.490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(.739,.966)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(.536,.721)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(.412,.582)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.068                     .075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.088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.014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.148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1.16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(1.053,1.278)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.049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.003</w:t>
            </w:r>
          </w:p>
        </w:tc>
      </w:tr>
      <w:tr w:rsidR="00807AC9" w:rsidRPr="00CD78D6" w:rsidTr="0005177F"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 urea nitrogen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2.46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11.71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(4.760,28.8)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.459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  <w:r w:rsidRPr="00CD78D6">
              <w:t xml:space="preserve"> with age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-.013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.987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(.981,.993)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nitrogen</w:t>
            </w:r>
            <w:r w:rsidRPr="00CD78D6">
              <w:t xml:space="preserve"> with DBP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-.012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(.988,.998)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.019</w:t>
            </w:r>
          </w:p>
        </w:tc>
      </w:tr>
      <w:tr w:rsidR="00807AC9" w:rsidRPr="00CD78D6" w:rsidTr="0005177F">
        <w:tc>
          <w:tcPr>
            <w:tcW w:w="190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</w:pP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AIC=182.71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8" w:name="_Toc12195157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8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Multivariable results for log-normal accelerated failure time model</w:t>
      </w:r>
      <w:bookmarkEnd w:id="8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7" type="#_x0000_t75" style="width:12.15pt;height:19.1pt" o:ole="">
                  <v:imagedata r:id="rId6" o:title=""/>
                </v:shape>
                <o:OLEObject Type="Embed" ProgID="Equation.3" ShapeID="_x0000_i1037" DrawAspect="Content" ObjectID="_1685059821" r:id="rId19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(1.007,1.016)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676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.008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1.008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(1.003,1.014)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.001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.036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-.297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-.265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1.037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.743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.767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(.697,1.542)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(.504,1.096)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(.546,1.079)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.205                     .198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.174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.858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.135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.127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1.718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5.573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(1.924,16.138)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.542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.002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1.279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3.593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(2.512,5.141)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.183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 with 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.989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(.983,.996)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.001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t>Creantine</w:t>
            </w:r>
            <w:proofErr w:type="spellEnd"/>
            <w:r w:rsidRPr="00CD78D6">
              <w:t xml:space="preserve"> with SBP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-.007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.992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(.987,.998)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.013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</w:t>
            </w:r>
            <w:r w:rsidRPr="00CD78D6">
              <w:rPr>
                <w:rFonts w:ascii="Times New Roman" w:hAnsi="Times New Roman" w:cs="Times New Roman"/>
              </w:rPr>
              <w:t xml:space="preserve">  disease with </w:t>
            </w:r>
            <w:proofErr w:type="spellStart"/>
            <w:r w:rsidRPr="00CD78D6">
              <w:rPr>
                <w:rFonts w:ascii="Times New Roman" w:hAnsi="Times New Roman" w:cs="Times New Roman"/>
              </w:rPr>
              <w:t>creantine</w:t>
            </w:r>
            <w:proofErr w:type="spellEnd"/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        ≤1.5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        &gt;1.5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           &gt;1.5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           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-.226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-.182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-.471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.798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.833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.624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(.516,1.232)</w:t>
            </w: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(.538,1.29)</w:t>
            </w: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(.428,.911)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.222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.223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.192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.308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.414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.015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AIC=201.72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807AC9" w:rsidRPr="00CD78D6" w:rsidRDefault="00807AC9" w:rsidP="00807A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9" w:name="_Toc12195158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9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Results of Log logistic-Gamma shared frailty model</w:t>
      </w:r>
      <w:bookmarkEnd w:id="9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38" type="#_x0000_t75" style="width:12.15pt;height:19.1pt" o:ole="">
                  <v:imagedata r:id="rId6" o:title=""/>
                </v:shape>
                <o:OLEObject Type="Embed" ProgID="Equation.3" ShapeID="_x0000_i1038" DrawAspect="Content" ObjectID="_1685059822" r:id="rId20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(1.007,1.016)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.006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1.006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(1.002,1.010)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.004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-.152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-.479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-.609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.859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.619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.544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(.756,.976)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(.540,.711)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(.462,.641)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.065                     .070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.083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.019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.128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1.137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(1.044,1.238)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.003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 urea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1.678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5.351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(2.614,10.95)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.366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 urea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nitrogen</w:t>
            </w:r>
            <w:r w:rsidRPr="00CD78D6">
              <w:rPr>
                <w:rFonts w:ascii="Times New Roman" w:hAnsi="Times New Roman" w:cs="Times New Roman"/>
              </w:rPr>
              <w:t xml:space="preserve"> with 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.989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(.984,.995)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</w:rPr>
              <w:t>blood urea nitrogen with SBP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-.005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.995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(.990,1.00)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.042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</w:rPr>
              <w:t>ϴ=.091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τ =.044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λ =.252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P=3.968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AIC=165.46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  <w:sz w:val="24"/>
          <w:szCs w:val="24"/>
        </w:rPr>
      </w:pPr>
      <w:r w:rsidRPr="00CD78D6">
        <w:rPr>
          <w:rFonts w:ascii="Times New Roman" w:hAnsi="Times New Roman" w:cs="Times New Roman"/>
          <w:sz w:val="24"/>
          <w:szCs w:val="24"/>
        </w:rPr>
        <w:t xml:space="preserve">Likelihood-ratio test of theta=0: chibar2 (01) =    16.20 </w:t>
      </w:r>
      <w:proofErr w:type="spellStart"/>
      <w:r w:rsidRPr="00CD78D6">
        <w:rPr>
          <w:rFonts w:ascii="Times New Roman" w:hAnsi="Times New Roman" w:cs="Times New Roman"/>
          <w:sz w:val="24"/>
          <w:szCs w:val="24"/>
        </w:rPr>
        <w:t>Prob</w:t>
      </w:r>
      <w:proofErr w:type="spellEnd"/>
      <w:r w:rsidRPr="00CD78D6">
        <w:rPr>
          <w:rFonts w:ascii="Times New Roman" w:hAnsi="Times New Roman" w:cs="Times New Roman"/>
          <w:sz w:val="24"/>
          <w:szCs w:val="24"/>
        </w:rPr>
        <w:t>&gt;=chibar2 = 0.000</w:t>
      </w:r>
    </w:p>
    <w:p w:rsidR="00807AC9" w:rsidRPr="00CD78D6" w:rsidRDefault="00807AC9" w:rsidP="00807AC9"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00" w:dyaOrig="320">
          <v:shape id="_x0000_i1039" type="#_x0000_t75" style="width:9.55pt;height:16.5pt" o:ole="">
            <v:imagedata r:id="rId21" o:title=""/>
          </v:shape>
          <o:OLEObject Type="Embed" ProgID="Equation.3" ShapeID="_x0000_i1039" DrawAspect="Content" ObjectID="_1685059823" r:id="rId22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Indicates Acceleration factor; 95% CI: 95% confidence interval for acceleration factor; SE (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40" w:dyaOrig="380">
          <v:shape id="_x0000_i1040" type="#_x0000_t75" style="width:11.3pt;height:19.1pt" o:ole="">
            <v:imagedata r:id="rId23" o:title=""/>
          </v:shape>
          <o:OLEObject Type="Embed" ProgID="Equation.3" ShapeID="_x0000_i1040" DrawAspect="Content" ObjectID="_1685059824" r:id="rId24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>): standard error for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40" w:dyaOrig="380">
          <v:shape id="_x0000_i1041" type="#_x0000_t75" style="width:11.3pt;height:19.1pt" o:ole="">
            <v:imagedata r:id="rId23" o:title=""/>
          </v:shape>
          <o:OLEObject Type="Embed" ProgID="Equation.3" ShapeID="_x0000_i1041" DrawAspect="Content" ObjectID="_1685059825" r:id="rId25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420" w:dyaOrig="260">
          <v:shape id="_x0000_i1042" type="#_x0000_t75" style="width:20.8pt;height:13pt" o:ole="">
            <v:imagedata r:id="rId26" o:title=""/>
          </v:shape>
          <o:OLEObject Type="Embed" ProgID="Equation.3" ShapeID="_x0000_i1042" DrawAspect="Content" ObjectID="_1685059826" r:id="rId27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shape parameter,</w:t>
      </w:r>
      <w:r w:rsidRPr="00CD78D6">
        <w:rPr>
          <w:rFonts w:ascii="Times New Roman" w:hAnsi="Times New Roman" w:cs="Times New Roman"/>
          <w:color w:val="000000" w:themeColor="text1"/>
        </w:rPr>
        <w:t xml:space="preserve"> λ</w: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=Scale parameter</w:t>
      </w:r>
      <w:r w:rsidRPr="00CD78D6">
        <w:rPr>
          <w:rFonts w:ascii="Times New Roman" w:hAnsi="Times New Roman" w:cs="Times New Roman"/>
          <w:color w:val="000000" w:themeColor="text1"/>
          <w:position w:val="-6"/>
          <w:sz w:val="24"/>
          <w:szCs w:val="24"/>
        </w:rPr>
        <w:t>,</w:t>
      </w:r>
      <w:r w:rsidRPr="00CD78D6">
        <w:rPr>
          <w:rFonts w:ascii="Times New Roman" w:hAnsi="Times New Roman" w:cs="Times New Roman"/>
          <w:color w:val="000000" w:themeColor="text1"/>
          <w:position w:val="-6"/>
          <w:sz w:val="24"/>
          <w:szCs w:val="24"/>
        </w:rPr>
        <w:object w:dxaOrig="380" w:dyaOrig="220">
          <v:shape id="_x0000_i1043" type="#_x0000_t75" style="width:19.1pt;height:10.4pt" o:ole="">
            <v:imagedata r:id="rId28" o:title=""/>
          </v:shape>
          <o:OLEObject Type="Embed" ProgID="Equation.3" ShapeID="_x0000_i1043" DrawAspect="Content" ObjectID="_1685059827" r:id="rId29"/>
        </w:objec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Kendall's Tau</w:t>
      </w: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0" w:name="_Toc12195159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10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Results of Lognormal-Gamma shared frailty model</w:t>
      </w:r>
      <w:bookmarkEnd w:id="10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lastRenderedPageBreak/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44" type="#_x0000_t75" style="width:12.15pt;height:19.1pt" o:ole="">
                  <v:imagedata r:id="rId6" o:title=""/>
                </v:shape>
                <o:OLEObject Type="Embed" ProgID="Equation.3" ShapeID="_x0000_i1044" DrawAspect="Content" ObjectID="_1685059828" r:id="rId30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(1.008,1.016)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.006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1.006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(1.002,1.011)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ind w:left="15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-.144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-.471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-.605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.866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.625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.546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(.750,1.00)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(.534,.731)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(.456,.654)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.074                     .080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.092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.051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238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.140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1.150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(1.046,1.264)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.048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.004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Blood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ind w:left="5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1.838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6.287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(2.921,13.5)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.391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  <w:r w:rsidRPr="00CD78D6">
              <w:rPr>
                <w:rFonts w:ascii="Times New Roman" w:hAnsi="Times New Roman" w:cs="Times New Roman"/>
              </w:rPr>
              <w:t xml:space="preserve"> with 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One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≥two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.989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(.983,.995)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</w:rPr>
              <w:t xml:space="preserve">  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</w:rPr>
              <w:t xml:space="preserve"> nitrogen with SBP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-.005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.995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(.990,1.00)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.037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</w:rPr>
              <w:t>ϴ=.007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τ =.003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λ =.344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P=.493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AIC=192.01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  <w:sz w:val="24"/>
          <w:szCs w:val="24"/>
        </w:rPr>
      </w:pPr>
      <w:r w:rsidRPr="00CD78D6">
        <w:rPr>
          <w:rFonts w:ascii="Times New Roman" w:hAnsi="Times New Roman" w:cs="Times New Roman"/>
          <w:sz w:val="24"/>
          <w:szCs w:val="24"/>
        </w:rPr>
        <w:t xml:space="preserve">Likelihood-ratio test of theta=0: chibar2 (01) =    10.86 </w:t>
      </w:r>
      <w:proofErr w:type="spellStart"/>
      <w:r w:rsidRPr="00CD78D6">
        <w:rPr>
          <w:rFonts w:ascii="Times New Roman" w:hAnsi="Times New Roman" w:cs="Times New Roman"/>
          <w:sz w:val="24"/>
          <w:szCs w:val="24"/>
        </w:rPr>
        <w:t>Prob</w:t>
      </w:r>
      <w:proofErr w:type="spellEnd"/>
      <w:r w:rsidRPr="00CD78D6">
        <w:rPr>
          <w:rFonts w:ascii="Times New Roman" w:hAnsi="Times New Roman" w:cs="Times New Roman"/>
          <w:sz w:val="24"/>
          <w:szCs w:val="24"/>
        </w:rPr>
        <w:t>&gt;=chibar2 = 0.000</w:t>
      </w:r>
    </w:p>
    <w:p w:rsidR="00807AC9" w:rsidRPr="00CD78D6" w:rsidRDefault="00807AC9" w:rsidP="00807AC9">
      <w:pPr>
        <w:spacing w:after="120"/>
      </w:pP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00" w:dyaOrig="320">
          <v:shape id="_x0000_i1045" type="#_x0000_t75" style="width:9.55pt;height:16.5pt" o:ole="">
            <v:imagedata r:id="rId21" o:title=""/>
          </v:shape>
          <o:OLEObject Type="Embed" ProgID="Equation.3" ShapeID="_x0000_i1045" DrawAspect="Content" ObjectID="_1685059829" r:id="rId31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Indicates Acceleration factor; 95% CI: 95% confidence interval for acceleration factor; SE (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40" w:dyaOrig="380">
          <v:shape id="_x0000_i1046" type="#_x0000_t75" style="width:11.3pt;height:19.1pt" o:ole="">
            <v:imagedata r:id="rId23" o:title=""/>
          </v:shape>
          <o:OLEObject Type="Embed" ProgID="Equation.3" ShapeID="_x0000_i1046" DrawAspect="Content" ObjectID="_1685059830" r:id="rId32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>): standard error for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40" w:dyaOrig="380">
          <v:shape id="_x0000_i1047" type="#_x0000_t75" style="width:11.3pt;height:19.1pt" o:ole="">
            <v:imagedata r:id="rId23" o:title=""/>
          </v:shape>
          <o:OLEObject Type="Embed" ProgID="Equation.3" ShapeID="_x0000_i1047" DrawAspect="Content" ObjectID="_1685059831" r:id="rId33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420" w:dyaOrig="260">
          <v:shape id="_x0000_i1048" type="#_x0000_t75" style="width:20.8pt;height:13pt" o:ole="">
            <v:imagedata r:id="rId26" o:title=""/>
          </v:shape>
          <o:OLEObject Type="Embed" ProgID="Equation.3" ShapeID="_x0000_i1048" DrawAspect="Content" ObjectID="_1685059832" r:id="rId34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shape parameter,</w:t>
      </w:r>
      <w:r w:rsidRPr="00CD78D6">
        <w:rPr>
          <w:rFonts w:ascii="Times New Roman" w:hAnsi="Times New Roman" w:cs="Times New Roman"/>
          <w:color w:val="000000" w:themeColor="text1"/>
        </w:rPr>
        <w:t xml:space="preserve"> λ</w: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=Scale parameter</w:t>
      </w:r>
      <w:r w:rsidRPr="00CD78D6">
        <w:rPr>
          <w:rFonts w:ascii="Times New Roman" w:hAnsi="Times New Roman" w:cs="Times New Roman"/>
          <w:color w:val="000000" w:themeColor="text1"/>
          <w:position w:val="-6"/>
          <w:sz w:val="24"/>
          <w:szCs w:val="24"/>
        </w:rPr>
        <w:t>,</w:t>
      </w:r>
      <w:r w:rsidRPr="00CD78D6">
        <w:rPr>
          <w:rFonts w:ascii="Times New Roman" w:hAnsi="Times New Roman" w:cs="Times New Roman"/>
          <w:color w:val="000000" w:themeColor="text1"/>
          <w:position w:val="-6"/>
          <w:sz w:val="24"/>
          <w:szCs w:val="24"/>
        </w:rPr>
        <w:object w:dxaOrig="380" w:dyaOrig="220">
          <v:shape id="_x0000_i1049" type="#_x0000_t75" style="width:19.1pt;height:10.4pt" o:ole="">
            <v:imagedata r:id="rId28" o:title=""/>
          </v:shape>
          <o:OLEObject Type="Embed" ProgID="Equation.3" ShapeID="_x0000_i1049" DrawAspect="Content" ObjectID="_1685059833" r:id="rId35"/>
        </w:objec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Kendall's Tau</w:t>
      </w: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1" w:name="_Toc12195160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11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Results of </w:t>
      </w:r>
      <w:proofErr w:type="spellStart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Weibull</w:t>
      </w:r>
      <w:proofErr w:type="spellEnd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-Gamma shared frailty model</w:t>
      </w:r>
      <w:bookmarkEnd w:id="11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610"/>
        <w:gridCol w:w="1080"/>
        <w:gridCol w:w="720"/>
        <w:gridCol w:w="1710"/>
        <w:gridCol w:w="990"/>
        <w:gridCol w:w="1080"/>
      </w:tblGrid>
      <w:tr w:rsidR="00807AC9" w:rsidRPr="00CD78D6" w:rsidTr="0005177F">
        <w:trPr>
          <w:trHeight w:val="600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Covariates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17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categories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8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ф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95%CI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ind w:left="4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SE(</w:t>
            </w:r>
            <w:r w:rsidRPr="00CD78D6">
              <w:rPr>
                <w:rFonts w:ascii="Times New Roman" w:eastAsiaTheme="minorEastAsia" w:hAnsi="Times New Roman" w:cs="Times New Roman"/>
                <w:color w:val="000000" w:themeColor="text1"/>
                <w:position w:val="-10"/>
              </w:rPr>
              <w:object w:dxaOrig="240" w:dyaOrig="380">
                <v:shape id="_x0000_i1050" type="#_x0000_t75" style="width:12.15pt;height:19.1pt" o:ole="">
                  <v:imagedata r:id="rId6" o:title=""/>
                </v:shape>
                <o:OLEObject Type="Embed" ProgID="Equation.3" ShapeID="_x0000_i1050" DrawAspect="Content" ObjectID="_1685059834" r:id="rId36"/>
              </w:objec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ind w:left="1591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.012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1.012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(1.009,1.016)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spacing w:line="276" w:lineRule="auto"/>
              <w:ind w:left="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.003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1.003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(1.00,1.005)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.001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.012</w:t>
            </w:r>
          </w:p>
        </w:tc>
      </w:tr>
      <w:tr w:rsidR="00807AC9" w:rsidRPr="00CD78D6" w:rsidTr="0005177F">
        <w:trPr>
          <w:trHeight w:val="1324"/>
        </w:trPr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Related  disease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kidney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other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none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-.152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-.465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-.586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.859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.628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.557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(.759,.971)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(.549,.718)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(.478,.649)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ind w:left="1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.063                      .068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.078                          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.015</w:t>
            </w:r>
          </w:p>
          <w:p w:rsidR="00807AC9" w:rsidRPr="00CD78D6" w:rsidRDefault="00807AC9" w:rsidP="0005177F">
            <w:pPr>
              <w:tabs>
                <w:tab w:val="left" w:pos="1780"/>
                <w:tab w:val="left" w:pos="527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  <w:p w:rsidR="00807AC9" w:rsidRPr="00CD78D6" w:rsidRDefault="00807AC9" w:rsidP="0005177F">
            <w:pPr>
              <w:tabs>
                <w:tab w:val="left" w:pos="1780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D78D6">
              <w:rPr>
                <w:rFonts w:ascii="Times New Roman" w:hAnsi="Times New Roman" w:cs="Times New Roman"/>
                <w:color w:val="000000" w:themeColor="text1"/>
              </w:rPr>
              <w:lastRenderedPageBreak/>
              <w:t>Creantine</w:t>
            </w:r>
            <w:proofErr w:type="spellEnd"/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≤1.5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&gt;1.5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.133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1.142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(1.051,1.241)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285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.042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.002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.968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2.632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(1.97,3.517)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333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.148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       .000</w:t>
            </w:r>
          </w:p>
        </w:tc>
      </w:tr>
      <w:tr w:rsidR="00807AC9" w:rsidRPr="00CD78D6" w:rsidTr="0005177F">
        <w:tc>
          <w:tcPr>
            <w:tcW w:w="1728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Blood </w:t>
            </w:r>
            <w:r w:rsidRPr="00CD78D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urea</w:t>
            </w:r>
            <w:r w:rsidRPr="00CD78D6">
              <w:rPr>
                <w:rFonts w:ascii="Times New Roman" w:hAnsi="Times New Roman" w:cs="Times New Roman"/>
                <w:color w:val="000000" w:themeColor="text1"/>
              </w:rPr>
              <w:t xml:space="preserve"> nitrogen</w:t>
            </w:r>
            <w:r w:rsidRPr="00CD78D6">
              <w:rPr>
                <w:rFonts w:ascii="Times New Roman" w:hAnsi="Times New Roman" w:cs="Times New Roman"/>
              </w:rPr>
              <w:t xml:space="preserve"> with age</w:t>
            </w:r>
          </w:p>
        </w:tc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≤35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&gt;35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ind w:left="5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  <w:p w:rsidR="00807AC9" w:rsidRPr="00CD78D6" w:rsidRDefault="00807AC9" w:rsidP="0005177F">
            <w:pPr>
              <w:tabs>
                <w:tab w:val="right" w:pos="902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-.012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.988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(.983,.993)</w:t>
            </w:r>
          </w:p>
        </w:tc>
        <w:tc>
          <w:tcPr>
            <w:tcW w:w="9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.002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</w:tbl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07AC9" w:rsidRPr="00CD78D6" w:rsidTr="000517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:rsidR="00807AC9" w:rsidRPr="00CD78D6" w:rsidRDefault="00807AC9" w:rsidP="0005177F">
            <w:pPr>
              <w:spacing w:before="120"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D78D6">
              <w:rPr>
                <w:rFonts w:ascii="Times New Roman" w:hAnsi="Times New Roman" w:cs="Times New Roman"/>
                <w:b w:val="0"/>
                <w:sz w:val="24"/>
                <w:szCs w:val="24"/>
              </w:rPr>
              <w:t>ϴ=.308</w:t>
            </w:r>
            <w:r w:rsidRPr="00CD78D6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t xml:space="preserve">                τ=</w:t>
            </w:r>
            <w:r w:rsidRPr="00CD78D6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.133</w:t>
            </w:r>
            <w:r w:rsidRPr="00CD78D6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t xml:space="preserve">            P=3.802</w:t>
            </w:r>
            <w:r w:rsidRPr="00CD78D6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               λ=.001                  </w:t>
            </w:r>
            <w:r w:rsidRPr="00CD78D6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t xml:space="preserve"> </w:t>
            </w:r>
            <w:r w:rsidRPr="00CD78D6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AIC=151.19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D78D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Likelihood-ratio test of theta=0: chibar2(01) =    21.38 </w:t>
            </w:r>
            <w:proofErr w:type="spellStart"/>
            <w:r w:rsidRPr="00CD78D6">
              <w:rPr>
                <w:rFonts w:ascii="Times New Roman" w:hAnsi="Times New Roman" w:cs="Times New Roman"/>
                <w:b w:val="0"/>
                <w:sz w:val="24"/>
                <w:szCs w:val="24"/>
              </w:rPr>
              <w:t>Prob</w:t>
            </w:r>
            <w:proofErr w:type="spellEnd"/>
            <w:r w:rsidRPr="00CD78D6">
              <w:rPr>
                <w:rFonts w:ascii="Times New Roman" w:hAnsi="Times New Roman" w:cs="Times New Roman"/>
                <w:b w:val="0"/>
                <w:sz w:val="24"/>
                <w:szCs w:val="24"/>
              </w:rPr>
              <w:t>&gt;=chibar2 = 0.000</w:t>
            </w:r>
          </w:p>
          <w:p w:rsidR="00807AC9" w:rsidRPr="00CD78D6" w:rsidRDefault="00807AC9" w:rsidP="0005177F">
            <w:pPr>
              <w:rPr>
                <w:rFonts w:ascii="Times New Roman" w:hAnsi="Times New Roman" w:cs="Times New Roman"/>
              </w:rPr>
            </w:pPr>
          </w:p>
        </w:tc>
      </w:tr>
    </w:tbl>
    <w:p w:rsidR="00807AC9" w:rsidRPr="00CD78D6" w:rsidRDefault="00807AC9" w:rsidP="00807AC9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00" w:dyaOrig="320">
          <v:shape id="_x0000_i1051" type="#_x0000_t75" style="width:9.55pt;height:16.5pt" o:ole="">
            <v:imagedata r:id="rId21" o:title=""/>
          </v:shape>
          <o:OLEObject Type="Embed" ProgID="Equation.3" ShapeID="_x0000_i1051" DrawAspect="Content" ObjectID="_1685059835" r:id="rId37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Indicates Acceleration factor; 95% CI: 95% confidence interval for acceleration factor; SE (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40" w:dyaOrig="380">
          <v:shape id="_x0000_i1052" type="#_x0000_t75" style="width:11.3pt;height:19.1pt" o:ole="">
            <v:imagedata r:id="rId23" o:title=""/>
          </v:shape>
          <o:OLEObject Type="Embed" ProgID="Equation.3" ShapeID="_x0000_i1052" DrawAspect="Content" ObjectID="_1685059836" r:id="rId38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>): standard error for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240" w:dyaOrig="380">
          <v:shape id="_x0000_i1053" type="#_x0000_t75" style="width:11.3pt;height:19.1pt" o:ole="">
            <v:imagedata r:id="rId23" o:title=""/>
          </v:shape>
          <o:OLEObject Type="Embed" ProgID="Equation.3" ShapeID="_x0000_i1053" DrawAspect="Content" ObjectID="_1685059837" r:id="rId39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D78D6">
        <w:rPr>
          <w:rFonts w:ascii="Times New Roman" w:hAnsi="Times New Roman" w:cs="Times New Roman"/>
          <w:color w:val="000000" w:themeColor="text1"/>
          <w:position w:val="-10"/>
          <w:sz w:val="24"/>
          <w:szCs w:val="24"/>
        </w:rPr>
        <w:object w:dxaOrig="420" w:dyaOrig="260">
          <v:shape id="_x0000_i1054" type="#_x0000_t75" style="width:20.8pt;height:13pt" o:ole="">
            <v:imagedata r:id="rId26" o:title=""/>
          </v:shape>
          <o:OLEObject Type="Embed" ProgID="Equation.3" ShapeID="_x0000_i1054" DrawAspect="Content" ObjectID="_1685059838" r:id="rId40"/>
        </w:objec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shape parameter,</w:t>
      </w:r>
      <w:r w:rsidRPr="00CD78D6">
        <w:rPr>
          <w:rFonts w:ascii="Times New Roman" w:hAnsi="Times New Roman" w:cs="Times New Roman"/>
          <w:color w:val="000000" w:themeColor="text1"/>
        </w:rPr>
        <w:t xml:space="preserve"> λ</w: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=Scale parameter</w:t>
      </w:r>
      <w:r w:rsidRPr="00CD78D6">
        <w:rPr>
          <w:rFonts w:ascii="Times New Roman" w:hAnsi="Times New Roman" w:cs="Times New Roman"/>
          <w:color w:val="000000" w:themeColor="text1"/>
          <w:position w:val="-6"/>
          <w:sz w:val="24"/>
          <w:szCs w:val="24"/>
        </w:rPr>
        <w:t>,</w:t>
      </w:r>
      <w:r w:rsidRPr="00CD78D6">
        <w:rPr>
          <w:rFonts w:ascii="Times New Roman" w:hAnsi="Times New Roman" w:cs="Times New Roman"/>
          <w:color w:val="000000" w:themeColor="text1"/>
          <w:position w:val="-6"/>
          <w:sz w:val="24"/>
          <w:szCs w:val="24"/>
        </w:rPr>
        <w:object w:dxaOrig="380" w:dyaOrig="220">
          <v:shape id="_x0000_i1055" type="#_x0000_t75" style="width:19.1pt;height:10.4pt" o:ole="">
            <v:imagedata r:id="rId28" o:title=""/>
          </v:shape>
          <o:OLEObject Type="Embed" ProgID="Equation.3" ShapeID="_x0000_i1055" DrawAspect="Content" ObjectID="_1685059839" r:id="rId41"/>
        </w:object>
      </w:r>
      <w:r w:rsidRPr="00CD78D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Kendall's Tau</w:t>
      </w:r>
    </w:p>
    <w:p w:rsidR="00807AC9" w:rsidRPr="00CD78D6" w:rsidRDefault="00807AC9" w:rsidP="00807AC9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2" w:name="_Toc12195161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12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Percentile survival time</w:t>
      </w:r>
      <w:bookmarkEnd w:id="12"/>
    </w:p>
    <w:tbl>
      <w:tblPr>
        <w:tblStyle w:val="TableGrid3"/>
        <w:tblpPr w:leftFromText="180" w:rightFromText="180" w:vertAnchor="text" w:horzAnchor="margin" w:tblpY="33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9"/>
        <w:gridCol w:w="1789"/>
        <w:gridCol w:w="2250"/>
        <w:gridCol w:w="1890"/>
        <w:gridCol w:w="2070"/>
      </w:tblGrid>
      <w:tr w:rsidR="00807AC9" w:rsidRPr="00CD78D6" w:rsidTr="0005177F">
        <w:trPr>
          <w:trHeight w:val="780"/>
        </w:trPr>
        <w:tc>
          <w:tcPr>
            <w:tcW w:w="191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186140" w:rsidRDefault="00807AC9" w:rsidP="000517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pStyle w:val="Default"/>
              <w:jc w:val="right"/>
              <w:rPr>
                <w:sz w:val="23"/>
                <w:szCs w:val="23"/>
              </w:rPr>
            </w:pPr>
            <w:r w:rsidRPr="00CD78D6">
              <w:rPr>
                <w:sz w:val="23"/>
                <w:szCs w:val="23"/>
              </w:rPr>
              <w:t xml:space="preserve">No. of subject </w:t>
            </w:r>
          </w:p>
        </w:tc>
        <w:tc>
          <w:tcPr>
            <w:tcW w:w="2250" w:type="dxa"/>
            <w:tcBorders>
              <w:top w:val="double" w:sz="4" w:space="0" w:color="auto"/>
              <w:bottom w:val="double" w:sz="4" w:space="0" w:color="auto"/>
            </w:tcBorders>
          </w:tcPr>
          <w:tbl>
            <w:tblPr>
              <w:tblW w:w="576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60"/>
            </w:tblGrid>
            <w:tr w:rsidR="00807AC9" w:rsidRPr="00CD78D6" w:rsidTr="0005177F">
              <w:trPr>
                <w:trHeight w:val="248"/>
              </w:trPr>
              <w:tc>
                <w:tcPr>
                  <w:tcW w:w="5760" w:type="dxa"/>
                </w:tcPr>
                <w:p w:rsidR="00807AC9" w:rsidRPr="00CD78D6" w:rsidRDefault="00807AC9" w:rsidP="00D84483">
                  <w:pPr>
                    <w:framePr w:hSpace="180" w:wrap="around" w:vAnchor="text" w:hAnchor="margin" w:y="33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CD78D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25% survival time </w:t>
                  </w:r>
                </w:p>
              </w:tc>
            </w:tr>
          </w:tbl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sz w:val="23"/>
                <w:szCs w:val="23"/>
              </w:rPr>
              <w:t xml:space="preserve">50% survival time </w:t>
            </w:r>
          </w:p>
        </w:tc>
        <w:tc>
          <w:tcPr>
            <w:tcW w:w="20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pStyle w:val="Default"/>
              <w:jc w:val="right"/>
              <w:rPr>
                <w:sz w:val="23"/>
                <w:szCs w:val="23"/>
              </w:rPr>
            </w:pPr>
            <w:r w:rsidRPr="00CD78D6">
              <w:rPr>
                <w:sz w:val="23"/>
                <w:szCs w:val="23"/>
              </w:rPr>
              <w:t xml:space="preserve">75% survival time </w:t>
            </w:r>
          </w:p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7AC9" w:rsidRPr="00CD78D6" w:rsidTr="0005177F">
        <w:trPr>
          <w:trHeight w:val="395"/>
        </w:trPr>
        <w:tc>
          <w:tcPr>
            <w:tcW w:w="191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tabs>
                <w:tab w:val="left" w:pos="3604"/>
                <w:tab w:val="left" w:pos="6397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Time in month</w:t>
            </w:r>
          </w:p>
        </w:tc>
        <w:tc>
          <w:tcPr>
            <w:tcW w:w="1789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242</w:t>
            </w:r>
          </w:p>
        </w:tc>
        <w:tc>
          <w:tcPr>
            <w:tcW w:w="225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89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2070" w:type="dxa"/>
            <w:tcBorders>
              <w:top w:val="double" w:sz="4" w:space="0" w:color="auto"/>
              <w:bottom w:val="double" w:sz="4" w:space="0" w:color="auto"/>
            </w:tcBorders>
          </w:tcPr>
          <w:p w:rsidR="00807AC9" w:rsidRPr="00CD78D6" w:rsidRDefault="00807AC9" w:rsidP="0005177F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807AC9" w:rsidRPr="00CD78D6" w:rsidRDefault="00807AC9" w:rsidP="0005177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78D6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</w:tr>
    </w:tbl>
    <w:p w:rsidR="00807AC9" w:rsidRPr="00CD78D6" w:rsidRDefault="00807AC9" w:rsidP="00807AC9">
      <w:pPr>
        <w:rPr>
          <w:rFonts w:ascii="Times New Roman" w:hAnsi="Times New Roman" w:cs="Times New Roman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807AC9" w:rsidRPr="00CD78D6" w:rsidRDefault="00807AC9" w:rsidP="00807AC9">
      <w:pPr>
        <w:rPr>
          <w:rFonts w:ascii="Times New Roman" w:hAnsi="Times New Roman" w:cs="Times New Roman"/>
        </w:rPr>
      </w:pPr>
      <w:bookmarkStart w:id="13" w:name="_GoBack"/>
      <w:bookmarkEnd w:id="13"/>
    </w:p>
    <w:p w:rsidR="00807AC9" w:rsidRPr="00CD78D6" w:rsidRDefault="00807AC9" w:rsidP="00807AC9">
      <w:pPr>
        <w:rPr>
          <w:rFonts w:ascii="Times New Roman" w:hAnsi="Times New Roman" w:cs="Times New Roman"/>
        </w:rPr>
      </w:pPr>
    </w:p>
    <w:p w:rsidR="00807AC9" w:rsidRPr="00CD78D6" w:rsidRDefault="00807AC9" w:rsidP="00807AC9">
      <w:pPr>
        <w:rPr>
          <w:rFonts w:ascii="Times New Roman" w:hAnsi="Times New Roman" w:cs="Times New Roman"/>
        </w:rPr>
      </w:pPr>
    </w:p>
    <w:p w:rsidR="00FB499A" w:rsidRDefault="00FB499A"/>
    <w:sectPr w:rsidR="00FB499A" w:rsidSect="00DF287E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thematical Pi">
    <w:altName w:val="Mathematical 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3pt;height:11.3pt" o:bullet="t">
        <v:imagedata r:id="rId1" o:title="clip_image001"/>
      </v:shape>
    </w:pict>
  </w:numPicBullet>
  <w:abstractNum w:abstractNumId="0">
    <w:nsid w:val="00573D25"/>
    <w:multiLevelType w:val="multilevel"/>
    <w:tmpl w:val="69820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>
    <w:nsid w:val="0538759A"/>
    <w:multiLevelType w:val="multilevel"/>
    <w:tmpl w:val="D0F28DB2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6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0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1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0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280" w:hanging="2160"/>
      </w:pPr>
      <w:rPr>
        <w:rFonts w:hint="default"/>
      </w:rPr>
    </w:lvl>
  </w:abstractNum>
  <w:abstractNum w:abstractNumId="2">
    <w:nsid w:val="0E2018C4"/>
    <w:multiLevelType w:val="hybridMultilevel"/>
    <w:tmpl w:val="E006FE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897BEE"/>
    <w:multiLevelType w:val="multilevel"/>
    <w:tmpl w:val="68B4401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4">
    <w:nsid w:val="23D672DD"/>
    <w:multiLevelType w:val="hybridMultilevel"/>
    <w:tmpl w:val="C532AE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065690"/>
    <w:multiLevelType w:val="hybridMultilevel"/>
    <w:tmpl w:val="F3DA9AFA"/>
    <w:lvl w:ilvl="0" w:tplc="DBCCB5CE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color w:val="000000" w:themeColor="text1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1565BC"/>
    <w:multiLevelType w:val="hybridMultilevel"/>
    <w:tmpl w:val="78CCADF2"/>
    <w:lvl w:ilvl="0" w:tplc="0409000B">
      <w:start w:val="1"/>
      <w:numFmt w:val="bullet"/>
      <w:lvlText w:val=""/>
      <w:lvlJc w:val="left"/>
      <w:pPr>
        <w:ind w:left="19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4" w:hanging="360"/>
      </w:pPr>
      <w:rPr>
        <w:rFonts w:ascii="Wingdings" w:hAnsi="Wingdings" w:hint="default"/>
      </w:rPr>
    </w:lvl>
  </w:abstractNum>
  <w:abstractNum w:abstractNumId="7">
    <w:nsid w:val="415D51E3"/>
    <w:multiLevelType w:val="hybridMultilevel"/>
    <w:tmpl w:val="A7F0228A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8">
    <w:nsid w:val="41CF564D"/>
    <w:multiLevelType w:val="hybridMultilevel"/>
    <w:tmpl w:val="2CFAD80C"/>
    <w:lvl w:ilvl="0" w:tplc="045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B73237"/>
    <w:multiLevelType w:val="hybridMultilevel"/>
    <w:tmpl w:val="C05AE7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1A078A"/>
    <w:multiLevelType w:val="multilevel"/>
    <w:tmpl w:val="AD728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A573B3"/>
    <w:multiLevelType w:val="hybridMultilevel"/>
    <w:tmpl w:val="F9887588"/>
    <w:lvl w:ilvl="0" w:tplc="54F80E30">
      <w:start w:val="1"/>
      <w:numFmt w:val="decimal"/>
      <w:lvlText w:val="3.4.%1"/>
      <w:lvlJc w:val="left"/>
      <w:pPr>
        <w:ind w:left="45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D665A"/>
    <w:multiLevelType w:val="hybridMultilevel"/>
    <w:tmpl w:val="9094223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A361D9"/>
    <w:multiLevelType w:val="multilevel"/>
    <w:tmpl w:val="1ACC802A"/>
    <w:lvl w:ilvl="0">
      <w:start w:val="1"/>
      <w:numFmt w:val="decimal"/>
      <w:lvlText w:val="%1"/>
      <w:lvlJc w:val="left"/>
      <w:pPr>
        <w:ind w:left="600" w:hanging="600"/>
      </w:pPr>
    </w:lvl>
    <w:lvl w:ilvl="1">
      <w:start w:val="3"/>
      <w:numFmt w:val="decimal"/>
      <w:lvlText w:val="%1.%2"/>
      <w:lvlJc w:val="left"/>
      <w:pPr>
        <w:ind w:left="907" w:hanging="600"/>
      </w:pPr>
    </w:lvl>
    <w:lvl w:ilvl="2">
      <w:start w:val="2"/>
      <w:numFmt w:val="decimal"/>
      <w:lvlText w:val="%1.%2.%3"/>
      <w:lvlJc w:val="left"/>
      <w:pPr>
        <w:ind w:left="1334" w:hanging="720"/>
      </w:pPr>
    </w:lvl>
    <w:lvl w:ilvl="3">
      <w:start w:val="1"/>
      <w:numFmt w:val="decimal"/>
      <w:lvlText w:val="%1.%2.%3.%4"/>
      <w:lvlJc w:val="left"/>
      <w:pPr>
        <w:ind w:left="1641" w:hanging="720"/>
      </w:pPr>
    </w:lvl>
    <w:lvl w:ilvl="4">
      <w:start w:val="1"/>
      <w:numFmt w:val="decimal"/>
      <w:lvlText w:val="%1.%2.%3.%4.%5"/>
      <w:lvlJc w:val="left"/>
      <w:pPr>
        <w:ind w:left="2308" w:hanging="1080"/>
      </w:pPr>
    </w:lvl>
    <w:lvl w:ilvl="5">
      <w:start w:val="1"/>
      <w:numFmt w:val="decimal"/>
      <w:lvlText w:val="%1.%2.%3.%4.%5.%6"/>
      <w:lvlJc w:val="left"/>
      <w:pPr>
        <w:ind w:left="2615" w:hanging="1080"/>
      </w:pPr>
    </w:lvl>
    <w:lvl w:ilvl="6">
      <w:start w:val="1"/>
      <w:numFmt w:val="decimal"/>
      <w:lvlText w:val="%1.%2.%3.%4.%5.%6.%7"/>
      <w:lvlJc w:val="left"/>
      <w:pPr>
        <w:ind w:left="3282" w:hanging="1440"/>
      </w:pPr>
    </w:lvl>
    <w:lvl w:ilvl="7">
      <w:start w:val="1"/>
      <w:numFmt w:val="decimal"/>
      <w:lvlText w:val="%1.%2.%3.%4.%5.%6.%7.%8"/>
      <w:lvlJc w:val="left"/>
      <w:pPr>
        <w:ind w:left="3589" w:hanging="1440"/>
      </w:pPr>
    </w:lvl>
    <w:lvl w:ilvl="8">
      <w:start w:val="1"/>
      <w:numFmt w:val="decimal"/>
      <w:lvlText w:val="%1.%2.%3.%4.%5.%6.%7.%8.%9"/>
      <w:lvlJc w:val="left"/>
      <w:pPr>
        <w:ind w:left="4256" w:hanging="1800"/>
      </w:pPr>
    </w:lvl>
  </w:abstractNum>
  <w:abstractNum w:abstractNumId="14">
    <w:nsid w:val="603A5A8E"/>
    <w:multiLevelType w:val="hybridMultilevel"/>
    <w:tmpl w:val="11AC6F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73977"/>
    <w:multiLevelType w:val="hybridMultilevel"/>
    <w:tmpl w:val="B40EF9B8"/>
    <w:lvl w:ilvl="0" w:tplc="A0A0CB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28745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B291C8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A01A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708D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4EC0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902B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EC54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DCC7C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5DC5075"/>
    <w:multiLevelType w:val="hybridMultilevel"/>
    <w:tmpl w:val="E0969290"/>
    <w:lvl w:ilvl="0" w:tplc="045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6916B5E"/>
    <w:multiLevelType w:val="hybridMultilevel"/>
    <w:tmpl w:val="80E65CD6"/>
    <w:lvl w:ilvl="0" w:tplc="045E0007">
      <w:start w:val="1"/>
      <w:numFmt w:val="bullet"/>
      <w:lvlText w:val=""/>
      <w:lvlPicBulletId w:val="0"/>
      <w:lvlJc w:val="left"/>
      <w:pPr>
        <w:ind w:left="810" w:hanging="360"/>
      </w:pPr>
      <w:rPr>
        <w:rFonts w:ascii="Symbol" w:hAnsi="Symbol" w:hint="default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3863E6"/>
    <w:multiLevelType w:val="multilevel"/>
    <w:tmpl w:val="69820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>
    <w:nsid w:val="773B75A3"/>
    <w:multiLevelType w:val="hybridMultilevel"/>
    <w:tmpl w:val="67B297A6"/>
    <w:lvl w:ilvl="0" w:tplc="045E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5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5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5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5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5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5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5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5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20">
    <w:nsid w:val="7AFC5D76"/>
    <w:multiLevelType w:val="hybridMultilevel"/>
    <w:tmpl w:val="A12ECA34"/>
    <w:lvl w:ilvl="0" w:tplc="04090009">
      <w:start w:val="1"/>
      <w:numFmt w:val="bullet"/>
      <w:lvlText w:val=""/>
      <w:lvlJc w:val="left"/>
      <w:pPr>
        <w:ind w:left="7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13"/>
    <w:lvlOverride w:ilvl="0">
      <w:startOverride w:val="1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19"/>
  </w:num>
  <w:num w:numId="12">
    <w:abstractNumId w:val="15"/>
  </w:num>
  <w:num w:numId="13">
    <w:abstractNumId w:val="20"/>
  </w:num>
  <w:num w:numId="14">
    <w:abstractNumId w:val="6"/>
  </w:num>
  <w:num w:numId="15">
    <w:abstractNumId w:val="12"/>
  </w:num>
  <w:num w:numId="16">
    <w:abstractNumId w:val="11"/>
  </w:num>
  <w:num w:numId="17">
    <w:abstractNumId w:val="18"/>
  </w:num>
  <w:num w:numId="18">
    <w:abstractNumId w:val="0"/>
  </w:num>
  <w:num w:numId="19">
    <w:abstractNumId w:val="3"/>
  </w:num>
  <w:num w:numId="20">
    <w:abstractNumId w:val="1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AC9"/>
    <w:rsid w:val="00807AC9"/>
    <w:rsid w:val="00D84483"/>
    <w:rsid w:val="00E35CB8"/>
    <w:rsid w:val="00FB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C9"/>
  </w:style>
  <w:style w:type="paragraph" w:styleId="Heading1">
    <w:name w:val="heading 1"/>
    <w:basedOn w:val="Normal"/>
    <w:next w:val="Normal"/>
    <w:link w:val="Heading1Char"/>
    <w:uiPriority w:val="9"/>
    <w:qFormat/>
    <w:rsid w:val="00807A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A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A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7AC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07AC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A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07A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07A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07AC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807AC9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link w:val="DefaultChar"/>
    <w:rsid w:val="00807AC9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character" w:customStyle="1" w:styleId="A11">
    <w:name w:val="A11"/>
    <w:uiPriority w:val="99"/>
    <w:rsid w:val="00807AC9"/>
    <w:rPr>
      <w:rFonts w:cs="Times New Roman PS"/>
      <w:color w:val="000000"/>
      <w:sz w:val="11"/>
      <w:szCs w:val="11"/>
    </w:rPr>
  </w:style>
  <w:style w:type="paragraph" w:customStyle="1" w:styleId="Pa29">
    <w:name w:val="Pa29"/>
    <w:basedOn w:val="Default"/>
    <w:next w:val="Default"/>
    <w:uiPriority w:val="99"/>
    <w:rsid w:val="00807AC9"/>
    <w:pPr>
      <w:spacing w:line="161" w:lineRule="atLeast"/>
    </w:pPr>
    <w:rPr>
      <w:rFonts w:cstheme="minorBidi"/>
      <w:color w:val="auto"/>
    </w:rPr>
  </w:style>
  <w:style w:type="paragraph" w:customStyle="1" w:styleId="para">
    <w:name w:val="para"/>
    <w:basedOn w:val="Normal"/>
    <w:rsid w:val="00807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ref">
    <w:name w:val="citationref"/>
    <w:basedOn w:val="DefaultParagraphFont"/>
    <w:rsid w:val="00807AC9"/>
  </w:style>
  <w:style w:type="character" w:styleId="Hyperlink">
    <w:name w:val="Hyperlink"/>
    <w:basedOn w:val="DefaultParagraphFont"/>
    <w:uiPriority w:val="99"/>
    <w:unhideWhenUsed/>
    <w:rsid w:val="00807AC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7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A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7AC9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807AC9"/>
  </w:style>
  <w:style w:type="table" w:styleId="TableGrid">
    <w:name w:val="Table Grid"/>
    <w:basedOn w:val="TableNormal"/>
    <w:uiPriority w:val="59"/>
    <w:rsid w:val="00807AC9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aultChar">
    <w:name w:val="Default Char"/>
    <w:basedOn w:val="DefaultParagraphFont"/>
    <w:link w:val="Default"/>
    <w:locked/>
    <w:rsid w:val="00807AC9"/>
    <w:rPr>
      <w:rFonts w:ascii="Times New Roman PS" w:hAnsi="Times New Roman PS" w:cs="Times New Roman PS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807AC9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7AC9"/>
    <w:pPr>
      <w:spacing w:after="100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807AC9"/>
    <w:pPr>
      <w:tabs>
        <w:tab w:val="right" w:leader="dot" w:pos="9016"/>
      </w:tabs>
      <w:spacing w:after="100"/>
      <w:ind w:left="220"/>
    </w:pPr>
    <w:rPr>
      <w:rFonts w:ascii="Times New Roman" w:eastAsia="Times New Roman" w:hAnsi="Times New Roman" w:cs="Times New Roman"/>
      <w:b/>
      <w:noProof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807AC9"/>
    <w:pPr>
      <w:spacing w:after="100"/>
      <w:ind w:left="440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807AC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807AC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07AC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807AC9"/>
    <w:rPr>
      <w:rFonts w:eastAsiaTheme="minorEastAsia"/>
    </w:rPr>
  </w:style>
  <w:style w:type="paragraph" w:customStyle="1" w:styleId="EndNoteBibliography">
    <w:name w:val="EndNote Bibliography"/>
    <w:basedOn w:val="Normal"/>
    <w:link w:val="EndNoteBibliographyChar"/>
    <w:rsid w:val="00807AC9"/>
    <w:pPr>
      <w:spacing w:line="240" w:lineRule="auto"/>
      <w:jc w:val="both"/>
    </w:pPr>
    <w:rPr>
      <w:rFonts w:ascii="Calibri" w:eastAsiaTheme="minorEastAsia" w:hAnsi="Calibri" w:cs="Calibri"/>
      <w:noProof/>
      <w:lang w:bidi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07AC9"/>
    <w:rPr>
      <w:rFonts w:ascii="Calibri" w:eastAsiaTheme="minorEastAsia" w:hAnsi="Calibri" w:cs="Calibri"/>
      <w:noProof/>
      <w:lang w:bidi="en-US"/>
    </w:rPr>
  </w:style>
  <w:style w:type="table" w:customStyle="1" w:styleId="TableGrid1">
    <w:name w:val="Table Grid1"/>
    <w:basedOn w:val="TableNormal"/>
    <w:next w:val="TableGrid"/>
    <w:uiPriority w:val="59"/>
    <w:rsid w:val="00807AC9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807AC9"/>
    <w:pPr>
      <w:spacing w:after="0" w:line="240" w:lineRule="auto"/>
    </w:pPr>
    <w:rPr>
      <w:rFonts w:ascii="Cambria Math" w:eastAsiaTheme="minorEastAsia" w:hAnsi="Cambria Math" w:cs="Times New Roman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07AC9"/>
    <w:rPr>
      <w:color w:val="808080"/>
    </w:rPr>
  </w:style>
  <w:style w:type="table" w:customStyle="1" w:styleId="TableGrid4">
    <w:name w:val="Table Grid4"/>
    <w:basedOn w:val="TableNormal"/>
    <w:next w:val="TableGrid"/>
    <w:uiPriority w:val="59"/>
    <w:rsid w:val="00807AC9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807AC9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807AC9"/>
    <w:rPr>
      <w:rFonts w:ascii="Calibri" w:eastAsia="Calibri" w:hAnsi="Calibri" w:cs="Times New Roman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07AC9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</w:rPr>
  </w:style>
  <w:style w:type="character" w:customStyle="1" w:styleId="fontstyle01">
    <w:name w:val="fontstyle01"/>
    <w:basedOn w:val="DefaultParagraphFont"/>
    <w:rsid w:val="00807AC9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807AC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807AC9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807AC9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807AC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Default"/>
    <w:next w:val="Default"/>
    <w:uiPriority w:val="99"/>
    <w:rsid w:val="00807AC9"/>
    <w:pPr>
      <w:spacing w:line="161" w:lineRule="atLeast"/>
    </w:pPr>
    <w:rPr>
      <w:rFonts w:ascii="Gill Sans MT" w:hAnsi="Gill Sans MT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807AC9"/>
    <w:pPr>
      <w:spacing w:line="161" w:lineRule="atLeast"/>
    </w:pPr>
    <w:rPr>
      <w:rFonts w:ascii="Mathematical Pi" w:hAnsi="Mathematical Pi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807AC9"/>
    <w:pPr>
      <w:spacing w:line="141" w:lineRule="atLeast"/>
    </w:pPr>
    <w:rPr>
      <w:rFonts w:ascii="Times New Roman" w:hAnsi="Times New Roman" w:cs="Times New Roman"/>
      <w:color w:val="auto"/>
    </w:rPr>
  </w:style>
  <w:style w:type="character" w:customStyle="1" w:styleId="A1">
    <w:name w:val="A1"/>
    <w:uiPriority w:val="99"/>
    <w:rsid w:val="00807AC9"/>
    <w:rPr>
      <w:rFonts w:cs="Minion Pro"/>
      <w:color w:val="000000"/>
      <w:sz w:val="18"/>
      <w:szCs w:val="18"/>
    </w:rPr>
  </w:style>
  <w:style w:type="paragraph" w:customStyle="1" w:styleId="Pa9">
    <w:name w:val="Pa9"/>
    <w:basedOn w:val="Default"/>
    <w:next w:val="Default"/>
    <w:uiPriority w:val="99"/>
    <w:rsid w:val="00807AC9"/>
    <w:pPr>
      <w:spacing w:line="221" w:lineRule="atLeast"/>
    </w:pPr>
    <w:rPr>
      <w:rFonts w:ascii="Arial" w:hAnsi="Arial" w:cs="Arial"/>
      <w:color w:val="auto"/>
    </w:rPr>
  </w:style>
  <w:style w:type="character" w:customStyle="1" w:styleId="A4">
    <w:name w:val="A4"/>
    <w:uiPriority w:val="99"/>
    <w:rsid w:val="00807AC9"/>
    <w:rPr>
      <w:b/>
      <w:bCs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807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07AC9"/>
  </w:style>
  <w:style w:type="character" w:customStyle="1" w:styleId="symbol">
    <w:name w:val="symbol"/>
    <w:basedOn w:val="DefaultParagraphFont"/>
    <w:rsid w:val="00807AC9"/>
  </w:style>
  <w:style w:type="character" w:customStyle="1" w:styleId="A6">
    <w:name w:val="A6"/>
    <w:uiPriority w:val="99"/>
    <w:rsid w:val="00807AC9"/>
    <w:rPr>
      <w:rFonts w:cs="Minion Pro"/>
      <w:color w:val="000000"/>
      <w:sz w:val="18"/>
      <w:szCs w:val="18"/>
    </w:rPr>
  </w:style>
  <w:style w:type="paragraph" w:styleId="NoSpacing">
    <w:name w:val="No Spacing"/>
    <w:uiPriority w:val="1"/>
    <w:qFormat/>
    <w:rsid w:val="00807AC9"/>
    <w:pPr>
      <w:spacing w:after="0" w:line="240" w:lineRule="auto"/>
      <w:jc w:val="both"/>
    </w:pPr>
    <w:rPr>
      <w:rFonts w:eastAsiaTheme="minorEastAsia"/>
      <w:lang w:bidi="en-US"/>
    </w:rPr>
  </w:style>
  <w:style w:type="paragraph" w:customStyle="1" w:styleId="story-body-text">
    <w:name w:val="story-body-text"/>
    <w:basedOn w:val="Normal"/>
    <w:rsid w:val="00807AC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uiqtextrenderedqtext">
    <w:name w:val="ui_qtext_rendered_qtext"/>
    <w:basedOn w:val="DefaultParagraphFont"/>
    <w:rsid w:val="00807AC9"/>
  </w:style>
  <w:style w:type="table" w:styleId="LightShading">
    <w:name w:val="Light Shading"/>
    <w:basedOn w:val="TableNormal"/>
    <w:uiPriority w:val="60"/>
    <w:rsid w:val="00807A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807AC9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C9"/>
  </w:style>
  <w:style w:type="paragraph" w:styleId="Heading1">
    <w:name w:val="heading 1"/>
    <w:basedOn w:val="Normal"/>
    <w:next w:val="Normal"/>
    <w:link w:val="Heading1Char"/>
    <w:uiPriority w:val="9"/>
    <w:qFormat/>
    <w:rsid w:val="00807A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A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A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7AC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07AC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A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07A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07A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07AC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807AC9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link w:val="DefaultChar"/>
    <w:rsid w:val="00807AC9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character" w:customStyle="1" w:styleId="A11">
    <w:name w:val="A11"/>
    <w:uiPriority w:val="99"/>
    <w:rsid w:val="00807AC9"/>
    <w:rPr>
      <w:rFonts w:cs="Times New Roman PS"/>
      <w:color w:val="000000"/>
      <w:sz w:val="11"/>
      <w:szCs w:val="11"/>
    </w:rPr>
  </w:style>
  <w:style w:type="paragraph" w:customStyle="1" w:styleId="Pa29">
    <w:name w:val="Pa29"/>
    <w:basedOn w:val="Default"/>
    <w:next w:val="Default"/>
    <w:uiPriority w:val="99"/>
    <w:rsid w:val="00807AC9"/>
    <w:pPr>
      <w:spacing w:line="161" w:lineRule="atLeast"/>
    </w:pPr>
    <w:rPr>
      <w:rFonts w:cstheme="minorBidi"/>
      <w:color w:val="auto"/>
    </w:rPr>
  </w:style>
  <w:style w:type="paragraph" w:customStyle="1" w:styleId="para">
    <w:name w:val="para"/>
    <w:basedOn w:val="Normal"/>
    <w:rsid w:val="00807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ref">
    <w:name w:val="citationref"/>
    <w:basedOn w:val="DefaultParagraphFont"/>
    <w:rsid w:val="00807AC9"/>
  </w:style>
  <w:style w:type="character" w:styleId="Hyperlink">
    <w:name w:val="Hyperlink"/>
    <w:basedOn w:val="DefaultParagraphFont"/>
    <w:uiPriority w:val="99"/>
    <w:unhideWhenUsed/>
    <w:rsid w:val="00807AC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7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A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7AC9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807AC9"/>
  </w:style>
  <w:style w:type="table" w:styleId="TableGrid">
    <w:name w:val="Table Grid"/>
    <w:basedOn w:val="TableNormal"/>
    <w:uiPriority w:val="59"/>
    <w:rsid w:val="00807AC9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aultChar">
    <w:name w:val="Default Char"/>
    <w:basedOn w:val="DefaultParagraphFont"/>
    <w:link w:val="Default"/>
    <w:locked/>
    <w:rsid w:val="00807AC9"/>
    <w:rPr>
      <w:rFonts w:ascii="Times New Roman PS" w:hAnsi="Times New Roman PS" w:cs="Times New Roman PS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807AC9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7AC9"/>
    <w:pPr>
      <w:spacing w:after="100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807AC9"/>
    <w:pPr>
      <w:tabs>
        <w:tab w:val="right" w:leader="dot" w:pos="9016"/>
      </w:tabs>
      <w:spacing w:after="100"/>
      <w:ind w:left="220"/>
    </w:pPr>
    <w:rPr>
      <w:rFonts w:ascii="Times New Roman" w:eastAsia="Times New Roman" w:hAnsi="Times New Roman" w:cs="Times New Roman"/>
      <w:b/>
      <w:noProof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807AC9"/>
    <w:pPr>
      <w:spacing w:after="100"/>
      <w:ind w:left="440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807AC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807AC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07AC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807AC9"/>
    <w:rPr>
      <w:rFonts w:eastAsiaTheme="minorEastAsia"/>
    </w:rPr>
  </w:style>
  <w:style w:type="paragraph" w:customStyle="1" w:styleId="EndNoteBibliography">
    <w:name w:val="EndNote Bibliography"/>
    <w:basedOn w:val="Normal"/>
    <w:link w:val="EndNoteBibliographyChar"/>
    <w:rsid w:val="00807AC9"/>
    <w:pPr>
      <w:spacing w:line="240" w:lineRule="auto"/>
      <w:jc w:val="both"/>
    </w:pPr>
    <w:rPr>
      <w:rFonts w:ascii="Calibri" w:eastAsiaTheme="minorEastAsia" w:hAnsi="Calibri" w:cs="Calibri"/>
      <w:noProof/>
      <w:lang w:bidi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07AC9"/>
    <w:rPr>
      <w:rFonts w:ascii="Calibri" w:eastAsiaTheme="minorEastAsia" w:hAnsi="Calibri" w:cs="Calibri"/>
      <w:noProof/>
      <w:lang w:bidi="en-US"/>
    </w:rPr>
  </w:style>
  <w:style w:type="table" w:customStyle="1" w:styleId="TableGrid1">
    <w:name w:val="Table Grid1"/>
    <w:basedOn w:val="TableNormal"/>
    <w:next w:val="TableGrid"/>
    <w:uiPriority w:val="59"/>
    <w:rsid w:val="00807AC9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807AC9"/>
    <w:pPr>
      <w:spacing w:after="0" w:line="240" w:lineRule="auto"/>
    </w:pPr>
    <w:rPr>
      <w:rFonts w:ascii="Cambria Math" w:eastAsiaTheme="minorEastAsia" w:hAnsi="Cambria Math" w:cs="Times New Roman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07AC9"/>
    <w:rPr>
      <w:color w:val="808080"/>
    </w:rPr>
  </w:style>
  <w:style w:type="table" w:customStyle="1" w:styleId="TableGrid4">
    <w:name w:val="Table Grid4"/>
    <w:basedOn w:val="TableNormal"/>
    <w:next w:val="TableGrid"/>
    <w:uiPriority w:val="59"/>
    <w:rsid w:val="00807AC9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807AC9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807AC9"/>
    <w:rPr>
      <w:rFonts w:ascii="Calibri" w:eastAsia="Calibri" w:hAnsi="Calibri" w:cs="Times New Roman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07AC9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</w:rPr>
  </w:style>
  <w:style w:type="character" w:customStyle="1" w:styleId="fontstyle01">
    <w:name w:val="fontstyle01"/>
    <w:basedOn w:val="DefaultParagraphFont"/>
    <w:rsid w:val="00807AC9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807AC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807AC9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807AC9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807AC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Default"/>
    <w:next w:val="Default"/>
    <w:uiPriority w:val="99"/>
    <w:rsid w:val="00807AC9"/>
    <w:pPr>
      <w:spacing w:line="161" w:lineRule="atLeast"/>
    </w:pPr>
    <w:rPr>
      <w:rFonts w:ascii="Gill Sans MT" w:hAnsi="Gill Sans MT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807AC9"/>
    <w:pPr>
      <w:spacing w:line="161" w:lineRule="atLeast"/>
    </w:pPr>
    <w:rPr>
      <w:rFonts w:ascii="Mathematical Pi" w:hAnsi="Mathematical Pi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807AC9"/>
    <w:pPr>
      <w:spacing w:line="141" w:lineRule="atLeast"/>
    </w:pPr>
    <w:rPr>
      <w:rFonts w:ascii="Times New Roman" w:hAnsi="Times New Roman" w:cs="Times New Roman"/>
      <w:color w:val="auto"/>
    </w:rPr>
  </w:style>
  <w:style w:type="character" w:customStyle="1" w:styleId="A1">
    <w:name w:val="A1"/>
    <w:uiPriority w:val="99"/>
    <w:rsid w:val="00807AC9"/>
    <w:rPr>
      <w:rFonts w:cs="Minion Pro"/>
      <w:color w:val="000000"/>
      <w:sz w:val="18"/>
      <w:szCs w:val="18"/>
    </w:rPr>
  </w:style>
  <w:style w:type="paragraph" w:customStyle="1" w:styleId="Pa9">
    <w:name w:val="Pa9"/>
    <w:basedOn w:val="Default"/>
    <w:next w:val="Default"/>
    <w:uiPriority w:val="99"/>
    <w:rsid w:val="00807AC9"/>
    <w:pPr>
      <w:spacing w:line="221" w:lineRule="atLeast"/>
    </w:pPr>
    <w:rPr>
      <w:rFonts w:ascii="Arial" w:hAnsi="Arial" w:cs="Arial"/>
      <w:color w:val="auto"/>
    </w:rPr>
  </w:style>
  <w:style w:type="character" w:customStyle="1" w:styleId="A4">
    <w:name w:val="A4"/>
    <w:uiPriority w:val="99"/>
    <w:rsid w:val="00807AC9"/>
    <w:rPr>
      <w:b/>
      <w:bCs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807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07AC9"/>
  </w:style>
  <w:style w:type="character" w:customStyle="1" w:styleId="symbol">
    <w:name w:val="symbol"/>
    <w:basedOn w:val="DefaultParagraphFont"/>
    <w:rsid w:val="00807AC9"/>
  </w:style>
  <w:style w:type="character" w:customStyle="1" w:styleId="A6">
    <w:name w:val="A6"/>
    <w:uiPriority w:val="99"/>
    <w:rsid w:val="00807AC9"/>
    <w:rPr>
      <w:rFonts w:cs="Minion Pro"/>
      <w:color w:val="000000"/>
      <w:sz w:val="18"/>
      <w:szCs w:val="18"/>
    </w:rPr>
  </w:style>
  <w:style w:type="paragraph" w:styleId="NoSpacing">
    <w:name w:val="No Spacing"/>
    <w:uiPriority w:val="1"/>
    <w:qFormat/>
    <w:rsid w:val="00807AC9"/>
    <w:pPr>
      <w:spacing w:after="0" w:line="240" w:lineRule="auto"/>
      <w:jc w:val="both"/>
    </w:pPr>
    <w:rPr>
      <w:rFonts w:eastAsiaTheme="minorEastAsia"/>
      <w:lang w:bidi="en-US"/>
    </w:rPr>
  </w:style>
  <w:style w:type="paragraph" w:customStyle="1" w:styleId="story-body-text">
    <w:name w:val="story-body-text"/>
    <w:basedOn w:val="Normal"/>
    <w:rsid w:val="00807AC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uiqtextrenderedqtext">
    <w:name w:val="ui_qtext_rendered_qtext"/>
    <w:basedOn w:val="DefaultParagraphFont"/>
    <w:rsid w:val="00807AC9"/>
  </w:style>
  <w:style w:type="table" w:styleId="LightShading">
    <w:name w:val="Light Shading"/>
    <w:basedOn w:val="TableNormal"/>
    <w:uiPriority w:val="60"/>
    <w:rsid w:val="00807A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807AC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26" Type="http://schemas.openxmlformats.org/officeDocument/2006/relationships/image" Target="media/image5.wmf"/><Relationship Id="rId39" Type="http://schemas.openxmlformats.org/officeDocument/2006/relationships/oleObject" Target="embeddings/oleObject29.bin"/><Relationship Id="rId3" Type="http://schemas.microsoft.com/office/2007/relationships/stylesWithEffects" Target="stylesWithEffects.xml"/><Relationship Id="rId21" Type="http://schemas.openxmlformats.org/officeDocument/2006/relationships/image" Target="media/image3.wmf"/><Relationship Id="rId34" Type="http://schemas.openxmlformats.org/officeDocument/2006/relationships/oleObject" Target="embeddings/oleObject24.bin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5" Type="http://schemas.openxmlformats.org/officeDocument/2006/relationships/oleObject" Target="embeddings/oleObject17.bin"/><Relationship Id="rId33" Type="http://schemas.openxmlformats.org/officeDocument/2006/relationships/oleObject" Target="embeddings/oleObject23.bin"/><Relationship Id="rId38" Type="http://schemas.openxmlformats.org/officeDocument/2006/relationships/oleObject" Target="embeddings/oleObject28.bin"/><Relationship Id="rId2" Type="http://schemas.openxmlformats.org/officeDocument/2006/relationships/styles" Target="styles.xml"/><Relationship Id="rId16" Type="http://schemas.openxmlformats.org/officeDocument/2006/relationships/oleObject" Target="embeddings/oleObject10.bin"/><Relationship Id="rId20" Type="http://schemas.openxmlformats.org/officeDocument/2006/relationships/oleObject" Target="embeddings/oleObject14.bin"/><Relationship Id="rId29" Type="http://schemas.openxmlformats.org/officeDocument/2006/relationships/oleObject" Target="embeddings/oleObject19.bin"/><Relationship Id="rId41" Type="http://schemas.openxmlformats.org/officeDocument/2006/relationships/oleObject" Target="embeddings/oleObject31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6.bin"/><Relationship Id="rId32" Type="http://schemas.openxmlformats.org/officeDocument/2006/relationships/oleObject" Target="embeddings/oleObject22.bin"/><Relationship Id="rId37" Type="http://schemas.openxmlformats.org/officeDocument/2006/relationships/oleObject" Target="embeddings/oleObject27.bin"/><Relationship Id="rId40" Type="http://schemas.openxmlformats.org/officeDocument/2006/relationships/oleObject" Target="embeddings/oleObject3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9.bin"/><Relationship Id="rId23" Type="http://schemas.openxmlformats.org/officeDocument/2006/relationships/image" Target="media/image4.wmf"/><Relationship Id="rId28" Type="http://schemas.openxmlformats.org/officeDocument/2006/relationships/image" Target="media/image6.wmf"/><Relationship Id="rId36" Type="http://schemas.openxmlformats.org/officeDocument/2006/relationships/oleObject" Target="embeddings/oleObject26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3.bin"/><Relationship Id="rId31" Type="http://schemas.openxmlformats.org/officeDocument/2006/relationships/oleObject" Target="embeddings/oleObject21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5.bin"/><Relationship Id="rId27" Type="http://schemas.openxmlformats.org/officeDocument/2006/relationships/oleObject" Target="embeddings/oleObject18.bin"/><Relationship Id="rId30" Type="http://schemas.openxmlformats.org/officeDocument/2006/relationships/oleObject" Target="embeddings/oleObject20.bin"/><Relationship Id="rId35" Type="http://schemas.openxmlformats.org/officeDocument/2006/relationships/oleObject" Target="embeddings/oleObject25.bin"/><Relationship Id="rId43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1753</Words>
  <Characters>9994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DKU</dc:creator>
  <cp:lastModifiedBy>DKU</cp:lastModifiedBy>
  <cp:revision>2</cp:revision>
  <dcterms:created xsi:type="dcterms:W3CDTF">2021-06-13T10:11:00Z</dcterms:created>
  <dcterms:modified xsi:type="dcterms:W3CDTF">2021-06-13T10:11:00Z</dcterms:modified>
</cp:coreProperties>
</file>