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11DE6" w14:textId="77777777" w:rsidR="000E0E72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</w:rPr>
      </w:pPr>
      <w:r w:rsidRPr="00A423FE">
        <w:rPr>
          <w:rFonts w:ascii="Arial" w:hAnsi="Arial" w:cs="Arial"/>
          <w:b/>
          <w:bCs/>
        </w:rPr>
        <w:t xml:space="preserve">Extended data Fig. 1 </w:t>
      </w:r>
      <w:r w:rsidRPr="00A423FE">
        <w:rPr>
          <w:rFonts w:ascii="Arial" w:hAnsi="Arial" w:cs="Arial"/>
        </w:rPr>
        <w:t xml:space="preserve">| </w:t>
      </w:r>
      <w:r w:rsidRPr="0035070D">
        <w:rPr>
          <w:rFonts w:ascii="Arial" w:hAnsi="Arial" w:cs="Arial"/>
          <w:b/>
          <w:bCs/>
          <w:i/>
          <w:iCs/>
        </w:rPr>
        <w:t xml:space="preserve">FANCA </w:t>
      </w:r>
      <w:r w:rsidRPr="00A423FE">
        <w:rPr>
          <w:rFonts w:ascii="Arial" w:hAnsi="Arial" w:cs="Arial"/>
          <w:b/>
          <w:bCs/>
        </w:rPr>
        <w:t xml:space="preserve">deficiency </w:t>
      </w:r>
      <w:r>
        <w:rPr>
          <w:rFonts w:ascii="Arial" w:hAnsi="Arial" w:cs="Arial"/>
          <w:b/>
          <w:bCs/>
        </w:rPr>
        <w:t>sensitizes</w:t>
      </w:r>
      <w:r w:rsidRPr="00A423FE">
        <w:rPr>
          <w:rFonts w:ascii="Arial" w:hAnsi="Arial" w:cs="Arial"/>
          <w:b/>
          <w:bCs/>
        </w:rPr>
        <w:t xml:space="preserve"> tumor cells</w:t>
      </w:r>
      <w:r>
        <w:rPr>
          <w:rFonts w:ascii="Arial" w:hAnsi="Arial" w:cs="Arial" w:hint="eastAsia"/>
          <w:b/>
          <w:bCs/>
        </w:rPr>
        <w:t xml:space="preserve"> </w:t>
      </w:r>
      <w:r w:rsidRPr="00A423FE">
        <w:rPr>
          <w:rFonts w:ascii="Arial" w:hAnsi="Arial" w:cs="Arial"/>
          <w:b/>
          <w:bCs/>
        </w:rPr>
        <w:t>to PARP</w:t>
      </w:r>
      <w:r>
        <w:rPr>
          <w:rFonts w:ascii="Arial" w:hAnsi="Arial" w:cs="Arial"/>
          <w:b/>
          <w:bCs/>
        </w:rPr>
        <w:t>i treatment</w:t>
      </w:r>
      <w:r w:rsidRPr="00A423FE">
        <w:rPr>
          <w:rFonts w:ascii="Arial" w:hAnsi="Arial" w:cs="Arial"/>
        </w:rPr>
        <w:t>.</w:t>
      </w:r>
      <w:r w:rsidRPr="00A423FE">
        <w:rPr>
          <w:rFonts w:ascii="Arial" w:hAnsi="Arial" w:cs="Arial"/>
          <w:b/>
          <w:bCs/>
        </w:rPr>
        <w:t xml:space="preserve"> a</w:t>
      </w:r>
      <w:r w:rsidRPr="00A423FE">
        <w:rPr>
          <w:rFonts w:ascii="Arial" w:hAnsi="Arial" w:cs="Arial"/>
        </w:rPr>
        <w:t>, C</w:t>
      </w:r>
      <w:r>
        <w:rPr>
          <w:rFonts w:ascii="Arial" w:hAnsi="Arial" w:cs="Arial"/>
        </w:rPr>
        <w:t xml:space="preserve">FA for a second independent </w:t>
      </w:r>
      <w:r>
        <w:rPr>
          <w:rFonts w:ascii="Arial" w:hAnsi="Arial" w:cs="Arial"/>
          <w:i/>
          <w:iCs/>
        </w:rPr>
        <w:t>FANCA-</w:t>
      </w:r>
      <w:r>
        <w:rPr>
          <w:rFonts w:ascii="Arial" w:hAnsi="Arial" w:cs="Arial"/>
        </w:rPr>
        <w:t xml:space="preserve">deficient MDA-MB-231 clone after treatment with Olaparib. </w:t>
      </w:r>
      <w:r>
        <w:rPr>
          <w:rFonts w:ascii="Arial" w:hAnsi="Arial" w:cs="Arial"/>
          <w:b/>
          <w:bCs/>
        </w:rPr>
        <w:t>b</w:t>
      </w:r>
      <w:r w:rsidRPr="00A423FE">
        <w:rPr>
          <w:rFonts w:ascii="Arial" w:hAnsi="Arial" w:cs="Arial"/>
        </w:rPr>
        <w:t xml:space="preserve">, Western blot </w:t>
      </w:r>
      <w:r>
        <w:rPr>
          <w:rFonts w:ascii="Arial" w:hAnsi="Arial" w:cs="Arial"/>
        </w:rPr>
        <w:t xml:space="preserve">analysis was performed in BT549 cells to confirm </w:t>
      </w:r>
      <w:r>
        <w:rPr>
          <w:rFonts w:ascii="Arial" w:hAnsi="Arial" w:cs="Arial"/>
          <w:i/>
          <w:iCs/>
        </w:rPr>
        <w:t xml:space="preserve">FANCA </w:t>
      </w:r>
      <w:r>
        <w:rPr>
          <w:rFonts w:ascii="Arial" w:hAnsi="Arial" w:cs="Arial"/>
        </w:rPr>
        <w:t xml:space="preserve">deficiency. 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, CFA for </w:t>
      </w:r>
      <w:r w:rsidRPr="00A423FE">
        <w:rPr>
          <w:rFonts w:ascii="Arial" w:hAnsi="Arial" w:cs="Arial"/>
        </w:rPr>
        <w:t xml:space="preserve">BT549 </w:t>
      </w:r>
      <w:r>
        <w:rPr>
          <w:rFonts w:ascii="Arial" w:hAnsi="Arial" w:cs="Arial"/>
        </w:rPr>
        <w:t xml:space="preserve">parental and two independent </w:t>
      </w:r>
      <w:r>
        <w:rPr>
          <w:rFonts w:ascii="Arial" w:hAnsi="Arial" w:cs="Arial"/>
          <w:i/>
          <w:iCs/>
        </w:rPr>
        <w:t>FANCA</w:t>
      </w:r>
      <w:r>
        <w:rPr>
          <w:rFonts w:ascii="Arial" w:hAnsi="Arial" w:cs="Arial"/>
        </w:rPr>
        <w:t>-deficient clones after Olaparib treatment.</w:t>
      </w:r>
      <w:r w:rsidRPr="00A423FE">
        <w:rPr>
          <w:rFonts w:ascii="Arial" w:hAnsi="Arial" w:cs="Arial"/>
        </w:rPr>
        <w:t xml:space="preserve"> Data shown are mean ± SEM (n=</w:t>
      </w:r>
      <w:r>
        <w:rPr>
          <w:rFonts w:ascii="Arial" w:hAnsi="Arial" w:cs="Arial" w:hint="eastAsia"/>
        </w:rPr>
        <w:t xml:space="preserve"> </w:t>
      </w:r>
      <w:r w:rsidRPr="00A423FE">
        <w:rPr>
          <w:rFonts w:ascii="Arial" w:hAnsi="Arial" w:cs="Arial"/>
        </w:rPr>
        <w:t>3 biological independent replicates), analyzed by an unpaired, two-tailed t-test, ***p&lt;0.001</w:t>
      </w:r>
      <w:r>
        <w:rPr>
          <w:rFonts w:ascii="Arial" w:hAnsi="Arial" w:cs="Arial" w:hint="eastAsia"/>
        </w:rPr>
        <w:t>，</w:t>
      </w:r>
      <w:r w:rsidRPr="003054BC">
        <w:rPr>
          <w:rFonts w:ascii="Arial" w:hAnsi="Arial" w:cs="Arial"/>
        </w:rPr>
        <w:t>****p&lt;0.0001</w:t>
      </w:r>
      <w:r w:rsidRPr="00A423FE"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</w:rPr>
        <w:t>d</w:t>
      </w:r>
      <w:r w:rsidRPr="00A423FE">
        <w:rPr>
          <w:rFonts w:ascii="Arial" w:hAnsi="Arial" w:cs="Arial"/>
        </w:rPr>
        <w:t xml:space="preserve">, </w:t>
      </w:r>
      <w:r>
        <w:rPr>
          <w:rFonts w:ascii="Arial" w:hAnsi="Arial" w:cs="Arial"/>
          <w:b/>
          <w:bCs/>
        </w:rPr>
        <w:t>e</w:t>
      </w:r>
      <w:r w:rsidRPr="00A423FE">
        <w:rPr>
          <w:rFonts w:ascii="Arial" w:hAnsi="Arial" w:cs="Arial"/>
        </w:rPr>
        <w:t xml:space="preserve">, </w:t>
      </w:r>
      <w:r w:rsidRPr="003F5114">
        <w:rPr>
          <w:rFonts w:ascii="Arial" w:hAnsi="Arial" w:cs="Arial"/>
        </w:rPr>
        <w:t>Cell viability was measured using CellTiter-Glo assays in MDA-MB-231 (</w:t>
      </w:r>
      <w:r w:rsidRPr="003F5114">
        <w:rPr>
          <w:rFonts w:ascii="Arial" w:hAnsi="Arial" w:cs="Arial"/>
          <w:b/>
          <w:bCs/>
        </w:rPr>
        <w:t>d</w:t>
      </w:r>
      <w:r w:rsidRPr="003F5114">
        <w:rPr>
          <w:rFonts w:ascii="Arial" w:hAnsi="Arial" w:cs="Arial"/>
        </w:rPr>
        <w:t>) and BT549 (</w:t>
      </w:r>
      <w:r w:rsidRPr="003F5114">
        <w:rPr>
          <w:rFonts w:ascii="Arial" w:hAnsi="Arial" w:cs="Arial"/>
          <w:b/>
          <w:bCs/>
        </w:rPr>
        <w:t>e</w:t>
      </w:r>
      <w:r w:rsidRPr="003F5114">
        <w:rPr>
          <w:rFonts w:ascii="Arial" w:hAnsi="Arial" w:cs="Arial"/>
        </w:rPr>
        <w:t>) cells with the indicated genotypes. Data represent mean ± SEM (n = 3 biologically independent replicates).</w:t>
      </w:r>
      <w:r w:rsidRPr="00A423FE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g,</w:t>
      </w:r>
      <w:r>
        <w:rPr>
          <w:rFonts w:ascii="Arial" w:hAnsi="Arial" w:cs="Arial"/>
        </w:rPr>
        <w:t xml:space="preserve"> </w:t>
      </w:r>
      <w:r w:rsidRPr="00DB1FBF">
        <w:rPr>
          <w:rFonts w:ascii="Arial" w:hAnsi="Arial" w:cs="Arial"/>
        </w:rPr>
        <w:t>Western blot analysis confirmed FANCA knockout in WHIM organoids (</w:t>
      </w:r>
      <w:r w:rsidRPr="00DB1FBF">
        <w:rPr>
          <w:rFonts w:ascii="Arial" w:hAnsi="Arial" w:cs="Arial"/>
          <w:b/>
          <w:bCs/>
        </w:rPr>
        <w:t>f</w:t>
      </w:r>
      <w:r w:rsidRPr="00DB1FBF">
        <w:rPr>
          <w:rFonts w:ascii="Arial" w:hAnsi="Arial" w:cs="Arial"/>
        </w:rPr>
        <w:t>). WHIM2 organoid cells with the indicated genotypes were treated with Olaparib or DMSO for 7 days, and cell viability was determined using the CellTiter-Glo 3D culture assay (</w:t>
      </w:r>
      <w:r w:rsidRPr="00DB1FBF">
        <w:rPr>
          <w:rFonts w:ascii="Arial" w:hAnsi="Arial" w:cs="Arial"/>
          <w:b/>
          <w:bCs/>
        </w:rPr>
        <w:t>g</w:t>
      </w:r>
      <w:r w:rsidRPr="00DB1FBF">
        <w:rPr>
          <w:rFonts w:ascii="Arial" w:hAnsi="Arial" w:cs="Arial"/>
        </w:rPr>
        <w:t>). Results were normalized to DMSO control and plotted as mean ± SEM (n = 3 biologically independent replicates), analyzed by an unpaired, two-tailed t-test. ***p &lt; 0.001.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h</w:t>
      </w:r>
      <w:r>
        <w:rPr>
          <w:rFonts w:ascii="Arial" w:hAnsi="Arial" w:cs="Arial"/>
        </w:rPr>
        <w:t xml:space="preserve">, </w:t>
      </w:r>
      <w:r w:rsidRPr="00940694">
        <w:rPr>
          <w:rFonts w:ascii="Arial" w:hAnsi="Arial" w:cs="Arial"/>
        </w:rPr>
        <w:t>Cell cycle profiles were analyzed by flow cytometry in MDA-MB-231 cells with the indicated genotypes. Cells were stained with propidium iodide (PI), and data were processed using FlowJo software.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i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/>
        </w:rPr>
        <w:t xml:space="preserve">k, </w:t>
      </w:r>
      <w:r w:rsidRPr="00940694">
        <w:rPr>
          <w:rFonts w:ascii="Arial" w:hAnsi="Arial" w:cs="Arial"/>
        </w:rPr>
        <w:t xml:space="preserve">Western blot analysis confirmed </w:t>
      </w:r>
      <w:r w:rsidRPr="00940694">
        <w:rPr>
          <w:rFonts w:ascii="Arial" w:hAnsi="Arial" w:cs="Arial"/>
          <w:i/>
          <w:iCs/>
        </w:rPr>
        <w:t>FANCA</w:t>
      </w:r>
      <w:r w:rsidRPr="00940694">
        <w:rPr>
          <w:rFonts w:ascii="Arial" w:hAnsi="Arial" w:cs="Arial"/>
        </w:rPr>
        <w:t xml:space="preserve"> deficiency in A549 (</w:t>
      </w:r>
      <w:r w:rsidRPr="00940694">
        <w:rPr>
          <w:rFonts w:ascii="Arial" w:hAnsi="Arial" w:cs="Arial"/>
          <w:b/>
          <w:bCs/>
        </w:rPr>
        <w:t>i</w:t>
      </w:r>
      <w:r w:rsidRPr="00940694">
        <w:rPr>
          <w:rFonts w:ascii="Arial" w:hAnsi="Arial" w:cs="Arial"/>
        </w:rPr>
        <w:t>) and H1299 (</w:t>
      </w:r>
      <w:r w:rsidRPr="00940694">
        <w:rPr>
          <w:rFonts w:ascii="Arial" w:hAnsi="Arial" w:cs="Arial"/>
          <w:b/>
          <w:bCs/>
        </w:rPr>
        <w:t>k</w:t>
      </w:r>
      <w:r w:rsidRPr="00940694">
        <w:rPr>
          <w:rFonts w:ascii="Arial" w:hAnsi="Arial" w:cs="Arial"/>
        </w:rPr>
        <w:t>) cells.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b/>
        </w:rPr>
        <w:t>j</w:t>
      </w:r>
      <w:r w:rsidRPr="004D5D79">
        <w:rPr>
          <w:rFonts w:ascii="Arial" w:hAnsi="Arial" w:cs="Arial"/>
        </w:rPr>
        <w:t xml:space="preserve">, </w:t>
      </w:r>
      <w:r>
        <w:rPr>
          <w:rFonts w:ascii="Arial" w:hAnsi="Arial" w:cs="Arial"/>
          <w:b/>
        </w:rPr>
        <w:t>l</w:t>
      </w:r>
      <w:r w:rsidRPr="004D5D79">
        <w:rPr>
          <w:rFonts w:ascii="Arial" w:hAnsi="Arial" w:cs="Arial"/>
        </w:rPr>
        <w:t xml:space="preserve">, </w:t>
      </w:r>
      <w:r w:rsidRPr="00940694">
        <w:rPr>
          <w:rFonts w:ascii="Arial" w:hAnsi="Arial" w:cs="Arial"/>
        </w:rPr>
        <w:t>CFAs were conducted in A549 (</w:t>
      </w:r>
      <w:r w:rsidRPr="00940694">
        <w:rPr>
          <w:rFonts w:ascii="Arial" w:hAnsi="Arial" w:cs="Arial"/>
          <w:b/>
          <w:bCs/>
        </w:rPr>
        <w:t>j</w:t>
      </w:r>
      <w:r w:rsidRPr="00940694">
        <w:rPr>
          <w:rFonts w:ascii="Arial" w:hAnsi="Arial" w:cs="Arial"/>
        </w:rPr>
        <w:t>) and H1299 (</w:t>
      </w:r>
      <w:r w:rsidRPr="00940694">
        <w:rPr>
          <w:rFonts w:ascii="Arial" w:hAnsi="Arial" w:cs="Arial"/>
          <w:b/>
          <w:bCs/>
        </w:rPr>
        <w:t>l</w:t>
      </w:r>
      <w:r w:rsidRPr="00940694">
        <w:rPr>
          <w:rFonts w:ascii="Arial" w:hAnsi="Arial" w:cs="Arial"/>
        </w:rPr>
        <w:t>) cells with the indicated genotypes. Data represent mean ± SEM (n = 3 biologically independent replicates), analyzed using an unpaired, two-tailed t-test. ***p &lt; 0.001, ****p &lt; 0.0001.</w:t>
      </w:r>
      <w:r>
        <w:rPr>
          <w:rFonts w:ascii="Arial" w:hAnsi="Arial" w:cs="Arial"/>
        </w:rPr>
        <w:t xml:space="preserve"> </w:t>
      </w:r>
    </w:p>
    <w:p w14:paraId="4DC4F3B8" w14:textId="77777777" w:rsidR="000E0E72" w:rsidRPr="00A423FE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</w:rPr>
      </w:pPr>
      <w:r w:rsidRPr="00A423FE">
        <w:rPr>
          <w:rFonts w:ascii="Arial" w:hAnsi="Arial" w:cs="Arial"/>
          <w:b/>
          <w:bCs/>
        </w:rPr>
        <w:t xml:space="preserve">Extended data Fig. 2 </w:t>
      </w:r>
      <w:r w:rsidRPr="00A423FE">
        <w:rPr>
          <w:rFonts w:ascii="Arial" w:hAnsi="Arial" w:cs="Arial"/>
        </w:rPr>
        <w:t>|</w:t>
      </w:r>
      <w:r w:rsidRPr="00A423FE">
        <w:rPr>
          <w:rFonts w:ascii="Arial" w:hAnsi="Arial" w:cs="Arial"/>
          <w:b/>
          <w:bCs/>
        </w:rPr>
        <w:t xml:space="preserve"> The impact of other</w:t>
      </w:r>
      <w:r w:rsidRPr="00885952">
        <w:rPr>
          <w:rFonts w:ascii="Arial" w:hAnsi="Arial" w:cs="Arial"/>
          <w:b/>
          <w:bCs/>
        </w:rPr>
        <w:t xml:space="preserve"> </w:t>
      </w:r>
      <w:r w:rsidRPr="00A423FE">
        <w:rPr>
          <w:rFonts w:ascii="Arial" w:hAnsi="Arial" w:cs="Arial"/>
          <w:b/>
          <w:bCs/>
        </w:rPr>
        <w:t xml:space="preserve">Fanconi </w:t>
      </w:r>
      <w:r>
        <w:rPr>
          <w:rFonts w:ascii="Arial" w:hAnsi="Arial" w:cs="Arial"/>
          <w:b/>
          <w:bCs/>
        </w:rPr>
        <w:t xml:space="preserve">anemia </w:t>
      </w:r>
      <w:r w:rsidRPr="00A423FE">
        <w:rPr>
          <w:rFonts w:ascii="Arial" w:hAnsi="Arial" w:cs="Arial"/>
          <w:b/>
          <w:bCs/>
        </w:rPr>
        <w:t>pathway proteins</w:t>
      </w:r>
      <w:r w:rsidRPr="00A423FE" w:rsidDel="00EE3BF1">
        <w:rPr>
          <w:rFonts w:ascii="Arial" w:hAnsi="Arial" w:cs="Arial"/>
          <w:b/>
          <w:bCs/>
        </w:rPr>
        <w:t xml:space="preserve"> </w:t>
      </w:r>
      <w:r w:rsidRPr="00A423FE">
        <w:rPr>
          <w:rFonts w:ascii="Arial" w:hAnsi="Arial" w:cs="Arial"/>
          <w:b/>
          <w:bCs/>
        </w:rPr>
        <w:t xml:space="preserve">on cell survival </w:t>
      </w:r>
      <w:r>
        <w:rPr>
          <w:rFonts w:ascii="Arial" w:hAnsi="Arial" w:cs="Arial"/>
          <w:b/>
          <w:bCs/>
        </w:rPr>
        <w:t>following</w:t>
      </w:r>
      <w:r w:rsidRPr="00A423FE">
        <w:rPr>
          <w:rFonts w:ascii="Arial" w:hAnsi="Arial" w:cs="Arial"/>
          <w:b/>
          <w:bCs/>
        </w:rPr>
        <w:t xml:space="preserve"> PARP</w:t>
      </w:r>
      <w:r>
        <w:rPr>
          <w:rFonts w:ascii="Arial" w:hAnsi="Arial" w:cs="Arial"/>
          <w:b/>
          <w:bCs/>
        </w:rPr>
        <w:t>i treatment</w:t>
      </w:r>
      <w:r w:rsidRPr="00A423FE"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</w:rPr>
        <w:t>a</w:t>
      </w:r>
      <w:r w:rsidRPr="00A423FE"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c</w:t>
      </w:r>
      <w:r w:rsidRPr="00A423FE">
        <w:rPr>
          <w:rFonts w:ascii="Arial" w:hAnsi="Arial" w:cs="Arial"/>
        </w:rPr>
        <w:t xml:space="preserve">, </w:t>
      </w:r>
      <w:r w:rsidRPr="00885952">
        <w:rPr>
          <w:rFonts w:ascii="Arial" w:hAnsi="Arial" w:cs="Arial"/>
        </w:rPr>
        <w:t>Western blot analysis confirmed the knockout of FANCD2 and FANCM (</w:t>
      </w:r>
      <w:r w:rsidRPr="00885952">
        <w:rPr>
          <w:rFonts w:ascii="Arial" w:hAnsi="Arial" w:cs="Arial"/>
          <w:b/>
          <w:bCs/>
        </w:rPr>
        <w:t>a</w:t>
      </w:r>
      <w:r w:rsidRPr="00885952">
        <w:rPr>
          <w:rFonts w:ascii="Arial" w:hAnsi="Arial" w:cs="Arial"/>
        </w:rPr>
        <w:t>) and FAAP20 and FANCG (</w:t>
      </w:r>
      <w:r w:rsidRPr="00885952">
        <w:rPr>
          <w:rFonts w:ascii="Arial" w:hAnsi="Arial" w:cs="Arial"/>
          <w:b/>
          <w:bCs/>
        </w:rPr>
        <w:t>c</w:t>
      </w:r>
      <w:r w:rsidRPr="00885952">
        <w:rPr>
          <w:rFonts w:ascii="Arial" w:hAnsi="Arial" w:cs="Arial"/>
        </w:rPr>
        <w:t>) in MDA-MB-231 cells.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</w:t>
      </w:r>
      <w:r w:rsidRPr="00A423FE"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d</w:t>
      </w:r>
      <w:r w:rsidRPr="00A423FE">
        <w:rPr>
          <w:rFonts w:ascii="Arial" w:hAnsi="Arial" w:cs="Arial"/>
        </w:rPr>
        <w:t xml:space="preserve">, CFAs </w:t>
      </w:r>
      <w:r w:rsidRPr="00A65528">
        <w:rPr>
          <w:rFonts w:ascii="Arial" w:hAnsi="Arial" w:cs="Arial"/>
        </w:rPr>
        <w:t>were performed in MDA-MB-231 cells with FANCD2 or FANCM knockout (</w:t>
      </w:r>
      <w:r w:rsidRPr="00A65528">
        <w:rPr>
          <w:rFonts w:ascii="Arial" w:hAnsi="Arial" w:cs="Arial"/>
          <w:b/>
          <w:bCs/>
        </w:rPr>
        <w:t>b</w:t>
      </w:r>
      <w:r w:rsidRPr="00A65528">
        <w:rPr>
          <w:rFonts w:ascii="Arial" w:hAnsi="Arial" w:cs="Arial"/>
        </w:rPr>
        <w:t>) and FAAP20 or FANCG knockout (</w:t>
      </w:r>
      <w:r w:rsidRPr="00A65528">
        <w:rPr>
          <w:rFonts w:ascii="Arial" w:hAnsi="Arial" w:cs="Arial"/>
          <w:b/>
          <w:bCs/>
        </w:rPr>
        <w:t>d</w:t>
      </w:r>
      <w:r w:rsidRPr="00A65528">
        <w:rPr>
          <w:rFonts w:ascii="Arial" w:hAnsi="Arial" w:cs="Arial"/>
        </w:rPr>
        <w:t>). Cells were treated with Olaparib at the indicated doses. Data represent mean ± SEM (n = 3 biologically independent replicates) and were analyzed using an unpaired, two-tailed t-test. **p &lt; 0.01, ***p &lt; 0.001 at the highest drug dose.</w:t>
      </w:r>
      <w:r>
        <w:rPr>
          <w:rFonts w:ascii="Arial" w:hAnsi="Arial" w:cs="Arial" w:hint="eastAsia"/>
        </w:rPr>
        <w:t xml:space="preserve"> </w:t>
      </w:r>
    </w:p>
    <w:p w14:paraId="17C6BAA7" w14:textId="77777777" w:rsidR="000E0E72" w:rsidRPr="00A423FE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</w:rPr>
      </w:pPr>
      <w:r w:rsidRPr="00A423FE">
        <w:rPr>
          <w:rFonts w:ascii="Arial" w:hAnsi="Arial" w:cs="Arial"/>
          <w:b/>
          <w:bCs/>
        </w:rPr>
        <w:t xml:space="preserve">Extended data Fig. 3 </w:t>
      </w:r>
      <w:r w:rsidRPr="00A423FE">
        <w:rPr>
          <w:rFonts w:ascii="Arial" w:hAnsi="Arial" w:cs="Arial"/>
        </w:rPr>
        <w:t>|</w:t>
      </w:r>
      <w:r w:rsidRPr="00A423FE">
        <w:rPr>
          <w:rFonts w:ascii="Arial" w:hAnsi="Arial" w:cs="Arial"/>
          <w:b/>
          <w:bCs/>
        </w:rPr>
        <w:t xml:space="preserve"> </w:t>
      </w:r>
      <w:r w:rsidRPr="0035070D">
        <w:rPr>
          <w:rFonts w:ascii="Arial" w:hAnsi="Arial" w:cs="Arial"/>
          <w:b/>
          <w:bCs/>
          <w:i/>
          <w:iCs/>
        </w:rPr>
        <w:t>FANCA</w:t>
      </w:r>
      <w:r>
        <w:rPr>
          <w:rFonts w:ascii="Arial" w:hAnsi="Arial" w:cs="Arial"/>
          <w:b/>
          <w:bCs/>
        </w:rPr>
        <w:t xml:space="preserve"> deficiency does not impair Rad51 foci formation but significantly increases </w:t>
      </w:r>
      <w:r>
        <w:rPr>
          <w:rFonts w:ascii="Arial" w:hAnsi="Arial" w:cs="Arial"/>
          <w:b/>
          <w:bCs/>
        </w:rPr>
        <w:sym w:font="Symbol" w:char="F067"/>
      </w:r>
      <w:r w:rsidRPr="00A423FE">
        <w:rPr>
          <w:rFonts w:ascii="Arial" w:hAnsi="Arial" w:cs="Arial"/>
          <w:b/>
          <w:bCs/>
        </w:rPr>
        <w:t xml:space="preserve">H2AX </w:t>
      </w:r>
      <w:r>
        <w:rPr>
          <w:rFonts w:ascii="Arial" w:hAnsi="Arial" w:cs="Arial"/>
          <w:b/>
          <w:bCs/>
        </w:rPr>
        <w:t xml:space="preserve">foci formation following PARPi treatment. </w:t>
      </w:r>
      <w:r w:rsidRPr="00A423FE">
        <w:rPr>
          <w:rFonts w:ascii="Arial" w:hAnsi="Arial" w:cs="Arial"/>
          <w:b/>
          <w:bCs/>
        </w:rPr>
        <w:t>a</w:t>
      </w:r>
      <w:r w:rsidRPr="00A423FE">
        <w:rPr>
          <w:rFonts w:ascii="Arial" w:hAnsi="Arial" w:cs="Arial"/>
        </w:rPr>
        <w:t xml:space="preserve">, IF analysis of Rad51 foci in </w:t>
      </w:r>
      <w:r>
        <w:rPr>
          <w:rFonts w:ascii="Arial" w:hAnsi="Arial" w:cs="Arial"/>
        </w:rPr>
        <w:t xml:space="preserve">a second </w:t>
      </w:r>
      <w:r w:rsidRPr="008D5D3C">
        <w:rPr>
          <w:rFonts w:ascii="Arial" w:hAnsi="Arial" w:cs="Arial"/>
          <w:i/>
          <w:iCs/>
        </w:rPr>
        <w:t>FANCA</w:t>
      </w:r>
      <w:r w:rsidRPr="008D5D3C">
        <w:rPr>
          <w:rFonts w:ascii="Arial" w:hAnsi="Arial" w:cs="Arial"/>
          <w:i/>
          <w:iCs/>
          <w:vertAlign w:val="superscript"/>
        </w:rPr>
        <w:t>-/-</w:t>
      </w:r>
      <w:r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</w:rPr>
        <w:t>MDA-MB</w:t>
      </w:r>
      <w:r>
        <w:rPr>
          <w:rFonts w:ascii="Arial" w:hAnsi="Arial" w:cs="Arial"/>
        </w:rPr>
        <w:t>-</w:t>
      </w:r>
      <w:r w:rsidRPr="00A423FE">
        <w:rPr>
          <w:rFonts w:ascii="Arial" w:hAnsi="Arial" w:cs="Arial"/>
        </w:rPr>
        <w:t>231</w:t>
      </w:r>
      <w:r>
        <w:rPr>
          <w:rFonts w:ascii="Arial" w:hAnsi="Arial" w:cs="Arial"/>
        </w:rPr>
        <w:t xml:space="preserve"> clone.</w:t>
      </w:r>
      <w:r w:rsidRPr="00A423FE">
        <w:rPr>
          <w:rFonts w:ascii="Arial" w:hAnsi="Arial" w:cs="Arial"/>
        </w:rPr>
        <w:t xml:space="preserve"> </w:t>
      </w:r>
      <w:r w:rsidRPr="008D5D3C">
        <w:rPr>
          <w:rFonts w:ascii="Arial" w:hAnsi="Arial" w:cs="Arial"/>
        </w:rPr>
        <w:t>The indicated cells were either untreated or treated with Olaparib (10 µM) for 4 hours, followed by a 24-hour recovery. Data are presented as mean ± SEM, with no significant changes observed.</w:t>
      </w:r>
      <w:r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</w:t>
      </w:r>
      <w:r w:rsidRPr="00A423FE">
        <w:rPr>
          <w:rFonts w:ascii="Arial" w:hAnsi="Arial" w:cs="Arial"/>
        </w:rPr>
        <w:t xml:space="preserve">, </w:t>
      </w:r>
      <w:r>
        <w:rPr>
          <w:rFonts w:ascii="Arial" w:hAnsi="Arial" w:cs="Arial"/>
          <w:b/>
          <w:bCs/>
        </w:rPr>
        <w:t>c</w:t>
      </w:r>
      <w:r w:rsidRPr="00A423FE">
        <w:rPr>
          <w:rFonts w:ascii="Arial" w:hAnsi="Arial" w:cs="Arial"/>
        </w:rPr>
        <w:t xml:space="preserve">, </w:t>
      </w:r>
      <w:r w:rsidRPr="00EC25F7">
        <w:rPr>
          <w:rFonts w:ascii="Arial" w:hAnsi="Arial" w:cs="Arial"/>
        </w:rPr>
        <w:t>Representative IF images of Rad51 foci (</w:t>
      </w:r>
      <w:r w:rsidRPr="00EC25F7">
        <w:rPr>
          <w:rFonts w:ascii="Arial" w:hAnsi="Arial" w:cs="Arial"/>
          <w:b/>
          <w:bCs/>
        </w:rPr>
        <w:t>b</w:t>
      </w:r>
      <w:r w:rsidRPr="00EC25F7">
        <w:rPr>
          <w:rFonts w:ascii="Arial" w:hAnsi="Arial" w:cs="Arial"/>
        </w:rPr>
        <w:t xml:space="preserve">) and </w:t>
      </w:r>
      <w:r>
        <w:rPr>
          <w:rFonts w:ascii="Arial" w:hAnsi="Arial" w:cs="Arial"/>
        </w:rPr>
        <w:sym w:font="Symbol" w:char="F067"/>
      </w:r>
      <w:r w:rsidRPr="00EC25F7">
        <w:rPr>
          <w:rFonts w:ascii="Arial" w:hAnsi="Arial" w:cs="Arial"/>
        </w:rPr>
        <w:t>H2AX foci (</w:t>
      </w:r>
      <w:r w:rsidRPr="00EC25F7">
        <w:rPr>
          <w:rFonts w:ascii="Arial" w:hAnsi="Arial" w:cs="Arial"/>
          <w:b/>
          <w:bCs/>
        </w:rPr>
        <w:t>c</w:t>
      </w:r>
      <w:r w:rsidRPr="00EC25F7">
        <w:rPr>
          <w:rFonts w:ascii="Arial" w:hAnsi="Arial" w:cs="Arial"/>
        </w:rPr>
        <w:t>) in BT549 cells with the indicated genotypes (left). BT549 sgControl and two independent FANCA</w:t>
      </w:r>
      <w:r>
        <w:rPr>
          <w:rFonts w:ascii="Arial" w:hAnsi="Arial" w:cs="Arial"/>
        </w:rPr>
        <w:t>-</w:t>
      </w:r>
      <w:r w:rsidRPr="00EC25F7">
        <w:rPr>
          <w:rFonts w:ascii="Arial" w:hAnsi="Arial" w:cs="Arial"/>
        </w:rPr>
        <w:t>knockout clones were either untreated or treated with Olaparib as described in (</w:t>
      </w:r>
      <w:r w:rsidRPr="00EC25F7">
        <w:rPr>
          <w:rFonts w:ascii="Arial" w:hAnsi="Arial" w:cs="Arial"/>
          <w:b/>
          <w:bCs/>
        </w:rPr>
        <w:t>a</w:t>
      </w:r>
      <w:r w:rsidRPr="00EC25F7">
        <w:rPr>
          <w:rFonts w:ascii="Arial" w:hAnsi="Arial" w:cs="Arial"/>
        </w:rPr>
        <w:t xml:space="preserve">). The numbers of ɣH2AX and Rad51 foci were quantified and plotted </w:t>
      </w:r>
      <w:r w:rsidRPr="00EC25F7">
        <w:rPr>
          <w:rFonts w:ascii="Arial" w:hAnsi="Arial" w:cs="Arial"/>
        </w:rPr>
        <w:lastRenderedPageBreak/>
        <w:t>(right). Data represent mean ± SEM, consistent across two biologically independent experiments, and were analyzed using an unpaired, two-tailed t-test. **p &lt; 0.01, ***p &lt; 0.001, ****p &lt; 0.0001. Scale bars, 10 µm.</w:t>
      </w:r>
      <w:r w:rsidRPr="00A423F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</w:p>
    <w:p w14:paraId="3DF36638" w14:textId="77777777" w:rsidR="000E0E72" w:rsidRPr="00A423FE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</w:rPr>
      </w:pPr>
      <w:r w:rsidRPr="00A423FE">
        <w:rPr>
          <w:rFonts w:ascii="Arial" w:hAnsi="Arial" w:cs="Arial"/>
          <w:b/>
          <w:bCs/>
        </w:rPr>
        <w:t xml:space="preserve">Extended data Fig. 4 </w:t>
      </w:r>
      <w:r w:rsidRPr="00A423FE">
        <w:rPr>
          <w:rFonts w:ascii="Arial" w:hAnsi="Arial" w:cs="Arial"/>
        </w:rPr>
        <w:t>|</w:t>
      </w:r>
      <w:r w:rsidRPr="00A423FE">
        <w:rPr>
          <w:rFonts w:ascii="Arial" w:hAnsi="Arial" w:cs="Arial"/>
          <w:b/>
          <w:bCs/>
        </w:rPr>
        <w:t xml:space="preserve"> RPA</w:t>
      </w:r>
      <w:r>
        <w:rPr>
          <w:rFonts w:ascii="Arial" w:hAnsi="Arial" w:cs="Arial"/>
          <w:b/>
          <w:bCs/>
        </w:rPr>
        <w:t>1</w:t>
      </w:r>
      <w:r w:rsidRPr="00A423FE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exhaustion </w:t>
      </w:r>
      <w:r w:rsidRPr="00A423FE">
        <w:rPr>
          <w:rFonts w:ascii="Arial" w:hAnsi="Arial" w:cs="Arial"/>
          <w:b/>
          <w:bCs/>
        </w:rPr>
        <w:t xml:space="preserve">significantly </w:t>
      </w:r>
      <w:r>
        <w:rPr>
          <w:rFonts w:ascii="Arial" w:hAnsi="Arial" w:cs="Arial"/>
          <w:b/>
          <w:bCs/>
        </w:rPr>
        <w:t>enhances</w:t>
      </w:r>
      <w:r w:rsidRPr="00A423FE">
        <w:rPr>
          <w:rFonts w:ascii="Arial" w:hAnsi="Arial" w:cs="Arial"/>
          <w:b/>
          <w:bCs/>
        </w:rPr>
        <w:t xml:space="preserve"> </w:t>
      </w:r>
      <w:r w:rsidRPr="0035070D">
        <w:rPr>
          <w:rFonts w:ascii="Arial" w:hAnsi="Arial" w:cs="Arial"/>
          <w:b/>
          <w:bCs/>
          <w:i/>
          <w:iCs/>
        </w:rPr>
        <w:t>FANCA</w:t>
      </w:r>
      <w:r w:rsidRPr="00A423FE">
        <w:rPr>
          <w:rFonts w:ascii="Arial" w:hAnsi="Arial" w:cs="Arial"/>
          <w:b/>
          <w:bCs/>
        </w:rPr>
        <w:t xml:space="preserve"> deficiency</w:t>
      </w:r>
      <w:r>
        <w:rPr>
          <w:rFonts w:ascii="Arial" w:hAnsi="Arial" w:cs="Arial"/>
          <w:b/>
          <w:bCs/>
        </w:rPr>
        <w:t xml:space="preserve"> synthetic lethality </w:t>
      </w:r>
      <w:r>
        <w:rPr>
          <w:rFonts w:ascii="Arial" w:hAnsi="Arial" w:cs="Arial" w:hint="eastAsia"/>
          <w:b/>
          <w:bCs/>
        </w:rPr>
        <w:t>with PARPi.</w:t>
      </w:r>
      <w:r>
        <w:rPr>
          <w:rFonts w:ascii="Arial" w:hAnsi="Arial" w:cs="Arial"/>
          <w:b/>
          <w:bCs/>
        </w:rPr>
        <w:t xml:space="preserve"> </w:t>
      </w:r>
      <w:r w:rsidRPr="00A423FE">
        <w:rPr>
          <w:rFonts w:ascii="Arial" w:hAnsi="Arial" w:cs="Arial"/>
          <w:b/>
          <w:bCs/>
        </w:rPr>
        <w:t>a</w:t>
      </w:r>
      <w:r w:rsidRPr="00A423FE">
        <w:rPr>
          <w:rFonts w:ascii="Arial" w:hAnsi="Arial" w:cs="Arial"/>
        </w:rPr>
        <w:t>, Representative images of CFA</w:t>
      </w:r>
      <w:r>
        <w:rPr>
          <w:rFonts w:ascii="Arial" w:hAnsi="Arial" w:cs="Arial"/>
        </w:rPr>
        <w:t>s</w:t>
      </w:r>
      <w:r w:rsidRPr="00A423FE">
        <w:rPr>
          <w:rFonts w:ascii="Arial" w:hAnsi="Arial" w:cs="Arial"/>
        </w:rPr>
        <w:t xml:space="preserve"> in MDA-MB-231 cells with the indicated genotype</w:t>
      </w:r>
      <w:r>
        <w:rPr>
          <w:rFonts w:ascii="Arial" w:hAnsi="Arial" w:cs="Arial"/>
        </w:rPr>
        <w:t>s. Cells were</w:t>
      </w:r>
      <w:r w:rsidRPr="00A423FE">
        <w:rPr>
          <w:rFonts w:ascii="Arial" w:hAnsi="Arial" w:cs="Arial"/>
        </w:rPr>
        <w:t xml:space="preserve"> treated with </w:t>
      </w:r>
      <w:r>
        <w:rPr>
          <w:rFonts w:ascii="Arial" w:hAnsi="Arial" w:cs="Arial"/>
        </w:rPr>
        <w:t>a</w:t>
      </w:r>
      <w:r w:rsidRPr="00A423FE">
        <w:rPr>
          <w:rFonts w:ascii="Arial" w:hAnsi="Arial" w:cs="Arial"/>
        </w:rPr>
        <w:t xml:space="preserve"> low dose of Olaparib alone</w:t>
      </w:r>
      <w:r>
        <w:rPr>
          <w:rFonts w:ascii="Arial" w:hAnsi="Arial" w:cs="Arial"/>
        </w:rPr>
        <w:t xml:space="preserve"> (50 nM or 100 nM, as indicated)</w:t>
      </w:r>
      <w:r w:rsidRPr="00A423FE">
        <w:rPr>
          <w:rFonts w:ascii="Arial" w:hAnsi="Arial" w:cs="Arial"/>
        </w:rPr>
        <w:t xml:space="preserve"> or combined with RPA</w:t>
      </w:r>
      <w:r>
        <w:rPr>
          <w:rFonts w:ascii="Arial" w:hAnsi="Arial" w:cs="Arial"/>
        </w:rPr>
        <w:t>1</w:t>
      </w:r>
      <w:r w:rsidRPr="00A423FE">
        <w:rPr>
          <w:rFonts w:ascii="Arial" w:hAnsi="Arial" w:cs="Arial"/>
        </w:rPr>
        <w:t xml:space="preserve"> inhibitor</w:t>
      </w:r>
      <w:r>
        <w:rPr>
          <w:rFonts w:ascii="Arial" w:hAnsi="Arial" w:cs="Arial"/>
        </w:rPr>
        <w:t xml:space="preserve"> (0.2 µM)</w:t>
      </w:r>
      <w:r w:rsidRPr="00A423FE">
        <w:rPr>
          <w:rFonts w:ascii="Arial" w:hAnsi="Arial" w:cs="Arial"/>
        </w:rPr>
        <w:t xml:space="preserve">. </w:t>
      </w:r>
      <w:r w:rsidRPr="00A423FE">
        <w:rPr>
          <w:rFonts w:ascii="Arial" w:hAnsi="Arial" w:cs="Arial"/>
          <w:b/>
          <w:bCs/>
        </w:rPr>
        <w:t>b</w:t>
      </w:r>
      <w:r w:rsidRPr="00A423FE">
        <w:rPr>
          <w:rFonts w:ascii="Arial" w:hAnsi="Arial" w:cs="Arial"/>
        </w:rPr>
        <w:t xml:space="preserve">, </w:t>
      </w:r>
      <w:r w:rsidRPr="00E576E0">
        <w:rPr>
          <w:rFonts w:ascii="Arial" w:hAnsi="Arial" w:cs="Arial"/>
        </w:rPr>
        <w:t>Cell survival rates were plotted for control and FANCA-deficient cells under the indicated conditions. Data are presented as mean ± SEM (n = 3 biologically independent replicates) and were analyzed using a two-tailed t-test. **p &lt; 0.01, ***p &lt; 0.001.</w:t>
      </w:r>
    </w:p>
    <w:p w14:paraId="3DA54C1C" w14:textId="77777777" w:rsidR="000E0E72" w:rsidRPr="00A423FE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</w:rPr>
      </w:pPr>
      <w:r w:rsidRPr="00A423FE">
        <w:rPr>
          <w:rFonts w:ascii="Arial" w:hAnsi="Arial" w:cs="Arial"/>
          <w:b/>
          <w:bCs/>
        </w:rPr>
        <w:t xml:space="preserve">Extended data Fig. 5 </w:t>
      </w:r>
      <w:r w:rsidRPr="00A423FE">
        <w:rPr>
          <w:rFonts w:ascii="Arial" w:hAnsi="Arial" w:cs="Arial"/>
        </w:rPr>
        <w:t>|</w:t>
      </w:r>
      <w:r w:rsidRPr="00A423FE">
        <w:rPr>
          <w:rFonts w:ascii="Arial" w:hAnsi="Arial" w:cs="Arial"/>
          <w:b/>
          <w:bCs/>
        </w:rPr>
        <w:t xml:space="preserve"> </w:t>
      </w:r>
      <w:r w:rsidRPr="005D7132">
        <w:rPr>
          <w:rFonts w:ascii="Arial" w:hAnsi="Arial" w:cs="Arial"/>
          <w:b/>
          <w:bCs/>
          <w:color w:val="000000" w:themeColor="text1"/>
        </w:rPr>
        <w:t>FANCA</w:t>
      </w:r>
      <w:r w:rsidRPr="00A423FE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 xml:space="preserve">suppresses ssDNA accumulation in response to diverse types of replication stress. </w:t>
      </w:r>
      <w:r w:rsidRPr="00A423FE">
        <w:rPr>
          <w:rFonts w:ascii="Arial" w:hAnsi="Arial" w:cs="Arial"/>
          <w:b/>
          <w:bCs/>
        </w:rPr>
        <w:t>a</w:t>
      </w:r>
      <w:r w:rsidRPr="00A423FE">
        <w:rPr>
          <w:rFonts w:ascii="Arial" w:hAnsi="Arial" w:cs="Arial"/>
        </w:rPr>
        <w:t xml:space="preserve">, </w:t>
      </w:r>
      <w:r w:rsidRPr="00A423FE">
        <w:rPr>
          <w:rFonts w:ascii="Arial" w:hAnsi="Arial" w:cs="Arial"/>
          <w:b/>
          <w:bCs/>
        </w:rPr>
        <w:t>b</w:t>
      </w:r>
      <w:r w:rsidRPr="00A423FE">
        <w:rPr>
          <w:rFonts w:ascii="Arial" w:hAnsi="Arial" w:cs="Arial"/>
        </w:rPr>
        <w:t>, CFAs were</w:t>
      </w:r>
      <w:r>
        <w:rPr>
          <w:rFonts w:ascii="Arial" w:hAnsi="Arial" w:cs="Arial"/>
        </w:rPr>
        <w:t xml:space="preserve"> </w:t>
      </w:r>
      <w:r w:rsidRPr="000A198D">
        <w:rPr>
          <w:rFonts w:ascii="Arial" w:hAnsi="Arial" w:cs="Arial"/>
        </w:rPr>
        <w:t>performed in MDA-MB-231 cells with the indicated genotypes, either untreated or treated with hydroxyurea (HU) (</w:t>
      </w:r>
      <w:r w:rsidRPr="000A198D">
        <w:rPr>
          <w:rFonts w:ascii="Arial" w:hAnsi="Arial" w:cs="Arial"/>
          <w:b/>
          <w:bCs/>
        </w:rPr>
        <w:t>a</w:t>
      </w:r>
      <w:r w:rsidRPr="000A198D">
        <w:rPr>
          <w:rFonts w:ascii="Arial" w:hAnsi="Arial" w:cs="Arial"/>
        </w:rPr>
        <w:t>) or aphidicolin (APH) (</w:t>
      </w:r>
      <w:r w:rsidRPr="000A198D">
        <w:rPr>
          <w:rFonts w:ascii="Arial" w:hAnsi="Arial" w:cs="Arial"/>
          <w:b/>
          <w:bCs/>
        </w:rPr>
        <w:t>b</w:t>
      </w:r>
      <w:r w:rsidRPr="000A198D">
        <w:rPr>
          <w:rFonts w:ascii="Arial" w:hAnsi="Arial" w:cs="Arial"/>
        </w:rPr>
        <w:t>). Data are presented as mean ± SEM (n = 4 biologically independent replicates) and analyzed using an unpaired, two-tailed t-test. ***p &lt; 0.001.</w:t>
      </w:r>
      <w:r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  <w:b/>
          <w:bCs/>
        </w:rPr>
        <w:t>c</w:t>
      </w:r>
      <w:r w:rsidRPr="00A423FE">
        <w:rPr>
          <w:rFonts w:ascii="Arial" w:hAnsi="Arial" w:cs="Arial"/>
        </w:rPr>
        <w:t xml:space="preserve">, </w:t>
      </w:r>
      <w:r w:rsidRPr="00A423FE">
        <w:rPr>
          <w:rFonts w:ascii="Arial" w:hAnsi="Arial" w:cs="Arial"/>
          <w:b/>
          <w:bCs/>
        </w:rPr>
        <w:t>d</w:t>
      </w:r>
      <w:r w:rsidRPr="00A423FE">
        <w:rPr>
          <w:rFonts w:ascii="Arial" w:hAnsi="Arial" w:cs="Arial"/>
        </w:rPr>
        <w:t xml:space="preserve">. Representative IF images of </w:t>
      </w:r>
      <w:r>
        <w:rPr>
          <w:rFonts w:ascii="Arial" w:hAnsi="Arial" w:cs="Arial"/>
        </w:rPr>
        <w:sym w:font="Symbol" w:char="F067"/>
      </w:r>
      <w:r w:rsidRPr="00A423FE">
        <w:rPr>
          <w:rFonts w:ascii="Arial" w:hAnsi="Arial" w:cs="Arial"/>
        </w:rPr>
        <w:t>H2AX and pRPA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S4/8</w:t>
      </w:r>
      <w:r w:rsidRPr="00A423FE">
        <w:rPr>
          <w:rFonts w:ascii="Arial" w:hAnsi="Arial" w:cs="Arial"/>
        </w:rPr>
        <w:t xml:space="preserve"> foci in MDA-MB</w:t>
      </w:r>
      <w:r>
        <w:rPr>
          <w:rFonts w:ascii="Arial" w:hAnsi="Arial" w:cs="Arial"/>
        </w:rPr>
        <w:t>-</w:t>
      </w:r>
      <w:r w:rsidRPr="00A423FE">
        <w:rPr>
          <w:rFonts w:ascii="Arial" w:hAnsi="Arial" w:cs="Arial"/>
        </w:rPr>
        <w:t>231 cells with the indicated genotype</w:t>
      </w:r>
      <w:r>
        <w:rPr>
          <w:rFonts w:ascii="Arial" w:hAnsi="Arial" w:cs="Arial"/>
        </w:rPr>
        <w:t>s</w:t>
      </w:r>
      <w:r w:rsidRPr="00A423FE">
        <w:rPr>
          <w:rFonts w:ascii="Arial" w:hAnsi="Arial" w:cs="Arial"/>
        </w:rPr>
        <w:t xml:space="preserve"> (left). </w:t>
      </w:r>
      <w:r>
        <w:rPr>
          <w:rFonts w:ascii="Arial" w:hAnsi="Arial" w:cs="Arial"/>
        </w:rPr>
        <w:t>C</w:t>
      </w:r>
      <w:r w:rsidRPr="00A423FE">
        <w:rPr>
          <w:rFonts w:ascii="Arial" w:hAnsi="Arial" w:cs="Arial"/>
        </w:rPr>
        <w:t>ells were either untreated or treated with HU (500 µM) (</w:t>
      </w:r>
      <w:r w:rsidRPr="00A423FE">
        <w:rPr>
          <w:rFonts w:ascii="Arial" w:hAnsi="Arial" w:cs="Arial"/>
          <w:b/>
          <w:bCs/>
        </w:rPr>
        <w:t>c</w:t>
      </w:r>
      <w:r w:rsidRPr="00A423FE">
        <w:rPr>
          <w:rFonts w:ascii="Arial" w:hAnsi="Arial" w:cs="Arial"/>
        </w:rPr>
        <w:t>) or APH (40 µM)</w:t>
      </w:r>
      <w:r>
        <w:rPr>
          <w:rFonts w:ascii="Arial" w:hAnsi="Arial" w:cs="Arial"/>
        </w:rPr>
        <w:t xml:space="preserve"> (</w:t>
      </w:r>
      <w:r w:rsidRPr="0035070D"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)</w:t>
      </w:r>
      <w:r w:rsidRPr="00A423FE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for 4 hours</w:t>
      </w:r>
      <w:r w:rsidRPr="00A423FE">
        <w:rPr>
          <w:rFonts w:ascii="Arial" w:hAnsi="Arial" w:cs="Arial"/>
        </w:rPr>
        <w:t xml:space="preserve">. The </w:t>
      </w:r>
      <w:r>
        <w:rPr>
          <w:rFonts w:ascii="Arial" w:hAnsi="Arial" w:cs="Arial"/>
        </w:rPr>
        <w:t xml:space="preserve">percentages of </w:t>
      </w:r>
      <w:r>
        <w:rPr>
          <w:rFonts w:ascii="Arial" w:hAnsi="Arial" w:cs="Arial"/>
        </w:rPr>
        <w:sym w:font="Symbol" w:char="F067"/>
      </w:r>
      <w:r w:rsidRPr="00A423FE">
        <w:rPr>
          <w:rFonts w:ascii="Arial" w:hAnsi="Arial" w:cs="Arial"/>
        </w:rPr>
        <w:t>H2AX and pRPA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 xml:space="preserve">S4/8 </w:t>
      </w:r>
      <w:r w:rsidRPr="00A423FE">
        <w:rPr>
          <w:rFonts w:ascii="Arial" w:hAnsi="Arial" w:cs="Arial"/>
        </w:rPr>
        <w:t>foci positive cell</w:t>
      </w:r>
      <w:r>
        <w:rPr>
          <w:rFonts w:ascii="Arial" w:hAnsi="Arial" w:cs="Arial"/>
        </w:rPr>
        <w:t>s</w:t>
      </w:r>
      <w:r w:rsidRPr="00A423FE">
        <w:rPr>
          <w:rFonts w:ascii="Arial" w:hAnsi="Arial" w:cs="Arial"/>
        </w:rPr>
        <w:t xml:space="preserve"> were quantified and plotted (right). Data are shown </w:t>
      </w:r>
      <w:r>
        <w:rPr>
          <w:rFonts w:ascii="Arial" w:hAnsi="Arial" w:cs="Arial"/>
        </w:rPr>
        <w:t xml:space="preserve">as </w:t>
      </w:r>
      <w:r w:rsidRPr="00A423FE">
        <w:rPr>
          <w:rFonts w:ascii="Arial" w:hAnsi="Arial" w:cs="Arial"/>
        </w:rPr>
        <w:t>mean ± SEM</w:t>
      </w:r>
      <w:r>
        <w:rPr>
          <w:rFonts w:ascii="Arial" w:hAnsi="Arial" w:cs="Arial"/>
        </w:rPr>
        <w:t>, based on the combination of at least three biologically independent experiments</w:t>
      </w:r>
      <w:r w:rsidRPr="00A423FE">
        <w:rPr>
          <w:rFonts w:ascii="Arial" w:hAnsi="Arial" w:cs="Arial"/>
        </w:rPr>
        <w:t>. *p&lt;0.05, **p&lt;0.01, ***p&lt;0.001</w:t>
      </w:r>
      <w:r>
        <w:rPr>
          <w:rFonts w:ascii="Arial" w:hAnsi="Arial" w:cs="Arial"/>
        </w:rPr>
        <w:t xml:space="preserve">, determined </w:t>
      </w:r>
      <w:r w:rsidRPr="00A423FE">
        <w:rPr>
          <w:rFonts w:ascii="Arial" w:hAnsi="Arial" w:cs="Arial"/>
        </w:rPr>
        <w:t>by an unpaired, two-tailed t-test.</w:t>
      </w:r>
      <w:r>
        <w:rPr>
          <w:rFonts w:ascii="Arial" w:hAnsi="Arial" w:cs="Arial"/>
        </w:rPr>
        <w:t xml:space="preserve"> Scale bars, 50</w:t>
      </w:r>
      <w:r w:rsidRPr="00745322"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</w:rPr>
        <w:t>µ</w:t>
      </w:r>
      <w:r>
        <w:rPr>
          <w:rFonts w:ascii="Arial" w:hAnsi="Arial" w:cs="Arial"/>
        </w:rPr>
        <w:t>m. * Myc band.</w:t>
      </w:r>
    </w:p>
    <w:p w14:paraId="096598E1" w14:textId="77777777" w:rsidR="000E0E72" w:rsidRPr="00A423FE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</w:rPr>
      </w:pPr>
      <w:r w:rsidRPr="00A423FE">
        <w:rPr>
          <w:rFonts w:ascii="Arial" w:hAnsi="Arial" w:cs="Arial"/>
          <w:b/>
          <w:bCs/>
        </w:rPr>
        <w:t xml:space="preserve">Extended data Fig. 6 </w:t>
      </w:r>
      <w:r w:rsidRPr="00A423FE">
        <w:rPr>
          <w:rFonts w:ascii="Arial" w:hAnsi="Arial" w:cs="Arial"/>
        </w:rPr>
        <w:t>|</w:t>
      </w:r>
      <w:r w:rsidRPr="00A423FE">
        <w:rPr>
          <w:rFonts w:ascii="Arial" w:hAnsi="Arial" w:cs="Arial"/>
          <w:b/>
          <w:bCs/>
        </w:rPr>
        <w:t xml:space="preserve"> </w:t>
      </w:r>
      <w:r w:rsidRPr="0035070D">
        <w:rPr>
          <w:rFonts w:ascii="Arial" w:hAnsi="Arial" w:cs="Arial"/>
          <w:b/>
          <w:bCs/>
          <w:i/>
          <w:iCs/>
        </w:rPr>
        <w:t>FANCA</w:t>
      </w:r>
      <w:r w:rsidRPr="00A423FE">
        <w:rPr>
          <w:rFonts w:ascii="Arial" w:hAnsi="Arial" w:cs="Arial"/>
          <w:b/>
          <w:bCs/>
        </w:rPr>
        <w:t xml:space="preserve"> deficiency significantly enhances </w:t>
      </w:r>
      <w:r>
        <w:rPr>
          <w:rFonts w:ascii="Arial" w:hAnsi="Arial" w:cs="Arial"/>
          <w:b/>
          <w:bCs/>
        </w:rPr>
        <w:t xml:space="preserve">DNA breaks and </w:t>
      </w:r>
      <w:r w:rsidRPr="00A423FE">
        <w:rPr>
          <w:rFonts w:ascii="Arial" w:hAnsi="Arial" w:cs="Arial"/>
          <w:b/>
          <w:bCs/>
        </w:rPr>
        <w:t>ADP-ribose level</w:t>
      </w:r>
      <w:r>
        <w:rPr>
          <w:rFonts w:ascii="Arial" w:hAnsi="Arial" w:cs="Arial"/>
          <w:b/>
          <w:bCs/>
        </w:rPr>
        <w:t>s</w:t>
      </w:r>
      <w:r w:rsidRPr="00A423FE">
        <w:rPr>
          <w:rFonts w:ascii="Arial" w:hAnsi="Arial" w:cs="Arial"/>
        </w:rPr>
        <w:t>.</w:t>
      </w:r>
      <w:r w:rsidRPr="00A423FE">
        <w:rPr>
          <w:rFonts w:ascii="Arial" w:hAnsi="Arial" w:cs="Arial"/>
          <w:b/>
          <w:bCs/>
        </w:rPr>
        <w:t xml:space="preserve"> a</w:t>
      </w:r>
      <w:r w:rsidRPr="00A423FE" w:rsidDel="00B47DA0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A</w:t>
      </w:r>
      <w:r w:rsidRPr="00AC7456">
        <w:rPr>
          <w:rFonts w:ascii="Arial" w:hAnsi="Arial" w:cs="Arial"/>
        </w:rPr>
        <w:t>lkaline comet assay was performed in MDA-MB-231 cells with the indicated genotypes, either untreated or treated with Olaparib (10 µM) for 4 hours. Comet tail moments were quantified using OpenComet software. Data are presented as median ± interquartile range and assessed by an unpaired, two-tailed t-test. *p &lt; 0.05, **p &lt; 0.01, ***p &lt; 0.001, ****p &lt; 0.0001.</w:t>
      </w:r>
      <w:r>
        <w:rPr>
          <w:rFonts w:ascii="Arial" w:hAnsi="Arial" w:cs="Arial"/>
        </w:rPr>
        <w:t xml:space="preserve"> </w:t>
      </w:r>
      <w:r w:rsidRPr="00C94DE3">
        <w:rPr>
          <w:rFonts w:ascii="Arial" w:hAnsi="Arial" w:cs="Arial"/>
          <w:b/>
        </w:rPr>
        <w:t>b</w:t>
      </w:r>
      <w:r w:rsidRPr="00A423FE">
        <w:rPr>
          <w:rFonts w:ascii="Arial" w:hAnsi="Arial" w:cs="Arial"/>
        </w:rPr>
        <w:t>, Representative images (left) of ADP-ribose detected by ADP-ribose (MAR/PAR) monoclonal antibody in the indicated MDA-MB</w:t>
      </w:r>
      <w:r>
        <w:rPr>
          <w:rFonts w:ascii="Arial" w:hAnsi="Arial" w:cs="Arial"/>
        </w:rPr>
        <w:t>-</w:t>
      </w:r>
      <w:r w:rsidRPr="00A423FE">
        <w:rPr>
          <w:rFonts w:ascii="Arial" w:hAnsi="Arial" w:cs="Arial"/>
        </w:rPr>
        <w:t xml:space="preserve">231 cells </w:t>
      </w:r>
      <w:r>
        <w:rPr>
          <w:rFonts w:ascii="Arial" w:hAnsi="Arial" w:cs="Arial"/>
        </w:rPr>
        <w:t xml:space="preserve">treated </w:t>
      </w:r>
      <w:r w:rsidRPr="00A423FE">
        <w:rPr>
          <w:rFonts w:ascii="Arial" w:hAnsi="Arial" w:cs="Arial"/>
        </w:rPr>
        <w:t xml:space="preserve">with 2 mM HU for </w:t>
      </w:r>
      <w:r>
        <w:rPr>
          <w:rFonts w:ascii="Arial" w:hAnsi="Arial" w:cs="Arial"/>
        </w:rPr>
        <w:t>20</w:t>
      </w:r>
      <w:r w:rsidRPr="00A423FE">
        <w:rPr>
          <w:rFonts w:ascii="Arial" w:hAnsi="Arial" w:cs="Arial"/>
        </w:rPr>
        <w:t xml:space="preserve"> hours in the presence or absence of PARG inhibitor. </w:t>
      </w:r>
      <w:r w:rsidRPr="00543543">
        <w:rPr>
          <w:rFonts w:ascii="Arial" w:hAnsi="Arial" w:cs="Arial"/>
        </w:rPr>
        <w:t>Quantification of ADP-ribose intensity (right) is shown as mean ± SEM. **p &lt; 0.01, ***p &lt; 0.001, ****p &lt; 0.0001, determined by an unpaired, two-tailed t-test. Scale bars, 10 µ</w:t>
      </w:r>
      <w:r>
        <w:rPr>
          <w:rFonts w:ascii="Arial" w:hAnsi="Arial" w:cs="Arial"/>
        </w:rPr>
        <w:t>m.</w:t>
      </w:r>
      <w:r w:rsidRPr="00A423FE">
        <w:rPr>
          <w:rFonts w:ascii="Arial" w:hAnsi="Arial" w:cs="Arial"/>
        </w:rPr>
        <w:t xml:space="preserve"> </w:t>
      </w:r>
    </w:p>
    <w:p w14:paraId="19A6A6E3" w14:textId="77777777" w:rsidR="000E0E72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  <w:b/>
          <w:bCs/>
        </w:rPr>
      </w:pPr>
      <w:r w:rsidRPr="00A423FE">
        <w:rPr>
          <w:rFonts w:ascii="Arial" w:hAnsi="Arial" w:cs="Arial"/>
          <w:b/>
          <w:bCs/>
        </w:rPr>
        <w:t xml:space="preserve">Extended data Fig. 7 </w:t>
      </w:r>
      <w:r w:rsidRPr="00A423FE">
        <w:rPr>
          <w:rFonts w:ascii="Arial" w:hAnsi="Arial" w:cs="Arial"/>
        </w:rPr>
        <w:t>|</w:t>
      </w:r>
      <w:r w:rsidRPr="00A423FE">
        <w:rPr>
          <w:rFonts w:ascii="Arial" w:hAnsi="Arial" w:cs="Arial"/>
          <w:b/>
          <w:bCs/>
        </w:rPr>
        <w:t xml:space="preserve"> FANCA interacts with FEN1 and is required for FEN1 recruitment.</w:t>
      </w:r>
    </w:p>
    <w:p w14:paraId="295D2051" w14:textId="77777777" w:rsidR="000E0E72" w:rsidRPr="00A423FE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</w:rPr>
      </w:pPr>
      <w:r w:rsidRPr="00A423FE">
        <w:rPr>
          <w:rFonts w:ascii="Arial" w:hAnsi="Arial" w:cs="Arial"/>
          <w:b/>
          <w:bCs/>
        </w:rPr>
        <w:lastRenderedPageBreak/>
        <w:t>a</w:t>
      </w:r>
      <w:r w:rsidRPr="00A423FE">
        <w:rPr>
          <w:rFonts w:ascii="Arial" w:hAnsi="Arial" w:cs="Arial"/>
        </w:rPr>
        <w:t xml:space="preserve">, </w:t>
      </w:r>
      <w:r w:rsidRPr="00082A6A">
        <w:rPr>
          <w:rFonts w:ascii="Arial" w:hAnsi="Arial" w:cs="Arial"/>
        </w:rPr>
        <w:t>Co-immunoprecipitation (Co-IP) experiments were performed in 293T cells overexpressing FANCA and FEN1. Reciprocal Co-IP was conducted using anti-FANCA or anti-FEN1 antibodies, followed by Western blot analysis as indicated.</w:t>
      </w:r>
      <w:r w:rsidRPr="00A423FE"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  <w:b/>
          <w:bCs/>
        </w:rPr>
        <w:t>b</w:t>
      </w:r>
      <w:r w:rsidRPr="00A423FE">
        <w:rPr>
          <w:rFonts w:ascii="Arial" w:hAnsi="Arial" w:cs="Arial"/>
        </w:rPr>
        <w:t xml:space="preserve">, </w:t>
      </w:r>
      <w:r w:rsidRPr="00995341">
        <w:rPr>
          <w:rFonts w:ascii="Arial" w:hAnsi="Arial" w:cs="Arial"/>
        </w:rPr>
        <w:t>Schematic representation of the development of FANCA</w:t>
      </w:r>
      <w:r>
        <w:rPr>
          <w:rFonts w:ascii="Arial" w:hAnsi="Arial" w:cs="Arial"/>
        </w:rPr>
        <w:t>-</w:t>
      </w:r>
      <w:r w:rsidRPr="00995341">
        <w:rPr>
          <w:rFonts w:ascii="Arial" w:hAnsi="Arial" w:cs="Arial"/>
        </w:rPr>
        <w:t>knockout cells reconstituted with inducible expression of full-length (FL) FANCA or FANCA deletion mutants.</w:t>
      </w:r>
      <w:r w:rsidRPr="00A423FE"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  <w:b/>
          <w:bCs/>
        </w:rPr>
        <w:t>c</w:t>
      </w:r>
      <w:r w:rsidRPr="00A423FE">
        <w:rPr>
          <w:rFonts w:ascii="Arial" w:hAnsi="Arial" w:cs="Arial"/>
        </w:rPr>
        <w:t xml:space="preserve">, </w:t>
      </w:r>
      <w:r w:rsidRPr="0077343F">
        <w:rPr>
          <w:rFonts w:ascii="Arial" w:hAnsi="Arial" w:cs="Arial"/>
        </w:rPr>
        <w:t>Western blot confirming the inducible expression of FANCA FL or deletion mutants in MDA-MB-231 FANCA-knockout cells. Cells were treated with 500 ng/ml doxycycline for 24 hours.</w:t>
      </w:r>
      <w:r w:rsidRPr="00A423FE"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  <w:b/>
          <w:bCs/>
        </w:rPr>
        <w:t>d</w:t>
      </w:r>
      <w:r w:rsidRPr="00A423FE">
        <w:rPr>
          <w:rFonts w:ascii="Arial" w:hAnsi="Arial" w:cs="Arial"/>
        </w:rPr>
        <w:t>, Representative IF images of FEN1 and PCNA in BT549 cells</w:t>
      </w:r>
      <w:r>
        <w:rPr>
          <w:rFonts w:ascii="Arial" w:hAnsi="Arial" w:cs="Arial"/>
        </w:rPr>
        <w:t xml:space="preserve"> with the indicated genotypes</w:t>
      </w:r>
      <w:r w:rsidRPr="00A423FE">
        <w:rPr>
          <w:rFonts w:ascii="Arial" w:hAnsi="Arial" w:cs="Arial"/>
        </w:rPr>
        <w:t xml:space="preserve"> (left). The cells were either untreated or treated with</w:t>
      </w:r>
      <w:r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</w:rPr>
        <w:t xml:space="preserve">  Olaparib</w:t>
      </w:r>
      <w:r>
        <w:rPr>
          <w:rFonts w:ascii="Arial" w:hAnsi="Arial" w:cs="Arial"/>
        </w:rPr>
        <w:t xml:space="preserve"> (1</w:t>
      </w:r>
      <w:r w:rsidRPr="00A423FE">
        <w:rPr>
          <w:rFonts w:ascii="Arial" w:hAnsi="Arial" w:cs="Arial"/>
        </w:rPr>
        <w:t>0 µM</w:t>
      </w:r>
      <w:r>
        <w:rPr>
          <w:rFonts w:ascii="Arial" w:hAnsi="Arial" w:cs="Arial"/>
        </w:rPr>
        <w:t>)</w:t>
      </w:r>
      <w:r w:rsidRPr="00A423FE">
        <w:rPr>
          <w:rFonts w:ascii="Arial" w:hAnsi="Arial" w:cs="Arial"/>
        </w:rPr>
        <w:t xml:space="preserve"> for 4 hours. </w:t>
      </w:r>
      <w:r>
        <w:rPr>
          <w:rFonts w:ascii="Arial" w:hAnsi="Arial" w:cs="Arial"/>
        </w:rPr>
        <w:t xml:space="preserve">Quantification of </w:t>
      </w:r>
      <w:r w:rsidRPr="00A423FE">
        <w:rPr>
          <w:rFonts w:ascii="Arial" w:hAnsi="Arial" w:cs="Arial"/>
        </w:rPr>
        <w:t xml:space="preserve">FEN1 foci </w:t>
      </w:r>
      <w:r>
        <w:rPr>
          <w:rFonts w:ascii="Arial" w:hAnsi="Arial" w:cs="Arial"/>
        </w:rPr>
        <w:t xml:space="preserve">is shown </w:t>
      </w:r>
      <w:r w:rsidRPr="00A423FE">
        <w:rPr>
          <w:rFonts w:ascii="Arial" w:hAnsi="Arial" w:cs="Arial"/>
        </w:rPr>
        <w:t xml:space="preserve">(right). Data </w:t>
      </w:r>
      <w:r>
        <w:rPr>
          <w:rFonts w:ascii="Arial" w:hAnsi="Arial" w:cs="Arial"/>
        </w:rPr>
        <w:t xml:space="preserve">represent the </w:t>
      </w:r>
      <w:r w:rsidRPr="00A423FE">
        <w:rPr>
          <w:rFonts w:ascii="Arial" w:hAnsi="Arial" w:cs="Arial"/>
        </w:rPr>
        <w:t xml:space="preserve">mean ± SEM </w:t>
      </w:r>
      <w:r>
        <w:rPr>
          <w:rFonts w:ascii="Arial" w:hAnsi="Arial" w:cs="Arial"/>
        </w:rPr>
        <w:t xml:space="preserve">from three </w:t>
      </w:r>
      <w:r w:rsidRPr="00A423FE">
        <w:rPr>
          <w:rFonts w:ascii="Arial" w:hAnsi="Arial" w:cs="Arial"/>
        </w:rPr>
        <w:t xml:space="preserve">biologically independent experiments. Significance was determined </w:t>
      </w:r>
      <w:r>
        <w:rPr>
          <w:rFonts w:ascii="Arial" w:hAnsi="Arial" w:cs="Arial"/>
        </w:rPr>
        <w:t xml:space="preserve">using </w:t>
      </w:r>
      <w:r w:rsidRPr="00A423FE">
        <w:rPr>
          <w:rFonts w:ascii="Arial" w:hAnsi="Arial" w:cs="Arial"/>
        </w:rPr>
        <w:t>an unpaired, two-tailed t-test</w:t>
      </w:r>
      <w:r>
        <w:rPr>
          <w:rFonts w:ascii="Arial" w:hAnsi="Arial" w:cs="Arial"/>
        </w:rPr>
        <w:t>.</w:t>
      </w:r>
      <w:r w:rsidRPr="00A423FE">
        <w:rPr>
          <w:rFonts w:ascii="Arial" w:hAnsi="Arial" w:cs="Arial"/>
        </w:rPr>
        <w:t xml:space="preserve"> *p&lt;0.05, **** p&lt;0.0001.</w:t>
      </w:r>
      <w:r>
        <w:rPr>
          <w:rFonts w:ascii="Arial" w:hAnsi="Arial" w:cs="Arial"/>
        </w:rPr>
        <w:t xml:space="preserve"> Scale bars, 10</w:t>
      </w:r>
      <w:r w:rsidRPr="00745322"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</w:rPr>
        <w:t>µ</w:t>
      </w:r>
      <w:r>
        <w:rPr>
          <w:rFonts w:ascii="Arial" w:hAnsi="Arial" w:cs="Arial"/>
        </w:rPr>
        <w:t>m.</w:t>
      </w:r>
    </w:p>
    <w:p w14:paraId="74AD92B2" w14:textId="77777777" w:rsidR="000E0E72" w:rsidRPr="00A423FE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</w:rPr>
      </w:pPr>
      <w:r w:rsidRPr="00A423FE">
        <w:rPr>
          <w:rFonts w:ascii="Arial" w:hAnsi="Arial" w:cs="Arial"/>
          <w:b/>
          <w:bCs/>
        </w:rPr>
        <w:t xml:space="preserve">Extended data Fig. 8 </w:t>
      </w:r>
      <w:r w:rsidRPr="00A423FE">
        <w:rPr>
          <w:rFonts w:ascii="Arial" w:hAnsi="Arial" w:cs="Arial"/>
        </w:rPr>
        <w:t>|</w:t>
      </w:r>
      <w:r w:rsidRPr="00A423FE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Oncogene expression drives replication stress through activated ATR signaling. </w:t>
      </w:r>
      <w:r w:rsidRPr="00A423FE">
        <w:rPr>
          <w:rFonts w:ascii="Arial" w:hAnsi="Arial" w:cs="Arial"/>
          <w:b/>
          <w:bCs/>
        </w:rPr>
        <w:t>a</w:t>
      </w:r>
      <w:r w:rsidRPr="00A423FE">
        <w:rPr>
          <w:rFonts w:ascii="Arial" w:hAnsi="Arial" w:cs="Arial"/>
        </w:rPr>
        <w:t xml:space="preserve">, </w:t>
      </w:r>
      <w:r w:rsidRPr="00B74575">
        <w:rPr>
          <w:rFonts w:ascii="Arial" w:hAnsi="Arial" w:cs="Arial"/>
        </w:rPr>
        <w:t>Schematic overview of the development of hTERT RPE-1 and MDA-MB-231 cell lines expressing c-Myc or Cyclin E under doxycycline-inducible control.</w:t>
      </w:r>
      <w:r w:rsidRPr="00A423FE">
        <w:rPr>
          <w:rFonts w:ascii="Arial" w:hAnsi="Arial" w:cs="Arial"/>
        </w:rPr>
        <w:t xml:space="preserve"> </w:t>
      </w:r>
      <w:r w:rsidRPr="00A423FE">
        <w:rPr>
          <w:rFonts w:ascii="Arial" w:hAnsi="Arial" w:cs="Arial"/>
          <w:b/>
          <w:bCs/>
        </w:rPr>
        <w:t>b</w:t>
      </w:r>
      <w:r w:rsidRPr="00A423FE">
        <w:rPr>
          <w:rFonts w:ascii="Arial" w:hAnsi="Arial" w:cs="Arial"/>
        </w:rPr>
        <w:t xml:space="preserve">, </w:t>
      </w:r>
      <w:r w:rsidRPr="00B74575">
        <w:rPr>
          <w:rFonts w:ascii="Arial" w:hAnsi="Arial" w:cs="Arial"/>
        </w:rPr>
        <w:t xml:space="preserve">Western blot analysis confirming robust expression of c-Myc and Cyclin E in hTERT RPE-1 and MDA-MB-231 cells following treatment with 500 ng/ml doxycycline. </w:t>
      </w:r>
      <w:r w:rsidRPr="00A423FE">
        <w:rPr>
          <w:rFonts w:ascii="Arial" w:hAnsi="Arial" w:cs="Arial"/>
          <w:b/>
          <w:bCs/>
        </w:rPr>
        <w:t>c</w:t>
      </w:r>
      <w:r w:rsidRPr="00A423F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C94DE3">
        <w:rPr>
          <w:rFonts w:ascii="Arial" w:hAnsi="Arial" w:cs="Arial"/>
          <w:b/>
        </w:rPr>
        <w:t>d</w:t>
      </w:r>
      <w:r w:rsidRPr="00CC4C91">
        <w:rPr>
          <w:rFonts w:ascii="Arial" w:hAnsi="Arial" w:cs="Arial"/>
        </w:rPr>
        <w:t>,</w:t>
      </w:r>
      <w:r w:rsidRPr="00A423FE">
        <w:rPr>
          <w:rFonts w:ascii="Arial" w:hAnsi="Arial" w:cs="Arial"/>
        </w:rPr>
        <w:t xml:space="preserve"> </w:t>
      </w:r>
      <w:r w:rsidRPr="00656A64">
        <w:rPr>
          <w:rFonts w:ascii="Arial" w:hAnsi="Arial" w:cs="Arial"/>
        </w:rPr>
        <w:t>Western blot analysis showing increased Chk1 phosphorylation at Ser345 in hTERT RPE-1 (</w:t>
      </w:r>
      <w:r w:rsidRPr="00656A64">
        <w:rPr>
          <w:rFonts w:ascii="Arial" w:hAnsi="Arial" w:cs="Arial"/>
          <w:b/>
          <w:bCs/>
        </w:rPr>
        <w:t>c</w:t>
      </w:r>
      <w:r w:rsidRPr="00656A64">
        <w:rPr>
          <w:rFonts w:ascii="Arial" w:hAnsi="Arial" w:cs="Arial"/>
        </w:rPr>
        <w:t>) and MDA-MB-231 (</w:t>
      </w:r>
      <w:r w:rsidRPr="00656A64">
        <w:rPr>
          <w:rFonts w:ascii="Arial" w:hAnsi="Arial" w:cs="Arial"/>
          <w:b/>
          <w:bCs/>
        </w:rPr>
        <w:t>d</w:t>
      </w:r>
      <w:r w:rsidRPr="00656A64">
        <w:rPr>
          <w:rFonts w:ascii="Arial" w:hAnsi="Arial" w:cs="Arial"/>
        </w:rPr>
        <w:t>) cells expressing c-Myc or Cyclin E. Cells were either untreated or treated with Olaparib (10 µM).</w:t>
      </w:r>
      <w:r>
        <w:rPr>
          <w:rFonts w:ascii="Arial" w:hAnsi="Arial" w:cs="Arial"/>
        </w:rPr>
        <w:t xml:space="preserve"> * Myc band.</w:t>
      </w:r>
    </w:p>
    <w:p w14:paraId="41E1BD9C" w14:textId="77777777" w:rsidR="000E0E72" w:rsidRPr="000C483E" w:rsidRDefault="000E0E72" w:rsidP="000E0E72">
      <w:pPr>
        <w:tabs>
          <w:tab w:val="left" w:pos="270"/>
        </w:tabs>
        <w:spacing w:line="360" w:lineRule="auto"/>
        <w:rPr>
          <w:rFonts w:ascii="Arial" w:hAnsi="Arial" w:cs="Arial"/>
        </w:rPr>
      </w:pPr>
      <w:r w:rsidRPr="00A423FE">
        <w:rPr>
          <w:rFonts w:ascii="Arial" w:hAnsi="Arial" w:cs="Arial"/>
          <w:b/>
          <w:bCs/>
        </w:rPr>
        <w:t xml:space="preserve">Extended data Fig. 9 </w:t>
      </w:r>
      <w:r w:rsidRPr="00A423FE">
        <w:rPr>
          <w:rFonts w:ascii="Arial" w:hAnsi="Arial" w:cs="Arial"/>
        </w:rPr>
        <w:t>|</w:t>
      </w:r>
      <w:r w:rsidRPr="00A423FE">
        <w:rPr>
          <w:rFonts w:ascii="Arial" w:hAnsi="Arial" w:cs="Arial"/>
          <w:b/>
          <w:bCs/>
        </w:rPr>
        <w:t xml:space="preserve"> Oncogen</w:t>
      </w:r>
      <w:r>
        <w:rPr>
          <w:rFonts w:ascii="Arial" w:hAnsi="Arial" w:cs="Arial"/>
          <w:b/>
          <w:bCs/>
        </w:rPr>
        <w:t xml:space="preserve">ic stress-induced R-loop accumulation drives ssDNA damage leading to </w:t>
      </w:r>
      <w:r w:rsidRPr="0035070D">
        <w:rPr>
          <w:rFonts w:ascii="Arial" w:hAnsi="Arial" w:cs="Arial"/>
          <w:b/>
          <w:bCs/>
          <w:i/>
          <w:iCs/>
        </w:rPr>
        <w:t xml:space="preserve">FANCA </w:t>
      </w:r>
      <w:r>
        <w:rPr>
          <w:rFonts w:ascii="Arial" w:hAnsi="Arial" w:cs="Arial"/>
          <w:b/>
          <w:bCs/>
        </w:rPr>
        <w:t xml:space="preserve">deficiency synthetic lethality with PARPi. </w:t>
      </w:r>
      <w:r w:rsidRPr="00A423FE">
        <w:rPr>
          <w:rFonts w:ascii="Arial" w:hAnsi="Arial" w:cs="Arial"/>
          <w:b/>
          <w:bCs/>
        </w:rPr>
        <w:t>a</w:t>
      </w:r>
      <w:r w:rsidRPr="00A423FE" w:rsidDel="00E72235">
        <w:rPr>
          <w:rFonts w:ascii="Arial" w:hAnsi="Arial" w:cs="Arial"/>
        </w:rPr>
        <w:t xml:space="preserve">, </w:t>
      </w:r>
      <w:r w:rsidRPr="000C483E">
        <w:rPr>
          <w:rFonts w:ascii="Arial" w:hAnsi="Arial" w:cs="Arial"/>
        </w:rPr>
        <w:t xml:space="preserve">Representative immunofluorescence (IF) images of S9.6 and c-Myc staining in hTERT RPE-1 cells with the indicated genotypes. c-Myc expression was induced with 200 ng/ml doxycycline (Dox). </w:t>
      </w:r>
      <w:r w:rsidRPr="000C483E">
        <w:rPr>
          <w:rFonts w:ascii="Arial" w:hAnsi="Arial" w:cs="Arial"/>
          <w:b/>
          <w:bCs/>
        </w:rPr>
        <w:t>b</w:t>
      </w:r>
      <w:r w:rsidRPr="000C483E">
        <w:rPr>
          <w:rFonts w:ascii="Arial" w:hAnsi="Arial" w:cs="Arial"/>
        </w:rPr>
        <w:t xml:space="preserve">, Representative IF images of </w:t>
      </w:r>
      <w:r w:rsidRPr="000C483E">
        <w:rPr>
          <w:rFonts w:ascii="Arial" w:hAnsi="Arial" w:cs="Arial"/>
        </w:rPr>
        <w:sym w:font="Symbol" w:char="F067"/>
      </w:r>
      <w:r w:rsidRPr="000C483E">
        <w:rPr>
          <w:rFonts w:ascii="Arial" w:hAnsi="Arial" w:cs="Arial"/>
        </w:rPr>
        <w:t>H2AX foci and RNase H1 staining in hTERT RPE-1 cells with the indicated genotypes. Cells were treated with doxycycline as in (</w:t>
      </w:r>
      <w:r w:rsidRPr="000C483E">
        <w:rPr>
          <w:rFonts w:ascii="Arial" w:hAnsi="Arial" w:cs="Arial"/>
          <w:b/>
          <w:bCs/>
        </w:rPr>
        <w:t>a</w:t>
      </w:r>
      <w:r w:rsidRPr="000C483E">
        <w:rPr>
          <w:rFonts w:ascii="Arial" w:hAnsi="Arial" w:cs="Arial"/>
        </w:rPr>
        <w:t xml:space="preserve">). Staining was performed using </w:t>
      </w:r>
      <w:r w:rsidRPr="000C483E">
        <w:rPr>
          <w:rFonts w:ascii="Arial" w:hAnsi="Arial" w:cs="Arial"/>
        </w:rPr>
        <w:sym w:font="Symbol" w:char="F067"/>
      </w:r>
      <w:r w:rsidRPr="000C483E">
        <w:rPr>
          <w:rFonts w:ascii="Arial" w:hAnsi="Arial" w:cs="Arial"/>
        </w:rPr>
        <w:t>H2AX and RNase H1 antibodies.</w:t>
      </w:r>
      <w:r w:rsidRPr="000C483E">
        <w:rPr>
          <w:rFonts w:ascii="Arial" w:hAnsi="Arial" w:cs="Arial"/>
          <w:b/>
          <w:bCs/>
        </w:rPr>
        <w:t xml:space="preserve"> c</w:t>
      </w:r>
      <w:r w:rsidRPr="000C483E">
        <w:rPr>
          <w:rFonts w:ascii="Arial" w:hAnsi="Arial" w:cs="Arial"/>
        </w:rPr>
        <w:t xml:space="preserve">, IF analysis of </w:t>
      </w:r>
      <w:r w:rsidRPr="000C483E">
        <w:rPr>
          <w:rFonts w:ascii="Arial" w:hAnsi="Arial" w:cs="Arial"/>
        </w:rPr>
        <w:sym w:font="Symbol" w:char="F067"/>
      </w:r>
      <w:r w:rsidRPr="000C483E">
        <w:rPr>
          <w:rFonts w:ascii="Arial" w:hAnsi="Arial" w:cs="Arial"/>
        </w:rPr>
        <w:t>H2AX foci in the indicated hTERT RPE-1 cells. Cells were treated with doxycycline as in (</w:t>
      </w:r>
      <w:r w:rsidRPr="000C483E">
        <w:rPr>
          <w:rFonts w:ascii="Arial" w:hAnsi="Arial" w:cs="Arial"/>
          <w:b/>
          <w:bCs/>
        </w:rPr>
        <w:t>a</w:t>
      </w:r>
      <w:r w:rsidRPr="000C483E">
        <w:rPr>
          <w:rFonts w:ascii="Arial" w:hAnsi="Arial" w:cs="Arial"/>
        </w:rPr>
        <w:t xml:space="preserve">), followed by transfection with an RNase H1 construct for an additional 24 hours. Data are presented as mean ± SEM and analyzed by an unpaired, two-tailed t-test, ***p&lt;0.001. </w:t>
      </w:r>
      <w:r w:rsidRPr="000C483E">
        <w:rPr>
          <w:rFonts w:ascii="Arial" w:hAnsi="Arial" w:cs="Arial"/>
          <w:b/>
          <w:bCs/>
        </w:rPr>
        <w:t>d</w:t>
      </w:r>
      <w:r w:rsidRPr="000C483E">
        <w:rPr>
          <w:rFonts w:ascii="Arial" w:hAnsi="Arial" w:cs="Arial"/>
          <w:b/>
        </w:rPr>
        <w:t xml:space="preserve">, </w:t>
      </w:r>
      <w:r w:rsidRPr="000C483E">
        <w:rPr>
          <w:rFonts w:ascii="Arial" w:hAnsi="Arial" w:cs="Arial"/>
        </w:rPr>
        <w:t xml:space="preserve">Representative IF images of S9.6 and RNase H1 staining in MDA-MB-231 cells with the indicated genotypes. Cells were transfected with an RNase H1 construct for 24 hours, then treated with Olaparib (10µM) for 4 hours. Staining was performed using S9.6 and RNase H1 antibodies. </w:t>
      </w:r>
      <w:r w:rsidRPr="000C483E">
        <w:rPr>
          <w:rFonts w:ascii="Arial" w:hAnsi="Arial" w:cs="Arial"/>
          <w:b/>
          <w:bCs/>
        </w:rPr>
        <w:t>e</w:t>
      </w:r>
      <w:r w:rsidRPr="000C483E">
        <w:rPr>
          <w:rFonts w:ascii="Arial" w:hAnsi="Arial" w:cs="Arial"/>
        </w:rPr>
        <w:t xml:space="preserve">, Representative IF images of </w:t>
      </w:r>
      <w:r w:rsidRPr="000C483E">
        <w:rPr>
          <w:rFonts w:ascii="Arial" w:hAnsi="Arial" w:cs="Arial"/>
        </w:rPr>
        <w:sym w:font="Symbol" w:char="F067"/>
      </w:r>
      <w:r w:rsidRPr="000C483E">
        <w:rPr>
          <w:rFonts w:ascii="Arial" w:hAnsi="Arial" w:cs="Arial"/>
        </w:rPr>
        <w:t xml:space="preserve">H2AX foci in BT-549 cells with the indicated genotypes (left). Cells were synchronized using 2 </w:t>
      </w:r>
      <w:r w:rsidRPr="000C483E">
        <w:rPr>
          <w:rFonts w:ascii="Arial" w:hAnsi="Arial" w:cs="Arial"/>
        </w:rPr>
        <w:lastRenderedPageBreak/>
        <w:t xml:space="preserve">mM thymidine for 18 hours, then released into fresh medium and treated with either Olaparib (10 µM) and/or DRB (75 µM) for 3.5 hours. The number of </w:t>
      </w:r>
      <w:r w:rsidRPr="000C483E">
        <w:rPr>
          <w:rFonts w:ascii="Arial" w:hAnsi="Arial" w:cs="Arial"/>
        </w:rPr>
        <w:sym w:font="Symbol" w:char="F067"/>
      </w:r>
      <w:r w:rsidRPr="000C483E">
        <w:rPr>
          <w:rFonts w:ascii="Arial" w:hAnsi="Arial" w:cs="Arial"/>
        </w:rPr>
        <w:t>H2AX foci was quantified and plotted (right). Data represent mean ± SEM from two independent biological experiments. Significance was assessed using an unpaired, two-tailed t-test: *p&lt;0.05, **p&lt;0.01, ***p&lt;0.001, ****p&lt;0.0001. Scale bars, 10 µm.</w:t>
      </w:r>
    </w:p>
    <w:p w14:paraId="6D03D787" w14:textId="77777777" w:rsidR="00865217" w:rsidRDefault="00865217"/>
    <w:sectPr w:rsidR="00865217" w:rsidSect="000E0E72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15576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33E8C2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75213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E72"/>
    <w:rsid w:val="000E0E72"/>
    <w:rsid w:val="002E281E"/>
    <w:rsid w:val="003201BB"/>
    <w:rsid w:val="00865217"/>
    <w:rsid w:val="00A7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8F664"/>
  <w15:chartTrackingRefBased/>
  <w15:docId w15:val="{161A8DF0-7F8F-4B0F-8F07-C9F491011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E72"/>
    <w:pPr>
      <w:spacing w:line="259" w:lineRule="auto"/>
    </w:pPr>
    <w:rPr>
      <w:rFonts w:eastAsiaTheme="minorEastAsia"/>
      <w:kern w:val="0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0E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0E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0E7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0E7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0E7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0E7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0E7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0E7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0E7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0E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0E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0E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0E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0E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0E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0E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0E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0E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0E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E0E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0E7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E0E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0E72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E0E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E72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0E0E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0E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0E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E7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E0E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0E72"/>
    <w:rPr>
      <w:rFonts w:eastAsiaTheme="minorEastAsia"/>
      <w:kern w:val="0"/>
      <w:sz w:val="22"/>
      <w:szCs w:val="22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0E0E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1324</Words>
  <Characters>7552</Characters>
  <Application>Microsoft Office Word</Application>
  <DocSecurity>0</DocSecurity>
  <Lines>62</Lines>
  <Paragraphs>17</Paragraphs>
  <ScaleCrop>false</ScaleCrop>
  <Company>Springer Nature</Company>
  <LinksUpToDate>false</LinksUpToDate>
  <CharactersWithSpaces>8859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2025-07-03T08:35:00Z</dcterms:created>
  <dcterms:modified xsi:type="dcterms:W3CDTF">2025-07-03T08:36:00Z</dcterms:modified>
</cp:coreProperties>
</file>