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0F47" w:rsidRDefault="00AD0F47" w:rsidP="00AD0F47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</w:p>
    <w:p w:rsidR="00AD0F47" w:rsidRPr="00CB253B" w:rsidRDefault="00AD0F47" w:rsidP="00AD0F47">
      <w:pPr>
        <w:spacing w:after="100" w:afterAutospacing="1" w:line="480" w:lineRule="auto"/>
        <w:ind w:firstLine="284"/>
        <w:jc w:val="center"/>
        <w:rPr>
          <w:rFonts w:asciiTheme="majorBidi" w:hAnsiTheme="majorBidi" w:cstheme="majorBidi"/>
          <w:b/>
          <w:bCs/>
        </w:rPr>
      </w:pPr>
      <w:bookmarkStart w:id="0" w:name="_Hlk173529"/>
      <w:r w:rsidRPr="00CB253B">
        <w:rPr>
          <w:rFonts w:asciiTheme="majorBidi" w:hAnsiTheme="majorBidi" w:cstheme="majorBidi"/>
          <w:b/>
          <w:bCs/>
        </w:rPr>
        <w:t>Supporting Information for</w:t>
      </w:r>
    </w:p>
    <w:p w:rsidR="00AD0F47" w:rsidRPr="00CB253B" w:rsidRDefault="00AD0F47" w:rsidP="00AD0F47">
      <w:pPr>
        <w:tabs>
          <w:tab w:val="left" w:pos="8620"/>
        </w:tabs>
        <w:spacing w:after="0" w:line="240" w:lineRule="auto"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  <w:r w:rsidRPr="00CB253B">
        <w:rPr>
          <w:rFonts w:asciiTheme="majorBidi" w:hAnsiTheme="majorBidi" w:cstheme="majorBidi"/>
          <w:b/>
          <w:bCs/>
          <w:szCs w:val="24"/>
          <w:lang w:bidi="fa-IR"/>
        </w:rPr>
        <w:t>Predicting the locations of faults based on morphometric features of alluvial fan and basin using artificial neural networks</w:t>
      </w:r>
    </w:p>
    <w:p w:rsidR="00AD0F47" w:rsidRPr="00CB253B" w:rsidRDefault="00AD0F47" w:rsidP="00AD0F47">
      <w:pPr>
        <w:spacing w:after="100" w:afterAutospacing="1" w:line="480" w:lineRule="auto"/>
        <w:ind w:firstLine="284"/>
        <w:jc w:val="center"/>
        <w:rPr>
          <w:rFonts w:asciiTheme="majorBidi" w:hAnsiTheme="majorBidi" w:cstheme="majorBidi"/>
          <w:b/>
          <w:bCs/>
        </w:rPr>
      </w:pPr>
    </w:p>
    <w:p w:rsidR="00AD0F47" w:rsidRPr="00CB253B" w:rsidRDefault="00AD0F47" w:rsidP="00AD0F47">
      <w:pPr>
        <w:tabs>
          <w:tab w:val="left" w:pos="3815"/>
        </w:tabs>
        <w:suppressAutoHyphens/>
        <w:autoSpaceDE w:val="0"/>
        <w:spacing w:after="0" w:line="480" w:lineRule="auto"/>
        <w:jc w:val="center"/>
        <w:rPr>
          <w:rFonts w:cs="Times New Roman"/>
          <w:b/>
          <w:bCs/>
          <w:szCs w:val="24"/>
          <w:rtl/>
        </w:rPr>
      </w:pPr>
      <w:proofErr w:type="spellStart"/>
      <w:r w:rsidRPr="00CB253B">
        <w:rPr>
          <w:rFonts w:cs="Times New Roman"/>
          <w:b/>
          <w:bCs/>
          <w:szCs w:val="24"/>
        </w:rPr>
        <w:t>Marzieh</w:t>
      </w:r>
      <w:proofErr w:type="spellEnd"/>
      <w:r w:rsidRPr="00CB253B">
        <w:rPr>
          <w:rFonts w:cs="Times New Roman"/>
          <w:b/>
          <w:bCs/>
          <w:szCs w:val="24"/>
        </w:rPr>
        <w:t xml:space="preserve"> Mokarram</w:t>
      </w:r>
      <w:r w:rsidRPr="00CB253B">
        <w:rPr>
          <w:rFonts w:cs="Times New Roman"/>
          <w:b/>
          <w:bCs/>
          <w:szCs w:val="24"/>
          <w:vertAlign w:val="superscript"/>
        </w:rPr>
        <w:t xml:space="preserve">1* </w:t>
      </w:r>
      <w:r w:rsidRPr="00CB253B">
        <w:rPr>
          <w:rFonts w:cs="Times New Roman"/>
          <w:b/>
          <w:bCs/>
          <w:szCs w:val="24"/>
        </w:rPr>
        <w:t>Hamid Reza Pourghasemi</w:t>
      </w:r>
      <w:r w:rsidRPr="00CB253B">
        <w:rPr>
          <w:rFonts w:cs="Times New Roman"/>
          <w:b/>
          <w:bCs/>
          <w:szCs w:val="24"/>
          <w:vertAlign w:val="superscript"/>
        </w:rPr>
        <w:t>2</w:t>
      </w:r>
      <w:r w:rsidRPr="00CB253B">
        <w:rPr>
          <w:rFonts w:cs="Times New Roman"/>
          <w:b/>
          <w:bCs/>
          <w:szCs w:val="24"/>
        </w:rPr>
        <w:t xml:space="preserve"> John P. Tiefenbacher</w:t>
      </w:r>
      <w:r w:rsidRPr="00CB253B">
        <w:rPr>
          <w:rFonts w:cs="Times New Roman"/>
          <w:b/>
          <w:bCs/>
          <w:szCs w:val="24"/>
          <w:vertAlign w:val="superscript"/>
        </w:rPr>
        <w:t>3</w:t>
      </w:r>
    </w:p>
    <w:bookmarkEnd w:id="0"/>
    <w:p w:rsidR="00AD0F47" w:rsidRPr="00CB253B" w:rsidRDefault="00AD0F47" w:rsidP="00AD0F47">
      <w:pPr>
        <w:suppressAutoHyphens/>
        <w:autoSpaceDE w:val="0"/>
        <w:spacing w:after="0" w:line="480" w:lineRule="auto"/>
        <w:jc w:val="center"/>
        <w:rPr>
          <w:rFonts w:cs="Times New Roman"/>
          <w:i/>
          <w:iCs/>
          <w:szCs w:val="24"/>
          <w:lang w:eastAsia="zh-CN"/>
        </w:rPr>
      </w:pPr>
      <w:r w:rsidRPr="00CB253B">
        <w:rPr>
          <w:rFonts w:cs="Times New Roman"/>
          <w:i/>
          <w:iCs/>
          <w:szCs w:val="24"/>
          <w:vertAlign w:val="superscript"/>
          <w:lang w:eastAsia="zh-CN"/>
        </w:rPr>
        <w:t>1*</w:t>
      </w:r>
      <w:r w:rsidRPr="00CB253B">
        <w:rPr>
          <w:rFonts w:cs="Times New Roman"/>
          <w:i/>
          <w:iCs/>
          <w:szCs w:val="24"/>
          <w:lang w:eastAsia="zh-CN"/>
        </w:rPr>
        <w:t xml:space="preserve">Department of Range and Watershed Management, College of Agriculture and Natural Resources of </w:t>
      </w:r>
      <w:proofErr w:type="spellStart"/>
      <w:r w:rsidRPr="00CB253B">
        <w:rPr>
          <w:rFonts w:cs="Times New Roman"/>
          <w:i/>
          <w:iCs/>
          <w:szCs w:val="24"/>
          <w:lang w:eastAsia="zh-CN"/>
        </w:rPr>
        <w:t>Darab</w:t>
      </w:r>
      <w:proofErr w:type="spellEnd"/>
      <w:r w:rsidRPr="00CB253B">
        <w:rPr>
          <w:rFonts w:cs="Times New Roman"/>
          <w:i/>
          <w:iCs/>
          <w:szCs w:val="24"/>
          <w:lang w:eastAsia="zh-CN"/>
        </w:rPr>
        <w:t>, Shiraz University, Iran, ORCID ID:</w:t>
      </w:r>
      <w:r w:rsidRPr="00CB253B">
        <w:rPr>
          <w:rFonts w:cs="Times New Roman"/>
          <w:szCs w:val="24"/>
        </w:rPr>
        <w:t xml:space="preserve"> </w:t>
      </w:r>
      <w:hyperlink r:id="rId4" w:history="1">
        <w:r w:rsidRPr="00CB253B">
          <w:rPr>
            <w:rStyle w:val="Hyperlink"/>
            <w:rFonts w:cs="Times New Roman"/>
            <w:i/>
            <w:iCs/>
            <w:szCs w:val="24"/>
            <w:lang w:eastAsia="zh-CN"/>
          </w:rPr>
          <w:t>https://orcid.org/0000-0003-4282-1950</w:t>
        </w:r>
      </w:hyperlink>
      <w:r w:rsidRPr="00CB253B">
        <w:rPr>
          <w:rFonts w:cs="Times New Roman"/>
          <w:i/>
          <w:iCs/>
          <w:szCs w:val="24"/>
          <w:lang w:eastAsia="zh-CN"/>
        </w:rPr>
        <w:t xml:space="preserve">. Email: </w:t>
      </w:r>
      <w:hyperlink r:id="rId5" w:history="1">
        <w:r w:rsidRPr="00CB253B">
          <w:rPr>
            <w:rFonts w:cs="Times New Roman"/>
            <w:i/>
            <w:iCs/>
            <w:szCs w:val="24"/>
            <w:lang w:eastAsia="zh-CN"/>
          </w:rPr>
          <w:t>m.mokarram@shirazu.ac.ir</w:t>
        </w:r>
      </w:hyperlink>
    </w:p>
    <w:p w:rsidR="00AD0F47" w:rsidRPr="00CB253B" w:rsidRDefault="00AD0F47" w:rsidP="00AD0F47">
      <w:pPr>
        <w:suppressAutoHyphens/>
        <w:autoSpaceDE w:val="0"/>
        <w:spacing w:after="0" w:line="480" w:lineRule="auto"/>
        <w:jc w:val="center"/>
        <w:rPr>
          <w:rFonts w:cs="Times New Roman"/>
          <w:i/>
          <w:iCs/>
          <w:szCs w:val="24"/>
          <w:lang w:eastAsia="zh-CN"/>
        </w:rPr>
      </w:pPr>
      <w:r w:rsidRPr="00CB253B">
        <w:rPr>
          <w:rFonts w:cs="Times New Roman"/>
          <w:i/>
          <w:iCs/>
          <w:szCs w:val="24"/>
          <w:vertAlign w:val="superscript"/>
          <w:lang w:eastAsia="zh-CN"/>
        </w:rPr>
        <w:t>2</w:t>
      </w:r>
      <w:r w:rsidRPr="00CB253B">
        <w:rPr>
          <w:rFonts w:cs="Times New Roman"/>
          <w:i/>
          <w:iCs/>
          <w:szCs w:val="24"/>
          <w:lang w:eastAsia="zh-CN"/>
        </w:rPr>
        <w:t xml:space="preserve">Department of Natural Resources and Environmental Engineering, College of Agriculture, Shiraz University, Shiraz, Iran, Email: </w:t>
      </w:r>
      <w:hyperlink r:id="rId6" w:history="1">
        <w:r w:rsidRPr="00CB253B">
          <w:rPr>
            <w:rStyle w:val="Hyperlink"/>
            <w:rFonts w:cs="Times New Roman"/>
            <w:i/>
            <w:iCs/>
            <w:szCs w:val="24"/>
            <w:lang w:eastAsia="zh-CN"/>
          </w:rPr>
          <w:t>hr.pourghasemi@shirazu.ac.ir</w:t>
        </w:r>
      </w:hyperlink>
    </w:p>
    <w:p w:rsidR="00AD0F47" w:rsidRPr="00CB253B" w:rsidRDefault="00AD0F47" w:rsidP="00AD0F47">
      <w:pPr>
        <w:suppressAutoHyphens/>
        <w:autoSpaceDE w:val="0"/>
        <w:spacing w:after="0" w:line="480" w:lineRule="auto"/>
        <w:jc w:val="center"/>
        <w:rPr>
          <w:rFonts w:cs="Times New Roman"/>
          <w:i/>
          <w:iCs/>
          <w:szCs w:val="24"/>
          <w:lang w:eastAsia="zh-CN"/>
        </w:rPr>
      </w:pPr>
      <w:r w:rsidRPr="00CB253B">
        <w:rPr>
          <w:rFonts w:cs="Times New Roman"/>
          <w:i/>
          <w:iCs/>
          <w:szCs w:val="24"/>
          <w:vertAlign w:val="superscript"/>
          <w:lang w:eastAsia="zh-CN"/>
        </w:rPr>
        <w:t>3</w:t>
      </w:r>
      <w:r w:rsidRPr="00CB253B">
        <w:rPr>
          <w:rFonts w:cs="Times New Roman"/>
          <w:i/>
          <w:iCs/>
          <w:szCs w:val="24"/>
          <w:lang w:eastAsia="zh-CN"/>
        </w:rPr>
        <w:t>Department of Geography, Texas State University, San Marcos, TX USA, Email: tief@txstate.edu</w:t>
      </w:r>
    </w:p>
    <w:p w:rsidR="00AD0F47" w:rsidRPr="00CB253B" w:rsidRDefault="00AD0F47" w:rsidP="00AD0F47">
      <w:pPr>
        <w:spacing w:line="480" w:lineRule="auto"/>
        <w:jc w:val="center"/>
        <w:rPr>
          <w:rFonts w:cs="Times New Roman"/>
          <w:szCs w:val="24"/>
        </w:rPr>
      </w:pPr>
      <w:r w:rsidRPr="00CB253B">
        <w:rPr>
          <w:rFonts w:eastAsia="Times New Roman" w:cs="Times New Roman"/>
          <w:b/>
          <w:bCs/>
          <w:i/>
          <w:iCs/>
          <w:szCs w:val="24"/>
          <w:vertAlign w:val="superscript"/>
          <w:rtl/>
        </w:rPr>
        <w:t>*</w:t>
      </w:r>
      <w:r w:rsidRPr="00CB253B">
        <w:rPr>
          <w:rFonts w:eastAsia="Times New Roman" w:cs="Times New Roman"/>
          <w:b/>
          <w:bCs/>
          <w:i/>
          <w:iCs/>
          <w:szCs w:val="24"/>
        </w:rPr>
        <w:t xml:space="preserve">Corresponding author: </w:t>
      </w:r>
      <w:proofErr w:type="spellStart"/>
      <w:r w:rsidRPr="00CB253B">
        <w:rPr>
          <w:rFonts w:eastAsia="Times New Roman" w:cs="Times New Roman"/>
          <w:i/>
          <w:iCs/>
          <w:szCs w:val="24"/>
        </w:rPr>
        <w:t>MarziehMokarram</w:t>
      </w:r>
      <w:proofErr w:type="spellEnd"/>
      <w:r w:rsidRPr="00CB253B">
        <w:rPr>
          <w:rFonts w:eastAsia="Times New Roman" w:cs="Times New Roman"/>
          <w:i/>
          <w:iCs/>
          <w:szCs w:val="24"/>
        </w:rPr>
        <w:t xml:space="preserve">, Tel.: +98-917-8020115; Fax: +987153546476 Address: </w:t>
      </w:r>
      <w:proofErr w:type="spellStart"/>
      <w:r w:rsidRPr="00CB253B">
        <w:rPr>
          <w:rFonts w:eastAsia="Times New Roman" w:cs="Times New Roman"/>
          <w:i/>
          <w:iCs/>
          <w:szCs w:val="24"/>
        </w:rPr>
        <w:t>Darab</w:t>
      </w:r>
      <w:proofErr w:type="spellEnd"/>
      <w:r w:rsidRPr="00CB253B">
        <w:rPr>
          <w:rFonts w:eastAsia="Times New Roman" w:cs="Times New Roman"/>
          <w:i/>
          <w:iCs/>
          <w:szCs w:val="24"/>
        </w:rPr>
        <w:t xml:space="preserve">, Shiraz university, Iran, Postal Code: 71946-84471, Email: </w:t>
      </w:r>
      <w:r w:rsidRPr="00CB253B">
        <w:rPr>
          <w:rFonts w:cs="Times New Roman"/>
          <w:i/>
          <w:iCs/>
          <w:szCs w:val="24"/>
        </w:rPr>
        <w:t>m.mokarram@shirazu.ac.ir</w:t>
      </w:r>
    </w:p>
    <w:p w:rsidR="00AD0F47" w:rsidRPr="00CB253B" w:rsidRDefault="00AD0F47" w:rsidP="00AD0F47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</w:p>
    <w:p w:rsidR="00AD0F47" w:rsidRPr="00CB253B" w:rsidRDefault="00AD0F47" w:rsidP="00CB253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</w:p>
    <w:p w:rsidR="00AD0F47" w:rsidRPr="00CB253B" w:rsidRDefault="00AD0F47" w:rsidP="00CB253B">
      <w:pPr>
        <w:spacing w:after="0" w:line="240" w:lineRule="auto"/>
        <w:jc w:val="center"/>
        <w:rPr>
          <w:rFonts w:asciiTheme="majorBidi" w:hAnsiTheme="majorBidi" w:cstheme="majorBidi"/>
          <w:sz w:val="22"/>
          <w:szCs w:val="22"/>
          <w:lang w:bidi="fa-IR"/>
        </w:rPr>
      </w:pPr>
      <w:r w:rsidRPr="00CB253B">
        <w:rPr>
          <w:rFonts w:asciiTheme="majorBidi" w:hAnsiTheme="majorBidi" w:cstheme="majorBidi"/>
          <w:b/>
          <w:bCs/>
          <w:sz w:val="22"/>
          <w:szCs w:val="22"/>
          <w:lang w:bidi="fa-IR"/>
        </w:rPr>
        <w:lastRenderedPageBreak/>
        <w:t>Table S1.</w:t>
      </w:r>
      <w:r w:rsidRPr="00CB253B">
        <w:rPr>
          <w:rFonts w:asciiTheme="majorBidi" w:hAnsiTheme="majorBidi" w:cstheme="majorBidi"/>
          <w:sz w:val="22"/>
          <w:szCs w:val="22"/>
          <w:lang w:bidi="fa-IR"/>
        </w:rPr>
        <w:t xml:space="preserve"> Morphometric parameters measured in this study.</w:t>
      </w:r>
    </w:p>
    <w:p w:rsidR="00AD0F47" w:rsidRPr="00CB253B" w:rsidRDefault="00AD0F47" w:rsidP="00CB253B">
      <w:pPr>
        <w:spacing w:after="0" w:line="240" w:lineRule="auto"/>
        <w:jc w:val="center"/>
        <w:rPr>
          <w:rFonts w:asciiTheme="majorBidi" w:hAnsiTheme="majorBidi" w:cstheme="majorBidi"/>
          <w:sz w:val="22"/>
          <w:szCs w:val="22"/>
          <w:lang w:bidi="fa-IR"/>
        </w:rPr>
      </w:pPr>
    </w:p>
    <w:tbl>
      <w:tblPr>
        <w:tblStyle w:val="TableGrid"/>
        <w:tblW w:w="677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7"/>
        <w:gridCol w:w="1990"/>
        <w:gridCol w:w="1990"/>
        <w:gridCol w:w="1994"/>
      </w:tblGrid>
      <w:tr w:rsidR="00AD0F47" w:rsidRPr="00CB253B" w:rsidTr="00DB56B5">
        <w:trPr>
          <w:trHeight w:val="20"/>
          <w:jc w:val="center"/>
        </w:trPr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Symbol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Symbol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Variable</w:t>
            </w:r>
          </w:p>
        </w:tc>
      </w:tr>
      <w:tr w:rsidR="00AD0F47" w:rsidRPr="00CB253B" w:rsidTr="00DB56B5">
        <w:trPr>
          <w:trHeight w:val="20"/>
          <w:jc w:val="center"/>
        </w:trPr>
        <w:tc>
          <w:tcPr>
            <w:tcW w:w="777" w:type="dxa"/>
            <w:tcBorders>
              <w:top w:val="single" w:sz="4" w:space="0" w:color="auto"/>
            </w:tcBorders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A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b</w:t>
            </w:r>
          </w:p>
        </w:tc>
        <w:tc>
          <w:tcPr>
            <w:tcW w:w="1998" w:type="dxa"/>
            <w:tcBorders>
              <w:top w:val="single" w:sz="4" w:space="0" w:color="auto"/>
            </w:tcBorders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Basin area (m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  <w:r w:rsidRPr="00CB253B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1998" w:type="dxa"/>
            <w:tcBorders>
              <w:top w:val="single" w:sz="4" w:space="0" w:color="auto"/>
            </w:tcBorders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D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d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</w:tcBorders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Drainage density (km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−1</w:t>
            </w:r>
            <w:r w:rsidRPr="00CB253B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</w:tr>
      <w:tr w:rsidR="00AD0F47" w:rsidRPr="00CB253B" w:rsidTr="00DB56B5">
        <w:trPr>
          <w:trHeight w:val="20"/>
          <w:jc w:val="center"/>
        </w:trPr>
        <w:tc>
          <w:tcPr>
            <w:tcW w:w="777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P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b</w:t>
            </w:r>
            <w:proofErr w:type="spellEnd"/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Basin perimeter (m)</w:t>
            </w:r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Mel</w:t>
            </w:r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Melton’s number</w:t>
            </w:r>
          </w:p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 xml:space="preserve">Mel </w:t>
            </w:r>
            <w:r w:rsidRPr="00CB253B">
              <w:rPr>
                <w:rFonts w:asciiTheme="majorBidi" w:hAnsiTheme="majorBidi" w:cstheme="majorBidi"/>
                <w:sz w:val="18"/>
                <w:szCs w:val="18"/>
              </w:rPr>
              <w:t>=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 xml:space="preserve"> </w:t>
            </w: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ΔH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b</w:t>
            </w:r>
            <w:proofErr w:type="spellEnd"/>
            <w:r w:rsidRPr="00CB253B">
              <w:rPr>
                <w:rFonts w:asciiTheme="majorBidi" w:hAnsiTheme="majorBidi" w:cstheme="majorBidi"/>
                <w:sz w:val="18"/>
                <w:szCs w:val="18"/>
              </w:rPr>
              <w:t>/(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A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b</w:t>
            </w:r>
            <w:r w:rsidRPr="00CB253B">
              <w:rPr>
                <w:rFonts w:asciiTheme="majorBidi" w:hAnsiTheme="majorBidi" w:cstheme="majorBidi"/>
                <w:sz w:val="18"/>
                <w:szCs w:val="18"/>
              </w:rPr>
              <w:t>)0.5</w:t>
            </w:r>
          </w:p>
        </w:tc>
      </w:tr>
      <w:tr w:rsidR="00AD0F47" w:rsidRPr="00CB253B" w:rsidTr="00DB56B5">
        <w:trPr>
          <w:trHeight w:val="20"/>
          <w:jc w:val="center"/>
        </w:trPr>
        <w:tc>
          <w:tcPr>
            <w:tcW w:w="777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L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b</w:t>
            </w:r>
            <w:proofErr w:type="spellEnd"/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Basin Length (m)</w:t>
            </w:r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A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f</w:t>
            </w:r>
            <w:proofErr w:type="spellEnd"/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Fan area (m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  <w:r w:rsidRPr="00CB253B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</w:tr>
      <w:tr w:rsidR="00AD0F47" w:rsidRPr="00CB253B" w:rsidTr="00DB56B5">
        <w:trPr>
          <w:trHeight w:val="20"/>
          <w:jc w:val="center"/>
        </w:trPr>
        <w:tc>
          <w:tcPr>
            <w:tcW w:w="777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L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c</w:t>
            </w:r>
            <w:proofErr w:type="spellEnd"/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Main channel length (m)</w:t>
            </w:r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P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f</w:t>
            </w:r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Fan perimeter (m)</w:t>
            </w:r>
          </w:p>
        </w:tc>
      </w:tr>
      <w:tr w:rsidR="00AD0F47" w:rsidRPr="00CB253B" w:rsidTr="00DB56B5">
        <w:trPr>
          <w:trHeight w:val="20"/>
          <w:jc w:val="center"/>
        </w:trPr>
        <w:tc>
          <w:tcPr>
            <w:tcW w:w="777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H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min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_b</w:t>
            </w:r>
            <w:proofErr w:type="spellEnd"/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Basin minimum height (m)</w:t>
            </w:r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L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f</w:t>
            </w:r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Fan length (m)</w:t>
            </w:r>
          </w:p>
        </w:tc>
      </w:tr>
      <w:tr w:rsidR="00AD0F47" w:rsidRPr="00CB253B" w:rsidTr="00DB56B5">
        <w:trPr>
          <w:trHeight w:val="20"/>
          <w:jc w:val="center"/>
        </w:trPr>
        <w:tc>
          <w:tcPr>
            <w:tcW w:w="777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H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max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_b</w:t>
            </w:r>
            <w:proofErr w:type="spellEnd"/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Basin maximum height (m)</w:t>
            </w:r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H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min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_f</w:t>
            </w:r>
            <w:proofErr w:type="spellEnd"/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Fan minimum height (m)</w:t>
            </w:r>
          </w:p>
        </w:tc>
      </w:tr>
      <w:tr w:rsidR="00AD0F47" w:rsidRPr="00CB253B" w:rsidTr="00DB56B5">
        <w:trPr>
          <w:trHeight w:val="20"/>
          <w:jc w:val="center"/>
        </w:trPr>
        <w:tc>
          <w:tcPr>
            <w:tcW w:w="777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ΔH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b</w:t>
            </w:r>
            <w:proofErr w:type="spellEnd"/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Basin relief (m)</w:t>
            </w:r>
          </w:p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ΔH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b</w:t>
            </w:r>
            <w:proofErr w:type="spellEnd"/>
            <w:r w:rsidRPr="00CB253B">
              <w:rPr>
                <w:rFonts w:asciiTheme="majorBidi" w:hAnsiTheme="majorBidi" w:cstheme="majorBidi"/>
                <w:sz w:val="18"/>
                <w:szCs w:val="18"/>
              </w:rPr>
              <w:t>=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 xml:space="preserve"> </w:t>
            </w: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H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max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  <w:vertAlign w:val="subscript"/>
              </w:rPr>
              <w:t>_b</w:t>
            </w:r>
            <w:proofErr w:type="spellEnd"/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 xml:space="preserve"> </w:t>
            </w:r>
            <w:r w:rsidRPr="00CB253B">
              <w:rPr>
                <w:rFonts w:asciiTheme="majorBidi" w:hAnsiTheme="majorBidi" w:cstheme="majorBidi"/>
                <w:sz w:val="18"/>
                <w:szCs w:val="18"/>
              </w:rPr>
              <w:t xml:space="preserve">− </w:t>
            </w: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H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min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  <w:vertAlign w:val="subscript"/>
              </w:rPr>
              <w:t>_b</w:t>
            </w:r>
            <w:proofErr w:type="spellEnd"/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ΔH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f</w:t>
            </w:r>
            <w:proofErr w:type="spellEnd"/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Fan relief (m)</w:t>
            </w:r>
          </w:p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ΔH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f</w:t>
            </w:r>
            <w:proofErr w:type="spellEnd"/>
            <w:r w:rsidRPr="00CB253B">
              <w:rPr>
                <w:rFonts w:asciiTheme="majorBidi" w:hAnsiTheme="majorBidi" w:cstheme="majorBidi"/>
                <w:sz w:val="18"/>
                <w:szCs w:val="18"/>
              </w:rPr>
              <w:t xml:space="preserve"> =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 xml:space="preserve"> </w:t>
            </w: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H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max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_f</w:t>
            </w:r>
            <w:proofErr w:type="spellEnd"/>
            <w:r w:rsidRPr="00CB253B">
              <w:rPr>
                <w:rFonts w:asciiTheme="majorBidi" w:hAnsiTheme="majorBidi" w:cstheme="majorBidi"/>
                <w:sz w:val="18"/>
                <w:szCs w:val="18"/>
              </w:rPr>
              <w:t xml:space="preserve"> − </w:t>
            </w: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H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min</w:t>
            </w:r>
            <w:r w:rsidRPr="00CB253B">
              <w:rPr>
                <w:rFonts w:asciiTheme="majorBidi" w:hAnsiTheme="majorBidi" w:cstheme="majorBidi"/>
                <w:sz w:val="18"/>
                <w:szCs w:val="18"/>
              </w:rPr>
              <w:t>_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f</w:t>
            </w:r>
            <w:proofErr w:type="spellEnd"/>
          </w:p>
        </w:tc>
      </w:tr>
      <w:tr w:rsidR="00AD0F47" w:rsidRPr="00CB253B" w:rsidTr="00DB56B5">
        <w:trPr>
          <w:trHeight w:val="20"/>
          <w:jc w:val="center"/>
        </w:trPr>
        <w:tc>
          <w:tcPr>
            <w:tcW w:w="777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R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r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b</w:t>
            </w:r>
            <w:proofErr w:type="spellEnd"/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Basin Relief ratio (m)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 xml:space="preserve"> </w:t>
            </w: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R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r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b</w:t>
            </w:r>
            <w:proofErr w:type="spellEnd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 xml:space="preserve"> </w:t>
            </w:r>
            <w:r w:rsidRPr="00CB253B">
              <w:rPr>
                <w:rFonts w:asciiTheme="majorBidi" w:hAnsiTheme="majorBidi" w:cstheme="majorBidi"/>
                <w:sz w:val="18"/>
                <w:szCs w:val="18"/>
              </w:rPr>
              <w:t>=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 xml:space="preserve"> </w:t>
            </w: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ΔH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b</w:t>
            </w:r>
            <w:proofErr w:type="spellEnd"/>
            <w:r w:rsidRPr="00CB253B">
              <w:rPr>
                <w:rFonts w:asciiTheme="majorBidi" w:hAnsiTheme="majorBidi" w:cstheme="majorBidi"/>
                <w:sz w:val="18"/>
                <w:szCs w:val="18"/>
              </w:rPr>
              <w:t>/</w:t>
            </w: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L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b</w:t>
            </w:r>
            <w:proofErr w:type="spellEnd"/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R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r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f</w:t>
            </w:r>
            <w:proofErr w:type="spellEnd"/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Fan Relief ratio</w:t>
            </w:r>
          </w:p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R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r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f</w:t>
            </w:r>
            <w:proofErr w:type="spellEnd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 xml:space="preserve"> </w:t>
            </w:r>
            <w:r w:rsidRPr="00CB253B">
              <w:rPr>
                <w:rFonts w:asciiTheme="majorBidi" w:hAnsiTheme="majorBidi" w:cstheme="majorBidi"/>
                <w:sz w:val="18"/>
                <w:szCs w:val="18"/>
              </w:rPr>
              <w:t>=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 xml:space="preserve"> </w:t>
            </w: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ΔH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f</w:t>
            </w:r>
            <w:proofErr w:type="spellEnd"/>
            <w:r w:rsidRPr="00CB253B">
              <w:rPr>
                <w:rFonts w:asciiTheme="majorBidi" w:hAnsiTheme="majorBidi" w:cstheme="majorBidi"/>
                <w:sz w:val="18"/>
                <w:szCs w:val="18"/>
              </w:rPr>
              <w:t>/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L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f</w:t>
            </w:r>
          </w:p>
        </w:tc>
      </w:tr>
      <w:tr w:rsidR="00AD0F47" w:rsidRPr="00CB253B" w:rsidTr="00DB56B5">
        <w:trPr>
          <w:trHeight w:val="20"/>
          <w:jc w:val="center"/>
        </w:trPr>
        <w:tc>
          <w:tcPr>
            <w:tcW w:w="777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β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b</w:t>
            </w:r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Basin mean slope (°)</w:t>
            </w:r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β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f</w:t>
            </w:r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Fan mean slope (°)</w:t>
            </w:r>
          </w:p>
        </w:tc>
      </w:tr>
      <w:tr w:rsidR="00AD0F47" w:rsidRPr="00CB253B" w:rsidTr="00DB56B5">
        <w:trPr>
          <w:trHeight w:val="20"/>
          <w:jc w:val="center"/>
        </w:trPr>
        <w:tc>
          <w:tcPr>
            <w:tcW w:w="777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β</w:t>
            </w:r>
            <w:proofErr w:type="spellStart"/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low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_b</w:t>
            </w:r>
            <w:proofErr w:type="spellEnd"/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Lower basin slope (°)</w:t>
            </w:r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β</w:t>
            </w:r>
            <w:proofErr w:type="spellStart"/>
            <w:r w:rsidRPr="00CB253B">
              <w:rPr>
                <w:rFonts w:asciiTheme="majorBidi" w:hAnsiTheme="majorBidi" w:cstheme="majorBidi"/>
                <w:sz w:val="18"/>
                <w:szCs w:val="18"/>
              </w:rPr>
              <w:t>upp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_f</w:t>
            </w:r>
            <w:proofErr w:type="spellEnd"/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Upper fan slope (°)</w:t>
            </w:r>
          </w:p>
        </w:tc>
      </w:tr>
      <w:tr w:rsidR="00AD0F47" w:rsidRPr="00CB253B" w:rsidTr="00DB56B5">
        <w:trPr>
          <w:trHeight w:val="20"/>
          <w:jc w:val="center"/>
        </w:trPr>
        <w:tc>
          <w:tcPr>
            <w:tcW w:w="777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β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c</w:t>
            </w:r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Main channel slope (°)</w:t>
            </w:r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α</w:t>
            </w:r>
          </w:p>
        </w:tc>
        <w:tc>
          <w:tcPr>
            <w:tcW w:w="1998" w:type="dxa"/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Sweep angle (°)</w:t>
            </w:r>
          </w:p>
        </w:tc>
      </w:tr>
      <w:tr w:rsidR="00AD0F47" w:rsidRPr="00CB253B" w:rsidTr="00DB56B5">
        <w:trPr>
          <w:trHeight w:val="20"/>
          <w:jc w:val="center"/>
        </w:trPr>
        <w:tc>
          <w:tcPr>
            <w:tcW w:w="777" w:type="dxa"/>
            <w:tcBorders>
              <w:bottom w:val="single" w:sz="4" w:space="0" w:color="auto"/>
            </w:tcBorders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</w:pP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CC</w:t>
            </w:r>
          </w:p>
        </w:tc>
        <w:tc>
          <w:tcPr>
            <w:tcW w:w="1998" w:type="dxa"/>
            <w:tcBorders>
              <w:bottom w:val="single" w:sz="4" w:space="0" w:color="auto"/>
            </w:tcBorders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Cirb</w:t>
            </w:r>
            <w:proofErr w:type="spellEnd"/>
          </w:p>
          <w:p w:rsidR="00AD0F47" w:rsidRPr="00CB253B" w:rsidRDefault="00AD0F47" w:rsidP="00CB253B">
            <w:pPr>
              <w:tabs>
                <w:tab w:val="left" w:pos="993"/>
              </w:tabs>
              <w:jc w:val="center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sz w:val="18"/>
                    <w:szCs w:val="18"/>
                    <w:lang w:bidi="fa-IR"/>
                  </w:rPr>
                  <m:t>v=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bidi="fa-IR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bidi="fa-IR"/>
                      </w:rPr>
                      <m:t>b</m:t>
                    </m:r>
                  </m:sub>
                </m:sSub>
                <m:r>
                  <w:rPr>
                    <w:rFonts w:ascii="Cambria Math" w:hAnsi="Cambria Math" w:cstheme="majorBidi"/>
                    <w:sz w:val="18"/>
                    <w:szCs w:val="18"/>
                    <w:lang w:bidi="fa-IR"/>
                  </w:rPr>
                  <m:t>/(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bidi="fa-IR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bidi="fa-IR"/>
                      </w:rPr>
                      <m:t>πГ2α</m:t>
                    </m:r>
                  </m:num>
                  <m:den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bidi="fa-IR"/>
                      </w:rPr>
                      <m:t>360</m:t>
                    </m:r>
                  </m:den>
                </m:f>
                <m:r>
                  <w:rPr>
                    <w:rFonts w:ascii="Cambria Math" w:hAnsi="Cambria Math" w:cstheme="majorBidi"/>
                    <w:sz w:val="18"/>
                    <w:szCs w:val="18"/>
                    <w:lang w:bidi="fa-IR"/>
                  </w:rPr>
                  <m:t>)</m:t>
                </m:r>
              </m:oMath>
            </m:oMathPara>
          </w:p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sz w:val="18"/>
                <w:szCs w:val="18"/>
              </w:rPr>
              <w:t>π is equal to 3.14, Г is the radius of the cone and α is the angle between the two margins of the alluvial fan at the junction of the alluvial fan</w:t>
            </w:r>
          </w:p>
        </w:tc>
        <w:tc>
          <w:tcPr>
            <w:tcW w:w="1998" w:type="dxa"/>
            <w:tcBorders>
              <w:bottom w:val="single" w:sz="4" w:space="0" w:color="auto"/>
            </w:tcBorders>
            <w:vAlign w:val="center"/>
          </w:tcPr>
          <w:p w:rsidR="00AD0F47" w:rsidRPr="00CB253B" w:rsidRDefault="00AD0F47" w:rsidP="00CB253B">
            <w:pPr>
              <w:jc w:val="center"/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</w:pPr>
            <w:proofErr w:type="spellStart"/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V</w:t>
            </w: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  <w:vertAlign w:val="subscript"/>
              </w:rPr>
              <w:t>f</w:t>
            </w:r>
            <w:proofErr w:type="spellEnd"/>
          </w:p>
        </w:tc>
        <w:tc>
          <w:tcPr>
            <w:tcW w:w="1998" w:type="dxa"/>
            <w:tcBorders>
              <w:bottom w:val="single" w:sz="4" w:space="0" w:color="auto"/>
            </w:tcBorders>
            <w:vAlign w:val="center"/>
          </w:tcPr>
          <w:p w:rsidR="00AD0F47" w:rsidRPr="00CB253B" w:rsidRDefault="00AD0F47" w:rsidP="00CB253B">
            <w:pPr>
              <w:tabs>
                <w:tab w:val="left" w:pos="993"/>
              </w:tabs>
              <w:jc w:val="center"/>
              <w:rPr>
                <w:rFonts w:asciiTheme="majorBidi" w:hAnsiTheme="majorBidi" w:cstheme="majorBidi"/>
                <w:i/>
                <w:sz w:val="18"/>
                <w:szCs w:val="18"/>
                <w:rtl/>
                <w:lang w:bidi="fa-IR"/>
              </w:rPr>
            </w:pPr>
            <w:r w:rsidRPr="00CB253B">
              <w:rPr>
                <w:rFonts w:asciiTheme="majorBidi" w:eastAsia="Times New Roman" w:hAnsiTheme="majorBidi" w:cstheme="majorBidi"/>
                <w:i/>
                <w:sz w:val="18"/>
                <w:szCs w:val="18"/>
              </w:rPr>
              <w:t>Fan volume</w:t>
            </w:r>
            <w:r w:rsidRPr="00CB253B">
              <w:rPr>
                <w:rFonts w:asciiTheme="majorBidi" w:hAnsiTheme="majorBidi" w:cstheme="majorBidi"/>
                <w:sz w:val="18"/>
                <w:szCs w:val="18"/>
              </w:rPr>
              <w:t xml:space="preserve"> (m</w:t>
            </w:r>
            <w:r w:rsidRPr="00CB253B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3</w:t>
            </w:r>
            <w:r w:rsidRPr="00CB253B">
              <w:rPr>
                <w:rFonts w:asciiTheme="majorBidi" w:hAnsiTheme="majorBidi" w:cstheme="majorBidi"/>
                <w:sz w:val="18"/>
                <w:szCs w:val="18"/>
              </w:rPr>
              <w:t>)</w:t>
            </w:r>
            <m:oMath>
              <m:r>
                <m:rPr>
                  <m:sty m:val="p"/>
                </m:rPr>
                <w:rPr>
                  <w:rFonts w:ascii="Cambria Math" w:hAnsi="Cambria Math" w:cstheme="majorBidi"/>
                  <w:sz w:val="18"/>
                  <w:szCs w:val="18"/>
                  <w:lang w:bidi="fa-IR"/>
                </w:rPr>
                <w:br/>
              </m:r>
            </m:oMath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sz w:val="18"/>
                    <w:szCs w:val="18"/>
                    <w:lang w:bidi="fa-IR"/>
                  </w:rPr>
                  <m:t>V=(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bidi="fa-IR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bidi="fa-IR"/>
                      </w:rPr>
                      <m:t>π×</m:t>
                    </m:r>
                    <m:sSup>
                      <m:sSup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bidi="fa-IR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bidi="fa-IR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bidi="fa-IR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bidi="fa-IR"/>
                      </w:rPr>
                      <m:t>×h</m:t>
                    </m:r>
                  </m:num>
                  <m:den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bidi="fa-IR"/>
                      </w:rPr>
                      <m:t>3</m:t>
                    </m:r>
                  </m:den>
                </m:f>
                <m:r>
                  <w:rPr>
                    <w:rFonts w:ascii="Cambria Math" w:hAnsi="Cambria Math" w:cstheme="majorBidi"/>
                    <w:sz w:val="18"/>
                    <w:szCs w:val="18"/>
                    <w:lang w:bidi="fa-IR"/>
                  </w:rPr>
                  <m:t>)×(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bidi="fa-IR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bidi="fa-IR"/>
                      </w:rPr>
                      <m:t>s</m:t>
                    </m:r>
                  </m:num>
                  <m:den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bidi="fa-IR"/>
                      </w:rPr>
                      <m:t>360</m:t>
                    </m:r>
                  </m:den>
                </m:f>
                <m:r>
                  <w:rPr>
                    <w:rFonts w:ascii="Cambria Math" w:hAnsi="Cambria Math" w:cstheme="majorBidi"/>
                    <w:sz w:val="18"/>
                    <w:szCs w:val="18"/>
                    <w:lang w:bidi="fa-IR"/>
                  </w:rPr>
                  <m:t>)</m:t>
                </m:r>
              </m:oMath>
            </m:oMathPara>
          </w:p>
          <w:p w:rsidR="00AD0F47" w:rsidRPr="00CB253B" w:rsidRDefault="00AD0F47" w:rsidP="00CB253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53B">
              <w:rPr>
                <w:rFonts w:asciiTheme="majorBidi" w:hAnsiTheme="majorBidi" w:cstheme="majorBidi"/>
                <w:i/>
                <w:iCs/>
                <w:sz w:val="18"/>
                <w:szCs w:val="18"/>
                <w:lang w:bidi="fa-IR"/>
              </w:rPr>
              <w:t>π</w:t>
            </w:r>
            <w:r w:rsidRPr="00CB253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 xml:space="preserve"> is the fan radius in meters, </w:t>
            </w:r>
            <w:r w:rsidRPr="00CB253B">
              <w:rPr>
                <w:rFonts w:asciiTheme="majorBidi" w:hAnsiTheme="majorBidi" w:cstheme="majorBidi"/>
                <w:i/>
                <w:iCs/>
                <w:sz w:val="18"/>
                <w:szCs w:val="18"/>
                <w:lang w:bidi="fa-IR"/>
              </w:rPr>
              <w:t>h</w:t>
            </w:r>
            <w:r w:rsidRPr="00CB253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 xml:space="preserve"> is the height difference between the apex and the base of the fan in meters, </w:t>
            </w:r>
            <w:r w:rsidRPr="00CB253B">
              <w:rPr>
                <w:rFonts w:asciiTheme="majorBidi" w:hAnsiTheme="majorBidi" w:cstheme="majorBidi"/>
                <w:i/>
                <w:iCs/>
                <w:sz w:val="18"/>
                <w:szCs w:val="18"/>
                <w:lang w:bidi="fa-IR"/>
              </w:rPr>
              <w:t>S</w:t>
            </w:r>
            <w:r w:rsidRPr="00CB253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 xml:space="preserve"> is the sweeping angle</w:t>
            </w:r>
          </w:p>
        </w:tc>
      </w:tr>
    </w:tbl>
    <w:p w:rsidR="00DD0E86" w:rsidRPr="00CB253B" w:rsidRDefault="00DD0E86" w:rsidP="00CB253B">
      <w:pPr>
        <w:jc w:val="center"/>
      </w:pPr>
    </w:p>
    <w:p w:rsidR="00AD0F47" w:rsidRPr="00CB253B" w:rsidRDefault="00AD0F47" w:rsidP="00CB253B">
      <w:pPr>
        <w:jc w:val="center"/>
      </w:pPr>
    </w:p>
    <w:p w:rsidR="00AD0F47" w:rsidRPr="00AA1405" w:rsidRDefault="00D32155" w:rsidP="00CB253B">
      <w:pPr>
        <w:spacing w:after="0" w:line="240" w:lineRule="auto"/>
        <w:jc w:val="center"/>
        <w:rPr>
          <w:rFonts w:asciiTheme="majorBidi" w:hAnsiTheme="majorBidi" w:cstheme="majorBidi"/>
          <w:szCs w:val="24"/>
          <w:highlight w:val="yellow"/>
          <w:lang w:bidi="fa-IR"/>
        </w:rPr>
      </w:pPr>
      <w:bookmarkStart w:id="1" w:name="_GoBack"/>
      <w:bookmarkEnd w:id="1"/>
      <w:r w:rsidRPr="00AA1405">
        <w:rPr>
          <w:rFonts w:asciiTheme="majorBidi" w:hAnsiTheme="majorBidi" w:cstheme="majorBidi"/>
          <w:noProof/>
          <w:szCs w:val="24"/>
          <w:highlight w:val="yellow"/>
        </w:rPr>
        <w:drawing>
          <wp:inline distT="0" distB="0" distL="0" distR="0">
            <wp:extent cx="3616570" cy="2410390"/>
            <wp:effectExtent l="0" t="0" r="317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1477" cy="2413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0F47" w:rsidRPr="00CB253B" w:rsidRDefault="00AD0F47" w:rsidP="00CB253B">
      <w:pPr>
        <w:spacing w:after="0" w:line="240" w:lineRule="auto"/>
        <w:jc w:val="center"/>
        <w:rPr>
          <w:rFonts w:asciiTheme="majorBidi" w:hAnsiTheme="majorBidi" w:cstheme="majorBidi"/>
          <w:szCs w:val="24"/>
          <w:lang w:bidi="fa-IR"/>
        </w:rPr>
      </w:pPr>
      <w:r w:rsidRPr="00AA1405">
        <w:rPr>
          <w:rFonts w:asciiTheme="majorBidi" w:hAnsiTheme="majorBidi" w:cstheme="majorBidi"/>
          <w:b/>
          <w:bCs/>
          <w:szCs w:val="24"/>
          <w:highlight w:val="yellow"/>
          <w:lang w:bidi="fa-IR"/>
        </w:rPr>
        <w:t>Fig. S1.</w:t>
      </w:r>
      <w:r w:rsidRPr="00AA1405">
        <w:rPr>
          <w:rFonts w:asciiTheme="majorBidi" w:hAnsiTheme="majorBidi" w:cstheme="majorBidi"/>
          <w:szCs w:val="24"/>
          <w:highlight w:val="yellow"/>
          <w:lang w:bidi="fa-IR"/>
        </w:rPr>
        <w:t xml:space="preserve"> The structure of an alluvial fan</w:t>
      </w:r>
    </w:p>
    <w:p w:rsidR="00AD0F47" w:rsidRPr="00752F5B" w:rsidRDefault="00752F5B" w:rsidP="00CB253B">
      <w:pPr>
        <w:spacing w:after="0" w:line="240" w:lineRule="auto"/>
        <w:jc w:val="center"/>
        <w:rPr>
          <w:rFonts w:asciiTheme="majorBidi" w:hAnsiTheme="majorBidi" w:cstheme="majorBidi"/>
          <w:szCs w:val="24"/>
          <w:highlight w:val="yellow"/>
          <w:lang w:bidi="fa-IR"/>
        </w:rPr>
      </w:pPr>
      <w:r w:rsidRPr="00752F5B">
        <w:rPr>
          <w:rFonts w:asciiTheme="majorBidi" w:hAnsiTheme="majorBidi" w:cstheme="majorBidi"/>
          <w:noProof/>
          <w:szCs w:val="24"/>
          <w:highlight w:val="yellow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226.4pt;height:268.6pt">
            <v:imagedata r:id="rId8" o:title="Fig.S2"/>
          </v:shape>
        </w:pict>
      </w:r>
    </w:p>
    <w:p w:rsidR="00AD0F47" w:rsidRPr="00752F5B" w:rsidRDefault="00AD0F47" w:rsidP="00CB253B">
      <w:pPr>
        <w:spacing w:after="0" w:line="240" w:lineRule="auto"/>
        <w:jc w:val="center"/>
        <w:rPr>
          <w:rFonts w:asciiTheme="majorBidi" w:hAnsiTheme="majorBidi" w:cstheme="majorBidi"/>
          <w:szCs w:val="24"/>
          <w:highlight w:val="yellow"/>
          <w:lang w:bidi="fa-IR"/>
        </w:rPr>
      </w:pPr>
      <w:r w:rsidRPr="00752F5B">
        <w:rPr>
          <w:rFonts w:asciiTheme="majorBidi" w:hAnsiTheme="majorBidi" w:cstheme="majorBidi"/>
          <w:b/>
          <w:bCs/>
          <w:szCs w:val="24"/>
          <w:highlight w:val="yellow"/>
          <w:lang w:bidi="fa-IR"/>
        </w:rPr>
        <w:t>Fig. S2.</w:t>
      </w:r>
      <w:r w:rsidRPr="00752F5B">
        <w:rPr>
          <w:rFonts w:asciiTheme="majorBidi" w:hAnsiTheme="majorBidi" w:cstheme="majorBidi"/>
          <w:szCs w:val="24"/>
          <w:highlight w:val="yellow"/>
          <w:lang w:bidi="fa-IR"/>
        </w:rPr>
        <w:t xml:space="preserve"> Parameters Asymmetric (</w:t>
      </w:r>
      <w:proofErr w:type="spellStart"/>
      <w:r w:rsidRPr="00752F5B">
        <w:rPr>
          <w:rFonts w:asciiTheme="majorBidi" w:hAnsiTheme="majorBidi" w:cstheme="majorBidi"/>
          <w:szCs w:val="24"/>
          <w:highlight w:val="yellow"/>
          <w:lang w:bidi="fa-IR"/>
        </w:rPr>
        <w:t>Af</w:t>
      </w:r>
      <w:proofErr w:type="spellEnd"/>
      <w:r w:rsidRPr="00752F5B">
        <w:rPr>
          <w:rFonts w:asciiTheme="majorBidi" w:hAnsiTheme="majorBidi" w:cstheme="majorBidi"/>
          <w:szCs w:val="24"/>
          <w:highlight w:val="yellow"/>
          <w:lang w:bidi="fa-IR"/>
        </w:rPr>
        <w:t>) factors</w:t>
      </w:r>
    </w:p>
    <w:p w:rsidR="00752F5B" w:rsidRDefault="00752F5B" w:rsidP="00752F5B">
      <w:pPr>
        <w:spacing w:after="0" w:line="240" w:lineRule="auto"/>
        <w:jc w:val="center"/>
        <w:rPr>
          <w:rFonts w:asciiTheme="majorBidi" w:hAnsiTheme="majorBidi" w:cstheme="majorBidi"/>
          <w:szCs w:val="24"/>
          <w:lang w:bidi="fa-IR"/>
        </w:rPr>
      </w:pPr>
      <w:proofErr w:type="spellStart"/>
      <w:r w:rsidRPr="00752F5B">
        <w:rPr>
          <w:rFonts w:asciiTheme="majorBidi" w:hAnsiTheme="majorBidi" w:cstheme="majorBidi"/>
          <w:sz w:val="22"/>
          <w:szCs w:val="22"/>
          <w:highlight w:val="yellow"/>
          <w:lang w:bidi="fa-IR"/>
        </w:rPr>
        <w:t>Ar</w:t>
      </w:r>
      <w:proofErr w:type="spellEnd"/>
      <w:r w:rsidRPr="00752F5B">
        <w:rPr>
          <w:rFonts w:asciiTheme="majorBidi" w:hAnsiTheme="majorBidi" w:cstheme="majorBidi"/>
          <w:sz w:val="22"/>
          <w:szCs w:val="22"/>
          <w:highlight w:val="yellow"/>
          <w:lang w:bidi="fa-IR"/>
        </w:rPr>
        <w:t xml:space="preserve">: </w:t>
      </w:r>
      <w:r w:rsidRPr="00752F5B">
        <w:rPr>
          <w:rFonts w:asciiTheme="majorBidi" w:hAnsiTheme="majorBidi" w:cstheme="majorBidi"/>
          <w:sz w:val="22"/>
          <w:szCs w:val="22"/>
          <w:highlight w:val="yellow"/>
          <w:lang w:bidi="fa-IR"/>
        </w:rPr>
        <w:t>the area of the right part of the basin in the downstream direction relative to the main river, At</w:t>
      </w:r>
      <w:r w:rsidRPr="00752F5B">
        <w:rPr>
          <w:rFonts w:asciiTheme="majorBidi" w:hAnsiTheme="majorBidi" w:cstheme="majorBidi"/>
          <w:sz w:val="22"/>
          <w:szCs w:val="22"/>
          <w:highlight w:val="yellow"/>
          <w:lang w:bidi="fa-IR"/>
        </w:rPr>
        <w:t xml:space="preserve">: </w:t>
      </w:r>
      <w:r w:rsidRPr="00752F5B">
        <w:rPr>
          <w:rFonts w:asciiTheme="majorBidi" w:hAnsiTheme="majorBidi" w:cstheme="majorBidi"/>
          <w:sz w:val="22"/>
          <w:szCs w:val="22"/>
          <w:highlight w:val="yellow"/>
          <w:lang w:bidi="fa-IR"/>
        </w:rPr>
        <w:t>the total area of the drainage basin</w:t>
      </w:r>
    </w:p>
    <w:p w:rsidR="00752F5B" w:rsidRPr="00CB253B" w:rsidRDefault="00752F5B" w:rsidP="00CB253B">
      <w:pPr>
        <w:spacing w:after="0" w:line="240" w:lineRule="auto"/>
        <w:jc w:val="center"/>
        <w:rPr>
          <w:rFonts w:asciiTheme="majorBidi" w:hAnsiTheme="majorBidi" w:cstheme="majorBidi"/>
          <w:szCs w:val="24"/>
          <w:lang w:bidi="fa-IR"/>
        </w:rPr>
      </w:pP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szCs w:val="24"/>
          <w:lang w:bidi="fa-IR"/>
        </w:rPr>
      </w:pP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szCs w:val="24"/>
          <w:rtl/>
          <w:lang w:bidi="fa-IR"/>
        </w:rPr>
      </w:pPr>
    </w:p>
    <w:p w:rsidR="00AD0F47" w:rsidRPr="00CB253B" w:rsidRDefault="00AD0F47" w:rsidP="00CB253B">
      <w:pPr>
        <w:jc w:val="center"/>
        <w:rPr>
          <w:szCs w:val="24"/>
          <w:lang w:bidi="fa-IR"/>
        </w:rPr>
      </w:pPr>
      <w:r w:rsidRPr="00CB253B">
        <w:rPr>
          <w:noProof/>
          <w:szCs w:val="24"/>
        </w:rPr>
        <w:drawing>
          <wp:inline distT="0" distB="0" distL="0" distR="0" wp14:anchorId="0BFEAA61" wp14:editId="43DAFAAB">
            <wp:extent cx="3773072" cy="3690046"/>
            <wp:effectExtent l="0" t="0" r="0" b="5715"/>
            <wp:docPr id="17" name="Picture 17" descr="Annotation 2020-07-25 133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6" descr="Annotation 2020-07-25 13385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5602" cy="3692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0F47" w:rsidRDefault="00AD0F47" w:rsidP="00CB25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szCs w:val="24"/>
        </w:rPr>
      </w:pPr>
      <w:r w:rsidRPr="00CB253B">
        <w:rPr>
          <w:rFonts w:asciiTheme="majorBidi" w:hAnsiTheme="majorBidi" w:cstheme="majorBidi"/>
          <w:b/>
          <w:bCs/>
          <w:szCs w:val="24"/>
        </w:rPr>
        <w:lastRenderedPageBreak/>
        <w:t>Fig. S3.</w:t>
      </w:r>
      <w:r w:rsidRPr="00CB253B">
        <w:rPr>
          <w:rFonts w:asciiTheme="majorBidi" w:hAnsiTheme="majorBidi" w:cstheme="majorBidi"/>
          <w:szCs w:val="24"/>
        </w:rPr>
        <w:t xml:space="preserve"> (a): Fuzzy inference, (b): ANFIS structure (</w:t>
      </w:r>
      <w:proofErr w:type="spellStart"/>
      <w:r w:rsidRPr="00CB253B">
        <w:rPr>
          <w:rFonts w:asciiTheme="majorBidi" w:hAnsiTheme="majorBidi" w:cstheme="majorBidi"/>
          <w:szCs w:val="24"/>
        </w:rPr>
        <w:t>Bisht</w:t>
      </w:r>
      <w:proofErr w:type="spellEnd"/>
      <w:r w:rsidRPr="00CB253B">
        <w:rPr>
          <w:rFonts w:asciiTheme="majorBidi" w:hAnsiTheme="majorBidi" w:cstheme="majorBidi"/>
          <w:szCs w:val="24"/>
        </w:rPr>
        <w:t xml:space="preserve"> and </w:t>
      </w:r>
      <w:proofErr w:type="spellStart"/>
      <w:r w:rsidRPr="00CB253B">
        <w:rPr>
          <w:rFonts w:asciiTheme="majorBidi" w:hAnsiTheme="majorBidi" w:cstheme="majorBidi"/>
          <w:szCs w:val="24"/>
        </w:rPr>
        <w:t>Jangid</w:t>
      </w:r>
      <w:proofErr w:type="spellEnd"/>
      <w:r w:rsidRPr="00CB253B">
        <w:rPr>
          <w:rFonts w:asciiTheme="majorBidi" w:hAnsiTheme="majorBidi" w:cstheme="majorBidi"/>
          <w:szCs w:val="24"/>
        </w:rPr>
        <w:t>, 2011)</w:t>
      </w:r>
    </w:p>
    <w:p w:rsidR="00C31A82" w:rsidRPr="00653D41" w:rsidRDefault="00C31A82" w:rsidP="00C31A82">
      <w:pPr>
        <w:spacing w:after="0" w:line="240" w:lineRule="auto"/>
        <w:jc w:val="center"/>
        <w:rPr>
          <w:highlight w:val="yellow"/>
        </w:rPr>
      </w:pPr>
      <w:r w:rsidRPr="00653D41">
        <w:rPr>
          <w:highlight w:val="yellow"/>
        </w:rPr>
        <w:t>O</w:t>
      </w:r>
      <w:proofErr w:type="gramStart"/>
      <w:r w:rsidRPr="00653D41">
        <w:rPr>
          <w:highlight w:val="yellow"/>
          <w:vertAlign w:val="subscript"/>
        </w:rPr>
        <w:t>1,i</w:t>
      </w:r>
      <w:proofErr w:type="gramEnd"/>
      <w:r w:rsidRPr="00653D41">
        <w:rPr>
          <w:highlight w:val="yellow"/>
        </w:rPr>
        <w:t>:</w:t>
      </w:r>
      <w:r w:rsidRPr="00653D41">
        <w:rPr>
          <w:highlight w:val="yellow"/>
        </w:rPr>
        <w:t xml:space="preserve"> the membership grade of a fuzzy set A</w:t>
      </w:r>
      <w:r w:rsidRPr="00653D41">
        <w:rPr>
          <w:highlight w:val="yellow"/>
          <w:vertAlign w:val="subscript"/>
        </w:rPr>
        <w:t>i</w:t>
      </w:r>
      <w:r w:rsidRPr="00653D41">
        <w:rPr>
          <w:highlight w:val="yellow"/>
        </w:rPr>
        <w:t xml:space="preserve"> (or B</w:t>
      </w:r>
      <w:r w:rsidRPr="00653D41">
        <w:rPr>
          <w:highlight w:val="yellow"/>
          <w:vertAlign w:val="subscript"/>
        </w:rPr>
        <w:t>i</w:t>
      </w:r>
      <w:r w:rsidRPr="00653D41">
        <w:rPr>
          <w:highlight w:val="yellow"/>
        </w:rPr>
        <w:t>)</w:t>
      </w:r>
    </w:p>
    <w:p w:rsidR="00C31A82" w:rsidRPr="00653D41" w:rsidRDefault="00C31A82" w:rsidP="00C31A82">
      <w:pPr>
        <w:spacing w:after="0" w:line="240" w:lineRule="auto"/>
        <w:jc w:val="center"/>
        <w:rPr>
          <w:highlight w:val="yellow"/>
        </w:rPr>
      </w:pPr>
      <w:r w:rsidRPr="00653D41">
        <w:rPr>
          <w:highlight w:val="yellow"/>
        </w:rPr>
        <w:t>П</w:t>
      </w:r>
      <w:r w:rsidRPr="00653D41">
        <w:rPr>
          <w:highlight w:val="yellow"/>
        </w:rPr>
        <w:t xml:space="preserve">:  </w:t>
      </w:r>
      <w:r w:rsidRPr="00653D41">
        <w:rPr>
          <w:highlight w:val="yellow"/>
        </w:rPr>
        <w:t>product of all the incoming signals</w:t>
      </w:r>
    </w:p>
    <w:p w:rsidR="00C31A82" w:rsidRPr="00653D41" w:rsidRDefault="00C31A82" w:rsidP="00C31A82">
      <w:pPr>
        <w:spacing w:after="0" w:line="240" w:lineRule="auto"/>
        <w:jc w:val="center"/>
        <w:rPr>
          <w:highlight w:val="yellow"/>
        </w:rPr>
      </w:pPr>
      <w:proofErr w:type="spellStart"/>
      <w:r w:rsidRPr="00653D41">
        <w:rPr>
          <w:highlight w:val="yellow"/>
        </w:rPr>
        <w:t>w</w:t>
      </w:r>
      <w:r w:rsidRPr="00653D41">
        <w:rPr>
          <w:highlight w:val="yellow"/>
          <w:vertAlign w:val="subscript"/>
        </w:rPr>
        <w:t>i</w:t>
      </w:r>
      <w:proofErr w:type="spellEnd"/>
      <w:r w:rsidRPr="00653D41">
        <w:rPr>
          <w:highlight w:val="yellow"/>
        </w:rPr>
        <w:t xml:space="preserve">: </w:t>
      </w:r>
      <w:r w:rsidRPr="00653D41">
        <w:rPr>
          <w:highlight w:val="yellow"/>
        </w:rPr>
        <w:t>a normalized firing strength from layer 3</w:t>
      </w:r>
    </w:p>
    <w:p w:rsidR="00C31A82" w:rsidRPr="00653D41" w:rsidRDefault="00C31A82" w:rsidP="00C31A82">
      <w:pPr>
        <w:spacing w:after="0" w:line="240" w:lineRule="auto"/>
        <w:jc w:val="center"/>
        <w:rPr>
          <w:highlight w:val="yellow"/>
        </w:rPr>
      </w:pPr>
      <w:proofErr w:type="gramStart"/>
      <w:r w:rsidRPr="00653D41">
        <w:rPr>
          <w:highlight w:val="yellow"/>
        </w:rPr>
        <w:t>p</w:t>
      </w:r>
      <w:r w:rsidRPr="00653D41">
        <w:rPr>
          <w:highlight w:val="yellow"/>
          <w:vertAlign w:val="subscript"/>
        </w:rPr>
        <w:t>i</w:t>
      </w:r>
      <w:r w:rsidRPr="00653D41">
        <w:rPr>
          <w:highlight w:val="yellow"/>
        </w:rPr>
        <w:t xml:space="preserve"> ,</w:t>
      </w:r>
      <w:proofErr w:type="gramEnd"/>
      <w:r w:rsidRPr="00653D41">
        <w:rPr>
          <w:highlight w:val="yellow"/>
        </w:rPr>
        <w:t xml:space="preserve"> q</w:t>
      </w:r>
      <w:r w:rsidRPr="00653D41">
        <w:rPr>
          <w:highlight w:val="yellow"/>
          <w:vertAlign w:val="subscript"/>
        </w:rPr>
        <w:t>i</w:t>
      </w:r>
      <w:r w:rsidRPr="00653D41">
        <w:rPr>
          <w:highlight w:val="yellow"/>
        </w:rPr>
        <w:t xml:space="preserve"> , </w:t>
      </w:r>
      <w:proofErr w:type="spellStart"/>
      <w:r w:rsidRPr="00653D41">
        <w:rPr>
          <w:highlight w:val="yellow"/>
        </w:rPr>
        <w:t>r</w:t>
      </w:r>
      <w:r w:rsidRPr="00653D41">
        <w:rPr>
          <w:highlight w:val="yellow"/>
          <w:vertAlign w:val="subscript"/>
        </w:rPr>
        <w:t>i</w:t>
      </w:r>
      <w:proofErr w:type="spellEnd"/>
      <w:r w:rsidRPr="00653D41">
        <w:rPr>
          <w:highlight w:val="yellow"/>
        </w:rPr>
        <w:t xml:space="preserve"> : </w:t>
      </w:r>
      <w:r w:rsidRPr="00653D41">
        <w:rPr>
          <w:highlight w:val="yellow"/>
        </w:rPr>
        <w:t>the parameter set of this node</w:t>
      </w:r>
    </w:p>
    <w:p w:rsidR="00C31A82" w:rsidRPr="00653D41" w:rsidRDefault="00C31A82" w:rsidP="00C31A82">
      <w:pPr>
        <w:spacing w:after="0" w:line="240" w:lineRule="auto"/>
        <w:jc w:val="center"/>
        <w:rPr>
          <w:highlight w:val="yellow"/>
        </w:rPr>
      </w:pPr>
      <w:r w:rsidRPr="00653D41">
        <w:rPr>
          <w:highlight w:val="yellow"/>
        </w:rPr>
        <w:t xml:space="preserve">N: </w:t>
      </w:r>
      <w:r w:rsidRPr="00653D41">
        <w:rPr>
          <w:highlight w:val="yellow"/>
        </w:rPr>
        <w:t>normalized firing strengths</w:t>
      </w:r>
    </w:p>
    <w:p w:rsidR="00C31A82" w:rsidRDefault="00C31A82" w:rsidP="00C31A82">
      <w:pPr>
        <w:spacing w:after="0" w:line="240" w:lineRule="auto"/>
        <w:jc w:val="center"/>
      </w:pPr>
      <w:r w:rsidRPr="00653D41">
        <w:rPr>
          <w:rFonts w:cs="Times New Roman"/>
          <w:highlight w:val="yellow"/>
        </w:rPr>
        <w:t>Ʃ</w:t>
      </w:r>
      <w:r w:rsidRPr="00653D41">
        <w:rPr>
          <w:highlight w:val="yellow"/>
        </w:rPr>
        <w:t xml:space="preserve">: </w:t>
      </w:r>
      <w:r w:rsidRPr="00653D41">
        <w:rPr>
          <w:highlight w:val="yellow"/>
        </w:rPr>
        <w:t>overall output</w:t>
      </w:r>
    </w:p>
    <w:p w:rsidR="00C31A82" w:rsidRDefault="00C31A82" w:rsidP="00C31A82">
      <w:pPr>
        <w:spacing w:after="0" w:line="240" w:lineRule="auto"/>
        <w:jc w:val="center"/>
      </w:pPr>
    </w:p>
    <w:p w:rsidR="00C31A82" w:rsidRDefault="00C31A82" w:rsidP="00CB253B">
      <w:pPr>
        <w:spacing w:after="0" w:line="240" w:lineRule="auto"/>
        <w:jc w:val="center"/>
      </w:pPr>
    </w:p>
    <w:p w:rsidR="00C31A82" w:rsidRDefault="00C31A82" w:rsidP="00CB253B">
      <w:pPr>
        <w:spacing w:after="0" w:line="240" w:lineRule="auto"/>
        <w:jc w:val="center"/>
      </w:pPr>
    </w:p>
    <w:p w:rsidR="00AD0F47" w:rsidRPr="00CB253B" w:rsidRDefault="00AD0F47" w:rsidP="00CB253B">
      <w:pPr>
        <w:spacing w:after="0" w:line="240" w:lineRule="auto"/>
        <w:jc w:val="center"/>
        <w:rPr>
          <w:rFonts w:asciiTheme="majorBidi" w:hAnsiTheme="majorBidi" w:cstheme="majorBidi"/>
          <w:szCs w:val="24"/>
          <w:lang w:bidi="fa-IR"/>
        </w:rPr>
      </w:pPr>
      <w:r w:rsidRPr="00CB253B">
        <w:rPr>
          <w:szCs w:val="24"/>
        </w:rPr>
        <w:object w:dxaOrig="7555" w:dyaOrig="3738">
          <v:shape id="_x0000_i1025" type="#_x0000_t75" style="width:377.3pt;height:186.9pt" o:ole="">
            <v:imagedata r:id="rId10" o:title=""/>
          </v:shape>
          <o:OLEObject Type="Embed" ProgID="Visio.Drawing.15" ShapeID="_x0000_i1025" DrawAspect="Content" ObjectID="_1676977252" r:id="rId11"/>
        </w:object>
      </w:r>
    </w:p>
    <w:p w:rsidR="00AD0F47" w:rsidRPr="00CB253B" w:rsidRDefault="00AD0F47" w:rsidP="00CB253B">
      <w:pPr>
        <w:spacing w:after="0" w:line="240" w:lineRule="auto"/>
        <w:jc w:val="center"/>
        <w:rPr>
          <w:rFonts w:asciiTheme="majorBidi" w:hAnsiTheme="majorBidi" w:cstheme="majorBidi"/>
          <w:szCs w:val="24"/>
          <w:lang w:bidi="fa-IR"/>
        </w:rPr>
      </w:pPr>
      <w:r w:rsidRPr="00CB253B">
        <w:rPr>
          <w:rFonts w:asciiTheme="majorBidi" w:hAnsiTheme="majorBidi" w:cstheme="majorBidi"/>
          <w:b/>
          <w:bCs/>
          <w:szCs w:val="24"/>
          <w:lang w:bidi="fa-IR"/>
        </w:rPr>
        <w:t>Fig. S4.</w:t>
      </w:r>
      <w:r w:rsidRPr="00CB253B">
        <w:rPr>
          <w:rFonts w:asciiTheme="majorBidi" w:hAnsiTheme="majorBidi" w:cstheme="majorBidi"/>
          <w:szCs w:val="24"/>
          <w:lang w:bidi="fa-IR"/>
        </w:rPr>
        <w:t xml:space="preserve"> Flowchart of the steps of implementing the model</w:t>
      </w: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szCs w:val="24"/>
          <w:lang w:bidi="fa-IR"/>
        </w:rPr>
      </w:pP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szCs w:val="24"/>
          <w:lang w:bidi="fa-IR"/>
        </w:rPr>
      </w:pP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szCs w:val="24"/>
          <w:rtl/>
          <w:lang w:bidi="fa-IR"/>
        </w:rPr>
      </w:pPr>
    </w:p>
    <w:p w:rsidR="00AD0F47" w:rsidRPr="00CB253B" w:rsidRDefault="00AD0F47" w:rsidP="00CB253B">
      <w:pPr>
        <w:spacing w:after="0" w:line="240" w:lineRule="auto"/>
        <w:jc w:val="center"/>
        <w:rPr>
          <w:rFonts w:asciiTheme="majorBidi" w:hAnsiTheme="majorBidi" w:cstheme="majorBidi"/>
          <w:szCs w:val="24"/>
          <w:lang w:bidi="fa-IR"/>
        </w:rPr>
      </w:pPr>
      <w:r w:rsidRPr="00CB253B">
        <w:rPr>
          <w:rFonts w:asciiTheme="majorBidi" w:hAnsiTheme="majorBidi" w:cstheme="majorBidi"/>
          <w:noProof/>
          <w:szCs w:val="24"/>
        </w:rPr>
        <w:drawing>
          <wp:inline distT="0" distB="0" distL="0" distR="0" wp14:anchorId="132F423A" wp14:editId="170C752D">
            <wp:extent cx="3211865" cy="2617470"/>
            <wp:effectExtent l="0" t="0" r="762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13952" cy="2619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0F47" w:rsidRPr="00CB253B" w:rsidRDefault="00AD0F47" w:rsidP="00CB253B">
      <w:pPr>
        <w:spacing w:after="0" w:line="240" w:lineRule="auto"/>
        <w:jc w:val="center"/>
        <w:rPr>
          <w:rFonts w:asciiTheme="majorBidi" w:hAnsiTheme="majorBidi" w:cstheme="majorBidi"/>
          <w:szCs w:val="24"/>
          <w:lang w:bidi="fa-IR"/>
        </w:rPr>
      </w:pPr>
      <w:r w:rsidRPr="00CB253B">
        <w:rPr>
          <w:rFonts w:asciiTheme="majorBidi" w:hAnsiTheme="majorBidi" w:cstheme="majorBidi"/>
          <w:b/>
          <w:bCs/>
          <w:szCs w:val="24"/>
          <w:lang w:bidi="fa-IR"/>
        </w:rPr>
        <w:t>Fig. S5.</w:t>
      </w:r>
      <w:r w:rsidRPr="00CB253B">
        <w:rPr>
          <w:rFonts w:asciiTheme="majorBidi" w:hAnsiTheme="majorBidi" w:cstheme="majorBidi"/>
          <w:szCs w:val="24"/>
          <w:lang w:bidi="fa-IR"/>
        </w:rPr>
        <w:t xml:space="preserve"> Distribution of weights for different parameters in the first, second and third principal components.</w:t>
      </w: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szCs w:val="24"/>
          <w:lang w:bidi="fa-IR"/>
        </w:rPr>
      </w:pPr>
    </w:p>
    <w:p w:rsidR="00AD0F47" w:rsidRPr="00CB253B" w:rsidRDefault="00AD0F47" w:rsidP="00CB253B">
      <w:pPr>
        <w:spacing w:after="0" w:line="240" w:lineRule="auto"/>
        <w:jc w:val="center"/>
        <w:rPr>
          <w:rFonts w:asciiTheme="majorBidi" w:hAnsiTheme="majorBidi" w:cstheme="majorBidi"/>
          <w:szCs w:val="24"/>
          <w:lang w:bidi="fa-IR"/>
        </w:rPr>
      </w:pPr>
      <w:r w:rsidRPr="00CB253B">
        <w:rPr>
          <w:rFonts w:asciiTheme="majorBidi" w:hAnsiTheme="majorBidi" w:cstheme="majorBidi"/>
          <w:noProof/>
          <w:szCs w:val="24"/>
        </w:rPr>
        <w:lastRenderedPageBreak/>
        <w:drawing>
          <wp:inline distT="0" distB="0" distL="0" distR="0" wp14:anchorId="369D867F" wp14:editId="543D81D1">
            <wp:extent cx="5943600" cy="259524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9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0F47" w:rsidRPr="00CB253B" w:rsidRDefault="00AD0F47" w:rsidP="00CB253B">
      <w:pPr>
        <w:spacing w:after="0" w:line="240" w:lineRule="auto"/>
        <w:jc w:val="center"/>
        <w:rPr>
          <w:rFonts w:asciiTheme="majorBidi" w:hAnsiTheme="majorBidi" w:cstheme="majorBidi"/>
          <w:szCs w:val="24"/>
          <w:lang w:bidi="fa-IR"/>
        </w:rPr>
      </w:pPr>
      <w:r w:rsidRPr="00CB253B">
        <w:rPr>
          <w:rFonts w:asciiTheme="majorBidi" w:hAnsiTheme="majorBidi" w:cstheme="majorBidi"/>
          <w:b/>
          <w:bCs/>
          <w:szCs w:val="24"/>
          <w:lang w:bidi="fa-IR"/>
        </w:rPr>
        <w:t>Figure S6.</w:t>
      </w:r>
      <w:r w:rsidRPr="00CB253B">
        <w:rPr>
          <w:rFonts w:asciiTheme="majorBidi" w:hAnsiTheme="majorBidi" w:cstheme="majorBidi"/>
          <w:szCs w:val="24"/>
          <w:lang w:bidi="fa-IR"/>
        </w:rPr>
        <w:t xml:space="preserve"> Results of Subtractive method in ANFIS model for (a): radius 0.01 and (b): radius 0.03</w:t>
      </w: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szCs w:val="24"/>
          <w:lang w:bidi="fa-IR"/>
        </w:rPr>
      </w:pP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szCs w:val="24"/>
          <w:lang w:bidi="fa-IR"/>
        </w:rPr>
      </w:pPr>
    </w:p>
    <w:p w:rsidR="00CB253B" w:rsidRPr="00CB253B" w:rsidRDefault="00CB253B" w:rsidP="00CB253B">
      <w:pPr>
        <w:spacing w:after="0" w:line="240" w:lineRule="auto"/>
        <w:jc w:val="center"/>
        <w:rPr>
          <w:rFonts w:asciiTheme="majorBidi" w:hAnsiTheme="majorBidi" w:cstheme="majorBidi"/>
          <w:szCs w:val="24"/>
          <w:lang w:bidi="fa-IR"/>
        </w:rPr>
      </w:pPr>
    </w:p>
    <w:p w:rsidR="00AD0F47" w:rsidRPr="00CB253B" w:rsidRDefault="00AD0F47" w:rsidP="00CB253B">
      <w:pPr>
        <w:spacing w:after="0" w:line="240" w:lineRule="auto"/>
        <w:jc w:val="center"/>
        <w:rPr>
          <w:rFonts w:asciiTheme="majorBidi" w:hAnsiTheme="majorBidi" w:cstheme="majorBidi"/>
          <w:noProof/>
          <w:szCs w:val="24"/>
          <w:lang w:bidi="fa-IR"/>
        </w:rPr>
      </w:pPr>
    </w:p>
    <w:p w:rsidR="00AD0F47" w:rsidRPr="00CB253B" w:rsidRDefault="00AD0F47" w:rsidP="00CB253B">
      <w:pPr>
        <w:spacing w:after="0" w:line="240" w:lineRule="auto"/>
        <w:jc w:val="center"/>
        <w:rPr>
          <w:rFonts w:asciiTheme="majorBidi" w:hAnsiTheme="majorBidi" w:cstheme="majorBidi"/>
          <w:noProof/>
          <w:szCs w:val="24"/>
          <w:lang w:bidi="fa-IR"/>
        </w:rPr>
      </w:pPr>
      <w:r w:rsidRPr="00CB253B">
        <w:rPr>
          <w:rFonts w:asciiTheme="majorBidi" w:hAnsiTheme="majorBidi" w:cstheme="majorBidi"/>
          <w:noProof/>
          <w:szCs w:val="24"/>
        </w:rPr>
        <w:drawing>
          <wp:inline distT="0" distB="0" distL="0" distR="0" wp14:anchorId="56A9FF66" wp14:editId="52B7C90A">
            <wp:extent cx="5943600" cy="202057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2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0F47" w:rsidRPr="00CB253B" w:rsidRDefault="00AD0F47" w:rsidP="00CB253B">
      <w:pPr>
        <w:spacing w:after="0" w:line="240" w:lineRule="auto"/>
        <w:jc w:val="center"/>
        <w:rPr>
          <w:rFonts w:asciiTheme="majorBidi" w:hAnsiTheme="majorBidi" w:cstheme="majorBidi"/>
          <w:noProof/>
          <w:szCs w:val="24"/>
          <w:lang w:bidi="fa-IR"/>
        </w:rPr>
      </w:pPr>
      <w:r w:rsidRPr="00CB253B">
        <w:rPr>
          <w:rFonts w:asciiTheme="majorBidi" w:hAnsiTheme="majorBidi" w:cstheme="majorBidi"/>
          <w:b/>
          <w:bCs/>
          <w:noProof/>
          <w:szCs w:val="24"/>
          <w:lang w:bidi="fa-IR"/>
        </w:rPr>
        <w:t xml:space="preserve">Fig.S7. </w:t>
      </w:r>
      <w:r w:rsidRPr="00CB253B">
        <w:rPr>
          <w:rFonts w:asciiTheme="majorBidi" w:hAnsiTheme="majorBidi" w:cstheme="majorBidi"/>
          <w:noProof/>
          <w:szCs w:val="24"/>
          <w:lang w:bidi="fa-IR"/>
        </w:rPr>
        <w:t>The rules used in the ANFIS method</w:t>
      </w:r>
    </w:p>
    <w:p w:rsidR="00AD0F47" w:rsidRPr="00CB253B" w:rsidRDefault="00AD0F47" w:rsidP="00AD0F47">
      <w:pPr>
        <w:spacing w:after="0" w:line="240" w:lineRule="auto"/>
        <w:jc w:val="center"/>
        <w:rPr>
          <w:rFonts w:asciiTheme="majorBidi" w:hAnsiTheme="majorBidi" w:cstheme="majorBidi"/>
          <w:sz w:val="22"/>
          <w:szCs w:val="22"/>
        </w:rPr>
      </w:pPr>
      <w:r w:rsidRPr="00CB253B">
        <w:rPr>
          <w:rFonts w:asciiTheme="majorBidi" w:hAnsiTheme="majorBidi" w:cstheme="majorBidi"/>
          <w:noProof/>
          <w:sz w:val="22"/>
          <w:szCs w:val="22"/>
        </w:rPr>
        <w:lastRenderedPageBreak/>
        <w:drawing>
          <wp:inline distT="0" distB="0" distL="0" distR="0" wp14:anchorId="68A329A9" wp14:editId="56823706">
            <wp:extent cx="5943600" cy="537972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7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0F47" w:rsidRPr="00FE4B5E" w:rsidRDefault="00AD0F47" w:rsidP="00AD0F47">
      <w:pPr>
        <w:spacing w:after="0" w:line="240" w:lineRule="auto"/>
        <w:jc w:val="center"/>
        <w:rPr>
          <w:rFonts w:asciiTheme="majorBidi" w:hAnsiTheme="majorBidi" w:cstheme="majorBidi"/>
          <w:sz w:val="22"/>
          <w:szCs w:val="22"/>
          <w:rtl/>
        </w:rPr>
      </w:pPr>
      <w:r w:rsidRPr="00CB253B">
        <w:rPr>
          <w:rFonts w:asciiTheme="majorBidi" w:hAnsiTheme="majorBidi" w:cstheme="majorBidi"/>
          <w:b/>
          <w:bCs/>
          <w:sz w:val="22"/>
          <w:szCs w:val="22"/>
        </w:rPr>
        <w:t>Fig. S8.</w:t>
      </w:r>
      <w:r w:rsidRPr="00CB253B">
        <w:rPr>
          <w:rFonts w:asciiTheme="majorBidi" w:hAnsiTheme="majorBidi" w:cstheme="majorBidi"/>
          <w:sz w:val="22"/>
          <w:szCs w:val="22"/>
        </w:rPr>
        <w:t xml:space="preserve"> The relationship between the parameters </w:t>
      </w:r>
      <w:proofErr w:type="spellStart"/>
      <w:r w:rsidRPr="00CB253B">
        <w:rPr>
          <w:rFonts w:asciiTheme="majorBidi" w:hAnsiTheme="majorBidi" w:cstheme="majorBidi"/>
          <w:sz w:val="22"/>
          <w:szCs w:val="22"/>
        </w:rPr>
        <w:t>A</w:t>
      </w:r>
      <w:r w:rsidRPr="00CB253B">
        <w:rPr>
          <w:rFonts w:asciiTheme="majorBidi" w:hAnsiTheme="majorBidi" w:cstheme="majorBidi"/>
          <w:sz w:val="22"/>
          <w:szCs w:val="22"/>
          <w:vertAlign w:val="subscript"/>
        </w:rPr>
        <w:t>f</w:t>
      </w:r>
      <w:proofErr w:type="spellEnd"/>
      <w:r w:rsidRPr="00CB253B">
        <w:rPr>
          <w:rFonts w:asciiTheme="majorBidi" w:hAnsiTheme="majorBidi" w:cstheme="majorBidi"/>
          <w:sz w:val="22"/>
          <w:szCs w:val="22"/>
        </w:rPr>
        <w:t>, A</w:t>
      </w:r>
      <w:r w:rsidRPr="00CB253B">
        <w:rPr>
          <w:rFonts w:asciiTheme="majorBidi" w:hAnsiTheme="majorBidi" w:cstheme="majorBidi"/>
          <w:sz w:val="22"/>
          <w:szCs w:val="22"/>
          <w:vertAlign w:val="subscript"/>
        </w:rPr>
        <w:t>b</w:t>
      </w:r>
      <w:r w:rsidRPr="00CB253B">
        <w:rPr>
          <w:rFonts w:asciiTheme="majorBidi" w:hAnsiTheme="majorBidi" w:cstheme="majorBidi"/>
          <w:sz w:val="22"/>
          <w:szCs w:val="22"/>
        </w:rPr>
        <w:t>, P</w:t>
      </w:r>
      <w:r w:rsidRPr="00CB253B">
        <w:rPr>
          <w:rFonts w:asciiTheme="majorBidi" w:hAnsiTheme="majorBidi" w:cstheme="majorBidi"/>
          <w:sz w:val="22"/>
          <w:szCs w:val="22"/>
          <w:vertAlign w:val="subscript"/>
        </w:rPr>
        <w:t>f</w:t>
      </w:r>
      <w:r w:rsidRPr="00CB253B">
        <w:rPr>
          <w:rFonts w:asciiTheme="majorBidi" w:hAnsiTheme="majorBidi" w:cstheme="majorBidi"/>
          <w:sz w:val="22"/>
          <w:szCs w:val="22"/>
        </w:rPr>
        <w:t xml:space="preserve">, </w:t>
      </w:r>
      <w:proofErr w:type="spellStart"/>
      <w:r w:rsidRPr="00CB253B">
        <w:rPr>
          <w:rFonts w:asciiTheme="majorBidi" w:hAnsiTheme="majorBidi" w:cstheme="majorBidi"/>
          <w:sz w:val="22"/>
          <w:szCs w:val="22"/>
        </w:rPr>
        <w:t>R</w:t>
      </w:r>
      <w:r w:rsidRPr="00CB253B">
        <w:rPr>
          <w:rFonts w:asciiTheme="majorBidi" w:hAnsiTheme="majorBidi" w:cstheme="majorBidi"/>
          <w:sz w:val="22"/>
          <w:szCs w:val="22"/>
          <w:vertAlign w:val="subscript"/>
        </w:rPr>
        <w:t>f</w:t>
      </w:r>
      <w:proofErr w:type="spellEnd"/>
      <w:r w:rsidRPr="00CB253B">
        <w:rPr>
          <w:rFonts w:asciiTheme="majorBidi" w:hAnsiTheme="majorBidi" w:cstheme="majorBidi"/>
          <w:sz w:val="22"/>
          <w:szCs w:val="22"/>
        </w:rPr>
        <w:t>, L</w:t>
      </w:r>
      <w:r w:rsidRPr="00CB253B">
        <w:rPr>
          <w:rFonts w:asciiTheme="majorBidi" w:hAnsiTheme="majorBidi" w:cstheme="majorBidi"/>
          <w:sz w:val="22"/>
          <w:szCs w:val="22"/>
          <w:vertAlign w:val="subscript"/>
        </w:rPr>
        <w:t>f</w:t>
      </w:r>
      <w:r w:rsidRPr="00CB253B">
        <w:rPr>
          <w:rFonts w:asciiTheme="majorBidi" w:hAnsiTheme="majorBidi" w:cstheme="majorBidi"/>
          <w:sz w:val="22"/>
          <w:szCs w:val="22"/>
        </w:rPr>
        <w:t>, in three dimensions</w:t>
      </w:r>
    </w:p>
    <w:p w:rsidR="00AD0F47" w:rsidRDefault="00AD0F47"/>
    <w:sectPr w:rsidR="00AD0F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bc0MDczszAwNzEwMjdQ0lEKTi0uzszPAykwqgUABoFvFSwAAAA="/>
    <w:docVar w:name="DocumentId" w:val="f93b91be-53ed-45dc-aeca-1f2f22356c88"/>
  </w:docVars>
  <w:rsids>
    <w:rsidRoot w:val="00735EEF"/>
    <w:rsid w:val="001C0743"/>
    <w:rsid w:val="00653D41"/>
    <w:rsid w:val="00735EEF"/>
    <w:rsid w:val="00752F5B"/>
    <w:rsid w:val="00AA1405"/>
    <w:rsid w:val="00AD0F47"/>
    <w:rsid w:val="00C31A82"/>
    <w:rsid w:val="00CB253B"/>
    <w:rsid w:val="00D32155"/>
    <w:rsid w:val="00DD0E86"/>
    <w:rsid w:val="00F64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B5BEF"/>
  <w15:chartTrackingRefBased/>
  <w15:docId w15:val="{69AE937E-638D-4AED-A21A-F297B5DAA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0F47"/>
    <w:rPr>
      <w:rFonts w:ascii="Times New Roman" w:hAnsi="Times New Roman" w:cs="B Nazanin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D0F47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AD0F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hr.pourghasemi@shirazu.ac.ir" TargetMode="External"/><Relationship Id="rId11" Type="http://schemas.openxmlformats.org/officeDocument/2006/relationships/package" Target="embeddings/Microsoft_Visio_Drawing.vsdx"/><Relationship Id="rId5" Type="http://schemas.openxmlformats.org/officeDocument/2006/relationships/hyperlink" Target="mailto:m.mokarram@shirazu.ac.ir" TargetMode="External"/><Relationship Id="rId15" Type="http://schemas.openxmlformats.org/officeDocument/2006/relationships/image" Target="media/image8.png"/><Relationship Id="rId10" Type="http://schemas.openxmlformats.org/officeDocument/2006/relationships/image" Target="media/image4.emf"/><Relationship Id="rId4" Type="http://schemas.openxmlformats.org/officeDocument/2006/relationships/hyperlink" Target="https://orcid.org/0000-0003-4282-1950" TargetMode="External"/><Relationship Id="rId9" Type="http://schemas.openxmlformats.org/officeDocument/2006/relationships/image" Target="media/image3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6</Pages>
  <Words>463</Words>
  <Characters>2641</Characters>
  <Application>Microsoft Office Word</Application>
  <DocSecurity>0</DocSecurity>
  <Lines>22</Lines>
  <Paragraphs>6</Paragraphs>
  <ScaleCrop>false</ScaleCrop>
  <Company/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</dc:creator>
  <cp:keywords/>
  <dc:description/>
  <cp:lastModifiedBy>Mohammad</cp:lastModifiedBy>
  <cp:revision>10</cp:revision>
  <dcterms:created xsi:type="dcterms:W3CDTF">2020-10-23T06:21:00Z</dcterms:created>
  <dcterms:modified xsi:type="dcterms:W3CDTF">2021-03-11T10:22:00Z</dcterms:modified>
</cp:coreProperties>
</file>