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FCE" w14:textId="341A839F" w:rsidR="00016129" w:rsidRPr="004C2FAE" w:rsidRDefault="00000000" w:rsidP="00C9521A">
      <w:pPr>
        <w:spacing w:line="480" w:lineRule="auto"/>
        <w:rPr>
          <w:rFonts w:ascii="Times New Roman" w:hAnsi="Times New Roman" w:cs="Times New Roman"/>
          <w:kern w:val="0"/>
          <w:sz w:val="24"/>
          <w14:ligatures w14:val="none"/>
        </w:rPr>
      </w:pPr>
      <w:r w:rsidRPr="004C2FAE">
        <w:rPr>
          <w:rFonts w:ascii="Times New Roman" w:hAnsi="Times New Roman" w:cs="Times New Roman" w:hint="eastAsia"/>
          <w:b/>
          <w:bCs/>
          <w:kern w:val="0"/>
          <w:sz w:val="24"/>
          <w14:ligatures w14:val="none"/>
        </w:rPr>
        <w:t xml:space="preserve">Additional: </w:t>
      </w:r>
      <w:r w:rsidRPr="004C2FAE"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 xml:space="preserve">Table </w:t>
      </w:r>
      <w:r w:rsidRPr="004C2FAE">
        <w:rPr>
          <w:rFonts w:ascii="Times New Roman" w:hAnsi="Times New Roman" w:cs="Times New Roman" w:hint="eastAsia"/>
          <w:b/>
          <w:bCs/>
          <w:kern w:val="0"/>
          <w:sz w:val="24"/>
          <w14:ligatures w14:val="none"/>
        </w:rPr>
        <w:t>S1</w:t>
      </w:r>
      <w:r w:rsidRPr="004C2FAE">
        <w:rPr>
          <w:rFonts w:ascii="Times New Roman" w:hAnsi="Times New Roman" w:cs="Times New Roman" w:hint="eastAsia"/>
          <w:kern w:val="0"/>
          <w:sz w:val="24"/>
          <w14:ligatures w14:val="none"/>
        </w:rPr>
        <w:t xml:space="preserve"> </w:t>
      </w:r>
      <w:r w:rsidRPr="004C2FAE">
        <w:rPr>
          <w:rFonts w:ascii="Times New Roman" w:hAnsi="Times New Roman" w:cs="Times New Roman"/>
          <w:kern w:val="0"/>
          <w:sz w:val="24"/>
          <w14:ligatures w14:val="none"/>
        </w:rPr>
        <w:t>Candidate key DETs corresponding to up-regulation genes in the brain tissue</w:t>
      </w:r>
      <w:r w:rsidR="00D3449D" w:rsidRPr="004C2FAE">
        <w:rPr>
          <w:rFonts w:ascii="Times New Roman" w:hAnsi="Times New Roman" w:cs="Times New Roman" w:hint="eastAsia"/>
          <w:kern w:val="0"/>
          <w:sz w:val="24"/>
          <w14:ligatures w14:val="none"/>
        </w:rPr>
        <w:t>s</w:t>
      </w:r>
      <w:r w:rsidRPr="004C2FAE">
        <w:rPr>
          <w:rFonts w:ascii="Times New Roman" w:hAnsi="Times New Roman" w:cs="Times New Roman"/>
          <w:kern w:val="0"/>
          <w:sz w:val="24"/>
          <w14:ligatures w14:val="none"/>
        </w:rPr>
        <w:t xml:space="preserve"> of Wh6 strain and LHG strain before and after infection.</w:t>
      </w:r>
    </w:p>
    <w:tbl>
      <w:tblPr>
        <w:tblStyle w:val="ab"/>
        <w:tblW w:w="8857" w:type="dxa"/>
        <w:tblInd w:w="-52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1"/>
        <w:gridCol w:w="3103"/>
        <w:gridCol w:w="1551"/>
        <w:gridCol w:w="1551"/>
      </w:tblGrid>
      <w:tr w:rsidR="00016129" w14:paraId="6A9ADB00" w14:textId="77777777">
        <w:trPr>
          <w:trHeight w:val="429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5B9C023A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0B0E5699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b/>
                <w:bCs/>
                <w:kern w:val="0"/>
                <w:sz w:val="24"/>
                <w14:ligatures w14:val="none"/>
              </w:rPr>
            </w:pPr>
            <w:r>
              <w:rPr>
                <w:b/>
                <w:bCs/>
                <w:kern w:val="0"/>
                <w:sz w:val="24"/>
                <w14:ligatures w14:val="none"/>
              </w:rPr>
              <w:t>Gene Symbol</w:t>
            </w:r>
          </w:p>
        </w:tc>
        <w:tc>
          <w:tcPr>
            <w:tcW w:w="3103" w:type="dxa"/>
            <w:tcBorders>
              <w:bottom w:val="single" w:sz="4" w:space="0" w:color="auto"/>
            </w:tcBorders>
            <w:vAlign w:val="center"/>
          </w:tcPr>
          <w:p w14:paraId="401CD1CC" w14:textId="77777777" w:rsidR="00016129" w:rsidRDefault="00000000">
            <w:pPr>
              <w:widowControl/>
              <w:spacing w:after="0" w:line="200" w:lineRule="exact"/>
              <w:ind w:right="62"/>
              <w:jc w:val="center"/>
              <w:rPr>
                <w:b/>
                <w:bCs/>
                <w:kern w:val="0"/>
                <w:sz w:val="24"/>
                <w14:ligatures w14:val="none"/>
              </w:rPr>
            </w:pPr>
            <w:r>
              <w:rPr>
                <w:b/>
                <w:bCs/>
                <w:kern w:val="0"/>
                <w:sz w:val="24"/>
                <w14:ligatures w14:val="none"/>
              </w:rPr>
              <w:t>Full name of gene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2CA94B03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b/>
                <w:bCs/>
                <w:kern w:val="0"/>
                <w:sz w:val="24"/>
                <w14:ligatures w14:val="none"/>
              </w:rPr>
            </w:pPr>
            <w:r>
              <w:rPr>
                <w:b/>
                <w:bCs/>
                <w:kern w:val="0"/>
                <w:sz w:val="24"/>
                <w14:ligatures w14:val="none"/>
              </w:rPr>
              <w:t>Log</w:t>
            </w:r>
            <w:r>
              <w:rPr>
                <w:b/>
                <w:bCs/>
                <w:kern w:val="0"/>
                <w:sz w:val="24"/>
                <w:vertAlign w:val="subscript"/>
                <w14:ligatures w14:val="none"/>
              </w:rPr>
              <w:t>2</w:t>
            </w:r>
            <w:r>
              <w:rPr>
                <w:b/>
                <w:bCs/>
                <w:kern w:val="0"/>
                <w:sz w:val="24"/>
                <w14:ligatures w14:val="none"/>
              </w:rPr>
              <w:t>(FC)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75AF8C00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b/>
                <w:bCs/>
                <w:kern w:val="0"/>
                <w:sz w:val="24"/>
                <w14:ligatures w14:val="none"/>
              </w:rPr>
            </w:pPr>
            <w:r>
              <w:rPr>
                <w:b/>
                <w:bCs/>
                <w:kern w:val="0"/>
                <w:sz w:val="24"/>
                <w14:ligatures w14:val="none"/>
              </w:rPr>
              <w:t>P value</w:t>
            </w:r>
          </w:p>
        </w:tc>
      </w:tr>
      <w:tr w:rsidR="00016129" w14:paraId="55FB09C2" w14:textId="77777777">
        <w:trPr>
          <w:trHeight w:val="429"/>
        </w:trPr>
        <w:tc>
          <w:tcPr>
            <w:tcW w:w="1101" w:type="dxa"/>
            <w:tcBorders>
              <w:bottom w:val="nil"/>
            </w:tcBorders>
            <w:vAlign w:val="center"/>
          </w:tcPr>
          <w:p w14:paraId="51D08AB5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>WH</w:t>
            </w:r>
            <w:r>
              <w:rPr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51" w:type="dxa"/>
            <w:tcBorders>
              <w:bottom w:val="nil"/>
            </w:tcBorders>
            <w:vAlign w:val="center"/>
          </w:tcPr>
          <w:p w14:paraId="48661752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Cd74</w:t>
            </w: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>**</w:t>
            </w:r>
          </w:p>
        </w:tc>
        <w:tc>
          <w:tcPr>
            <w:tcW w:w="3103" w:type="dxa"/>
            <w:tcBorders>
              <w:bottom w:val="nil"/>
            </w:tcBorders>
            <w:vAlign w:val="center"/>
          </w:tcPr>
          <w:p w14:paraId="0F998F44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CD74 antigen</w:t>
            </w:r>
          </w:p>
        </w:tc>
        <w:tc>
          <w:tcPr>
            <w:tcW w:w="1551" w:type="dxa"/>
            <w:tcBorders>
              <w:bottom w:val="nil"/>
            </w:tcBorders>
            <w:vAlign w:val="center"/>
          </w:tcPr>
          <w:p w14:paraId="1119DB74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7.44</w:t>
            </w:r>
          </w:p>
        </w:tc>
        <w:tc>
          <w:tcPr>
            <w:tcW w:w="1551" w:type="dxa"/>
            <w:tcBorders>
              <w:bottom w:val="nil"/>
            </w:tcBorders>
            <w:vAlign w:val="center"/>
          </w:tcPr>
          <w:p w14:paraId="2804AA03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4.26E-263</w:t>
            </w:r>
          </w:p>
        </w:tc>
      </w:tr>
      <w:tr w:rsidR="00016129" w14:paraId="4A8712D4" w14:textId="77777777">
        <w:trPr>
          <w:trHeight w:val="419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1AB23B0F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42907149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H2-Aa</w:t>
            </w: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>***</w:t>
            </w:r>
          </w:p>
        </w:tc>
        <w:tc>
          <w:tcPr>
            <w:tcW w:w="3103" w:type="dxa"/>
            <w:tcBorders>
              <w:top w:val="nil"/>
              <w:bottom w:val="nil"/>
            </w:tcBorders>
          </w:tcPr>
          <w:p w14:paraId="3A56D842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H-2 class II histocompatibility antigen, A-B alpha chain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30B3348B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7.25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65F386CB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9.96 E-202</w:t>
            </w:r>
          </w:p>
        </w:tc>
      </w:tr>
      <w:tr w:rsidR="00016129" w14:paraId="2AA5B24E" w14:textId="77777777">
        <w:trPr>
          <w:trHeight w:val="608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3AEA3D3C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473C080E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H2-Ab1</w:t>
            </w: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>**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650DD215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histocompatibility 2, class II antigen A, beta 1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5E415707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7.22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0BB49ADC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3.52E-196</w:t>
            </w:r>
          </w:p>
        </w:tc>
      </w:tr>
      <w:tr w:rsidR="00016129" w14:paraId="177DB24E" w14:textId="77777777">
        <w:trPr>
          <w:trHeight w:val="419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31B61FA5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32E8D775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H2-Eb1</w:t>
            </w:r>
          </w:p>
        </w:tc>
        <w:tc>
          <w:tcPr>
            <w:tcW w:w="3103" w:type="dxa"/>
            <w:tcBorders>
              <w:top w:val="nil"/>
              <w:bottom w:val="nil"/>
            </w:tcBorders>
          </w:tcPr>
          <w:p w14:paraId="299E672A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histocompatibility 2, class II antigen E beta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3CE890EC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6.99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410C7F55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2.22E-172</w:t>
            </w:r>
          </w:p>
        </w:tc>
      </w:tr>
      <w:tr w:rsidR="00016129" w14:paraId="21915BED" w14:textId="77777777">
        <w:trPr>
          <w:trHeight w:val="419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4C2E0652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1CB5432B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C</w:t>
            </w:r>
            <w:r>
              <w:rPr>
                <w:rFonts w:hint="eastAsia"/>
                <w:i/>
                <w:iCs/>
                <w:kern w:val="0"/>
                <w:sz w:val="20"/>
                <w:szCs w:val="20"/>
                <w14:ligatures w14:val="none"/>
              </w:rPr>
              <w:t>xcl</w:t>
            </w: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70DE981E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C-X-C motif chemokine ligand 10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267EAC63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6.54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64A8249C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2.61E-101</w:t>
            </w:r>
          </w:p>
        </w:tc>
      </w:tr>
      <w:tr w:rsidR="00016129" w14:paraId="405F7EC3" w14:textId="77777777">
        <w:trPr>
          <w:trHeight w:val="419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6080521C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35DAF329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C</w:t>
            </w:r>
            <w:r>
              <w:rPr>
                <w:rFonts w:hint="eastAsia"/>
                <w:i/>
                <w:iCs/>
                <w:kern w:val="0"/>
                <w:sz w:val="20"/>
                <w:szCs w:val="20"/>
                <w14:ligatures w14:val="none"/>
              </w:rPr>
              <w:t>xcl9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2BAF3075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C-X-C motif chemokine ligand 9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7AE2B3B2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6.46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6614A088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4.32E-77</w:t>
            </w:r>
          </w:p>
        </w:tc>
      </w:tr>
      <w:tr w:rsidR="00016129" w14:paraId="6F6CEA9C" w14:textId="77777777">
        <w:trPr>
          <w:trHeight w:val="419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2A8ED442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4471C483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C</w:t>
            </w:r>
            <w:r>
              <w:rPr>
                <w:rFonts w:hint="eastAsia"/>
                <w:i/>
                <w:iCs/>
                <w:kern w:val="0"/>
                <w:sz w:val="20"/>
                <w:szCs w:val="20"/>
                <w14:ligatures w14:val="none"/>
              </w:rPr>
              <w:t>cl</w:t>
            </w: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5B8CBBF1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C-C motif chemokine ligand 5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4112EB09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5.80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0DCF93FC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hAnsi="Calibri"/>
                <w:kern w:val="0"/>
                <w:sz w:val="20"/>
                <w:szCs w:val="21"/>
                <w14:ligatures w14:val="none"/>
              </w:rPr>
              <w:t>1.20E-63</w:t>
            </w:r>
          </w:p>
        </w:tc>
      </w:tr>
      <w:tr w:rsidR="00016129" w14:paraId="75D77698" w14:textId="77777777">
        <w:trPr>
          <w:trHeight w:val="608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40714820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54E8CB5D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Tap1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01CEA387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transporter 1, ATP-binding cassette, sub-family B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6F64255E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5.15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6FFA713F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3.37E-63</w:t>
            </w:r>
          </w:p>
        </w:tc>
      </w:tr>
      <w:tr w:rsidR="00016129" w14:paraId="55301352" w14:textId="77777777">
        <w:trPr>
          <w:trHeight w:val="419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65ED9708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66C80ACF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C</w:t>
            </w:r>
            <w:r>
              <w:rPr>
                <w:rFonts w:hint="eastAsia"/>
                <w:i/>
                <w:iCs/>
                <w:kern w:val="0"/>
                <w:sz w:val="20"/>
                <w:szCs w:val="20"/>
                <w14:ligatures w14:val="none"/>
              </w:rPr>
              <w:t>cl</w:t>
            </w: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23539F89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C-C motif chemokine ligand 2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5A1C19AB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5.10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0311993B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1.31E-45</w:t>
            </w:r>
          </w:p>
        </w:tc>
      </w:tr>
      <w:tr w:rsidR="00016129" w14:paraId="04C4A256" w14:textId="77777777">
        <w:trPr>
          <w:trHeight w:val="419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3062150C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  <w:vAlign w:val="center"/>
          </w:tcPr>
          <w:p w14:paraId="3DCE3930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Fcgr4</w:t>
            </w: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>***</w:t>
            </w:r>
          </w:p>
        </w:tc>
        <w:tc>
          <w:tcPr>
            <w:tcW w:w="3103" w:type="dxa"/>
            <w:tcBorders>
              <w:top w:val="nil"/>
              <w:bottom w:val="single" w:sz="4" w:space="0" w:color="auto"/>
            </w:tcBorders>
            <w:vAlign w:val="center"/>
          </w:tcPr>
          <w:p w14:paraId="2B74B962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l</w:t>
            </w:r>
            <w:r>
              <w:rPr>
                <w:kern w:val="0"/>
                <w:sz w:val="20"/>
                <w:szCs w:val="21"/>
                <w14:ligatures w14:val="none"/>
              </w:rPr>
              <w:t>ow affinity immunoglobulin gamma Fc region receptor IV</w:t>
            </w: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  <w:vAlign w:val="center"/>
          </w:tcPr>
          <w:p w14:paraId="37F8C15D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5.00</w:t>
            </w: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  <w:vAlign w:val="center"/>
          </w:tcPr>
          <w:p w14:paraId="5D1EE1AD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2.08E-43</w:t>
            </w:r>
          </w:p>
        </w:tc>
      </w:tr>
      <w:tr w:rsidR="00016129" w14:paraId="1C99E3AF" w14:textId="77777777">
        <w:trPr>
          <w:trHeight w:val="429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069473B8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>LHG</w:t>
            </w:r>
          </w:p>
        </w:tc>
        <w:tc>
          <w:tcPr>
            <w:tcW w:w="1551" w:type="dxa"/>
            <w:tcBorders>
              <w:top w:val="single" w:sz="4" w:space="0" w:color="auto"/>
              <w:bottom w:val="nil"/>
            </w:tcBorders>
            <w:vAlign w:val="center"/>
          </w:tcPr>
          <w:p w14:paraId="08280F59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Cd74</w:t>
            </w:r>
          </w:p>
        </w:tc>
        <w:tc>
          <w:tcPr>
            <w:tcW w:w="3103" w:type="dxa"/>
            <w:tcBorders>
              <w:top w:val="single" w:sz="4" w:space="0" w:color="auto"/>
              <w:bottom w:val="nil"/>
            </w:tcBorders>
            <w:vAlign w:val="center"/>
          </w:tcPr>
          <w:p w14:paraId="03E170F9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CD74 antigen</w:t>
            </w:r>
          </w:p>
        </w:tc>
        <w:tc>
          <w:tcPr>
            <w:tcW w:w="1551" w:type="dxa"/>
            <w:tcBorders>
              <w:top w:val="single" w:sz="4" w:space="0" w:color="auto"/>
              <w:bottom w:val="nil"/>
            </w:tcBorders>
            <w:vAlign w:val="center"/>
          </w:tcPr>
          <w:p w14:paraId="7AB7B74D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6.87</w:t>
            </w:r>
          </w:p>
        </w:tc>
        <w:tc>
          <w:tcPr>
            <w:tcW w:w="1551" w:type="dxa"/>
            <w:tcBorders>
              <w:top w:val="single" w:sz="4" w:space="0" w:color="auto"/>
              <w:bottom w:val="nil"/>
            </w:tcBorders>
            <w:vAlign w:val="center"/>
          </w:tcPr>
          <w:p w14:paraId="750003AC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4.44E-270</w:t>
            </w:r>
          </w:p>
        </w:tc>
      </w:tr>
      <w:tr w:rsidR="00016129" w14:paraId="264AFDB3" w14:textId="77777777">
        <w:trPr>
          <w:trHeight w:val="419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56C07056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2FA28330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i/>
                <w:iCs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H2-Aa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088F8A27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histocompatibility 2, class II antigen A, alpha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05B3B91D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6.44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5AD130D3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1.31 E-206</w:t>
            </w:r>
          </w:p>
        </w:tc>
      </w:tr>
      <w:tr w:rsidR="00016129" w14:paraId="07708857" w14:textId="77777777">
        <w:trPr>
          <w:trHeight w:val="608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25F376D9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08232CDD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i/>
                <w:iCs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H2-Ab1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487CDF72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histocompatibility 2, class II antigen A, beta 1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7994E4FD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6.13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6021B02D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1.12E-191</w:t>
            </w:r>
          </w:p>
        </w:tc>
      </w:tr>
      <w:tr w:rsidR="00016129" w14:paraId="0A01D1AE" w14:textId="77777777">
        <w:trPr>
          <w:trHeight w:val="419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032B2ADB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2A17BE58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i/>
                <w:iCs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H2-Eb1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6BEE04F1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histocompatibility 2, class II antigen E beta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254093A1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5.06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396C478D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1.04E-82</w:t>
            </w:r>
          </w:p>
        </w:tc>
      </w:tr>
      <w:tr w:rsidR="00016129" w14:paraId="013DB430" w14:textId="77777777">
        <w:trPr>
          <w:trHeight w:val="419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02D5B171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5B04FC7D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C</w:t>
            </w:r>
            <w:r>
              <w:rPr>
                <w:rFonts w:hint="eastAsia"/>
                <w:i/>
                <w:iCs/>
                <w:kern w:val="0"/>
                <w:sz w:val="20"/>
                <w:szCs w:val="20"/>
                <w14:ligatures w14:val="none"/>
              </w:rPr>
              <w:t>cl</w:t>
            </w: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hint="eastAsia"/>
                <w:kern w:val="0"/>
                <w:sz w:val="20"/>
                <w:szCs w:val="20"/>
                <w:vertAlign w:val="superscript"/>
                <w14:ligatures w14:val="none"/>
              </w:rPr>
              <w:t>#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69572957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C-C motif chemokine ligand 5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4FD9EEF5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4.67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76B10C9C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3.71E-69</w:t>
            </w:r>
          </w:p>
        </w:tc>
      </w:tr>
      <w:tr w:rsidR="00016129" w14:paraId="104B9A23" w14:textId="77777777">
        <w:trPr>
          <w:trHeight w:val="419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37363E20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36FA1D4E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i/>
                <w:iCs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C</w:t>
            </w:r>
            <w:r>
              <w:rPr>
                <w:rFonts w:hint="eastAsia"/>
                <w:i/>
                <w:iCs/>
                <w:kern w:val="0"/>
                <w:sz w:val="20"/>
                <w:szCs w:val="20"/>
                <w14:ligatures w14:val="none"/>
              </w:rPr>
              <w:t>xcl</w:t>
            </w: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344309CF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C-X-C motif chemokine ligand 10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0ADC2730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4.19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3AD81FE0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7.14E-52</w:t>
            </w:r>
          </w:p>
        </w:tc>
      </w:tr>
      <w:tr w:rsidR="00016129" w14:paraId="3DA0722B" w14:textId="77777777">
        <w:trPr>
          <w:trHeight w:val="419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3F64E850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1D31165D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H2-Q7</w:t>
            </w: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>**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7F33A454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H-2 class I histocompatibility antigen, Q7 alpha chain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7B3433B5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4.11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1CB09713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1.35E-52</w:t>
            </w:r>
          </w:p>
        </w:tc>
      </w:tr>
      <w:tr w:rsidR="00016129" w14:paraId="418FE6D5" w14:textId="77777777">
        <w:trPr>
          <w:trHeight w:val="419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4F48B349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3312E54A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H2-D1</w:t>
            </w: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>*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76F325B1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histocompatibility 2, D region locus 1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68F9E106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3.88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553A8868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1.17E-112</w:t>
            </w:r>
          </w:p>
        </w:tc>
      </w:tr>
      <w:tr w:rsidR="00016129" w14:paraId="3366102B" w14:textId="77777777">
        <w:trPr>
          <w:trHeight w:val="419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4897462E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6E6C3384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B2m</w:t>
            </w:r>
            <w:r>
              <w:rPr>
                <w:rFonts w:hint="eastAsia"/>
                <w:kern w:val="0"/>
                <w:sz w:val="20"/>
                <w:szCs w:val="20"/>
                <w:vertAlign w:val="superscript"/>
                <w14:ligatures w14:val="none"/>
              </w:rPr>
              <w:t>#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480142DE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 xml:space="preserve">beta-2 </w:t>
            </w:r>
            <w:proofErr w:type="spellStart"/>
            <w:r>
              <w:rPr>
                <w:kern w:val="0"/>
                <w:sz w:val="20"/>
                <w:szCs w:val="21"/>
                <w14:ligatures w14:val="none"/>
              </w:rPr>
              <w:t>microglobulin</w:t>
            </w:r>
            <w:proofErr w:type="spellEnd"/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736F187C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3.64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080B4516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4.02E-111</w:t>
            </w:r>
          </w:p>
        </w:tc>
      </w:tr>
      <w:tr w:rsidR="00016129" w14:paraId="51C3DD70" w14:textId="77777777">
        <w:trPr>
          <w:trHeight w:val="608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6D871DC8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  <w:vAlign w:val="center"/>
          </w:tcPr>
          <w:p w14:paraId="738E6B87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i/>
                <w:iCs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Irgm2</w:t>
            </w:r>
          </w:p>
        </w:tc>
        <w:tc>
          <w:tcPr>
            <w:tcW w:w="3103" w:type="dxa"/>
            <w:tcBorders>
              <w:top w:val="nil"/>
              <w:bottom w:val="single" w:sz="4" w:space="0" w:color="auto"/>
            </w:tcBorders>
            <w:vAlign w:val="center"/>
          </w:tcPr>
          <w:p w14:paraId="39C00D35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immunity-related GTPase family M member 2</w:t>
            </w: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  <w:vAlign w:val="center"/>
          </w:tcPr>
          <w:p w14:paraId="17C78B24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3.81</w:t>
            </w: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  <w:vAlign w:val="center"/>
          </w:tcPr>
          <w:p w14:paraId="5D31923C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4.06E-48</w:t>
            </w:r>
          </w:p>
        </w:tc>
      </w:tr>
      <w:tr w:rsidR="00016129" w14:paraId="006D7885" w14:textId="77777777">
        <w:trPr>
          <w:trHeight w:val="618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62130321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>WH</w:t>
            </w:r>
            <w:r>
              <w:rPr>
                <w:kern w:val="0"/>
                <w:sz w:val="20"/>
                <w:szCs w:val="20"/>
                <w14:ligatures w14:val="none"/>
              </w:rPr>
              <w:t xml:space="preserve">6 </w:t>
            </w: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>vs</w:t>
            </w:r>
            <w:r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>LHG</w:t>
            </w:r>
          </w:p>
        </w:tc>
        <w:tc>
          <w:tcPr>
            <w:tcW w:w="1551" w:type="dxa"/>
            <w:tcBorders>
              <w:top w:val="single" w:sz="4" w:space="0" w:color="auto"/>
              <w:bottom w:val="nil"/>
            </w:tcBorders>
            <w:vAlign w:val="center"/>
          </w:tcPr>
          <w:p w14:paraId="0E6BE2FB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Homer1</w:t>
            </w: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>**</w:t>
            </w:r>
          </w:p>
        </w:tc>
        <w:tc>
          <w:tcPr>
            <w:tcW w:w="3103" w:type="dxa"/>
            <w:tcBorders>
              <w:top w:val="single" w:sz="4" w:space="0" w:color="auto"/>
              <w:bottom w:val="nil"/>
            </w:tcBorders>
            <w:vAlign w:val="center"/>
          </w:tcPr>
          <w:p w14:paraId="5BEF706D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homer scaffolding protein 1</w:t>
            </w:r>
          </w:p>
        </w:tc>
        <w:tc>
          <w:tcPr>
            <w:tcW w:w="1551" w:type="dxa"/>
            <w:tcBorders>
              <w:top w:val="single" w:sz="4" w:space="0" w:color="auto"/>
              <w:bottom w:val="nil"/>
            </w:tcBorders>
            <w:vAlign w:val="center"/>
          </w:tcPr>
          <w:p w14:paraId="0BB8FD1D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1.12</w:t>
            </w:r>
          </w:p>
        </w:tc>
        <w:tc>
          <w:tcPr>
            <w:tcW w:w="1551" w:type="dxa"/>
            <w:tcBorders>
              <w:top w:val="single" w:sz="4" w:space="0" w:color="auto"/>
              <w:bottom w:val="nil"/>
            </w:tcBorders>
            <w:vAlign w:val="center"/>
          </w:tcPr>
          <w:p w14:paraId="52D2EA25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2.05E-04</w:t>
            </w:r>
          </w:p>
        </w:tc>
      </w:tr>
      <w:tr w:rsidR="00016129" w14:paraId="58B3FB54" w14:textId="77777777">
        <w:trPr>
          <w:trHeight w:val="608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02B52916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7AF5EF41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Arc</w:t>
            </w: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>***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47E89A24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activity regulated cytoskeletal-associated protein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416E3C9B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1.09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3D17E4DE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2.36E-05</w:t>
            </w:r>
          </w:p>
        </w:tc>
      </w:tr>
      <w:tr w:rsidR="00016129" w14:paraId="5CECD8AD" w14:textId="77777777">
        <w:trPr>
          <w:trHeight w:val="608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0BBDA7D3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05DC091F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Nr4a1</w:t>
            </w: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>*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655697F7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nuclear receptor subfamily 4, group A, member 1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4610D74A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1.25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0F2015B1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1.93E-08</w:t>
            </w:r>
          </w:p>
        </w:tc>
      </w:tr>
      <w:tr w:rsidR="00016129" w14:paraId="77D6F14C" w14:textId="77777777">
        <w:trPr>
          <w:trHeight w:val="608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05415997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3716A92F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Nr4a2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7B6533CE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nuclear receptor subfamily 4, group A, member 2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74816DD4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1.13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245F51EF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1.74E-04</w:t>
            </w:r>
          </w:p>
        </w:tc>
      </w:tr>
      <w:tr w:rsidR="00016129" w14:paraId="4A21D781" w14:textId="77777777">
        <w:trPr>
          <w:trHeight w:val="419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0BF3E8A6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2730DB7C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Egr1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1860D9D9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early growth response 1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56921D57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1.23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3E7C85B2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1.23E-12</w:t>
            </w:r>
          </w:p>
        </w:tc>
      </w:tr>
      <w:tr w:rsidR="00016129" w14:paraId="2A3EE3D8" w14:textId="77777777">
        <w:trPr>
          <w:trHeight w:val="608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0F55418A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54BFFE28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Atp2b2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6486391E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ATPase, Ca++ transporting, plasma membrane 2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0C4A2605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1.21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13A1336F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3.00E-07</w:t>
            </w:r>
          </w:p>
        </w:tc>
      </w:tr>
      <w:tr w:rsidR="00016129" w14:paraId="237CB6C9" w14:textId="77777777">
        <w:trPr>
          <w:trHeight w:val="419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49B7A9FD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2601248E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Egr2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14E426AB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early growth response 2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0FAC21C0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1.13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59977BFE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1.06E-04</w:t>
            </w:r>
          </w:p>
        </w:tc>
      </w:tr>
      <w:tr w:rsidR="00016129" w14:paraId="2A00C5AE" w14:textId="77777777">
        <w:trPr>
          <w:trHeight w:val="608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027D0BFF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1241FA59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Itpr1</w:t>
            </w: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>***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082DF178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inositol 1,4,5-trisphosphate receptor 1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6595377F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1.06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287EF81A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1.90E-05</w:t>
            </w:r>
          </w:p>
        </w:tc>
      </w:tr>
      <w:tr w:rsidR="00016129" w14:paraId="044C9A7D" w14:textId="77777777">
        <w:trPr>
          <w:trHeight w:val="419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7AAC5B94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414245E2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Prkcg</w:t>
            </w:r>
            <w:proofErr w:type="spellEnd"/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14:paraId="267FD887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protein kinase C, gamma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11A27C53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0.77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2188485B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1.06E-03</w:t>
            </w:r>
          </w:p>
        </w:tc>
      </w:tr>
      <w:tr w:rsidR="00016129" w14:paraId="6ACA1720" w14:textId="77777777">
        <w:trPr>
          <w:trHeight w:val="429"/>
        </w:trPr>
        <w:tc>
          <w:tcPr>
            <w:tcW w:w="1101" w:type="dxa"/>
            <w:tcBorders>
              <w:top w:val="nil"/>
            </w:tcBorders>
            <w:vAlign w:val="center"/>
          </w:tcPr>
          <w:p w14:paraId="09CF4F35" w14:textId="77777777" w:rsidR="00016129" w:rsidRDefault="00016129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711E54A8" w14:textId="77777777" w:rsidR="00016129" w:rsidRDefault="00000000">
            <w:pPr>
              <w:widowControl/>
              <w:spacing w:after="0" w:line="200" w:lineRule="exact"/>
              <w:ind w:right="60"/>
              <w:jc w:val="center"/>
              <w:rPr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0"/>
                <w14:ligatures w14:val="none"/>
              </w:rPr>
              <w:t>Dlg4</w:t>
            </w:r>
          </w:p>
        </w:tc>
        <w:tc>
          <w:tcPr>
            <w:tcW w:w="3103" w:type="dxa"/>
            <w:tcBorders>
              <w:top w:val="nil"/>
            </w:tcBorders>
            <w:vAlign w:val="center"/>
          </w:tcPr>
          <w:p w14:paraId="33A297E9" w14:textId="77777777" w:rsidR="00016129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discs large MAGUK scaffold protein 4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7FAA8841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0.71</w:t>
            </w:r>
          </w:p>
        </w:tc>
        <w:tc>
          <w:tcPr>
            <w:tcW w:w="1551" w:type="dxa"/>
            <w:tcBorders>
              <w:top w:val="nil"/>
            </w:tcBorders>
            <w:vAlign w:val="center"/>
          </w:tcPr>
          <w:p w14:paraId="4C3A11CF" w14:textId="77777777" w:rsidR="00016129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7.9E-04</w:t>
            </w:r>
          </w:p>
        </w:tc>
      </w:tr>
    </w:tbl>
    <w:p w14:paraId="65E61A2A" w14:textId="1A4962C5" w:rsidR="00016129" w:rsidRPr="00C40DE4" w:rsidRDefault="00000000" w:rsidP="00C9521A">
      <w:pPr>
        <w:spacing w:line="480" w:lineRule="auto"/>
        <w:rPr>
          <w:rFonts w:ascii="Times New Roman" w:eastAsia="宋体" w:hAnsi="Times New Roman" w:cs="Times New Roman"/>
          <w:sz w:val="24"/>
        </w:rPr>
      </w:pPr>
      <w:bookmarkStart w:id="0" w:name="_Hlk175666024"/>
      <w:r w:rsidRPr="00C40DE4">
        <w:rPr>
          <w:rFonts w:ascii="Times New Roman" w:eastAsia="宋体" w:hAnsi="Times New Roman" w:cs="Times New Roman"/>
          <w:sz w:val="24"/>
        </w:rPr>
        <w:t>Note: The different markers in the same column represent significant difference at 0.001, 0.01 and 0.05 level, respectively. *** P&lt;0.001, **P&lt;0.01, *P&lt;0.05.</w:t>
      </w:r>
      <w:bookmarkEnd w:id="0"/>
      <w:r w:rsidRPr="00C40DE4">
        <w:rPr>
          <w:rFonts w:ascii="Times New Roman" w:eastAsia="宋体" w:hAnsi="Times New Roman" w:cs="Times New Roman"/>
          <w:sz w:val="24"/>
        </w:rPr>
        <w:t xml:space="preserve"> </w:t>
      </w:r>
      <w:r w:rsidRPr="00C40DE4">
        <w:rPr>
          <w:rFonts w:ascii="Times New Roman" w:eastAsia="宋体" w:hAnsi="Times New Roman" w:cs="Times New Roman"/>
          <w:sz w:val="24"/>
          <w:vertAlign w:val="superscript"/>
        </w:rPr>
        <w:t>#</w:t>
      </w:r>
      <w:r w:rsidRPr="00C40DE4">
        <w:rPr>
          <w:rFonts w:ascii="Times New Roman" w:eastAsia="宋体" w:hAnsi="Times New Roman" w:cs="Times New Roman"/>
          <w:sz w:val="24"/>
        </w:rPr>
        <w:t xml:space="preserve">denotes genes with no changes in key candidate DETs </w:t>
      </w:r>
      <w:r w:rsidR="00C40DE4" w:rsidRPr="00C40DE4">
        <w:rPr>
          <w:rFonts w:ascii="Times New Roman" w:hAnsi="Times New Roman" w:cs="Times New Roman"/>
          <w:snapToGrid w:val="0"/>
          <w:kern w:val="0"/>
          <w:sz w:val="24"/>
        </w:rPr>
        <w:t>validated by qPCR</w:t>
      </w:r>
      <w:r w:rsidRPr="00C40DE4">
        <w:rPr>
          <w:rFonts w:ascii="Times New Roman" w:eastAsia="宋体" w:hAnsi="Times New Roman" w:cs="Times New Roman"/>
          <w:sz w:val="24"/>
        </w:rPr>
        <w:t>.</w:t>
      </w:r>
    </w:p>
    <w:sectPr w:rsidR="00016129" w:rsidRPr="00C40DE4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D989D" w14:textId="77777777" w:rsidR="00B26F6C" w:rsidRDefault="00B26F6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EA7FA67" w14:textId="77777777" w:rsidR="00B26F6C" w:rsidRDefault="00B26F6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F5C8" w14:textId="77777777" w:rsidR="00B26F6C" w:rsidRDefault="00B26F6C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1BC8D3A" w14:textId="77777777" w:rsidR="00B26F6C" w:rsidRDefault="00B26F6C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B88"/>
    <w:rsid w:val="00016129"/>
    <w:rsid w:val="000566BF"/>
    <w:rsid w:val="0013734D"/>
    <w:rsid w:val="00147232"/>
    <w:rsid w:val="001D7F39"/>
    <w:rsid w:val="00226809"/>
    <w:rsid w:val="00256D79"/>
    <w:rsid w:val="002717CF"/>
    <w:rsid w:val="002F48F7"/>
    <w:rsid w:val="003321C9"/>
    <w:rsid w:val="00340A39"/>
    <w:rsid w:val="00383DF4"/>
    <w:rsid w:val="003B5EFC"/>
    <w:rsid w:val="003B61FD"/>
    <w:rsid w:val="003C7328"/>
    <w:rsid w:val="003D32C7"/>
    <w:rsid w:val="004C2FAE"/>
    <w:rsid w:val="004C365D"/>
    <w:rsid w:val="004C77A2"/>
    <w:rsid w:val="00506FB8"/>
    <w:rsid w:val="005C0DB9"/>
    <w:rsid w:val="005C1092"/>
    <w:rsid w:val="005C6CEC"/>
    <w:rsid w:val="006001CE"/>
    <w:rsid w:val="00617859"/>
    <w:rsid w:val="006679A7"/>
    <w:rsid w:val="007139D8"/>
    <w:rsid w:val="0073407A"/>
    <w:rsid w:val="007B5BAC"/>
    <w:rsid w:val="007E7F5C"/>
    <w:rsid w:val="00836D03"/>
    <w:rsid w:val="00881D9C"/>
    <w:rsid w:val="009475AB"/>
    <w:rsid w:val="009563B5"/>
    <w:rsid w:val="00967F23"/>
    <w:rsid w:val="00A60876"/>
    <w:rsid w:val="00AF14B3"/>
    <w:rsid w:val="00B24CB1"/>
    <w:rsid w:val="00B26F6C"/>
    <w:rsid w:val="00BA2980"/>
    <w:rsid w:val="00BF7457"/>
    <w:rsid w:val="00C40DE4"/>
    <w:rsid w:val="00C52D00"/>
    <w:rsid w:val="00C5794F"/>
    <w:rsid w:val="00C9521A"/>
    <w:rsid w:val="00CB75C3"/>
    <w:rsid w:val="00CC2F3A"/>
    <w:rsid w:val="00D227C6"/>
    <w:rsid w:val="00D3449D"/>
    <w:rsid w:val="00D42A68"/>
    <w:rsid w:val="00DF0008"/>
    <w:rsid w:val="00DF3EDE"/>
    <w:rsid w:val="00E22A0B"/>
    <w:rsid w:val="00E71258"/>
    <w:rsid w:val="00ED333F"/>
    <w:rsid w:val="00EE2150"/>
    <w:rsid w:val="00EE4A89"/>
    <w:rsid w:val="00F02B88"/>
    <w:rsid w:val="00F03510"/>
    <w:rsid w:val="00FD3F0E"/>
    <w:rsid w:val="70B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CF9E5D"/>
  <w15:docId w15:val="{7DCD779B-690F-4BDD-9078-2B42BCCA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339</Words>
  <Characters>1935</Characters>
  <Application>Microsoft Office Word</Application>
  <DocSecurity>0</DocSecurity>
  <Lines>193</Lines>
  <Paragraphs>151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扈健</dc:creator>
  <cp:lastModifiedBy>贝贝 周</cp:lastModifiedBy>
  <cp:revision>21</cp:revision>
  <cp:lastPrinted>2025-01-02T06:35:00Z</cp:lastPrinted>
  <dcterms:created xsi:type="dcterms:W3CDTF">2024-08-27T07:47:00Z</dcterms:created>
  <dcterms:modified xsi:type="dcterms:W3CDTF">2025-04-16T02:25:00Z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eyJoZGlkIjoiM2YzY2FlZGJhMmEyZDBmYjIwYjRmNmEyOGMwZDZlNWEiLCJ1c2VySWQiOiI3NTc0NTc3NTUifQ==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A190F6C13EFB4453AC6E15A616BB40D1_12</vt:lpwstr>
  </property>
</Properties>
</file>