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Pr="00E50807" w:rsidRDefault="00742080" w:rsidP="00E5080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File 1</w:t>
      </w:r>
    </w:p>
    <w:p w:rsidR="00B55779" w:rsidRPr="00E50807" w:rsidRDefault="00B55779">
      <w:pPr>
        <w:rPr>
          <w:rFonts w:ascii="Times New Roman" w:hAnsi="Times New Roman" w:cs="Times New Roman"/>
          <w:b/>
        </w:rPr>
      </w:pPr>
      <w:proofErr w:type="spellStart"/>
      <w:r w:rsidRPr="00E50807">
        <w:rPr>
          <w:rFonts w:ascii="Times New Roman" w:hAnsi="Times New Roman" w:cs="Times New Roman"/>
          <w:b/>
        </w:rPr>
        <w:t>Magnetotelluric</w:t>
      </w:r>
      <w:proofErr w:type="spellEnd"/>
      <w:r w:rsidRPr="00E50807">
        <w:rPr>
          <w:rFonts w:ascii="Times New Roman" w:hAnsi="Times New Roman" w:cs="Times New Roman"/>
          <w:b/>
        </w:rPr>
        <w:t xml:space="preserve"> impedance consisting of six elements</w:t>
      </w:r>
    </w:p>
    <w:p w:rsidR="00B55779" w:rsidRPr="00B55779" w:rsidRDefault="00B55779">
      <w:pPr>
        <w:rPr>
          <w:rFonts w:ascii="Times New Roman" w:hAnsi="Times New Roman" w:cs="Times New Roman"/>
        </w:rPr>
      </w:pPr>
    </w:p>
    <w:p w:rsidR="00B55779" w:rsidRPr="00AA0C8E" w:rsidRDefault="00B55779">
      <w:pPr>
        <w:rPr>
          <w:rFonts w:ascii="Times New Roman" w:hAnsi="Times New Roman" w:cs="Times New Roman"/>
          <w:vertAlign w:val="superscript"/>
        </w:rPr>
      </w:pPr>
      <w:proofErr w:type="spellStart"/>
      <w:r w:rsidRPr="00B55779">
        <w:rPr>
          <w:rFonts w:ascii="Times New Roman" w:hAnsi="Times New Roman" w:cs="Times New Roman"/>
        </w:rPr>
        <w:t>Xiaoli</w:t>
      </w:r>
      <w:proofErr w:type="spellEnd"/>
      <w:r w:rsidRPr="00B55779">
        <w:rPr>
          <w:rFonts w:ascii="Times New Roman" w:hAnsi="Times New Roman" w:cs="Times New Roman"/>
        </w:rPr>
        <w:t xml:space="preserve"> Wan</w:t>
      </w:r>
      <w:r w:rsidR="00AA0C8E">
        <w:rPr>
          <w:rFonts w:ascii="Times New Roman" w:hAnsi="Times New Roman" w:cs="Times New Roman"/>
          <w:vertAlign w:val="superscript"/>
        </w:rPr>
        <w:t>1</w:t>
      </w:r>
      <w:r w:rsidRPr="00B55779">
        <w:rPr>
          <w:rFonts w:ascii="Times New Roman" w:hAnsi="Times New Roman" w:cs="Times New Roman"/>
          <w:vertAlign w:val="superscript"/>
        </w:rPr>
        <w:t>,</w:t>
      </w:r>
      <w:r w:rsidR="00AA0C8E">
        <w:rPr>
          <w:rFonts w:ascii="Times New Roman" w:hAnsi="Times New Roman" w:cs="Times New Roman"/>
          <w:vertAlign w:val="superscript"/>
        </w:rPr>
        <w:t>2</w:t>
      </w:r>
      <w:r w:rsidR="00AA0C8E">
        <w:rPr>
          <w:rFonts w:ascii="Times New Roman" w:hAnsi="Times New Roman" w:cs="Times New Roman"/>
        </w:rPr>
        <w:t>, Hisayoshi Shimizu</w:t>
      </w:r>
      <w:r w:rsidR="00AA0C8E">
        <w:rPr>
          <w:rFonts w:ascii="Times New Roman" w:hAnsi="Times New Roman" w:cs="Times New Roman"/>
          <w:vertAlign w:val="superscript"/>
        </w:rPr>
        <w:t>2</w:t>
      </w:r>
      <w:r w:rsidR="00AA0C8E">
        <w:rPr>
          <w:rFonts w:ascii="Times New Roman" w:hAnsi="Times New Roman" w:cs="Times New Roman"/>
        </w:rPr>
        <w:t>, Peng Yu</w:t>
      </w:r>
      <w:r w:rsidR="00AA0C8E">
        <w:rPr>
          <w:rFonts w:ascii="Times New Roman" w:hAnsi="Times New Roman" w:cs="Times New Roman"/>
          <w:vertAlign w:val="superscript"/>
        </w:rPr>
        <w:t>1</w:t>
      </w:r>
      <w:r w:rsidR="00AA0C8E">
        <w:rPr>
          <w:rFonts w:ascii="Times New Roman" w:hAnsi="Times New Roman" w:cs="Times New Roman"/>
        </w:rPr>
        <w:t>, Hisashi Utada</w:t>
      </w:r>
      <w:r w:rsidR="00AA0C8E">
        <w:rPr>
          <w:rFonts w:ascii="Times New Roman" w:hAnsi="Times New Roman" w:cs="Times New Roman"/>
          <w:vertAlign w:val="superscript"/>
        </w:rPr>
        <w:t>2</w:t>
      </w:r>
    </w:p>
    <w:p w:rsidR="00B55779" w:rsidRPr="00B55779" w:rsidRDefault="00B55779">
      <w:pPr>
        <w:rPr>
          <w:rFonts w:ascii="Times New Roman" w:hAnsi="Times New Roman" w:cs="Times New Roman"/>
        </w:rPr>
      </w:pPr>
    </w:p>
    <w:p w:rsidR="00B55779" w:rsidRPr="0008350C" w:rsidRDefault="00B557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: </w:t>
      </w:r>
      <w:r w:rsidR="0008350C">
        <w:rPr>
          <w:rFonts w:ascii="Times New Roman" w:hAnsi="Times New Roman" w:cs="Times New Roman"/>
        </w:rPr>
        <w:t>School of Ocean and Earth Sciences, Tongji University</w:t>
      </w:r>
    </w:p>
    <w:p w:rsidR="00B55779" w:rsidRDefault="00B557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2: </w:t>
      </w:r>
      <w:r w:rsidR="0008350C">
        <w:rPr>
          <w:rFonts w:ascii="Times New Roman" w:hAnsi="Times New Roman" w:cs="Times New Roman"/>
        </w:rPr>
        <w:t xml:space="preserve">Earthquake Research Institute, The University of Tokyo </w:t>
      </w:r>
    </w:p>
    <w:p w:rsidR="00B55779" w:rsidRDefault="00B55779">
      <w:pPr>
        <w:rPr>
          <w:rFonts w:ascii="Times New Roman" w:hAnsi="Times New Roman" w:cs="Times New Roman"/>
        </w:rPr>
      </w:pPr>
    </w:p>
    <w:p w:rsidR="00B55779" w:rsidRDefault="00B55779">
      <w:pPr>
        <w:rPr>
          <w:rFonts w:ascii="Times New Roman" w:hAnsi="Times New Roman" w:cs="Times New Roman"/>
        </w:rPr>
      </w:pPr>
    </w:p>
    <w:p w:rsidR="00B55779" w:rsidRDefault="00B55779">
      <w:pPr>
        <w:rPr>
          <w:rFonts w:ascii="Times New Roman" w:hAnsi="Times New Roman" w:cs="Times New Roman"/>
        </w:rPr>
      </w:pPr>
    </w:p>
    <w:p w:rsidR="00B55779" w:rsidRPr="00E50807" w:rsidRDefault="00B55779">
      <w:pPr>
        <w:rPr>
          <w:rFonts w:ascii="Times New Roman" w:hAnsi="Times New Roman" w:cs="Times New Roman"/>
          <w:b/>
        </w:rPr>
      </w:pPr>
      <w:r w:rsidRPr="00E50807">
        <w:rPr>
          <w:rFonts w:ascii="Times New Roman" w:hAnsi="Times New Roman" w:cs="Times New Roman" w:hint="eastAsia"/>
          <w:b/>
        </w:rPr>
        <w:t>T</w:t>
      </w:r>
      <w:r w:rsidRPr="00E50807">
        <w:rPr>
          <w:rFonts w:ascii="Times New Roman" w:hAnsi="Times New Roman" w:cs="Times New Roman"/>
          <w:b/>
        </w:rPr>
        <w:t xml:space="preserve">ext S1. Forward calculations for a model with a conductive anomaly in </w:t>
      </w:r>
      <w:r w:rsidR="0008350C">
        <w:rPr>
          <w:rFonts w:ascii="Times New Roman" w:hAnsi="Times New Roman" w:cs="Times New Roman"/>
          <w:b/>
        </w:rPr>
        <w:t xml:space="preserve">a </w:t>
      </w:r>
      <w:r w:rsidRPr="00E50807">
        <w:rPr>
          <w:rFonts w:ascii="Times New Roman" w:hAnsi="Times New Roman" w:cs="Times New Roman"/>
          <w:b/>
        </w:rPr>
        <w:t>homogeneous medium</w:t>
      </w:r>
    </w:p>
    <w:p w:rsidR="00B55779" w:rsidRDefault="00B55779">
      <w:pPr>
        <w:rPr>
          <w:rFonts w:ascii="Times New Roman" w:hAnsi="Times New Roman" w:cs="Times New Roman"/>
        </w:rPr>
      </w:pPr>
    </w:p>
    <w:p w:rsidR="00B55779" w:rsidRDefault="00B557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 xml:space="preserve">n the main text, we </w:t>
      </w:r>
      <w:r w:rsidR="00AA0C8E">
        <w:rPr>
          <w:rFonts w:ascii="Times New Roman" w:hAnsi="Times New Roman" w:cs="Times New Roman"/>
        </w:rPr>
        <w:t>showed results of 3-D numerical modelling concerning</w:t>
      </w:r>
      <w:r>
        <w:rPr>
          <w:rFonts w:ascii="Times New Roman" w:hAnsi="Times New Roman" w:cs="Times New Roman"/>
        </w:rPr>
        <w:t xml:space="preserve"> the uniqueness of 4- and 6-element impedances and tippers in both Cartesian and spherical coordinate systems</w:t>
      </w:r>
      <w:r w:rsidR="00AC6F5E">
        <w:rPr>
          <w:rFonts w:ascii="Times New Roman" w:hAnsi="Times New Roman" w:cs="Times New Roman"/>
        </w:rPr>
        <w:t xml:space="preserve">. The model </w:t>
      </w:r>
      <w:r w:rsidR="00647C92">
        <w:rPr>
          <w:rFonts w:ascii="Times New Roman" w:hAnsi="Times New Roman" w:cs="Times New Roman"/>
        </w:rPr>
        <w:t>setup is</w:t>
      </w:r>
      <w:r>
        <w:rPr>
          <w:rFonts w:ascii="Times New Roman" w:hAnsi="Times New Roman" w:cs="Times New Roman"/>
        </w:rPr>
        <w:t xml:space="preserve"> illustrated in Figure S1. The study region is</w:t>
      </w:r>
      <w:r w:rsidR="00647C92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 xml:space="preserve">20° </m:t>
        </m:r>
      </m:oMath>
      <w:r w:rsidR="00647C92">
        <w:rPr>
          <w:rFonts w:ascii="Times New Roman" w:hAnsi="Times New Roman" w:cs="Times New Roman" w:hint="eastAsia"/>
        </w:rPr>
        <w:t xml:space="preserve"> </w:t>
      </w:r>
      <w:r w:rsidR="00647C92">
        <w:rPr>
          <w:rFonts w:ascii="Times New Roman" w:hAnsi="Times New Roman" w:cs="Times New Roman"/>
        </w:rPr>
        <w:t xml:space="preserve">times </w:t>
      </w:r>
      <m:oMath>
        <m:r>
          <w:rPr>
            <w:rFonts w:ascii="Cambria Math" w:hAnsi="Cambria Math" w:cs="Times New Roman"/>
          </w:rPr>
          <m:t>20°</m:t>
        </m:r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square, with a conductive anomaly of 0.1 S/m </w:t>
      </w:r>
      <w:r w:rsidRPr="0032618A">
        <w:rPr>
          <w:color w:val="000000" w:themeColor="text1"/>
        </w:rPr>
        <w:t xml:space="preserve">centered </w:t>
      </w:r>
      <w:r>
        <w:rPr>
          <w:color w:val="000000" w:themeColor="text1"/>
        </w:rPr>
        <w:t>with</w:t>
      </w:r>
      <w:r w:rsidRPr="0032618A">
        <w:rPr>
          <w:color w:val="000000" w:themeColor="text1"/>
        </w:rPr>
        <w:t>in the region</w:t>
      </w:r>
      <w:r>
        <w:rPr>
          <w:color w:val="000000" w:themeColor="text1"/>
        </w:rPr>
        <w:t xml:space="preserve">. </w:t>
      </w:r>
      <w:r w:rsidR="00AA0C8E">
        <w:rPr>
          <w:color w:val="000000" w:themeColor="text1"/>
        </w:rPr>
        <w:t xml:space="preserve">Outside the study region, model domain for a Cartesian is extended to </w:t>
      </w:r>
      <m:oMath>
        <m:r>
          <w:rPr>
            <w:rFonts w:ascii="Cambria Math" w:hAnsi="Cambria Math" w:cs="Times New Roman"/>
          </w:rPr>
          <m:t xml:space="preserve">40° </m:t>
        </m:r>
      </m:oMath>
      <w:r w:rsidR="00AA0C8E">
        <w:rPr>
          <w:rFonts w:ascii="Times New Roman" w:hAnsi="Times New Roman" w:cs="Times New Roman" w:hint="eastAsia"/>
        </w:rPr>
        <w:t xml:space="preserve"> </w:t>
      </w:r>
      <w:r w:rsidR="00AA0C8E">
        <w:rPr>
          <w:rFonts w:ascii="Times New Roman" w:hAnsi="Times New Roman" w:cs="Times New Roman"/>
        </w:rPr>
        <w:t xml:space="preserve">times </w:t>
      </w:r>
      <m:oMath>
        <m:r>
          <w:rPr>
            <w:rFonts w:ascii="Cambria Math" w:hAnsi="Cambria Math" w:cs="Times New Roman"/>
          </w:rPr>
          <m:t>40°</m:t>
        </m:r>
      </m:oMath>
      <w:r w:rsidR="00AA0C8E">
        <w:rPr>
          <w:rFonts w:ascii="Times New Roman" w:hAnsi="Times New Roman" w:cs="Times New Roman" w:hint="eastAsia"/>
        </w:rPr>
        <w:t xml:space="preserve"> </w:t>
      </w:r>
      <w:r w:rsidR="00AA0C8E">
        <w:rPr>
          <w:rFonts w:ascii="Times New Roman" w:hAnsi="Times New Roman" w:cs="Times New Roman"/>
        </w:rPr>
        <w:t>square to avoid influence from the boundary</w:t>
      </w:r>
      <w:r w:rsidR="00AA0C8E">
        <w:rPr>
          <w:color w:val="000000" w:themeColor="text1"/>
        </w:rPr>
        <w:t xml:space="preserve">. For a spherical model, calculation grids cover the entire Earth but with coarser grid spacings outside the </w:t>
      </w:r>
      <m:oMath>
        <m:r>
          <w:rPr>
            <w:rFonts w:ascii="Cambria Math" w:hAnsi="Cambria Math" w:cs="Times New Roman"/>
          </w:rPr>
          <m:t xml:space="preserve">40° </m:t>
        </m:r>
      </m:oMath>
      <w:r w:rsidR="00AA0C8E">
        <w:rPr>
          <w:rFonts w:ascii="Times New Roman" w:hAnsi="Times New Roman" w:cs="Times New Roman" w:hint="eastAsia"/>
        </w:rPr>
        <w:t xml:space="preserve"> </w:t>
      </w:r>
      <w:r w:rsidR="00AA0C8E">
        <w:rPr>
          <w:rFonts w:ascii="Times New Roman" w:hAnsi="Times New Roman" w:cs="Times New Roman"/>
        </w:rPr>
        <w:t xml:space="preserve">times </w:t>
      </w:r>
      <m:oMath>
        <m:r>
          <w:rPr>
            <w:rFonts w:ascii="Cambria Math" w:hAnsi="Cambria Math" w:cs="Times New Roman"/>
          </w:rPr>
          <m:t>40°</m:t>
        </m:r>
      </m:oMath>
      <w:r w:rsidR="00AA0C8E">
        <w:rPr>
          <w:rFonts w:ascii="Times New Roman" w:hAnsi="Times New Roman" w:cs="Times New Roman" w:hint="eastAsia"/>
        </w:rPr>
        <w:t xml:space="preserve"> </w:t>
      </w:r>
      <w:r w:rsidR="00AA0C8E">
        <w:rPr>
          <w:rFonts w:ascii="Times New Roman" w:hAnsi="Times New Roman" w:cs="Times New Roman"/>
        </w:rPr>
        <w:t>square region.</w:t>
      </w:r>
      <w:r w:rsidR="00AA0C8E">
        <w:rPr>
          <w:color w:val="000000" w:themeColor="text1"/>
        </w:rPr>
        <w:t xml:space="preserve"> </w:t>
      </w:r>
      <w:r>
        <w:rPr>
          <w:color w:val="000000" w:themeColor="text1"/>
        </w:rPr>
        <w:t>The anomaly has lateral</w:t>
      </w:r>
      <w:r w:rsidRPr="0032618A">
        <w:rPr>
          <w:color w:val="000000" w:themeColor="text1"/>
        </w:rPr>
        <w:t xml:space="preserve"> dimension</w:t>
      </w:r>
      <w:r w:rsidR="00647C92">
        <w:rPr>
          <w:color w:val="000000" w:themeColor="text1"/>
        </w:rPr>
        <w:t>s</w:t>
      </w:r>
      <w:r w:rsidRPr="0032618A">
        <w:rPr>
          <w:color w:val="000000" w:themeColor="text1"/>
        </w:rPr>
        <w:t xml:space="preserve"> of 16°</w:t>
      </w:r>
      <w:r w:rsidR="00647C92">
        <w:rPr>
          <w:color w:val="000000" w:themeColor="text1"/>
        </w:rPr>
        <w:t>times</w:t>
      </w:r>
      <w:r w:rsidRPr="0032618A">
        <w:rPr>
          <w:color w:val="000000" w:themeColor="text1"/>
        </w:rPr>
        <w:t xml:space="preserve"> 6°</w:t>
      </w:r>
      <w:r>
        <w:rPr>
          <w:color w:val="000000" w:themeColor="text1"/>
        </w:rPr>
        <w:t xml:space="preserve">and </w:t>
      </w:r>
      <w:r w:rsidRPr="0032618A">
        <w:rPr>
          <w:color w:val="000000" w:themeColor="text1"/>
        </w:rPr>
        <w:t>extend</w:t>
      </w:r>
      <w:r>
        <w:rPr>
          <w:color w:val="000000" w:themeColor="text1"/>
        </w:rPr>
        <w:t>s</w:t>
      </w:r>
      <w:r w:rsidRPr="0032618A">
        <w:rPr>
          <w:color w:val="000000" w:themeColor="text1"/>
        </w:rPr>
        <w:t xml:space="preserve"> from 4 </w:t>
      </w:r>
      <w:r w:rsidRPr="0032618A">
        <w:rPr>
          <w:color w:val="000000" w:themeColor="text1"/>
          <w:szCs w:val="21"/>
        </w:rPr>
        <w:t xml:space="preserve">to </w:t>
      </w:r>
      <w:r w:rsidRPr="0032618A">
        <w:rPr>
          <w:color w:val="000000" w:themeColor="text1"/>
        </w:rPr>
        <w:t>100 km in depth.</w:t>
      </w:r>
      <w:r>
        <w:rPr>
          <w:color w:val="000000" w:themeColor="text1"/>
        </w:rPr>
        <w:t xml:space="preserve"> Outside the anomaly, the model consists of a homogeneous half space. </w:t>
      </w:r>
      <w:r w:rsidR="00533AB7">
        <w:rPr>
          <w:color w:val="000000" w:themeColor="text1"/>
        </w:rPr>
        <w:t xml:space="preserve">The spherical model </w:t>
      </w:r>
      <w:r w:rsidR="00533AB7" w:rsidRPr="00533AB7">
        <w:rPr>
          <w:color w:val="000000" w:themeColor="text1"/>
        </w:rPr>
        <w:t>consists of a conductive anomaly embedded in a uniform background</w:t>
      </w:r>
      <w:r w:rsidR="00533AB7">
        <w:rPr>
          <w:color w:val="000000" w:themeColor="text1"/>
        </w:rPr>
        <w:t>.</w:t>
      </w:r>
      <w:r w:rsidR="00533AB7" w:rsidRPr="00533AB7">
        <w:rPr>
          <w:color w:val="000000" w:themeColor="text1"/>
        </w:rPr>
        <w:t xml:space="preserve"> </w:t>
      </w:r>
      <w:r w:rsidR="00647C92">
        <w:rPr>
          <w:color w:val="000000" w:themeColor="text1"/>
        </w:rPr>
        <w:t>A</w:t>
      </w:r>
      <w:r w:rsidR="00AC6F5E">
        <w:rPr>
          <w:color w:val="000000" w:themeColor="text1"/>
        </w:rPr>
        <w:t xml:space="preserve"> plane-wave source</w:t>
      </w:r>
      <w:r w:rsidR="00647C92">
        <w:rPr>
          <w:color w:val="000000" w:themeColor="text1"/>
        </w:rPr>
        <w:t xml:space="preserve"> was assumed</w:t>
      </w:r>
      <w:r w:rsidR="00AC6F5E">
        <w:rPr>
          <w:color w:val="000000" w:themeColor="text1"/>
        </w:rPr>
        <w:t xml:space="preserve"> for Cartesian models</w:t>
      </w:r>
      <w:r w:rsidR="00647C92">
        <w:rPr>
          <w:color w:val="000000" w:themeColor="text1"/>
        </w:rPr>
        <w:t>, while</w:t>
      </w:r>
      <w:r w:rsidR="00AC6F5E">
        <w:rPr>
          <w:color w:val="000000" w:themeColor="text1"/>
        </w:rPr>
        <w:t xml:space="preserve"> a dipole source</w:t>
      </w:r>
      <w:r w:rsidR="00647C92">
        <w:rPr>
          <w:color w:val="000000" w:themeColor="text1"/>
        </w:rPr>
        <w:t xml:space="preserve"> was used</w:t>
      </w:r>
      <w:r w:rsidR="00AC6F5E">
        <w:rPr>
          <w:color w:val="000000" w:themeColor="text1"/>
        </w:rPr>
        <w:t xml:space="preserve"> for spherical models. </w:t>
      </w:r>
      <w:r>
        <w:rPr>
          <w:color w:val="000000" w:themeColor="text1"/>
        </w:rPr>
        <w:t xml:space="preserve">EM field components were </w:t>
      </w:r>
      <w:r w:rsidR="00647C92">
        <w:rPr>
          <w:color w:val="000000" w:themeColor="text1"/>
        </w:rPr>
        <w:t>calculat</w:t>
      </w:r>
      <w:r>
        <w:rPr>
          <w:color w:val="000000" w:themeColor="text1"/>
        </w:rPr>
        <w:t>ed at all grid points on the surface of the study region</w:t>
      </w:r>
      <w:r w:rsidR="00BD62B0">
        <w:rPr>
          <w:color w:val="000000" w:themeColor="text1"/>
        </w:rPr>
        <w:t>,</w:t>
      </w:r>
      <w:r>
        <w:rPr>
          <w:color w:val="000000" w:themeColor="text1"/>
        </w:rPr>
        <w:t xml:space="preserve"> solving the EM induction equations in both Cartesian and spherical coordinate systems</w:t>
      </w:r>
      <w:r w:rsidR="00BD62B0">
        <w:rPr>
          <w:color w:val="000000" w:themeColor="text1"/>
        </w:rPr>
        <w:t xml:space="preserve"> for the frequency of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10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-4</m:t>
            </m:r>
          </m:sup>
        </m:sSup>
        <m:r>
          <w:rPr>
            <w:rFonts w:ascii="Cambria Math" w:hAnsi="Cambria Math"/>
            <w:color w:val="000000" w:themeColor="text1"/>
          </w:rPr>
          <m:t xml:space="preserve"> </m:t>
        </m:r>
      </m:oMath>
      <w:r w:rsidR="00BD62B0">
        <w:rPr>
          <w:rFonts w:hint="eastAsia"/>
          <w:color w:val="000000" w:themeColor="text1"/>
        </w:rPr>
        <w:t>H</w:t>
      </w:r>
      <w:r w:rsidR="00BD62B0">
        <w:rPr>
          <w:color w:val="000000" w:themeColor="text1"/>
        </w:rPr>
        <w:t>z</w:t>
      </w:r>
      <w:r>
        <w:rPr>
          <w:color w:val="000000" w:themeColor="text1"/>
        </w:rPr>
        <w:t>.</w:t>
      </w:r>
      <w:r w:rsidR="00AC6F5E">
        <w:rPr>
          <w:color w:val="000000" w:themeColor="text1"/>
        </w:rPr>
        <w:t xml:space="preserve"> </w:t>
      </w:r>
      <w:r>
        <w:rPr>
          <w:color w:val="000000" w:themeColor="text1"/>
        </w:rPr>
        <w:t>From the</w:t>
      </w:r>
      <w:r w:rsidR="00647C92">
        <w:rPr>
          <w:color w:val="000000" w:themeColor="text1"/>
        </w:rPr>
        <w:t>se</w:t>
      </w:r>
      <w:r>
        <w:rPr>
          <w:color w:val="000000" w:themeColor="text1"/>
        </w:rPr>
        <w:t xml:space="preserve"> computed field components, we estimated 4-element impedances and tippers in the Cartesian coordinate system, and both 4- and 6-element impedances and tippers in the spherical coordinate system. </w:t>
      </w:r>
    </w:p>
    <w:p w:rsidR="00B55779" w:rsidRDefault="00B55779" w:rsidP="00B55779">
      <w:pPr>
        <w:widowControl/>
        <w:jc w:val="left"/>
      </w:pPr>
      <w:r>
        <w:rPr>
          <w:rFonts w:ascii="Times New Roman" w:hAnsi="Times New Roman" w:cs="Times New Roman"/>
        </w:rPr>
        <w:lastRenderedPageBreak/>
        <w:t>Using calculation results, we compared two sets of estimates</w:t>
      </w:r>
      <w:r w:rsidR="00647C92">
        <w:rPr>
          <w:rFonts w:ascii="Times New Roman" w:hAnsi="Times New Roman" w:cs="Times New Roman"/>
        </w:rPr>
        <w:t xml:space="preserve"> to examine their amplitude effects</w:t>
      </w:r>
      <w:r>
        <w:rPr>
          <w:rFonts w:ascii="Times New Roman" w:hAnsi="Times New Roman" w:cs="Times New Roman"/>
        </w:rPr>
        <w:t xml:space="preserve">. For the Cartesian calculations, the first set was derived from a </w:t>
      </w:r>
      <w:r>
        <w:t>combination of two orthogonal sources, in which the amplitude of one source</w:t>
      </w:r>
      <w:r w:rsidR="00647C92">
        <w:t xml:space="preserve"> </w:t>
      </w:r>
      <w:r>
        <w:t xml:space="preserve">was </w:t>
      </w:r>
      <w:r w:rsidR="00647C92">
        <w:t xml:space="preserve">set to unity </w:t>
      </w:r>
      <w:r>
        <w:t xml:space="preserve">and </w:t>
      </w:r>
      <w:r w:rsidR="00AC6F5E">
        <w:t xml:space="preserve">that </w:t>
      </w:r>
      <w:r>
        <w:t>of the other source</w:t>
      </w:r>
      <w:r w:rsidR="00647C92">
        <w:t xml:space="preserve"> </w:t>
      </w:r>
      <w:r>
        <w:t>was</w:t>
      </w:r>
      <w:r w:rsidR="00647C92">
        <w:t xml:space="preserve"> varied between</w:t>
      </w:r>
      <w:r w:rsidR="00647C92">
        <w:rPr>
          <w:rFonts w:ascii="Times New Roman" w:hAnsi="Times New Roman"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-5</m:t>
            </m:r>
          </m:sup>
        </m:sSup>
      </m:oMath>
      <w:r w:rsidR="00647C92">
        <w:rPr>
          <w:rFonts w:ascii="Times New Roman" w:hAnsi="Times New Roman" w:cs="Times New Roman" w:hint="eastAsia"/>
        </w:rPr>
        <w:t xml:space="preserve"> </w:t>
      </w:r>
      <w:r w:rsidR="00647C92">
        <w:rPr>
          <w:rFonts w:ascii="Times New Roman" w:hAnsi="Times New Roman" w:cs="Times New Roman"/>
        </w:rPr>
        <w:t xml:space="preserve">and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5</m:t>
            </m:r>
          </m:sup>
        </m:sSup>
      </m:oMath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The second set was derived from another combination of two orthogonal sources of unit amplitude.</w:t>
      </w:r>
      <w:r w:rsidRPr="00B5577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For the spherical calculations, the first set was derived from a </w:t>
      </w:r>
      <w:r>
        <w:t>combination of three orthogonal sources, in which the amplitude of two sources was set</w:t>
      </w:r>
      <w:r w:rsidR="00E50807">
        <w:t xml:space="preserve"> to</w:t>
      </w:r>
      <w:r>
        <w:t xml:space="preserve"> unity and </w:t>
      </w:r>
      <w:r w:rsidR="00AC6F5E">
        <w:t xml:space="preserve">that </w:t>
      </w:r>
      <w:r>
        <w:t>of the third source was varied between</w:t>
      </w:r>
      <w:r>
        <w:rPr>
          <w:rFonts w:ascii="Times New Roman" w:hAnsi="Times New Roman"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-5</m:t>
            </m:r>
          </m:sup>
        </m:sSup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5</m:t>
            </m:r>
          </m:sup>
        </m:sSup>
      </m:oMath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The second set was derived from another combination of three orthogonal sources</w:t>
      </w:r>
      <w:r w:rsidR="00647C92">
        <w:rPr>
          <w:rFonts w:ascii="Times New Roman" w:hAnsi="Times New Roman" w:cs="Times New Roman"/>
        </w:rPr>
        <w:t>, all with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unit amplitude.</w:t>
      </w:r>
    </w:p>
    <w:p w:rsidR="00B55779" w:rsidRDefault="00B55779" w:rsidP="00B557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average deviation</w:t>
      </w:r>
      <w:r w:rsidR="00647C92">
        <w:rPr>
          <w:rFonts w:ascii="Times New Roman" w:hAnsi="Times New Roman" w:cs="Times New Roman"/>
        </w:rPr>
        <w:t xml:space="preserve"> was</w:t>
      </w:r>
      <w:r>
        <w:rPr>
          <w:rFonts w:ascii="Times New Roman" w:hAnsi="Times New Roman" w:cs="Times New Roman"/>
        </w:rPr>
        <w:t xml:space="preserve"> calculated for impedances as follows:</w:t>
      </w:r>
    </w:p>
    <w:p w:rsidR="00B55779" w:rsidRDefault="00B55779">
      <w:pPr>
        <w:rPr>
          <w:rFonts w:ascii="Times New Roman" w:hAnsi="Times New Roman" w:cs="Times New Roman"/>
          <w:color w:val="000000" w:themeColor="text1"/>
        </w:rPr>
      </w:pPr>
      <m:oMath>
        <m:r>
          <w:rPr>
            <w:rFonts w:ascii="Cambria Math" w:hAnsi="Cambria Math"/>
            <w:color w:val="000000" w:themeColor="text1"/>
          </w:rPr>
          <m:t>d</m:t>
        </m:r>
        <m:sSubSup>
          <m:sSubSupPr>
            <m:ctrlPr>
              <w:rPr>
                <w:rFonts w:ascii="Cambria Math" w:hAnsi="Cambria Math"/>
                <w:color w:val="000000" w:themeColor="text1"/>
              </w:rPr>
            </m:ctrlPr>
          </m:sSubSupPr>
          <m:e>
            <m:r>
              <w:rPr>
                <w:rFonts w:ascii="Cambria Math" w:hAnsi="Cambria Math"/>
                <w:color w:val="000000" w:themeColor="text1"/>
              </w:rPr>
              <m:t>Z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avg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1-2</m:t>
            </m:r>
          </m:sup>
        </m:sSubSup>
        <m:r>
          <m:rPr>
            <m:sty m:val="p"/>
          </m:rPr>
          <w:rPr>
            <w:rFonts w:ascii="Cambria Math" w:hAnsi="Cambria Math"/>
            <w:color w:val="000000" w:themeColor="text1"/>
          </w:rPr>
          <m:t>=</m:t>
        </m:r>
        <m:f>
          <m:fPr>
            <m:ctrlPr>
              <w:rPr>
                <w:rFonts w:ascii="Cambria Math" w:hAnsi="Cambria Math"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000000" w:themeColor="text1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</w:rPr>
              <m:t>n=1</m:t>
            </m:r>
          </m:sub>
          <m:sup>
            <m:r>
              <w:rPr>
                <w:rFonts w:ascii="Cambria Math" w:hAnsi="Cambria Math"/>
                <w:color w:val="000000" w:themeColor="text1"/>
              </w:rPr>
              <m:t>N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b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n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1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n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F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b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n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F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 w:hint="eastAsia"/>
          <w:color w:val="000000" w:themeColor="text1"/>
        </w:rPr>
        <w:t>,</w:t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  <w:t>(S1)</w:t>
      </w:r>
    </w:p>
    <w:p w:rsidR="00B55779" w:rsidRDefault="00B557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/>
                <w:color w:val="000000" w:themeColor="text1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color w:val="000000" w:themeColor="text1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</w:rPr>
                  <m:t>∙</m:t>
                </m:r>
              </m:e>
            </m:d>
          </m:e>
          <m:sub>
            <m:r>
              <w:rPr>
                <w:rFonts w:ascii="Cambria Math" w:hAnsi="Cambria Math"/>
                <w:color w:val="000000" w:themeColor="text1"/>
              </w:rPr>
              <m:t>F</m:t>
            </m:r>
          </m:sub>
        </m:sSub>
      </m:oMath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denotes the </w:t>
      </w:r>
      <w:proofErr w:type="spellStart"/>
      <w:r>
        <w:rPr>
          <w:rFonts w:ascii="Times New Roman" w:hAnsi="Times New Roman" w:cs="Times New Roman"/>
          <w:color w:val="000000" w:themeColor="text1"/>
        </w:rPr>
        <w:t>Frobenius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norm.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For tippers</w:t>
      </w:r>
      <w:r w:rsidR="00AC6F5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the average deviation w</w:t>
      </w:r>
      <w:r w:rsidR="00647C92"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 xml:space="preserve"> computed as:</w:t>
      </w:r>
    </w:p>
    <w:p w:rsidR="00B55779" w:rsidRDefault="00B55779">
      <w:pPr>
        <w:rPr>
          <w:rFonts w:ascii="Times New Roman" w:hAnsi="Times New Roman" w:cs="Times New Roman"/>
        </w:rPr>
      </w:pPr>
      <m:oMath>
        <m:r>
          <w:rPr>
            <w:rFonts w:ascii="Cambria Math" w:hAnsi="Cambria Math"/>
            <w:color w:val="000000" w:themeColor="text1"/>
          </w:rPr>
          <m:t>d</m:t>
        </m:r>
        <m:sSubSup>
          <m:sSubSupPr>
            <m:ctrlPr>
              <w:rPr>
                <w:rFonts w:ascii="Cambria Math" w:hAnsi="Cambria Math"/>
                <w:color w:val="000000" w:themeColor="text1"/>
              </w:rPr>
            </m:ctrlPr>
          </m:sSubSupPr>
          <m:e>
            <m:r>
              <w:rPr>
                <w:rFonts w:ascii="Cambria Math" w:hAnsi="Cambria Math"/>
                <w:color w:val="000000" w:themeColor="text1"/>
              </w:rPr>
              <m:t>T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avg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1-2</m:t>
            </m:r>
          </m:sup>
        </m:sSubSup>
        <m:r>
          <m:rPr>
            <m:sty m:val="p"/>
          </m:rPr>
          <w:rPr>
            <w:rFonts w:ascii="Cambria Math" w:hAnsi="Cambria Math"/>
            <w:color w:val="000000" w:themeColor="text1"/>
          </w:rPr>
          <m:t>=</m:t>
        </m:r>
        <m:f>
          <m:fPr>
            <m:ctrlPr>
              <w:rPr>
                <w:rFonts w:ascii="Cambria Math" w:hAnsi="Cambria Math"/>
                <w:color w:val="000000" w:themeColor="text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N</m:t>
            </m:r>
          </m:den>
        </m:f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color w:val="000000" w:themeColor="text1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=1,</m:t>
            </m:r>
            <m:r>
              <w:rPr>
                <w:rFonts w:ascii="Cambria Math" w:hAnsi="Cambria Math"/>
                <w:color w:val="000000" w:themeColor="text1"/>
              </w:rPr>
              <m:t>N</m:t>
            </m:r>
          </m:sub>
          <m:sup/>
          <m:e>
            <m:f>
              <m:fPr>
                <m:ctrlPr>
                  <w:rPr>
                    <w:rFonts w:ascii="Cambria Math" w:hAnsi="Cambria Math"/>
                    <w:color w:val="000000" w:themeColor="text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b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n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1</m:t>
                            </m:r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n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sSub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n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b>
                </m:sSub>
              </m:den>
            </m:f>
          </m:e>
        </m:nary>
        <m:r>
          <m:rPr>
            <m:sty m:val="p"/>
          </m:rPr>
          <w:rPr>
            <w:rFonts w:ascii="Cambria Math" w:hAnsi="Cambria Math"/>
            <w:color w:val="000000" w:themeColor="text1"/>
          </w:rPr>
          <m:t>,</m:t>
        </m:r>
      </m:oMath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  <w:t>(S2)</w:t>
      </w:r>
      <w:r>
        <w:rPr>
          <w:rFonts w:ascii="Times New Roman" w:hAnsi="Times New Roman" w:cs="Times New Roman"/>
        </w:rPr>
        <w:t xml:space="preserve">  </w:t>
      </w:r>
    </w:p>
    <w:p w:rsidR="00B55779" w:rsidRDefault="00B5577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/>
                <w:color w:val="000000" w:themeColor="text1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color w:val="000000" w:themeColor="text1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</w:rPr>
                  <m:t>∙</m:t>
                </m:r>
              </m:e>
            </m:d>
          </m:e>
          <m:sub>
            <m:r>
              <w:rPr>
                <w:rFonts w:ascii="Cambria Math" w:hAnsi="Cambria Math"/>
                <w:color w:val="000000" w:themeColor="text1"/>
              </w:rPr>
              <m:t>2</m:t>
            </m:r>
          </m:sub>
        </m:sSub>
      </m:oMath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denotes the L2-norm. In Equations (S1) and (S2), </w:t>
      </w:r>
      <m:oMath>
        <m:r>
          <w:rPr>
            <w:rFonts w:ascii="Cambria Math" w:hAnsi="Cambria Math"/>
            <w:color w:val="000000" w:themeColor="text1"/>
          </w:rPr>
          <m:t>N</m:t>
        </m:r>
      </m:oMath>
      <w:r>
        <w:rPr>
          <w:rFonts w:ascii="Times New Roman" w:hAnsi="Times New Roman" w:cs="Times New Roman"/>
          <w:color w:val="000000" w:themeColor="text1"/>
        </w:rPr>
        <w:t xml:space="preserve"> represents the total number</w:t>
      </w:r>
      <w:r w:rsidR="00285789">
        <w:rPr>
          <w:rFonts w:ascii="Times New Roman" w:hAnsi="Times New Roman" w:cs="Times New Roman"/>
          <w:color w:val="000000" w:themeColor="text1"/>
        </w:rPr>
        <w:t xml:space="preserve"> of</w:t>
      </w:r>
      <w:r>
        <w:rPr>
          <w:rFonts w:ascii="Times New Roman" w:hAnsi="Times New Roman" w:cs="Times New Roman"/>
          <w:color w:val="000000" w:themeColor="text1"/>
        </w:rPr>
        <w:t xml:space="preserve"> grid points in the study region, and the superscripts 1 and 2 correspond to datasets obtained from the respective source combinations.</w:t>
      </w:r>
    </w:p>
    <w:p w:rsidR="00AA0C8E" w:rsidRDefault="00AA0C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ote that we compared the impedances and tippers calculated from exactly the same model for the same frequency obtained at the same grid points. The deviations are little influenced by </w:t>
      </w:r>
      <w:r w:rsidR="007F6F7A">
        <w:rPr>
          <w:rFonts w:ascii="Times New Roman" w:hAnsi="Times New Roman" w:cs="Times New Roman"/>
        </w:rPr>
        <w:t>the precision of numerical calculations</w:t>
      </w:r>
      <w:r>
        <w:rPr>
          <w:rFonts w:ascii="Times New Roman" w:hAnsi="Times New Roman" w:cs="Times New Roman"/>
        </w:rPr>
        <w:t xml:space="preserve"> (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~10</m:t>
            </m:r>
          </m:e>
          <m:sup>
            <m:r>
              <w:rPr>
                <w:rFonts w:ascii="Cambria Math" w:hAnsi="Cambria Math" w:cs="Times New Roman"/>
              </w:rPr>
              <m:t>-16</m:t>
            </m:r>
          </m:sup>
        </m:sSup>
        <m:r>
          <w:rPr>
            <w:rFonts w:ascii="Cambria Math" w:hAnsi="Cambria Math" w:cs="Times New Roman"/>
          </w:rPr>
          <m:t>)</m:t>
        </m:r>
      </m:oMath>
      <w:r>
        <w:rPr>
          <w:rFonts w:ascii="Times New Roman" w:hAnsi="Times New Roman" w:cs="Times New Roman"/>
        </w:rPr>
        <w:t>. This means deviations obtained by (S1) and (S2) are essentially a</w:t>
      </w:r>
      <w:r w:rsidR="007F6F7A">
        <w:rPr>
          <w:rFonts w:ascii="Times New Roman" w:hAnsi="Times New Roman" w:cs="Times New Roman"/>
        </w:rPr>
        <w:t>ttribut</w:t>
      </w:r>
      <w:r>
        <w:rPr>
          <w:rFonts w:ascii="Times New Roman" w:hAnsi="Times New Roman" w:cs="Times New Roman"/>
        </w:rPr>
        <w:t>ed to the source amplitude effect.</w:t>
      </w:r>
    </w:p>
    <w:p w:rsidR="00B55779" w:rsidRDefault="00B55779">
      <w:pPr>
        <w:rPr>
          <w:rFonts w:ascii="Times New Roman" w:hAnsi="Times New Roman" w:cs="Times New Roman"/>
        </w:rPr>
      </w:pPr>
    </w:p>
    <w:p w:rsidR="00B55779" w:rsidRDefault="00B557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894887" cy="6870583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1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9237" cy="68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779" w:rsidRPr="00B55779" w:rsidRDefault="00B55779" w:rsidP="00B55779">
      <w:pPr>
        <w:widowControl/>
        <w:jc w:val="left"/>
        <w:rPr>
          <w:rFonts w:ascii="Times New Roman" w:eastAsia="MS PGothic" w:hAnsi="Times New Roman" w:cs="Times New Roman"/>
          <w:kern w:val="0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S1. </w:t>
      </w:r>
      <w:r w:rsidRPr="00B55779">
        <w:rPr>
          <w:rFonts w:ascii="Times New Roman" w:eastAsia="MS PGothic" w:hAnsi="Times New Roman" w:cs="Times New Roman"/>
          <w:kern w:val="0"/>
        </w:rPr>
        <w:t>Plan view (top) and side view (bottom) of the conductivity model used for calculating impedance deviations. The model features a polygonal conductive anomaly with a conductivity of 0.1 S/m embedded in a homogeneous half-space with a conductivity of 0.01 S/m. The anomal</w:t>
      </w:r>
      <w:r>
        <w:rPr>
          <w:rFonts w:ascii="Times New Roman" w:eastAsia="MS PGothic" w:hAnsi="Times New Roman" w:cs="Times New Roman"/>
          <w:kern w:val="0"/>
        </w:rPr>
        <w:t>ous body</w:t>
      </w:r>
      <w:r w:rsidRPr="00B55779">
        <w:rPr>
          <w:rFonts w:ascii="Times New Roman" w:eastAsia="MS PGothic" w:hAnsi="Times New Roman" w:cs="Times New Roman" w:hint="eastAsia"/>
          <w:kern w:val="0"/>
        </w:rPr>
        <w:t xml:space="preserve"> </w:t>
      </w:r>
      <w:r w:rsidRPr="00B55779">
        <w:rPr>
          <w:rFonts w:ascii="Times New Roman" w:eastAsia="MS PGothic" w:hAnsi="Times New Roman" w:cs="Times New Roman"/>
          <w:kern w:val="0"/>
        </w:rPr>
        <w:t>spans a depth range from 4 km to 100 km.</w:t>
      </w:r>
    </w:p>
    <w:sectPr w:rsidR="00B55779" w:rsidRPr="00B55779" w:rsidSect="00E421CF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779"/>
    <w:rsid w:val="000601D8"/>
    <w:rsid w:val="0008350C"/>
    <w:rsid w:val="000872A0"/>
    <w:rsid w:val="000A0327"/>
    <w:rsid w:val="001071AF"/>
    <w:rsid w:val="001C4DE2"/>
    <w:rsid w:val="002558CF"/>
    <w:rsid w:val="00284FE7"/>
    <w:rsid w:val="00285789"/>
    <w:rsid w:val="00395FD1"/>
    <w:rsid w:val="0050520C"/>
    <w:rsid w:val="00513471"/>
    <w:rsid w:val="00533AB7"/>
    <w:rsid w:val="005734B6"/>
    <w:rsid w:val="00647C92"/>
    <w:rsid w:val="006B1166"/>
    <w:rsid w:val="00742080"/>
    <w:rsid w:val="007A51E6"/>
    <w:rsid w:val="007F600E"/>
    <w:rsid w:val="007F6F7A"/>
    <w:rsid w:val="00817E41"/>
    <w:rsid w:val="00907F3E"/>
    <w:rsid w:val="0095244E"/>
    <w:rsid w:val="009D1C8E"/>
    <w:rsid w:val="00AA0C8E"/>
    <w:rsid w:val="00AB78D4"/>
    <w:rsid w:val="00AC6F5E"/>
    <w:rsid w:val="00B55779"/>
    <w:rsid w:val="00BC0A7E"/>
    <w:rsid w:val="00BD62B0"/>
    <w:rsid w:val="00C018AB"/>
    <w:rsid w:val="00C13007"/>
    <w:rsid w:val="00C563B2"/>
    <w:rsid w:val="00CD2C30"/>
    <w:rsid w:val="00CD3E8E"/>
    <w:rsid w:val="00DF4CF0"/>
    <w:rsid w:val="00E421CF"/>
    <w:rsid w:val="00E50807"/>
    <w:rsid w:val="00E73ADB"/>
    <w:rsid w:val="00EB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587388"/>
  <w14:defaultImageDpi w14:val="32767"/>
  <w15:chartTrackingRefBased/>
  <w15:docId w15:val="{797B7BBD-2187-B443-B06F-9A54A473F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557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6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歌田 久司</dc:creator>
  <cp:keywords/>
  <dc:description/>
  <cp:lastModifiedBy>Xiaoli WAN</cp:lastModifiedBy>
  <cp:revision>12</cp:revision>
  <dcterms:created xsi:type="dcterms:W3CDTF">2025-01-11T07:36:00Z</dcterms:created>
  <dcterms:modified xsi:type="dcterms:W3CDTF">2025-02-20T11:34:00Z</dcterms:modified>
</cp:coreProperties>
</file>