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145A0" w14:textId="77777777" w:rsidR="0000061C" w:rsidRDefault="0000061C" w:rsidP="0000061C">
      <w:pPr>
        <w:rPr>
          <w:b/>
          <w:bCs/>
        </w:rPr>
      </w:pPr>
      <w:r>
        <w:rPr>
          <w:b/>
          <w:bCs/>
        </w:rPr>
        <w:t>Additional files</w:t>
      </w:r>
    </w:p>
    <w:p w14:paraId="43C90F4C" w14:textId="77777777" w:rsidR="0000061C" w:rsidRDefault="0000061C" w:rsidP="0000061C">
      <w:r>
        <w:t xml:space="preserve">Table </w:t>
      </w:r>
      <w:r>
        <w:rPr>
          <w:rFonts w:hint="eastAsia"/>
        </w:rPr>
        <w:t>S</w:t>
      </w:r>
      <w:r>
        <w:t xml:space="preserve">1. </w:t>
      </w:r>
      <w:r>
        <w:rPr>
          <w:rFonts w:hint="eastAsia"/>
        </w:rPr>
        <w:t>Overview of identified proteins in HSV-1 and mock-infected HFF-1 cells</w:t>
      </w:r>
    </w:p>
    <w:p w14:paraId="135CC056" w14:textId="77777777" w:rsidR="0000061C" w:rsidRDefault="0000061C" w:rsidP="0000061C">
      <w:r>
        <w:rPr>
          <w:rFonts w:hint="eastAsia"/>
        </w:rPr>
        <w:t>Table S2. DEPs between HSV-1 and mock-infected HFF-1 cells</w:t>
      </w:r>
    </w:p>
    <w:p w14:paraId="684B6208" w14:textId="77777777" w:rsidR="0000061C" w:rsidRDefault="0000061C" w:rsidP="0000061C">
      <w:r>
        <w:rPr>
          <w:rFonts w:hint="eastAsia"/>
        </w:rPr>
        <w:t>Table S3. Summary of induced or unexpressed proteins after HSV-1 infection</w:t>
      </w:r>
    </w:p>
    <w:p w14:paraId="2EFCAEFD" w14:textId="77777777" w:rsidR="0000061C" w:rsidRDefault="0000061C" w:rsidP="0000061C">
      <w:r>
        <w:rPr>
          <w:rFonts w:hint="eastAsia"/>
        </w:rPr>
        <w:t>Table S4. GO functional enrichment analysis of DEPs after HSV-1 infection</w:t>
      </w:r>
    </w:p>
    <w:p w14:paraId="2ED1F0D6" w14:textId="77777777" w:rsidR="0000061C" w:rsidRDefault="0000061C" w:rsidP="0000061C">
      <w:r>
        <w:rPr>
          <w:rFonts w:hint="eastAsia"/>
        </w:rPr>
        <w:t>Table S5. KEGG pathway enrichment analysis of DEPs after HSV-1 infection</w:t>
      </w:r>
    </w:p>
    <w:p w14:paraId="4710FBD0" w14:textId="77777777" w:rsidR="0000061C" w:rsidRDefault="0000061C" w:rsidP="0000061C">
      <w:r>
        <w:rPr>
          <w:rFonts w:hint="eastAsia"/>
        </w:rPr>
        <w:t>Table S6. Overview of identified proteins in HSV-2 and mock-infected HFF-1 cells</w:t>
      </w:r>
    </w:p>
    <w:p w14:paraId="71992BA2" w14:textId="77777777" w:rsidR="0000061C" w:rsidRDefault="0000061C" w:rsidP="0000061C">
      <w:r>
        <w:rPr>
          <w:rFonts w:hint="eastAsia"/>
        </w:rPr>
        <w:t>Table S7. DEPs between HSV-2 and mock-infected HFF-1 cells</w:t>
      </w:r>
    </w:p>
    <w:p w14:paraId="1C2BD439" w14:textId="77777777" w:rsidR="0000061C" w:rsidRDefault="0000061C" w:rsidP="0000061C">
      <w:r>
        <w:rPr>
          <w:rFonts w:hint="eastAsia"/>
        </w:rPr>
        <w:t>Table S8. Summary of induced or unexpressed proteins after HSV-2 infection</w:t>
      </w:r>
    </w:p>
    <w:p w14:paraId="5879579C" w14:textId="77777777" w:rsidR="0000061C" w:rsidRDefault="0000061C" w:rsidP="0000061C">
      <w:r>
        <w:rPr>
          <w:rFonts w:hint="eastAsia"/>
        </w:rPr>
        <w:t>Table S9. GO functional enrichment analysis of DEPs after HSV-2 infection</w:t>
      </w:r>
    </w:p>
    <w:p w14:paraId="4222F1C2" w14:textId="77777777" w:rsidR="0000061C" w:rsidRDefault="0000061C" w:rsidP="0000061C">
      <w:r>
        <w:rPr>
          <w:rFonts w:hint="eastAsia"/>
        </w:rPr>
        <w:t>Table S10. KEGG pathway enrichment analysis of DEPs after HSV-2 infection</w:t>
      </w:r>
    </w:p>
    <w:p w14:paraId="51A18381" w14:textId="77777777" w:rsidR="0000061C" w:rsidRDefault="0000061C" w:rsidP="0000061C">
      <w:r>
        <w:rPr>
          <w:rFonts w:hint="eastAsia"/>
        </w:rPr>
        <w:t>Table S11. qPCR primers used in this study</w:t>
      </w:r>
    </w:p>
    <w:p w14:paraId="3C3ED883" w14:textId="77777777" w:rsidR="0000061C" w:rsidRDefault="0000061C" w:rsidP="0000061C"/>
    <w:p w14:paraId="1D3D0550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1C"/>
    <w:rsid w:val="0000061C"/>
    <w:rsid w:val="00331A6B"/>
    <w:rsid w:val="00755780"/>
    <w:rsid w:val="00857596"/>
    <w:rsid w:val="00C025DD"/>
    <w:rsid w:val="00CA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0FB6A"/>
  <w15:chartTrackingRefBased/>
  <w15:docId w15:val="{2D9E05E5-4C7C-4B4B-96F6-32F0CED2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00061C"/>
    <w:pPr>
      <w:widowControl w:val="0"/>
      <w:spacing w:after="0" w:line="480" w:lineRule="auto"/>
    </w:pPr>
    <w:rPr>
      <w:rFonts w:ascii="Times New Roman" w:eastAsiaTheme="minorEastAsia" w:hAnsi="Times New Roman" w:cs="Times New Roman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61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61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61C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61C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61C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61C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61C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61C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61C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6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6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61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0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61C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0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61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0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61C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06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61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6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6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Springer Nature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2025-04-10T07:04:00Z</dcterms:created>
  <dcterms:modified xsi:type="dcterms:W3CDTF">2025-04-10T07:05:00Z</dcterms:modified>
</cp:coreProperties>
</file>