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66" w:rsidRPr="00DA6666" w:rsidRDefault="00DA6666" w:rsidP="00DA6666">
      <w:pPr>
        <w:jc w:val="both"/>
        <w:rPr>
          <w:rFonts w:ascii="Times New Roman" w:eastAsia="新細明體" w:hAnsi="Times New Roman" w:cs="Times New Roman"/>
          <w:b/>
          <w:szCs w:val="24"/>
        </w:rPr>
      </w:pPr>
      <w:r w:rsidRPr="00DA6666">
        <w:rPr>
          <w:rFonts w:ascii="Times New Roman" w:eastAsia="新細明體" w:hAnsi="Times New Roman" w:cs="Times New Roman"/>
          <w:b/>
          <w:szCs w:val="24"/>
        </w:rPr>
        <w:t>Materials and Methods</w:t>
      </w:r>
    </w:p>
    <w:p w:rsidR="00DA6666" w:rsidRPr="00DA6666" w:rsidRDefault="00DA6666" w:rsidP="00DA6666">
      <w:pPr>
        <w:jc w:val="both"/>
        <w:rPr>
          <w:rFonts w:ascii="Times New Roman" w:eastAsia="新細明體" w:hAnsi="Times New Roman" w:cs="Times New Roman"/>
          <w:b/>
          <w:szCs w:val="24"/>
        </w:rPr>
      </w:pPr>
    </w:p>
    <w:p w:rsidR="00DA6666" w:rsidRPr="00DA6666" w:rsidRDefault="00DA6666" w:rsidP="00DA6666">
      <w:pPr>
        <w:jc w:val="both"/>
        <w:rPr>
          <w:rFonts w:ascii="Times New Roman" w:eastAsia="新細明體" w:hAnsi="Times New Roman" w:cs="Times New Roman"/>
          <w:b/>
          <w:iCs/>
          <w:szCs w:val="24"/>
        </w:rPr>
      </w:pPr>
      <w:r w:rsidRPr="00DA6666">
        <w:rPr>
          <w:rFonts w:ascii="Times New Roman" w:eastAsia="新細明體" w:hAnsi="Times New Roman" w:cs="Times New Roman"/>
          <w:b/>
          <w:szCs w:val="24"/>
        </w:rPr>
        <w:t>Cell Culture and Drug Treatment</w:t>
      </w:r>
    </w:p>
    <w:p w:rsidR="00DA6666" w:rsidRPr="00F7529E" w:rsidRDefault="00DA6666" w:rsidP="00DA6666">
      <w:pPr>
        <w:jc w:val="both"/>
        <w:rPr>
          <w:rFonts w:ascii="Times New Roman" w:eastAsia="新細明體" w:hAnsi="Times New Roman" w:cs="Times New Roman"/>
          <w:szCs w:val="24"/>
        </w:rPr>
      </w:pPr>
      <w:r w:rsidRPr="00F7529E">
        <w:rPr>
          <w:rFonts w:ascii="Times New Roman" w:eastAsia="新細明體" w:hAnsi="Times New Roman" w:cs="Times New Roman"/>
          <w:szCs w:val="24"/>
        </w:rPr>
        <w:t>Cultured 293T cells were maintained in Dulbecco’s modified Eagle’s medium (Gibco®, Thermo Fisher Scientific) containing 10% heat-inactivated fetal bovine serum (Gibco®, Thermo Fisher Scientific) and 1% penicillin-streptomycin (Gibco®, Thermo Fisher Scientific)</w:t>
      </w:r>
      <w:r w:rsidRPr="00F7529E">
        <w:rPr>
          <w:rFonts w:ascii="Times New Roman" w:eastAsia="新細明體" w:hAnsi="Times New Roman" w:cs="Times New Roman"/>
          <w:szCs w:val="24"/>
          <w:vertAlign w:val="superscript"/>
        </w:rPr>
        <w:t>32</w:t>
      </w:r>
      <w:r w:rsidRPr="00F7529E">
        <w:rPr>
          <w:rFonts w:ascii="Times New Roman" w:eastAsia="新細明體" w:hAnsi="Times New Roman" w:cs="Times New Roman"/>
          <w:szCs w:val="24"/>
        </w:rPr>
        <w:t>. Human dermal fibroblasts (HDFs) were cultured in medium 106 (Gibco®, Thermo Fisher Scientific) with low serum growth supplement (LSGS) (Gibco®, Thermo Fisher Scientific) and 1% penicillin-streptomycin (Gibco®, Thermo Fisher Scientific) as previously described</w:t>
      </w:r>
      <w:r w:rsidRPr="00F7529E">
        <w:rPr>
          <w:rFonts w:ascii="Times New Roman" w:eastAsia="新細明體" w:hAnsi="Times New Roman" w:cs="Times New Roman"/>
          <w:szCs w:val="24"/>
          <w:vertAlign w:val="superscript"/>
        </w:rPr>
        <w:t>33</w:t>
      </w:r>
      <w:r w:rsidRPr="00F7529E">
        <w:rPr>
          <w:rFonts w:ascii="Times New Roman" w:eastAsia="新細明體" w:hAnsi="Times New Roman" w:cs="Times New Roman"/>
          <w:szCs w:val="24"/>
        </w:rPr>
        <w:t>. Cells were incubated at 37°C in a humidified 5% CO</w:t>
      </w:r>
      <w:r w:rsidRPr="00F7529E">
        <w:rPr>
          <w:rFonts w:ascii="Times New Roman" w:eastAsia="新細明體" w:hAnsi="Times New Roman" w:cs="Times New Roman"/>
          <w:szCs w:val="24"/>
          <w:vertAlign w:val="subscript"/>
        </w:rPr>
        <w:t>2</w:t>
      </w:r>
      <w:r w:rsidRPr="00F7529E">
        <w:rPr>
          <w:rFonts w:ascii="Times New Roman" w:eastAsia="新細明體" w:hAnsi="Times New Roman" w:cs="Times New Roman"/>
          <w:szCs w:val="24"/>
        </w:rPr>
        <w:t xml:space="preserve"> atmosphere. NSC34 cells were cultured and processed for differentiation as previously described. Transfections were performed using </w:t>
      </w:r>
      <w:bookmarkStart w:id="0" w:name="_Hlk47520822"/>
      <w:r w:rsidRPr="00F7529E">
        <w:rPr>
          <w:rFonts w:ascii="Times New Roman" w:eastAsia="新細明體" w:hAnsi="Times New Roman" w:cs="Times New Roman"/>
          <w:szCs w:val="24"/>
        </w:rPr>
        <w:t>Lipofectamine</w:t>
      </w:r>
      <w:r w:rsidRPr="00F7529E">
        <w:rPr>
          <w:rFonts w:ascii="Times New Roman" w:eastAsia="新細明體" w:hAnsi="Times New Roman" w:cs="Times New Roman"/>
          <w:szCs w:val="24"/>
          <w:vertAlign w:val="superscript"/>
        </w:rPr>
        <w:t>TM</w:t>
      </w:r>
      <w:r w:rsidRPr="00F7529E">
        <w:rPr>
          <w:rFonts w:ascii="Times New Roman" w:eastAsia="新細明體" w:hAnsi="Times New Roman" w:cs="Times New Roman"/>
          <w:szCs w:val="24"/>
        </w:rPr>
        <w:t xml:space="preserve"> 2000 or Lipofectamine</w:t>
      </w:r>
      <w:r w:rsidRPr="00F7529E">
        <w:rPr>
          <w:rFonts w:ascii="Times New Roman" w:eastAsia="新細明體" w:hAnsi="Times New Roman" w:cs="Times New Roman"/>
          <w:szCs w:val="24"/>
          <w:vertAlign w:val="superscript"/>
        </w:rPr>
        <w:t>TM</w:t>
      </w:r>
      <w:r w:rsidRPr="00F7529E">
        <w:rPr>
          <w:rFonts w:ascii="Times New Roman" w:eastAsia="新細明體" w:hAnsi="Times New Roman" w:cs="Times New Roman"/>
          <w:szCs w:val="24"/>
        </w:rPr>
        <w:t xml:space="preserve"> 3000</w:t>
      </w:r>
      <w:bookmarkEnd w:id="0"/>
      <w:r w:rsidRPr="00F7529E">
        <w:rPr>
          <w:rFonts w:ascii="Times New Roman" w:eastAsia="新細明體" w:hAnsi="Times New Roman" w:cs="Times New Roman"/>
          <w:szCs w:val="24"/>
        </w:rPr>
        <w:t xml:space="preserve"> (Thermo Fisher Scientific) according to the manufacturer’s protocol. Briefly, cells were seeded into the wells of a 96-well plate (7.5</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10</w:t>
      </w:r>
      <w:r w:rsidRPr="00F7529E">
        <w:rPr>
          <w:rFonts w:ascii="Times New Roman" w:eastAsia="新細明體" w:hAnsi="Times New Roman" w:cs="Times New Roman"/>
          <w:szCs w:val="24"/>
          <w:vertAlign w:val="superscript"/>
        </w:rPr>
        <w:t>3</w:t>
      </w:r>
      <w:r w:rsidRPr="00F7529E">
        <w:rPr>
          <w:rFonts w:ascii="Times New Roman" w:eastAsia="新細明體" w:hAnsi="Times New Roman" w:cs="Times New Roman"/>
          <w:szCs w:val="24"/>
        </w:rPr>
        <w:t xml:space="preserve"> cells for viability assays), a 12-well plate (1.5</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10</w:t>
      </w:r>
      <w:r w:rsidRPr="00F7529E">
        <w:rPr>
          <w:rFonts w:ascii="Times New Roman" w:eastAsia="新細明體" w:hAnsi="Times New Roman" w:cs="Times New Roman"/>
          <w:szCs w:val="24"/>
          <w:vertAlign w:val="superscript"/>
        </w:rPr>
        <w:t>5</w:t>
      </w:r>
      <w:r w:rsidRPr="00F7529E">
        <w:rPr>
          <w:rFonts w:ascii="Times New Roman" w:eastAsia="新細明體" w:hAnsi="Times New Roman" w:cs="Times New Roman"/>
          <w:szCs w:val="24"/>
        </w:rPr>
        <w:t xml:space="preserve"> for immunocytochemistry (ICC) studies) or a 6-well plate (5</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10</w:t>
      </w:r>
      <w:r w:rsidRPr="00F7529E">
        <w:rPr>
          <w:rFonts w:ascii="Times New Roman" w:eastAsia="新細明體" w:hAnsi="Times New Roman" w:cs="Times New Roman"/>
          <w:szCs w:val="24"/>
          <w:vertAlign w:val="superscript"/>
        </w:rPr>
        <w:t>5</w:t>
      </w:r>
      <w:r w:rsidRPr="00F7529E">
        <w:rPr>
          <w:rFonts w:ascii="Times New Roman" w:eastAsia="新細明體" w:hAnsi="Times New Roman" w:cs="Times New Roman"/>
          <w:szCs w:val="24"/>
        </w:rPr>
        <w:t xml:space="preserve"> for time-lapse studies) and cultured overnight. Cells transfected with mCherry-SMN</w:t>
      </w:r>
      <w:r w:rsidRPr="00F7529E">
        <w:rPr>
          <w:rFonts w:ascii="Times New Roman" w:eastAsia="新細明體" w:hAnsi="Times New Roman" w:cs="Times New Roman"/>
          <w:szCs w:val="24"/>
        </w:rPr>
        <w:sym w:font="Symbol" w:char="F044"/>
      </w:r>
      <w:r w:rsidRPr="00F7529E">
        <w:rPr>
          <w:rFonts w:ascii="Times New Roman" w:eastAsia="新細明體" w:hAnsi="Times New Roman" w:cs="Times New Roman"/>
          <w:szCs w:val="24"/>
        </w:rPr>
        <w:t>7 or cotransfected with mCherry-SMN</w:t>
      </w:r>
      <w:r w:rsidRPr="00F7529E">
        <w:rPr>
          <w:rFonts w:ascii="Times New Roman" w:eastAsia="新細明體" w:hAnsi="Times New Roman" w:cs="Times New Roman"/>
          <w:szCs w:val="24"/>
        </w:rPr>
        <w:sym w:font="Symbol" w:char="F044"/>
      </w:r>
      <w:r w:rsidRPr="00F7529E">
        <w:rPr>
          <w:rFonts w:ascii="Times New Roman" w:eastAsia="新細明體" w:hAnsi="Times New Roman" w:cs="Times New Roman"/>
          <w:szCs w:val="24"/>
        </w:rPr>
        <w:t xml:space="preserve">7 and EGFP, TDP-PLD, or TDP-NP expression plasmids were assayed for neurite outgrowth at 48 h posttransfection. </w:t>
      </w:r>
      <w:r w:rsidRPr="00F7529E">
        <w:rPr>
          <w:rFonts w:ascii="Times New Roman" w:eastAsia="新細明體" w:hAnsi="Times New Roman" w:cs="Times New Roman" w:hint="eastAsia"/>
          <w:szCs w:val="24"/>
        </w:rPr>
        <w:t>Baicalein</w:t>
      </w:r>
      <w:r w:rsidRPr="00F7529E">
        <w:rPr>
          <w:rFonts w:ascii="Times New Roman" w:eastAsia="新細明體" w:hAnsi="Times New Roman" w:cs="Times New Roman"/>
          <w:szCs w:val="24"/>
        </w:rPr>
        <w:t xml:space="preserve"> (50 </w:t>
      </w:r>
      <w:r w:rsidRPr="00F7529E">
        <w:rPr>
          <w:rFonts w:ascii="Times New Roman" w:eastAsia="新細明體" w:hAnsi="Times New Roman" w:cs="Times New Roman"/>
          <w:szCs w:val="24"/>
        </w:rPr>
        <w:sym w:font="Symbol" w:char="F06D"/>
      </w:r>
      <w:r w:rsidRPr="00F7529E">
        <w:rPr>
          <w:rFonts w:ascii="Times New Roman" w:eastAsia="新細明體" w:hAnsi="Times New Roman" w:cs="Times New Roman"/>
          <w:szCs w:val="24"/>
        </w:rPr>
        <w:t>M) was added at 24 h posttransfection, and neurite outgrowth was determined 24 h after drug addition.</w:t>
      </w:r>
      <w:r w:rsidRPr="00F7529E">
        <w:rPr>
          <w:rFonts w:ascii="Times New Roman" w:eastAsia="新細明體" w:hAnsi="Times New Roman" w:cs="Times New Roman" w:hint="eastAsia"/>
          <w:szCs w:val="24"/>
        </w:rPr>
        <w:t xml:space="preserve"> </w:t>
      </w:r>
      <w:r w:rsidRPr="00F7529E">
        <w:rPr>
          <w:rFonts w:ascii="Times New Roman" w:eastAsia="新細明體" w:hAnsi="Times New Roman" w:cs="Times New Roman"/>
          <w:szCs w:val="24"/>
        </w:rPr>
        <w:t>To determine the effects of compounds on the LLPS of prion-like proteins, the cells were treated with baicalein and b-isox for 24 or 48 h at the indicated concentrations (5, 10, 25, or 50 μM).</w:t>
      </w:r>
    </w:p>
    <w:p w:rsidR="00DA6666" w:rsidRPr="00DA6666" w:rsidRDefault="00DA6666" w:rsidP="00DA6666">
      <w:pPr>
        <w:jc w:val="both"/>
        <w:rPr>
          <w:rFonts w:ascii="Times New Roman" w:eastAsia="新細明體" w:hAnsi="Times New Roman" w:cs="Times New Roman"/>
          <w:b/>
          <w:szCs w:val="24"/>
        </w:rPr>
      </w:pPr>
    </w:p>
    <w:p w:rsidR="00DA6666" w:rsidRPr="00DA6666" w:rsidRDefault="00DA6666" w:rsidP="00DA6666">
      <w:pPr>
        <w:jc w:val="both"/>
        <w:rPr>
          <w:rFonts w:ascii="Times New Roman" w:eastAsia="新細明體" w:hAnsi="Times New Roman" w:cs="Times New Roman"/>
          <w:b/>
          <w:szCs w:val="24"/>
        </w:rPr>
      </w:pPr>
      <w:r w:rsidRPr="00DA6666">
        <w:rPr>
          <w:rFonts w:ascii="Times New Roman" w:eastAsia="新細明體" w:hAnsi="Times New Roman" w:cs="Times New Roman"/>
          <w:b/>
          <w:szCs w:val="24"/>
        </w:rPr>
        <w:t>Subcellular Fractionation and Western blotting</w:t>
      </w:r>
    </w:p>
    <w:p w:rsidR="00DA6666" w:rsidRPr="00F7529E" w:rsidRDefault="00DA6666" w:rsidP="00DA6666">
      <w:pPr>
        <w:jc w:val="both"/>
        <w:rPr>
          <w:rFonts w:ascii="Times New Roman" w:eastAsia="新細明體" w:hAnsi="Times New Roman" w:cs="Times New Roman"/>
          <w:szCs w:val="24"/>
        </w:rPr>
      </w:pPr>
      <w:r w:rsidRPr="00F7529E">
        <w:rPr>
          <w:rFonts w:ascii="Times New Roman" w:eastAsia="新細明體" w:hAnsi="Times New Roman" w:cs="Times New Roman"/>
          <w:szCs w:val="24"/>
        </w:rPr>
        <w:t>Cultured 293T cells were harvested using a subcellular protein fractionation kit (Thermo Fisher Scientific) according to the manufacturer’s recommendations. Cell lysates were separated into five different cellular compartments. The fractionated proteins were used for Western blotting, as previously described</w:t>
      </w:r>
      <w:r w:rsidRPr="00F7529E">
        <w:rPr>
          <w:rFonts w:ascii="Times New Roman" w:eastAsia="新細明體" w:hAnsi="Times New Roman" w:cs="Times New Roman"/>
          <w:szCs w:val="24"/>
          <w:vertAlign w:val="superscript"/>
        </w:rPr>
        <w:t>32</w:t>
      </w:r>
      <w:r w:rsidRPr="00F7529E">
        <w:rPr>
          <w:rFonts w:ascii="Times New Roman" w:eastAsia="新細明體" w:hAnsi="Times New Roman" w:cs="Times New Roman"/>
          <w:szCs w:val="24"/>
        </w:rPr>
        <w:t>. The SMN and mCherry antibodies were kind gifts from Hung-Li. The profilin1 antibody was purchased from Proteintech (11680-1-AP).</w:t>
      </w:r>
    </w:p>
    <w:p w:rsidR="00DA6666" w:rsidRPr="00DA6666" w:rsidRDefault="00DA6666" w:rsidP="00DA6666">
      <w:pPr>
        <w:jc w:val="both"/>
        <w:rPr>
          <w:rFonts w:ascii="Times New Roman" w:eastAsia="新細明體" w:hAnsi="Times New Roman" w:cs="Times New Roman"/>
          <w:b/>
          <w:szCs w:val="24"/>
        </w:rPr>
      </w:pPr>
    </w:p>
    <w:p w:rsidR="00DA6666" w:rsidRPr="00DA6666" w:rsidRDefault="00DA6666" w:rsidP="00DA6666">
      <w:pPr>
        <w:jc w:val="both"/>
        <w:rPr>
          <w:rFonts w:ascii="Times New Roman" w:eastAsia="新細明體" w:hAnsi="Times New Roman" w:cs="Times New Roman"/>
          <w:b/>
          <w:szCs w:val="24"/>
        </w:rPr>
      </w:pPr>
      <w:r w:rsidRPr="00DA6666">
        <w:rPr>
          <w:rFonts w:ascii="Times New Roman" w:eastAsia="新細明體" w:hAnsi="Times New Roman" w:cs="Times New Roman"/>
          <w:b/>
          <w:szCs w:val="24"/>
        </w:rPr>
        <w:t>B-isox Precipitation</w:t>
      </w:r>
    </w:p>
    <w:p w:rsidR="00DA6666" w:rsidRPr="00F7529E" w:rsidRDefault="00DA6666" w:rsidP="00DA6666">
      <w:pPr>
        <w:jc w:val="both"/>
        <w:rPr>
          <w:rFonts w:ascii="Times New Roman" w:eastAsia="新細明體" w:hAnsi="Times New Roman" w:cs="Times New Roman"/>
          <w:szCs w:val="24"/>
        </w:rPr>
      </w:pPr>
      <w:r w:rsidRPr="00F7529E">
        <w:rPr>
          <w:rFonts w:ascii="Times New Roman" w:eastAsia="新細明體" w:hAnsi="Times New Roman" w:cs="Times New Roman"/>
          <w:szCs w:val="24"/>
        </w:rPr>
        <w:t xml:space="preserve">Briefly, 293T cells were harvested and lysed with RIPA buffer. The protein concentration was adjusted to 1 to 10 mg/mL, and 10 mM b-isox was added to the cell lysate at a final concentration of 100 to 200 </w:t>
      </w:r>
      <w:r w:rsidRPr="00F7529E">
        <w:rPr>
          <w:rFonts w:ascii="Times New Roman" w:eastAsia="新細明體" w:hAnsi="Times New Roman" w:cs="Times New Roman"/>
          <w:szCs w:val="24"/>
        </w:rPr>
        <w:sym w:font="Symbol" w:char="F06D"/>
      </w:r>
      <w:r w:rsidRPr="00F7529E">
        <w:rPr>
          <w:rFonts w:ascii="Times New Roman" w:eastAsia="新細明體" w:hAnsi="Times New Roman" w:cs="Times New Roman"/>
          <w:szCs w:val="24"/>
        </w:rPr>
        <w:t>M. The mixtures were then incubated at 4°C for 60 min and centrifuged at 15000 rpm for 15 min at 4°C, and the supernatant was discarded. All of the mixtures were subjected to SDS-PAGE and Western blotting.</w:t>
      </w:r>
    </w:p>
    <w:p w:rsidR="00DA6666" w:rsidRPr="00DA6666" w:rsidRDefault="00DA6666" w:rsidP="00DA6666">
      <w:pPr>
        <w:jc w:val="both"/>
        <w:rPr>
          <w:rFonts w:ascii="Times New Roman" w:eastAsia="新細明體" w:hAnsi="Times New Roman" w:cs="Times New Roman"/>
          <w:b/>
          <w:szCs w:val="24"/>
        </w:rPr>
      </w:pPr>
    </w:p>
    <w:p w:rsidR="00DA6666" w:rsidRPr="00DA6666" w:rsidRDefault="00DA6666" w:rsidP="00DA6666">
      <w:pPr>
        <w:jc w:val="both"/>
        <w:rPr>
          <w:rFonts w:ascii="Times New Roman" w:eastAsia="新細明體" w:hAnsi="Times New Roman" w:cs="Times New Roman"/>
          <w:b/>
          <w:szCs w:val="24"/>
        </w:rPr>
      </w:pPr>
      <w:r w:rsidRPr="00DA6666">
        <w:rPr>
          <w:rFonts w:ascii="Times New Roman" w:eastAsia="新細明體" w:hAnsi="Times New Roman" w:cs="Times New Roman"/>
          <w:b/>
          <w:szCs w:val="24"/>
        </w:rPr>
        <w:lastRenderedPageBreak/>
        <w:t>Mice</w:t>
      </w:r>
    </w:p>
    <w:p w:rsidR="00DA6666" w:rsidRPr="00F7529E" w:rsidRDefault="00DA6666" w:rsidP="00DA6666">
      <w:pPr>
        <w:jc w:val="both"/>
        <w:rPr>
          <w:rFonts w:ascii="Times New Roman" w:eastAsia="新細明體" w:hAnsi="Times New Roman" w:cs="Times New Roman"/>
          <w:szCs w:val="24"/>
        </w:rPr>
      </w:pPr>
      <w:r w:rsidRPr="00F7529E">
        <w:rPr>
          <w:rFonts w:ascii="Times New Roman" w:eastAsia="新細明體" w:hAnsi="Times New Roman" w:cs="Times New Roman"/>
          <w:szCs w:val="24"/>
        </w:rPr>
        <w:t>A mouse model of SMA was produced by deleting exon 7 of the</w:t>
      </w:r>
      <w:r w:rsidRPr="00F7529E">
        <w:rPr>
          <w:rFonts w:ascii="Times New Roman" w:eastAsia="新細明體" w:hAnsi="Times New Roman" w:cs="Times New Roman"/>
          <w:i/>
          <w:iCs/>
          <w:szCs w:val="24"/>
        </w:rPr>
        <w:t xml:space="preserve"> Smn </w:t>
      </w:r>
      <w:r w:rsidRPr="00F7529E">
        <w:rPr>
          <w:rFonts w:ascii="Times New Roman" w:eastAsia="新細明體" w:hAnsi="Times New Roman" w:cs="Times New Roman"/>
          <w:szCs w:val="24"/>
        </w:rPr>
        <w:t xml:space="preserve">gene and knocking in the human </w:t>
      </w:r>
      <w:r w:rsidRPr="00F7529E">
        <w:rPr>
          <w:rFonts w:ascii="Times New Roman" w:eastAsia="新細明體" w:hAnsi="Times New Roman" w:cs="Times New Roman"/>
          <w:i/>
          <w:iCs/>
          <w:szCs w:val="24"/>
        </w:rPr>
        <w:t>SMN2</w:t>
      </w:r>
      <w:r w:rsidRPr="00F7529E">
        <w:rPr>
          <w:rFonts w:ascii="Times New Roman" w:eastAsia="新細明體" w:hAnsi="Times New Roman" w:cs="Times New Roman"/>
          <w:szCs w:val="24"/>
        </w:rPr>
        <w:t xml:space="preserve"> gene (</w:t>
      </w:r>
      <w:r w:rsidRPr="00F7529E">
        <w:rPr>
          <w:rFonts w:ascii="Times New Roman" w:eastAsia="新細明體" w:hAnsi="Times New Roman" w:cs="Times New Roman"/>
          <w:i/>
          <w:iCs/>
          <w:szCs w:val="24"/>
        </w:rPr>
        <w:t>Smn</w:t>
      </w:r>
      <w:r w:rsidRPr="00F7529E">
        <w:rPr>
          <w:rFonts w:ascii="Times New Roman" w:eastAsia="新細明體" w:hAnsi="Times New Roman" w:cs="Times New Roman"/>
          <w:i/>
          <w:iCs/>
          <w:szCs w:val="24"/>
          <w:vertAlign w:val="superscript"/>
        </w:rPr>
        <w:sym w:font="Symbol" w:char="F02D"/>
      </w:r>
      <w:r w:rsidRPr="00F7529E">
        <w:rPr>
          <w:rFonts w:ascii="Times New Roman" w:eastAsia="新細明體" w:hAnsi="Times New Roman" w:cs="Times New Roman"/>
          <w:i/>
          <w:iCs/>
          <w:szCs w:val="24"/>
          <w:vertAlign w:val="superscript"/>
        </w:rPr>
        <w:t>/</w:t>
      </w:r>
      <w:r w:rsidRPr="00F7529E">
        <w:rPr>
          <w:rFonts w:ascii="Times New Roman" w:eastAsia="新細明體" w:hAnsi="Times New Roman" w:cs="Times New Roman"/>
          <w:i/>
          <w:iCs/>
          <w:szCs w:val="24"/>
          <w:vertAlign w:val="superscript"/>
        </w:rPr>
        <w:sym w:font="Symbol" w:char="F02D"/>
      </w:r>
      <w:r w:rsidRPr="00F7529E">
        <w:rPr>
          <w:rFonts w:ascii="Times New Roman" w:eastAsia="新細明體" w:hAnsi="Times New Roman" w:cs="Times New Roman"/>
          <w:i/>
          <w:iCs/>
          <w:szCs w:val="24"/>
        </w:rPr>
        <w:t>SMN2</w:t>
      </w:r>
      <w:r w:rsidRPr="00F7529E">
        <w:rPr>
          <w:rFonts w:ascii="Times New Roman" w:eastAsia="新細明體" w:hAnsi="Times New Roman" w:cs="Times New Roman"/>
          <w:i/>
          <w:iCs/>
          <w:szCs w:val="24"/>
          <w:vertAlign w:val="superscript"/>
        </w:rPr>
        <w:sym w:font="Symbol" w:char="F02B"/>
      </w:r>
      <w:r w:rsidRPr="00F7529E">
        <w:rPr>
          <w:rFonts w:ascii="Times New Roman" w:eastAsia="新細明體" w:hAnsi="Times New Roman" w:cs="Times New Roman"/>
          <w:i/>
          <w:iCs/>
          <w:szCs w:val="24"/>
          <w:vertAlign w:val="superscript"/>
        </w:rPr>
        <w:t>/</w:t>
      </w:r>
      <w:r w:rsidRPr="00F7529E">
        <w:rPr>
          <w:rFonts w:ascii="Times New Roman" w:eastAsia="新細明體" w:hAnsi="Times New Roman" w:cs="Times New Roman"/>
          <w:i/>
          <w:iCs/>
          <w:szCs w:val="24"/>
          <w:vertAlign w:val="superscript"/>
        </w:rPr>
        <w:sym w:font="Symbol" w:char="F02D"/>
      </w:r>
      <w:r w:rsidRPr="00F7529E">
        <w:rPr>
          <w:rFonts w:ascii="Times New Roman" w:eastAsia="新細明體" w:hAnsi="Times New Roman" w:cs="Times New Roman"/>
          <w:szCs w:val="24"/>
        </w:rPr>
        <w:t>)</w:t>
      </w:r>
      <w:r w:rsidRPr="00F7529E">
        <w:rPr>
          <w:rFonts w:ascii="Times New Roman" w:eastAsia="新細明體" w:hAnsi="Times New Roman" w:cs="Times New Roman"/>
          <w:szCs w:val="24"/>
          <w:vertAlign w:val="superscript"/>
        </w:rPr>
        <w:t>35</w:t>
      </w:r>
      <w:r w:rsidRPr="00F7529E">
        <w:rPr>
          <w:rFonts w:ascii="Times New Roman" w:eastAsia="新細明體" w:hAnsi="Times New Roman" w:cs="Times New Roman"/>
          <w:szCs w:val="24"/>
        </w:rPr>
        <w:t xml:space="preserve">. We were able to generate a variant that exhibited more severe disease symptomatology by backcrossing to obtain a more homogenous genetic background with two copies of the </w:t>
      </w:r>
      <w:r w:rsidRPr="00F7529E">
        <w:rPr>
          <w:rFonts w:ascii="Times New Roman" w:eastAsia="新細明體" w:hAnsi="Times New Roman" w:cs="Times New Roman"/>
          <w:i/>
          <w:iCs/>
          <w:szCs w:val="24"/>
        </w:rPr>
        <w:t xml:space="preserve">SMN2 </w:t>
      </w:r>
      <w:r w:rsidRPr="00F7529E">
        <w:rPr>
          <w:rFonts w:ascii="Times New Roman" w:eastAsia="新細明體" w:hAnsi="Times New Roman" w:cs="Times New Roman"/>
          <w:szCs w:val="24"/>
        </w:rPr>
        <w:t>transgene (</w:t>
      </w:r>
      <w:r w:rsidRPr="00F7529E">
        <w:rPr>
          <w:rFonts w:ascii="Times New Roman" w:eastAsia="新細明體" w:hAnsi="Times New Roman" w:cs="Times New Roman"/>
          <w:i/>
          <w:iCs/>
          <w:szCs w:val="24"/>
        </w:rPr>
        <w:t>Smn</w:t>
      </w:r>
      <w:r w:rsidRPr="00F7529E">
        <w:rPr>
          <w:rFonts w:ascii="Times New Roman" w:eastAsia="新細明體" w:hAnsi="Times New Roman" w:cs="Times New Roman"/>
          <w:i/>
          <w:iCs/>
          <w:szCs w:val="24"/>
          <w:vertAlign w:val="superscript"/>
        </w:rPr>
        <w:sym w:font="Symbol" w:char="F02D"/>
      </w:r>
      <w:r w:rsidRPr="00F7529E">
        <w:rPr>
          <w:rFonts w:ascii="Times New Roman" w:eastAsia="新細明體" w:hAnsi="Times New Roman" w:cs="Times New Roman"/>
          <w:i/>
          <w:iCs/>
          <w:szCs w:val="24"/>
          <w:vertAlign w:val="superscript"/>
        </w:rPr>
        <w:t>/</w:t>
      </w:r>
      <w:r w:rsidRPr="00F7529E">
        <w:rPr>
          <w:rFonts w:ascii="Times New Roman" w:eastAsia="新細明體" w:hAnsi="Times New Roman" w:cs="Times New Roman"/>
          <w:i/>
          <w:iCs/>
          <w:szCs w:val="24"/>
          <w:vertAlign w:val="superscript"/>
        </w:rPr>
        <w:sym w:font="Symbol" w:char="F02D"/>
      </w:r>
      <w:r w:rsidRPr="00F7529E">
        <w:rPr>
          <w:rFonts w:ascii="Times New Roman" w:eastAsia="新細明體" w:hAnsi="Times New Roman" w:cs="Times New Roman"/>
          <w:i/>
          <w:iCs/>
          <w:szCs w:val="24"/>
        </w:rPr>
        <w:t>SMN2</w:t>
      </w:r>
      <w:r w:rsidRPr="00F7529E">
        <w:rPr>
          <w:rFonts w:ascii="Times New Roman" w:eastAsia="新細明體" w:hAnsi="Times New Roman" w:cs="Times New Roman"/>
          <w:i/>
          <w:iCs/>
          <w:szCs w:val="24"/>
          <w:vertAlign w:val="superscript"/>
        </w:rPr>
        <w:sym w:font="Symbol" w:char="F02B"/>
      </w:r>
      <w:r w:rsidRPr="00F7529E">
        <w:rPr>
          <w:rFonts w:ascii="Times New Roman" w:eastAsia="新細明體" w:hAnsi="Times New Roman" w:cs="Times New Roman"/>
          <w:i/>
          <w:iCs/>
          <w:szCs w:val="24"/>
          <w:vertAlign w:val="superscript"/>
        </w:rPr>
        <w:t>/</w:t>
      </w:r>
      <w:r w:rsidRPr="00F7529E">
        <w:rPr>
          <w:rFonts w:ascii="Times New Roman" w:eastAsia="新細明體" w:hAnsi="Times New Roman" w:cs="Times New Roman"/>
          <w:i/>
          <w:iCs/>
          <w:szCs w:val="24"/>
          <w:vertAlign w:val="superscript"/>
        </w:rPr>
        <w:sym w:font="Symbol" w:char="F02D"/>
      </w:r>
      <w:r w:rsidRPr="00F7529E">
        <w:rPr>
          <w:rFonts w:ascii="Times New Roman" w:eastAsia="新細明體" w:hAnsi="Times New Roman" w:cs="Times New Roman"/>
          <w:szCs w:val="24"/>
        </w:rPr>
        <w:t xml:space="preserve">) (severe SMA model). We also generated a model of mild SMA, which carried four copies of the </w:t>
      </w:r>
      <w:r w:rsidRPr="00F7529E">
        <w:rPr>
          <w:rFonts w:ascii="Times New Roman" w:eastAsia="新細明體" w:hAnsi="Times New Roman" w:cs="Times New Roman"/>
          <w:i/>
          <w:iCs/>
          <w:szCs w:val="24"/>
        </w:rPr>
        <w:t>SMN2</w:t>
      </w:r>
      <w:r w:rsidRPr="00F7529E">
        <w:rPr>
          <w:rFonts w:ascii="Times New Roman" w:eastAsia="新細明體" w:hAnsi="Times New Roman" w:cs="Times New Roman"/>
          <w:szCs w:val="24"/>
        </w:rPr>
        <w:t xml:space="preserve"> transgene (</w:t>
      </w:r>
      <w:r w:rsidRPr="00F7529E">
        <w:rPr>
          <w:rFonts w:ascii="Times New Roman" w:eastAsia="新細明體" w:hAnsi="Times New Roman" w:cs="Times New Roman"/>
          <w:i/>
          <w:iCs/>
          <w:szCs w:val="24"/>
        </w:rPr>
        <w:t>Smn</w:t>
      </w:r>
      <w:r w:rsidRPr="00F7529E">
        <w:rPr>
          <w:rFonts w:ascii="Times New Roman" w:eastAsia="新細明體" w:hAnsi="Times New Roman" w:cs="Times New Roman"/>
          <w:i/>
          <w:iCs/>
          <w:szCs w:val="24"/>
          <w:vertAlign w:val="superscript"/>
        </w:rPr>
        <w:sym w:font="Symbol" w:char="F02D"/>
      </w:r>
      <w:r w:rsidRPr="00F7529E">
        <w:rPr>
          <w:rFonts w:ascii="Times New Roman" w:eastAsia="新細明體" w:hAnsi="Times New Roman" w:cs="Times New Roman"/>
          <w:i/>
          <w:iCs/>
          <w:szCs w:val="24"/>
          <w:vertAlign w:val="superscript"/>
        </w:rPr>
        <w:t>/</w:t>
      </w:r>
      <w:r w:rsidRPr="00F7529E">
        <w:rPr>
          <w:rFonts w:ascii="Times New Roman" w:eastAsia="新細明體" w:hAnsi="Times New Roman" w:cs="Times New Roman"/>
          <w:i/>
          <w:iCs/>
          <w:szCs w:val="24"/>
          <w:vertAlign w:val="superscript"/>
        </w:rPr>
        <w:sym w:font="Symbol" w:char="F02D"/>
      </w:r>
      <w:r w:rsidRPr="00F7529E">
        <w:rPr>
          <w:rFonts w:ascii="Times New Roman" w:eastAsia="新細明體" w:hAnsi="Times New Roman" w:cs="Times New Roman"/>
          <w:i/>
          <w:iCs/>
          <w:szCs w:val="24"/>
        </w:rPr>
        <w:t>SMN2</w:t>
      </w:r>
      <w:r w:rsidRPr="00F7529E">
        <w:rPr>
          <w:rFonts w:ascii="Times New Roman" w:eastAsia="新細明體" w:hAnsi="Times New Roman" w:cs="Times New Roman"/>
          <w:i/>
          <w:iCs/>
          <w:szCs w:val="24"/>
          <w:vertAlign w:val="superscript"/>
        </w:rPr>
        <w:sym w:font="Symbol" w:char="F02B"/>
      </w:r>
      <w:r w:rsidRPr="00F7529E">
        <w:rPr>
          <w:rFonts w:ascii="Times New Roman" w:eastAsia="新細明體" w:hAnsi="Times New Roman" w:cs="Times New Roman"/>
          <w:i/>
          <w:iCs/>
          <w:szCs w:val="24"/>
          <w:vertAlign w:val="superscript"/>
        </w:rPr>
        <w:t>/</w:t>
      </w:r>
      <w:r w:rsidRPr="00F7529E">
        <w:rPr>
          <w:rFonts w:ascii="Times New Roman" w:eastAsia="新細明體" w:hAnsi="Times New Roman" w:cs="Times New Roman"/>
          <w:i/>
          <w:iCs/>
          <w:szCs w:val="24"/>
          <w:vertAlign w:val="superscript"/>
        </w:rPr>
        <w:sym w:font="Symbol" w:char="F02B"/>
      </w:r>
      <w:r w:rsidRPr="00F7529E">
        <w:rPr>
          <w:rFonts w:ascii="Times New Roman" w:eastAsia="新細明體" w:hAnsi="Times New Roman" w:cs="Times New Roman"/>
          <w:szCs w:val="24"/>
        </w:rPr>
        <w:t>)</w:t>
      </w:r>
      <w:r w:rsidRPr="00F7529E">
        <w:rPr>
          <w:rFonts w:ascii="Times New Roman" w:eastAsia="新細明體" w:hAnsi="Times New Roman" w:cs="Times New Roman"/>
          <w:szCs w:val="24"/>
          <w:vertAlign w:val="superscript"/>
        </w:rPr>
        <w:t>33.</w:t>
      </w:r>
      <w:r w:rsidRPr="00F7529E">
        <w:rPr>
          <w:rFonts w:ascii="Times New Roman" w:eastAsia="新細明體" w:hAnsi="Times New Roman" w:cs="Times New Roman"/>
          <w:szCs w:val="24"/>
        </w:rPr>
        <w:t xml:space="preserve"> Both severe and mild SMA mice received daily intraperitoneal injections of baicalein (13.6 mg/kg/d in DMSO) or DMSO alone (control) from birth until death (severe SMA mice) or from 7 to 11 months of age (mild SMA mice). The severe SMA mice were then subjected to motor function tests and survival analysis. Mild SMA mice were subjected to motor function tests, survival analysis, electrophysiological studies, and pathological studies. Another group of mild SMA mice received</w:t>
      </w:r>
      <w:r w:rsidRPr="00F7529E" w:rsidDel="00BF5BD5">
        <w:rPr>
          <w:rFonts w:ascii="Times New Roman" w:eastAsia="新細明體" w:hAnsi="Times New Roman" w:cs="Times New Roman"/>
          <w:szCs w:val="24"/>
        </w:rPr>
        <w:t xml:space="preserve"> </w:t>
      </w:r>
      <w:r w:rsidRPr="00F7529E">
        <w:rPr>
          <w:rFonts w:ascii="Times New Roman" w:eastAsia="新細明體" w:hAnsi="Times New Roman" w:cs="Times New Roman"/>
          <w:szCs w:val="24"/>
        </w:rPr>
        <w:t>the same dose of baicalein or DMSO at 4 months old for 2 weeks for Western blot and quantitative PCR analyses. Housing and husbandry were maintained with standard procedures in the NTUCM Laboratory Animal Center. All animal procedures in this study were approved by the Institutional Animal Care and Use Committee (protocol #20190314).</w:t>
      </w:r>
    </w:p>
    <w:p w:rsidR="00DA6666" w:rsidRPr="00DA6666" w:rsidRDefault="00DA6666" w:rsidP="00DA6666">
      <w:pPr>
        <w:jc w:val="both"/>
        <w:rPr>
          <w:rFonts w:ascii="Times New Roman" w:eastAsia="新細明體" w:hAnsi="Times New Roman" w:cs="Times New Roman"/>
          <w:b/>
          <w:szCs w:val="24"/>
        </w:rPr>
      </w:pPr>
    </w:p>
    <w:p w:rsidR="00DA6666" w:rsidRPr="00DA6666" w:rsidRDefault="00DA6666" w:rsidP="00DA6666">
      <w:pPr>
        <w:jc w:val="both"/>
        <w:rPr>
          <w:rFonts w:ascii="Times New Roman" w:eastAsia="新細明體" w:hAnsi="Times New Roman" w:cs="Times New Roman"/>
          <w:b/>
          <w:bCs/>
          <w:szCs w:val="24"/>
        </w:rPr>
      </w:pPr>
      <w:r w:rsidRPr="00DA6666">
        <w:rPr>
          <w:rFonts w:ascii="Times New Roman" w:eastAsia="新細明體" w:hAnsi="Times New Roman" w:cs="Times New Roman"/>
          <w:b/>
          <w:bCs/>
          <w:szCs w:val="24"/>
        </w:rPr>
        <w:t>Motor Function Tests</w:t>
      </w:r>
    </w:p>
    <w:p w:rsidR="00DA6666" w:rsidRPr="00F7529E" w:rsidRDefault="00DA6666" w:rsidP="00DA6666">
      <w:pPr>
        <w:jc w:val="both"/>
        <w:rPr>
          <w:rFonts w:ascii="Times New Roman" w:eastAsia="新細明體" w:hAnsi="Times New Roman" w:cs="Times New Roman"/>
          <w:bCs/>
          <w:szCs w:val="24"/>
        </w:rPr>
      </w:pPr>
      <w:r w:rsidRPr="00F7529E">
        <w:rPr>
          <w:rFonts w:ascii="Times New Roman" w:eastAsia="新細明體" w:hAnsi="Times New Roman" w:cs="Times New Roman"/>
          <w:szCs w:val="24"/>
        </w:rPr>
        <w:t>For mild SMA mice, both fixed-speed (20 rpm for 5 min) and accelerating (from 4-40 rpm in 5 min) rotarod test protocols were conducted to evaluate motor function every 2 weeks, as previously described</w:t>
      </w:r>
      <w:r w:rsidRPr="00F7529E">
        <w:rPr>
          <w:rFonts w:ascii="Times New Roman" w:eastAsia="新細明體" w:hAnsi="Times New Roman" w:cs="Times New Roman"/>
          <w:szCs w:val="24"/>
          <w:vertAlign w:val="superscript"/>
        </w:rPr>
        <w:t>36</w:t>
      </w:r>
      <w:r w:rsidRPr="00F7529E">
        <w:rPr>
          <w:rFonts w:ascii="Times New Roman" w:eastAsia="新細明體" w:hAnsi="Times New Roman" w:cs="Times New Roman"/>
          <w:szCs w:val="24"/>
        </w:rPr>
        <w:t>. Mice were placed in a neutral position on the stationary 3-cm diameter cylinder of the rotarod apparatus (Singa RT-01), and the time to fall was recorded when each mouse fell off the rod. For severe</w:t>
      </w:r>
      <w:r w:rsidRPr="00F7529E">
        <w:rPr>
          <w:rFonts w:ascii="Times New Roman" w:eastAsia="新細明體" w:hAnsi="Times New Roman" w:cs="Times New Roman" w:hint="eastAsia"/>
          <w:szCs w:val="24"/>
        </w:rPr>
        <w:t xml:space="preserve"> SMA m</w:t>
      </w:r>
      <w:r w:rsidRPr="00F7529E">
        <w:rPr>
          <w:rFonts w:ascii="Times New Roman" w:eastAsia="新細明體" w:hAnsi="Times New Roman" w:cs="Times New Roman"/>
          <w:szCs w:val="24"/>
        </w:rPr>
        <w:t>ice, the turnover, tube and negative geotaxis tests were conducted at 6 and 8 days old, as previously described</w:t>
      </w:r>
      <w:r w:rsidRPr="00F7529E">
        <w:rPr>
          <w:rFonts w:ascii="Times New Roman" w:eastAsia="新細明體" w:hAnsi="Times New Roman" w:cs="Times New Roman"/>
          <w:szCs w:val="24"/>
          <w:vertAlign w:val="superscript"/>
        </w:rPr>
        <w:t>37</w:t>
      </w:r>
      <w:r w:rsidRPr="00F7529E">
        <w:rPr>
          <w:rFonts w:ascii="Times New Roman" w:eastAsia="新細明體" w:hAnsi="Times New Roman" w:cs="Times New Roman"/>
          <w:szCs w:val="24"/>
        </w:rPr>
        <w:t>. In the turnover test, the time required for a mouse to right itself and place all four paws on the ground from a prone position was recorded (the cutoff time was 60 sec). The tube test was used to determine hind limb strength according to the posture of the hind limbs and the tail; scores ranged from 0 (the worst) to 4 (the best). In the negative geotaxis test, mice were placed on a 45° incline with their head pointing downward. The responses (turning and climbing) were scored from 0 (worst) to 4 (best).</w:t>
      </w:r>
    </w:p>
    <w:p w:rsidR="00DA6666" w:rsidRPr="00DA6666" w:rsidRDefault="00DA6666" w:rsidP="00DA6666">
      <w:pPr>
        <w:jc w:val="both"/>
        <w:rPr>
          <w:rFonts w:ascii="Times New Roman" w:eastAsia="新細明體" w:hAnsi="Times New Roman" w:cs="Times New Roman"/>
          <w:b/>
          <w:bCs/>
          <w:szCs w:val="24"/>
        </w:rPr>
      </w:pPr>
    </w:p>
    <w:p w:rsidR="00DA6666" w:rsidRPr="00DA6666" w:rsidRDefault="00DA6666" w:rsidP="00DA6666">
      <w:pPr>
        <w:jc w:val="both"/>
        <w:rPr>
          <w:rFonts w:ascii="Times New Roman" w:eastAsia="新細明體" w:hAnsi="Times New Roman" w:cs="Times New Roman"/>
          <w:b/>
          <w:bCs/>
          <w:szCs w:val="24"/>
        </w:rPr>
      </w:pPr>
      <w:r w:rsidRPr="00DA6666">
        <w:rPr>
          <w:rFonts w:ascii="Times New Roman" w:eastAsia="新細明體" w:hAnsi="Times New Roman" w:cs="Times New Roman"/>
          <w:b/>
          <w:bCs/>
          <w:szCs w:val="24"/>
        </w:rPr>
        <w:t>Retrograde Tracing, Immunocytochemistry, and Immunohistochemistry</w:t>
      </w:r>
    </w:p>
    <w:p w:rsidR="00DA6666" w:rsidRPr="00F7529E" w:rsidRDefault="00DA6666" w:rsidP="00DA6666">
      <w:pPr>
        <w:jc w:val="both"/>
        <w:rPr>
          <w:rFonts w:ascii="Times New Roman" w:eastAsia="新細明體" w:hAnsi="Times New Roman" w:cs="Times New Roman"/>
          <w:szCs w:val="24"/>
        </w:rPr>
      </w:pPr>
      <w:r w:rsidRPr="00F7529E">
        <w:rPr>
          <w:rFonts w:ascii="Times New Roman" w:eastAsia="新細明體" w:hAnsi="Times New Roman" w:cs="Times New Roman"/>
          <w:szCs w:val="24"/>
        </w:rPr>
        <w:t>For retrograde motor neuron tracing, fluorogold dye (Fluorochrome, LLC) was injected into the bilateral gastrocnemius and tibialis anterior muscles of mild SMA mice (2 μL for each muscle) 3 days before sacrifice. For immunocytochemistry, HDFs were fixed and blocked as previously described</w:t>
      </w:r>
      <w:r w:rsidRPr="00F7529E">
        <w:rPr>
          <w:rFonts w:ascii="Times New Roman" w:eastAsia="新細明體" w:hAnsi="Times New Roman" w:cs="Times New Roman"/>
          <w:szCs w:val="24"/>
          <w:vertAlign w:val="superscript"/>
        </w:rPr>
        <w:t>33</w:t>
      </w:r>
      <w:r w:rsidRPr="00F7529E">
        <w:rPr>
          <w:rFonts w:ascii="Times New Roman" w:eastAsia="新細明體" w:hAnsi="Times New Roman" w:cs="Times New Roman"/>
          <w:szCs w:val="24"/>
        </w:rPr>
        <w:t xml:space="preserve">. Gem number counts and SMN nuclear </w:t>
      </w:r>
      <w:r w:rsidRPr="00F7529E">
        <w:rPr>
          <w:rFonts w:ascii="Times New Roman" w:eastAsia="新細明體" w:hAnsi="Times New Roman" w:cs="Times New Roman"/>
          <w:szCs w:val="24"/>
        </w:rPr>
        <w:lastRenderedPageBreak/>
        <w:t xml:space="preserve">localization in fibroblasts were confirmed using DAPI counterstain. For immunohistochemistry, lumbar spinal cords and hamstring muscles from mild SMA mice were fixed with 4% paraformaldehyde (PFA) and dehydrated in a series of sucrose solutions. Lumbar spinal cord </w:t>
      </w:r>
      <w:bookmarkStart w:id="1" w:name="_Hlk47179909"/>
      <w:r w:rsidRPr="00F7529E">
        <w:rPr>
          <w:rFonts w:ascii="Times New Roman" w:eastAsia="新細明體" w:hAnsi="Times New Roman" w:cs="Times New Roman"/>
          <w:szCs w:val="24"/>
        </w:rPr>
        <w:t>cryosections</w:t>
      </w:r>
      <w:bookmarkEnd w:id="1"/>
      <w:r w:rsidRPr="00F7529E">
        <w:rPr>
          <w:rFonts w:ascii="Times New Roman" w:eastAsia="新細明體" w:hAnsi="Times New Roman" w:cs="Times New Roman"/>
          <w:szCs w:val="24"/>
        </w:rPr>
        <w:t xml:space="preserve"> (10 μm) and hamstring muscle cryosections </w:t>
      </w:r>
      <w:r w:rsidRPr="00F7529E">
        <w:rPr>
          <w:rFonts w:ascii="Times New Roman" w:eastAsia="新細明體" w:hAnsi="Times New Roman" w:cs="Times New Roman" w:hint="eastAsia"/>
          <w:szCs w:val="24"/>
        </w:rPr>
        <w:t>(</w:t>
      </w:r>
      <w:r w:rsidRPr="00F7529E">
        <w:rPr>
          <w:rFonts w:ascii="Times New Roman" w:eastAsia="新細明體" w:hAnsi="Times New Roman" w:cs="Times New Roman"/>
          <w:szCs w:val="24"/>
        </w:rPr>
        <w:t xml:space="preserve">15 </w:t>
      </w:r>
      <w:r w:rsidRPr="00F7529E">
        <w:rPr>
          <w:rFonts w:ascii="Times New Roman" w:eastAsia="新細明體" w:hAnsi="Times New Roman" w:cs="Times New Roman"/>
          <w:szCs w:val="24"/>
        </w:rPr>
        <w:sym w:font="Symbol" w:char="F06D"/>
      </w:r>
      <w:r w:rsidRPr="00F7529E">
        <w:rPr>
          <w:rFonts w:ascii="Times New Roman" w:eastAsia="新細明體" w:hAnsi="Times New Roman" w:cs="Times New Roman"/>
          <w:szCs w:val="24"/>
        </w:rPr>
        <w:t>m</w:t>
      </w:r>
      <w:r w:rsidRPr="00F7529E">
        <w:rPr>
          <w:rFonts w:ascii="Times New Roman" w:eastAsia="新細明體" w:hAnsi="Times New Roman" w:cs="Times New Roman" w:hint="eastAsia"/>
          <w:szCs w:val="24"/>
        </w:rPr>
        <w:t>)</w:t>
      </w:r>
      <w:r w:rsidRPr="00F7529E">
        <w:rPr>
          <w:rFonts w:ascii="Times New Roman" w:eastAsia="新細明體" w:hAnsi="Times New Roman" w:cs="Times New Roman"/>
          <w:szCs w:val="24"/>
        </w:rPr>
        <w:t xml:space="preserve"> were blocked, permeabilized, and incubated with the appropriate antibodies as previously described</w:t>
      </w:r>
      <w:r w:rsidRPr="00F7529E">
        <w:rPr>
          <w:rFonts w:ascii="Times New Roman" w:eastAsia="新細明體" w:hAnsi="Times New Roman" w:cs="Times New Roman"/>
          <w:szCs w:val="24"/>
          <w:vertAlign w:val="superscript"/>
        </w:rPr>
        <w:t>38</w:t>
      </w:r>
      <w:r w:rsidRPr="00F7529E">
        <w:rPr>
          <w:rFonts w:ascii="Times New Roman" w:eastAsia="新細明體" w:hAnsi="Times New Roman" w:cs="Times New Roman"/>
          <w:szCs w:val="24"/>
        </w:rPr>
        <w:t xml:space="preserve">. Images were obtained using a Zeiss </w:t>
      </w:r>
      <w:r w:rsidRPr="00F7529E">
        <w:rPr>
          <w:rFonts w:ascii="Times New Roman" w:eastAsia="新細明體" w:hAnsi="Times New Roman" w:cs="Times New Roman" w:hint="eastAsia"/>
          <w:szCs w:val="24"/>
        </w:rPr>
        <w:t>L</w:t>
      </w:r>
      <w:r w:rsidRPr="00F7529E">
        <w:rPr>
          <w:rFonts w:ascii="Times New Roman" w:eastAsia="新細明體" w:hAnsi="Times New Roman" w:cs="Times New Roman"/>
          <w:szCs w:val="24"/>
        </w:rPr>
        <w:t>SM880 microscope (Carl Zeiss) with a 10</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 xml:space="preserve"> or 20</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 xml:space="preserve"> objective lens (plan-apochromat 20</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/0.8 M27 and plan-apochromat 40</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/1.3, oil, DIC M27). The mean number of motor neurons per anterior horn, nuclear gem counts per motor neuron, and percentage of axonal innervation at the NMJ were calculated for each animal. The primary antibodies included anti-SMN, anti-ChAT (EMD Millipore, #AB144P), anti-neurofilament-H 200 kDa (EMD Millipore, #AB1989), anti-synaptophysin (Abcam, #ab32127), and α-bungarotoxin Alexa Fluor 555 conjugate (Thermo Fisher Scientific, #B35451).</w:t>
      </w:r>
    </w:p>
    <w:p w:rsidR="00DA6666" w:rsidRPr="00DA6666" w:rsidRDefault="00DA6666" w:rsidP="00DA6666">
      <w:pPr>
        <w:jc w:val="both"/>
        <w:rPr>
          <w:rFonts w:ascii="Times New Roman" w:eastAsia="新細明體" w:hAnsi="Times New Roman" w:cs="Times New Roman"/>
          <w:b/>
          <w:bCs/>
          <w:szCs w:val="24"/>
        </w:rPr>
      </w:pPr>
    </w:p>
    <w:p w:rsidR="00DA6666" w:rsidRPr="00DA6666" w:rsidRDefault="00DA6666" w:rsidP="00DA6666">
      <w:pPr>
        <w:jc w:val="both"/>
        <w:rPr>
          <w:rFonts w:ascii="Times New Roman" w:eastAsia="新細明體" w:hAnsi="Times New Roman" w:cs="Times New Roman"/>
          <w:b/>
          <w:bCs/>
          <w:szCs w:val="24"/>
        </w:rPr>
      </w:pPr>
      <w:r w:rsidRPr="00DA6666">
        <w:rPr>
          <w:rFonts w:ascii="Times New Roman" w:eastAsia="新細明體" w:hAnsi="Times New Roman" w:cs="Times New Roman"/>
          <w:b/>
          <w:bCs/>
          <w:szCs w:val="24"/>
        </w:rPr>
        <w:t>Electrophysiological Study</w:t>
      </w:r>
    </w:p>
    <w:p w:rsidR="00DA6666" w:rsidRPr="00F7529E" w:rsidRDefault="00DA6666" w:rsidP="00DA6666">
      <w:pPr>
        <w:jc w:val="both"/>
        <w:rPr>
          <w:rFonts w:ascii="Times New Roman" w:eastAsia="新細明體" w:hAnsi="Times New Roman" w:cs="Times New Roman"/>
          <w:szCs w:val="24"/>
        </w:rPr>
      </w:pPr>
      <w:r w:rsidRPr="00F7529E">
        <w:rPr>
          <w:rFonts w:ascii="Times New Roman" w:eastAsia="新細明體" w:hAnsi="Times New Roman" w:cs="Times New Roman"/>
          <w:szCs w:val="24"/>
        </w:rPr>
        <w:t>The mice were anesthetized with Zoletil (20 mg/kg, ip). The skin in the right hind limb was shaved and adorned with surface nonpolarizable Ag/AgCl electrodes (Ambu</w:t>
      </w:r>
      <w:r w:rsidRPr="00F7529E">
        <w:rPr>
          <w:rFonts w:ascii="Times New Roman" w:eastAsia="新細明體" w:hAnsi="Times New Roman" w:cs="Times New Roman"/>
          <w:szCs w:val="24"/>
          <w:vertAlign w:val="superscript"/>
        </w:rPr>
        <w:sym w:font="Symbol" w:char="F0D2"/>
      </w:r>
      <w:r w:rsidRPr="00F7529E">
        <w:rPr>
          <w:rFonts w:ascii="Times New Roman" w:eastAsia="新細明體" w:hAnsi="Times New Roman" w:cs="Times New Roman"/>
          <w:szCs w:val="24"/>
        </w:rPr>
        <w:t xml:space="preserve"> Blue Sensor NF, Ambu A/S, Denmark), which were trimmed to approximately 0.5cm </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0.5cm over the gastrocnemius muscle. An invasive needle electrode was placed near the sciatic notch for stimulation, and the ground was placed on the tail with an invasive needle electrode. The recording was performed with a Nicolet EDX System and Synergy interface (Natus Medical Incorporated, USA). The stimulation was increased gradually to obtain supramaximal stimulation and a stable CMAP amplitude.</w:t>
      </w:r>
    </w:p>
    <w:p w:rsidR="00DA6666" w:rsidRPr="00DA6666" w:rsidRDefault="00DA6666" w:rsidP="00DA6666">
      <w:pPr>
        <w:jc w:val="both"/>
        <w:rPr>
          <w:rFonts w:ascii="Times New Roman" w:eastAsia="新細明體" w:hAnsi="Times New Roman" w:cs="Times New Roman"/>
          <w:b/>
          <w:bCs/>
          <w:szCs w:val="24"/>
        </w:rPr>
      </w:pPr>
    </w:p>
    <w:p w:rsidR="00DA6666" w:rsidRPr="00DA6666" w:rsidRDefault="00DA6666" w:rsidP="00DA6666">
      <w:pPr>
        <w:jc w:val="both"/>
        <w:rPr>
          <w:rFonts w:ascii="Times New Roman" w:eastAsia="新細明體" w:hAnsi="Times New Roman" w:cs="Times New Roman"/>
          <w:b/>
          <w:bCs/>
          <w:szCs w:val="24"/>
        </w:rPr>
      </w:pPr>
      <w:r w:rsidRPr="00DA6666">
        <w:rPr>
          <w:rFonts w:ascii="Times New Roman" w:eastAsia="新細明體" w:hAnsi="Times New Roman" w:cs="Times New Roman"/>
          <w:b/>
          <w:bCs/>
          <w:szCs w:val="24"/>
        </w:rPr>
        <w:t>Time-lapse Study</w:t>
      </w:r>
    </w:p>
    <w:p w:rsidR="00DA6666" w:rsidRPr="00F7529E" w:rsidRDefault="00DA6666" w:rsidP="00DA6666">
      <w:pPr>
        <w:jc w:val="both"/>
        <w:rPr>
          <w:rFonts w:ascii="Times New Roman" w:eastAsia="新細明體" w:hAnsi="Times New Roman" w:cs="Times New Roman"/>
          <w:szCs w:val="24"/>
        </w:rPr>
      </w:pPr>
      <w:r w:rsidRPr="00F7529E">
        <w:rPr>
          <w:rFonts w:ascii="Times New Roman" w:eastAsia="新細明體" w:hAnsi="Times New Roman" w:cs="Times New Roman"/>
          <w:szCs w:val="24"/>
        </w:rPr>
        <w:t>Briefly, 293T cells were first seeded on glass slides in 6-well culture plates and then transfected with mCherry-tagged plasmids. After 48 h, a glass slide was placed into a perfusion, open, and closed (POC) chamber (Pecon) and into an incubator containing a spinning disk confocal microscope (Axio-observer. Z1/7, Zesis). Images were acquired under a 63</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 xml:space="preserve"> objective lens (</w:t>
      </w:r>
      <w:bookmarkStart w:id="2" w:name="OLE_LINK5"/>
      <w:r w:rsidRPr="00F7529E">
        <w:rPr>
          <w:rFonts w:ascii="Times New Roman" w:eastAsia="新細明體" w:hAnsi="Times New Roman" w:cs="Times New Roman"/>
          <w:szCs w:val="24"/>
        </w:rPr>
        <w:t>pla</w:t>
      </w:r>
      <w:bookmarkStart w:id="3" w:name="_GoBack"/>
      <w:bookmarkEnd w:id="3"/>
      <w:r w:rsidRPr="00F7529E">
        <w:rPr>
          <w:rFonts w:ascii="Times New Roman" w:eastAsia="新細明體" w:hAnsi="Times New Roman" w:cs="Times New Roman"/>
          <w:szCs w:val="24"/>
        </w:rPr>
        <w:t>n-apochromat 63</w:t>
      </w:r>
      <w:r w:rsidRPr="00F7529E">
        <w:rPr>
          <w:rFonts w:ascii="Times New Roman" w:eastAsia="新細明體" w:hAnsi="Times New Roman" w:cs="Times New Roman"/>
          <w:szCs w:val="24"/>
        </w:rPr>
        <w:sym w:font="Symbol" w:char="F0B4"/>
      </w:r>
      <w:r w:rsidRPr="00F7529E">
        <w:rPr>
          <w:rFonts w:ascii="Times New Roman" w:eastAsia="新細明體" w:hAnsi="Times New Roman" w:cs="Times New Roman"/>
          <w:szCs w:val="24"/>
        </w:rPr>
        <w:t xml:space="preserve">/1.40, </w:t>
      </w:r>
      <w:bookmarkEnd w:id="2"/>
      <w:r w:rsidRPr="00F7529E">
        <w:rPr>
          <w:rFonts w:ascii="Times New Roman" w:eastAsia="新細明體" w:hAnsi="Times New Roman" w:cs="Times New Roman"/>
          <w:szCs w:val="24"/>
        </w:rPr>
        <w:t>oil, DIC, M27) using the mCherry (EX 572/35, EM 632/60) filter set for 2 min at appropriate time intervals. Analysis was conducted using the integrated ZEN (v.3.1) imaging program and Imaris software (v.9.6.0, Bitplane).</w:t>
      </w:r>
    </w:p>
    <w:p w:rsidR="00DA6666" w:rsidRPr="00F7529E" w:rsidRDefault="00DA6666" w:rsidP="00DA6666">
      <w:pPr>
        <w:jc w:val="both"/>
        <w:rPr>
          <w:rFonts w:ascii="Times New Roman" w:eastAsia="新細明體" w:hAnsi="Times New Roman" w:cs="Times New Roman"/>
          <w:szCs w:val="24"/>
        </w:rPr>
      </w:pPr>
    </w:p>
    <w:p w:rsidR="00C06EDB" w:rsidRPr="00FC531F" w:rsidRDefault="00C06EDB" w:rsidP="00C06EDB">
      <w:pPr>
        <w:jc w:val="both"/>
        <w:rPr>
          <w:rFonts w:ascii="Times New Roman" w:eastAsia="新細明體" w:hAnsi="Times New Roman" w:cs="Times New Roman"/>
          <w:b/>
          <w:szCs w:val="24"/>
        </w:rPr>
      </w:pPr>
      <w:r w:rsidRPr="00FC531F">
        <w:rPr>
          <w:rFonts w:ascii="Times New Roman" w:eastAsia="新細明體" w:hAnsi="Times New Roman" w:cs="Times New Roman"/>
          <w:b/>
          <w:szCs w:val="24"/>
        </w:rPr>
        <w:t>Extended Data Figures</w:t>
      </w:r>
    </w:p>
    <w:p w:rsidR="00C06EDB" w:rsidRPr="00FC531F" w:rsidRDefault="00C06EDB" w:rsidP="00C06EDB">
      <w:pPr>
        <w:jc w:val="both"/>
        <w:rPr>
          <w:rFonts w:ascii="Times New Roman" w:eastAsia="新細明體" w:hAnsi="Times New Roman" w:cs="Times New Roman"/>
          <w:b/>
          <w:szCs w:val="24"/>
        </w:rPr>
      </w:pPr>
    </w:p>
    <w:p w:rsidR="00C06EDB" w:rsidRPr="00FC531F" w:rsidRDefault="00C06EDB" w:rsidP="00C06EDB">
      <w:pPr>
        <w:jc w:val="both"/>
        <w:rPr>
          <w:rFonts w:ascii="Times New Roman" w:eastAsia="新細明體" w:hAnsi="Times New Roman" w:cs="Times New Roman"/>
          <w:b/>
          <w:szCs w:val="24"/>
        </w:rPr>
      </w:pPr>
      <w:r w:rsidRPr="00FC531F">
        <w:rPr>
          <w:rFonts w:ascii="Times New Roman" w:eastAsia="新細明體" w:hAnsi="Times New Roman" w:cs="Times New Roman"/>
          <w:b/>
          <w:szCs w:val="24"/>
        </w:rPr>
        <w:t>Extended Data Fig. 1</w:t>
      </w:r>
      <w:r w:rsidRPr="00FC531F">
        <w:rPr>
          <w:rFonts w:ascii="Times New Roman" w:eastAsia="新細明體" w:hAnsi="Times New Roman" w:cs="Times New Roman"/>
          <w:b/>
          <w:szCs w:val="24"/>
        </w:rPr>
        <w:t>｜</w:t>
      </w:r>
      <w:r w:rsidRPr="00FC531F">
        <w:rPr>
          <w:rFonts w:ascii="Times New Roman" w:eastAsia="新細明體" w:hAnsi="Times New Roman" w:cs="Times New Roman"/>
          <w:b/>
        </w:rPr>
        <w:t xml:space="preserve">RT-qPCR analysis of the mRNA levels of </w:t>
      </w:r>
      <w:r w:rsidRPr="00FC531F">
        <w:rPr>
          <w:rFonts w:ascii="Times New Roman" w:eastAsia="新細明體" w:hAnsi="Times New Roman" w:cs="Times New Roman"/>
          <w:b/>
          <w:iCs/>
        </w:rPr>
        <w:t>SMN-FL and SMN</w:t>
      </w:r>
      <w:r w:rsidRPr="00FC531F">
        <w:rPr>
          <w:rFonts w:ascii="Symbol" w:eastAsia="新細明體" w:hAnsi="Symbol" w:cs="Times New Roman"/>
          <w:b/>
          <w:szCs w:val="24"/>
        </w:rPr>
        <w:sym w:font="Symbol" w:char="F044"/>
      </w:r>
      <w:r w:rsidRPr="00FC531F">
        <w:rPr>
          <w:rFonts w:ascii="Times New Roman" w:eastAsia="新細明體" w:hAnsi="Times New Roman" w:cs="Times New Roman"/>
          <w:b/>
          <w:szCs w:val="24"/>
        </w:rPr>
        <w:t>7</w:t>
      </w:r>
      <w:r w:rsidRPr="00FC531F">
        <w:rPr>
          <w:rFonts w:ascii="Times New Roman" w:eastAsia="新細明體" w:hAnsi="Times New Roman" w:cs="Times New Roman"/>
          <w:b/>
        </w:rPr>
        <w:t xml:space="preserve"> in mice treated with or without baicalein.</w:t>
      </w:r>
    </w:p>
    <w:p w:rsidR="00C06EDB" w:rsidRPr="00FC531F" w:rsidRDefault="00C06EDB" w:rsidP="00C06EDB">
      <w:pPr>
        <w:jc w:val="both"/>
        <w:rPr>
          <w:rFonts w:ascii="Times New Roman" w:eastAsia="新細明體" w:hAnsi="Times New Roman" w:cs="Times New Roman"/>
        </w:rPr>
      </w:pPr>
      <w:r w:rsidRPr="00FC531F">
        <w:rPr>
          <w:rFonts w:ascii="Times New Roman" w:eastAsia="新細明體" w:hAnsi="Times New Roman" w:cs="Times New Roman"/>
        </w:rPr>
        <w:lastRenderedPageBreak/>
        <w:t xml:space="preserve">The data presented were normalized to the GAPDH level and are shown as the mean </w:t>
      </w:r>
      <w:r w:rsidRPr="00FC531F">
        <w:rPr>
          <w:rFonts w:ascii="Symbol" w:eastAsia="新細明體" w:hAnsi="Symbol" w:cs="Times New Roman"/>
        </w:rPr>
        <w:sym w:font="Symbol" w:char="F0B1"/>
      </w:r>
      <w:r w:rsidRPr="00FC531F">
        <w:rPr>
          <w:rFonts w:ascii="Times New Roman" w:eastAsia="新細明體" w:hAnsi="Times New Roman" w:cs="Times New Roman"/>
        </w:rPr>
        <w:t xml:space="preserve"> SD (</w:t>
      </w:r>
      <w:r w:rsidRPr="00FC531F">
        <w:rPr>
          <w:rFonts w:ascii="Times New Roman" w:eastAsia="新細明體" w:hAnsi="Times New Roman" w:cs="Times New Roman"/>
          <w:i/>
          <w:iCs/>
        </w:rPr>
        <w:t>n</w:t>
      </w:r>
      <w:r w:rsidRPr="00FC531F">
        <w:rPr>
          <w:rFonts w:ascii="Times New Roman" w:eastAsia="新細明體" w:hAnsi="Times New Roman" w:cs="Times New Roman"/>
        </w:rPr>
        <w:t xml:space="preserve"> = 4) mice in each group, unpaired two-tailed Student’s </w:t>
      </w:r>
      <w:r w:rsidRPr="00FC531F">
        <w:rPr>
          <w:rFonts w:ascii="Times New Roman" w:eastAsia="新細明體" w:hAnsi="Times New Roman" w:cs="Times New Roman"/>
          <w:i/>
          <w:iCs/>
        </w:rPr>
        <w:t>t</w:t>
      </w:r>
      <w:r w:rsidRPr="00FC531F">
        <w:rPr>
          <w:rFonts w:ascii="Times New Roman" w:eastAsia="新細明體" w:hAnsi="Times New Roman" w:cs="Times New Roman"/>
        </w:rPr>
        <w:t>-test.</w:t>
      </w:r>
    </w:p>
    <w:p w:rsidR="00C06EDB" w:rsidRPr="00FC531F" w:rsidRDefault="00C06EDB" w:rsidP="00C06EDB">
      <w:pPr>
        <w:jc w:val="both"/>
        <w:rPr>
          <w:rFonts w:ascii="Times New Roman" w:eastAsia="新細明體" w:hAnsi="Times New Roman" w:cs="Times New Roman"/>
          <w:b/>
          <w:szCs w:val="24"/>
        </w:rPr>
      </w:pPr>
    </w:p>
    <w:p w:rsidR="00C06EDB" w:rsidRPr="00FC531F" w:rsidRDefault="00C06EDB" w:rsidP="00C06EDB">
      <w:pPr>
        <w:jc w:val="both"/>
        <w:rPr>
          <w:rFonts w:ascii="Times New Roman" w:eastAsia="新細明體" w:hAnsi="Times New Roman" w:cs="Times New Roman"/>
          <w:b/>
          <w:szCs w:val="24"/>
        </w:rPr>
      </w:pPr>
      <w:r w:rsidRPr="00FC531F">
        <w:rPr>
          <w:rFonts w:ascii="Times New Roman" w:eastAsia="新細明體" w:hAnsi="Times New Roman" w:cs="Times New Roman"/>
          <w:b/>
          <w:szCs w:val="24"/>
        </w:rPr>
        <w:t>Extended Data Fig. 2</w:t>
      </w:r>
      <w:r w:rsidRPr="00FC531F">
        <w:rPr>
          <w:rFonts w:ascii="新細明體" w:eastAsia="新細明體" w:hAnsi="新細明體" w:cs="Times New Roman"/>
          <w:b/>
          <w:szCs w:val="24"/>
        </w:rPr>
        <w:t>｜</w:t>
      </w:r>
      <w:r w:rsidRPr="00FC531F">
        <w:rPr>
          <w:rFonts w:ascii="Times New Roman" w:eastAsia="新細明體" w:hAnsi="Times New Roman" w:cs="Times New Roman"/>
          <w:b/>
          <w:szCs w:val="24"/>
        </w:rPr>
        <w:t>Effects of baicalein on SMA Type I Mice</w:t>
      </w:r>
    </w:p>
    <w:p w:rsidR="00C06EDB" w:rsidRPr="00FC531F" w:rsidRDefault="00C06EDB" w:rsidP="00C06EDB">
      <w:pPr>
        <w:jc w:val="both"/>
        <w:rPr>
          <w:rFonts w:ascii="Times New Roman" w:eastAsia="新細明體" w:hAnsi="Times New Roman" w:cs="Times New Roman"/>
          <w:kern w:val="0"/>
          <w:szCs w:val="24"/>
          <w:lang w:eastAsia="ja-JP"/>
        </w:rPr>
      </w:pPr>
      <w:r w:rsidRPr="00FC531F">
        <w:rPr>
          <w:rFonts w:ascii="Times New Roman" w:eastAsia="新細明體" w:hAnsi="Times New Roman" w:cs="Times New Roman"/>
          <w:szCs w:val="24"/>
        </w:rPr>
        <w:t xml:space="preserve">The therapeutic effects of </w:t>
      </w:r>
      <w:r w:rsidRPr="00FC531F">
        <w:rPr>
          <w:rFonts w:ascii="Times New Roman" w:eastAsia="新細明體" w:hAnsi="Times New Roman" w:cs="Times New Roman"/>
        </w:rPr>
        <w:t>baicalein</w:t>
      </w:r>
      <w:r w:rsidRPr="00FC531F">
        <w:rPr>
          <w:rFonts w:ascii="Times New Roman" w:eastAsia="新細明體" w:hAnsi="Times New Roman" w:cs="Times New Roman"/>
          <w:szCs w:val="24"/>
        </w:rPr>
        <w:t xml:space="preserve"> on motor function in SMA mice</w:t>
      </w:r>
      <w:r w:rsidRPr="00FC531F">
        <w:rPr>
          <w:rFonts w:ascii="Times New Roman" w:eastAsia="新細明體" w:hAnsi="Times New Roman" w:cs="Times New Roman"/>
          <w:b/>
          <w:szCs w:val="24"/>
        </w:rPr>
        <w:t xml:space="preserve">. </w:t>
      </w:r>
      <w:r w:rsidRPr="00FC531F">
        <w:rPr>
          <w:rFonts w:ascii="Times New Roman" w:eastAsia="新細明體" w:hAnsi="Times New Roman" w:cs="Times New Roman"/>
          <w:szCs w:val="24"/>
        </w:rPr>
        <w:t xml:space="preserve">SMA mice and their heterozygous littermates were treated with daily intraperitoneal </w:t>
      </w:r>
      <w:r w:rsidRPr="00FC531F">
        <w:rPr>
          <w:rFonts w:ascii="Times New Roman" w:eastAsia="新細明體" w:hAnsi="Times New Roman" w:cs="Times New Roman"/>
        </w:rPr>
        <w:t>baicalein</w:t>
      </w:r>
      <w:r w:rsidRPr="00FC531F">
        <w:rPr>
          <w:rFonts w:ascii="Times New Roman" w:eastAsia="新細明體" w:hAnsi="Times New Roman" w:cs="Times New Roman"/>
          <w:szCs w:val="24"/>
        </w:rPr>
        <w:t xml:space="preserve"> injections from birth and then subjected to motor functional analyses. The righting times (left panel), tube scores (middle panel), and tilting scores (right panel) of untreated (SMA, </w:t>
      </w:r>
      <w:r w:rsidRPr="00FC531F">
        <w:rPr>
          <w:rFonts w:ascii="Times New Roman" w:eastAsia="新細明體" w:hAnsi="Times New Roman" w:cs="Times New Roman"/>
          <w:i/>
          <w:szCs w:val="24"/>
        </w:rPr>
        <w:t>n</w:t>
      </w:r>
      <w:r w:rsidRPr="00FC531F">
        <w:rPr>
          <w:rFonts w:ascii="Times New Roman" w:eastAsia="新細明體" w:hAnsi="Times New Roman" w:cs="Times New Roman"/>
          <w:szCs w:val="24"/>
        </w:rPr>
        <w:t xml:space="preserve">=27; heterozygous, </w:t>
      </w:r>
      <w:r w:rsidRPr="00FC531F">
        <w:rPr>
          <w:rFonts w:ascii="Times New Roman" w:eastAsia="新細明體" w:hAnsi="Times New Roman" w:cs="Times New Roman"/>
          <w:i/>
          <w:szCs w:val="24"/>
        </w:rPr>
        <w:t>n</w:t>
      </w:r>
      <w:r w:rsidRPr="00FC531F">
        <w:rPr>
          <w:rFonts w:ascii="Times New Roman" w:eastAsia="新細明體" w:hAnsi="Times New Roman" w:cs="Times New Roman"/>
          <w:szCs w:val="24"/>
        </w:rPr>
        <w:t xml:space="preserve">=23) and </w:t>
      </w:r>
      <w:r w:rsidRPr="00FC531F">
        <w:rPr>
          <w:rFonts w:ascii="Times New Roman" w:eastAsia="新細明體" w:hAnsi="Times New Roman" w:cs="Times New Roman"/>
        </w:rPr>
        <w:t>baicalein</w:t>
      </w:r>
      <w:r w:rsidRPr="00FC531F">
        <w:rPr>
          <w:rFonts w:ascii="Times New Roman" w:eastAsia="新細明體" w:hAnsi="Times New Roman" w:cs="Times New Roman"/>
          <w:szCs w:val="24"/>
        </w:rPr>
        <w:t xml:space="preserve">-treated (SMA/baicalein, </w:t>
      </w:r>
      <w:r w:rsidRPr="00FC531F">
        <w:rPr>
          <w:rFonts w:ascii="Times New Roman" w:eastAsia="新細明體" w:hAnsi="Times New Roman" w:cs="Times New Roman"/>
          <w:i/>
          <w:szCs w:val="24"/>
        </w:rPr>
        <w:t>n</w:t>
      </w:r>
      <w:r w:rsidRPr="00FC531F">
        <w:rPr>
          <w:rFonts w:ascii="Times New Roman" w:eastAsia="新細明體" w:hAnsi="Times New Roman" w:cs="Times New Roman"/>
          <w:szCs w:val="24"/>
        </w:rPr>
        <w:t xml:space="preserve">=18; heterozygous/baicalein, </w:t>
      </w:r>
      <w:r w:rsidRPr="00FC531F">
        <w:rPr>
          <w:rFonts w:ascii="Times New Roman" w:eastAsia="新細明體" w:hAnsi="Times New Roman" w:cs="Times New Roman"/>
          <w:i/>
          <w:szCs w:val="24"/>
        </w:rPr>
        <w:t>n</w:t>
      </w:r>
      <w:r w:rsidRPr="00FC531F">
        <w:rPr>
          <w:rFonts w:ascii="Times New Roman" w:eastAsia="新細明體" w:hAnsi="Times New Roman" w:cs="Times New Roman"/>
          <w:szCs w:val="24"/>
        </w:rPr>
        <w:t xml:space="preserve">=27) SMA and heterozygous mice are shown. The motor function of SMA mice was significantly improved after </w:t>
      </w:r>
      <w:r w:rsidRPr="00FC531F">
        <w:rPr>
          <w:rFonts w:ascii="Times New Roman" w:eastAsia="新細明體" w:hAnsi="Times New Roman" w:cs="Times New Roman"/>
        </w:rPr>
        <w:t>baicalein</w:t>
      </w:r>
      <w:r w:rsidRPr="00FC531F">
        <w:rPr>
          <w:rFonts w:ascii="Times New Roman" w:eastAsia="新細明體" w:hAnsi="Times New Roman" w:cs="Times New Roman"/>
          <w:szCs w:val="24"/>
        </w:rPr>
        <w:t xml:space="preserve"> treatment, particularly on postnatal day 6, and was partially improved on postnatal day 8 (</w:t>
      </w:r>
      <w:r w:rsidRPr="00FC531F">
        <w:rPr>
          <w:rFonts w:ascii="Times New Roman" w:eastAsia="新細明體" w:hAnsi="Times New Roman" w:cs="Times New Roman"/>
          <w:i/>
          <w:szCs w:val="24"/>
        </w:rPr>
        <w:t>one-way</w:t>
      </w:r>
      <w:r w:rsidRPr="00FC531F">
        <w:rPr>
          <w:rFonts w:ascii="Times New Roman" w:eastAsia="新細明體" w:hAnsi="Times New Roman" w:cs="Times New Roman"/>
          <w:szCs w:val="24"/>
        </w:rPr>
        <w:t xml:space="preserve"> ANOVA with the LSD post hoc test). * </w:t>
      </w:r>
      <w:r w:rsidRPr="00FC531F">
        <w:rPr>
          <w:rFonts w:ascii="Times New Roman" w:eastAsia="新細明體" w:hAnsi="Times New Roman" w:cs="Times New Roman"/>
          <w:i/>
          <w:szCs w:val="24"/>
        </w:rPr>
        <w:t>p</w:t>
      </w:r>
      <w:r w:rsidRPr="00FC531F">
        <w:rPr>
          <w:rFonts w:ascii="Times New Roman" w:eastAsia="新細明體" w:hAnsi="Times New Roman" w:cs="Times New Roman"/>
          <w:szCs w:val="24"/>
        </w:rPr>
        <w:t xml:space="preserve">&lt;0.05, ** </w:t>
      </w:r>
      <w:r w:rsidRPr="00FC531F">
        <w:rPr>
          <w:rFonts w:ascii="Times New Roman" w:eastAsia="新細明體" w:hAnsi="Times New Roman" w:cs="Times New Roman"/>
          <w:i/>
          <w:szCs w:val="24"/>
        </w:rPr>
        <w:t>p</w:t>
      </w:r>
      <w:r w:rsidRPr="00FC531F">
        <w:rPr>
          <w:rFonts w:ascii="Times New Roman" w:eastAsia="新細明體" w:hAnsi="Times New Roman" w:cs="Times New Roman"/>
          <w:szCs w:val="24"/>
        </w:rPr>
        <w:t xml:space="preserve">&lt;0.01, *** </w:t>
      </w:r>
      <w:r w:rsidRPr="00FC531F">
        <w:rPr>
          <w:rFonts w:ascii="Times New Roman" w:eastAsia="新細明體" w:hAnsi="Times New Roman" w:cs="Times New Roman"/>
          <w:i/>
          <w:szCs w:val="24"/>
        </w:rPr>
        <w:t>p</w:t>
      </w:r>
      <w:r w:rsidRPr="00FC531F">
        <w:rPr>
          <w:rFonts w:ascii="Times New Roman" w:eastAsia="新細明體" w:hAnsi="Times New Roman" w:cs="Times New Roman"/>
          <w:szCs w:val="24"/>
        </w:rPr>
        <w:t>&lt;0.001</w:t>
      </w:r>
      <w:r w:rsidRPr="00FC531F">
        <w:rPr>
          <w:rFonts w:ascii="Times New Roman" w:eastAsia="新細明體" w:hAnsi="Times New Roman" w:cs="Times New Roman"/>
          <w:kern w:val="0"/>
          <w:szCs w:val="24"/>
          <w:lang w:eastAsia="ja-JP"/>
        </w:rPr>
        <w:t xml:space="preserve">. </w:t>
      </w:r>
      <w:r w:rsidRPr="00FC531F">
        <w:rPr>
          <w:rFonts w:ascii="Times New Roman" w:eastAsia="新細明體" w:hAnsi="Times New Roman" w:cs="Times New Roman"/>
          <w:szCs w:val="24"/>
        </w:rPr>
        <w:t xml:space="preserve">The lifespans of SMA mice were not significantly different after </w:t>
      </w:r>
      <w:r w:rsidRPr="00FC531F">
        <w:rPr>
          <w:rFonts w:ascii="Times New Roman" w:eastAsia="新細明體" w:hAnsi="Times New Roman" w:cs="Times New Roman"/>
        </w:rPr>
        <w:t>baicalein</w:t>
      </w:r>
      <w:r w:rsidRPr="00FC531F">
        <w:rPr>
          <w:rFonts w:ascii="Times New Roman" w:eastAsia="新細明體" w:hAnsi="Times New Roman" w:cs="Times New Roman"/>
          <w:szCs w:val="24"/>
        </w:rPr>
        <w:t xml:space="preserve"> treatment (</w:t>
      </w:r>
      <w:r w:rsidRPr="00FC531F">
        <w:rPr>
          <w:rFonts w:ascii="Times New Roman" w:eastAsia="新細明體" w:hAnsi="Times New Roman" w:cs="Times New Roman"/>
          <w:i/>
          <w:szCs w:val="24"/>
        </w:rPr>
        <w:t>p</w:t>
      </w:r>
      <w:r w:rsidRPr="00FC531F">
        <w:rPr>
          <w:rFonts w:ascii="Times New Roman" w:eastAsia="新細明體" w:hAnsi="Times New Roman" w:cs="Times New Roman"/>
          <w:szCs w:val="24"/>
        </w:rPr>
        <w:t xml:space="preserve">=0.13, log-rank test). </w:t>
      </w:r>
      <w:r w:rsidRPr="00FC531F">
        <w:rPr>
          <w:rFonts w:ascii="Times New Roman" w:eastAsia="新細明體" w:hAnsi="Times New Roman" w:cs="Times New Roman"/>
          <w:b/>
          <w:szCs w:val="24"/>
        </w:rPr>
        <w:t xml:space="preserve">b </w:t>
      </w:r>
      <w:r w:rsidRPr="00FC531F">
        <w:rPr>
          <w:rFonts w:ascii="Times New Roman" w:eastAsia="新細明體" w:hAnsi="Times New Roman" w:cs="Times New Roman"/>
          <w:szCs w:val="24"/>
        </w:rPr>
        <w:t>&amp;</w:t>
      </w:r>
      <w:r w:rsidRPr="00FC531F">
        <w:rPr>
          <w:rFonts w:ascii="Times New Roman" w:eastAsia="新細明體" w:hAnsi="Times New Roman" w:cs="Times New Roman"/>
          <w:b/>
          <w:szCs w:val="24"/>
        </w:rPr>
        <w:t xml:space="preserve"> c,</w:t>
      </w:r>
      <w:r w:rsidRPr="00FC531F">
        <w:rPr>
          <w:rFonts w:ascii="Times New Roman" w:eastAsia="新細明體" w:hAnsi="Times New Roman" w:cs="Times New Roman"/>
          <w:szCs w:val="24"/>
        </w:rPr>
        <w:t xml:space="preserve"> </w:t>
      </w:r>
      <w:r w:rsidRPr="00FC531F">
        <w:rPr>
          <w:rFonts w:ascii="Times New Roman" w:eastAsia="新細明體" w:hAnsi="Times New Roman" w:cs="Times New Roman"/>
        </w:rPr>
        <w:t>baicalein</w:t>
      </w:r>
      <w:r w:rsidRPr="00FC531F">
        <w:rPr>
          <w:rFonts w:ascii="Times New Roman" w:eastAsia="新細明體" w:hAnsi="Times New Roman" w:cs="Times New Roman"/>
          <w:szCs w:val="24"/>
        </w:rPr>
        <w:t xml:space="preserve"> treatment did not improve body weight gains in SMA mice.</w:t>
      </w:r>
    </w:p>
    <w:p w:rsidR="00C06EDB" w:rsidRPr="00FC531F" w:rsidRDefault="00C06EDB" w:rsidP="00C06EDB">
      <w:pPr>
        <w:jc w:val="both"/>
        <w:rPr>
          <w:rFonts w:ascii="Times New Roman" w:eastAsia="新細明體" w:hAnsi="Times New Roman" w:cs="Times New Roman"/>
          <w:b/>
          <w:kern w:val="0"/>
          <w:szCs w:val="24"/>
          <w:lang w:eastAsia="ja-JP"/>
        </w:rPr>
      </w:pPr>
    </w:p>
    <w:p w:rsidR="00C06EDB" w:rsidRPr="00FC531F" w:rsidRDefault="00C06EDB" w:rsidP="00C06EDB">
      <w:pPr>
        <w:jc w:val="both"/>
        <w:rPr>
          <w:rFonts w:ascii="Times New Roman" w:eastAsia="新細明體" w:hAnsi="Times New Roman" w:cs="Times New Roman"/>
          <w:b/>
          <w:szCs w:val="24"/>
        </w:rPr>
      </w:pPr>
      <w:r w:rsidRPr="00FC531F">
        <w:rPr>
          <w:rFonts w:ascii="Times New Roman" w:eastAsia="新細明體" w:hAnsi="Times New Roman" w:cs="Times New Roman"/>
          <w:b/>
          <w:szCs w:val="24"/>
        </w:rPr>
        <w:t>Extended Data Fig. 3</w:t>
      </w:r>
      <w:r w:rsidRPr="00FC531F">
        <w:rPr>
          <w:rFonts w:ascii="新細明體" w:eastAsia="新細明體" w:hAnsi="新細明體" w:cs="Times New Roman"/>
          <w:b/>
          <w:szCs w:val="24"/>
        </w:rPr>
        <w:t>｜</w:t>
      </w:r>
      <w:r w:rsidRPr="00FC531F">
        <w:rPr>
          <w:rFonts w:ascii="Times New Roman" w:eastAsia="新細明體" w:hAnsi="Times New Roman" w:cs="Times New Roman"/>
          <w:b/>
          <w:szCs w:val="24"/>
        </w:rPr>
        <w:t xml:space="preserve">Images of gem </w:t>
      </w:r>
      <w:r w:rsidRPr="00FC531F">
        <w:rPr>
          <w:rFonts w:ascii="Times New Roman" w:eastAsia="新細明體" w:hAnsi="Times New Roman" w:cs="Times New Roman"/>
          <w:b/>
        </w:rPr>
        <w:t>in healthy HDFs treated with or without b-isox</w:t>
      </w:r>
    </w:p>
    <w:p w:rsidR="00C06EDB" w:rsidRPr="00FC531F" w:rsidRDefault="00C06EDB" w:rsidP="00C06EDB">
      <w:pPr>
        <w:jc w:val="both"/>
        <w:rPr>
          <w:rFonts w:ascii="Times New Roman" w:eastAsia="新細明體" w:hAnsi="Times New Roman" w:cs="Times New Roman"/>
        </w:rPr>
      </w:pPr>
      <w:r w:rsidRPr="00FC531F">
        <w:rPr>
          <w:rFonts w:ascii="Times New Roman" w:eastAsia="新細明體" w:hAnsi="Times New Roman" w:cs="Times New Roman"/>
        </w:rPr>
        <w:t>Reduction in gem body numbers in healthy HDFs treated with b-isox. The arrow indicates gems. Scale bars: 20 µm.</w:t>
      </w:r>
    </w:p>
    <w:p w:rsidR="00C06EDB" w:rsidRPr="00FC531F" w:rsidRDefault="00C06EDB" w:rsidP="00C06EDB">
      <w:pPr>
        <w:jc w:val="both"/>
        <w:rPr>
          <w:rFonts w:ascii="新細明體" w:eastAsia="新細明體" w:hAnsi="新細明體" w:cs="Times New Roman"/>
          <w:b/>
          <w:szCs w:val="24"/>
        </w:rPr>
      </w:pPr>
    </w:p>
    <w:p w:rsidR="00C06EDB" w:rsidRPr="00FC531F" w:rsidRDefault="00C06EDB" w:rsidP="00C06EDB">
      <w:pPr>
        <w:jc w:val="both"/>
        <w:rPr>
          <w:rFonts w:ascii="Times New Roman" w:eastAsia="新細明體" w:hAnsi="Times New Roman" w:cs="Times New Roman"/>
          <w:b/>
          <w:szCs w:val="24"/>
        </w:rPr>
      </w:pPr>
      <w:r w:rsidRPr="00FC531F">
        <w:rPr>
          <w:rFonts w:ascii="Times New Roman" w:eastAsia="新細明體" w:hAnsi="Times New Roman" w:cs="Times New Roman"/>
          <w:b/>
          <w:szCs w:val="24"/>
        </w:rPr>
        <w:t>Extended Data Fig. 4</w:t>
      </w:r>
      <w:r w:rsidRPr="00FC531F">
        <w:rPr>
          <w:rFonts w:ascii="新細明體" w:eastAsia="新細明體" w:hAnsi="新細明體" w:cs="Times New Roman"/>
          <w:b/>
          <w:szCs w:val="24"/>
        </w:rPr>
        <w:t>｜</w:t>
      </w:r>
      <w:r w:rsidRPr="00FC531F">
        <w:rPr>
          <w:rFonts w:ascii="Times New Roman" w:eastAsia="新細明體" w:hAnsi="Times New Roman" w:cs="Times New Roman"/>
          <w:b/>
          <w:szCs w:val="24"/>
        </w:rPr>
        <w:t>Analysis of the LLPS capability of Y272C and G279V</w:t>
      </w:r>
    </w:p>
    <w:p w:rsidR="00C06EDB" w:rsidRPr="00FC531F" w:rsidRDefault="00C06EDB" w:rsidP="00C06EDB">
      <w:pPr>
        <w:jc w:val="both"/>
        <w:rPr>
          <w:rFonts w:ascii="Times New Roman" w:eastAsia="新細明體" w:hAnsi="Times New Roman" w:cs="Times New Roman"/>
          <w:b/>
          <w:kern w:val="0"/>
          <w:szCs w:val="24"/>
          <w:lang w:eastAsia="ja-JP"/>
        </w:rPr>
      </w:pPr>
      <w:r w:rsidRPr="00FC531F">
        <w:rPr>
          <w:rFonts w:ascii="Times New Roman" w:eastAsia="新細明體" w:hAnsi="Times New Roman" w:cs="Times New Roman"/>
          <w:b/>
          <w:kern w:val="0"/>
          <w:szCs w:val="24"/>
          <w:lang w:eastAsia="ja-JP"/>
        </w:rPr>
        <w:t>a</w:t>
      </w:r>
      <w:r w:rsidRPr="00FC531F">
        <w:rPr>
          <w:rFonts w:ascii="Times New Roman" w:eastAsia="新細明體" w:hAnsi="Times New Roman" w:cs="Times New Roman"/>
          <w:kern w:val="0"/>
          <w:szCs w:val="24"/>
          <w:lang w:eastAsia="ja-JP"/>
        </w:rPr>
        <w:t xml:space="preserve">, Top panel, b-isox chemical binding analysis of the </w:t>
      </w:r>
      <w:r w:rsidRPr="00FC531F">
        <w:rPr>
          <w:rFonts w:ascii="Times New Roman" w:eastAsia="新細明體" w:hAnsi="Times New Roman" w:cs="Times New Roman"/>
          <w:szCs w:val="24"/>
          <w:u w:color="243778"/>
        </w:rPr>
        <w:t>missense SMN mutants Y272C and G279V. Middle and bottom panels, solubility of the Y272C and G279V mutants.</w:t>
      </w:r>
      <w:r w:rsidRPr="00FC531F">
        <w:rPr>
          <w:rFonts w:ascii="Times New Roman" w:eastAsia="新細明體" w:hAnsi="Times New Roman" w:cs="Times New Roman"/>
          <w:kern w:val="0"/>
          <w:sz w:val="22"/>
          <w:lang w:eastAsia="ja-JP"/>
        </w:rPr>
        <w:t xml:space="preserve"> </w:t>
      </w:r>
      <w:r w:rsidRPr="00FC531F">
        <w:rPr>
          <w:rFonts w:ascii="Times New Roman" w:eastAsia="新細明體" w:hAnsi="Times New Roman" w:cs="Times New Roman"/>
          <w:b/>
          <w:kern w:val="0"/>
          <w:szCs w:val="24"/>
          <w:lang w:eastAsia="ja-JP"/>
        </w:rPr>
        <w:t>b</w:t>
      </w:r>
      <w:r w:rsidRPr="00FC531F">
        <w:rPr>
          <w:rFonts w:ascii="Times New Roman" w:eastAsia="新細明體" w:hAnsi="Times New Roman" w:cs="Times New Roman"/>
          <w:kern w:val="0"/>
          <w:szCs w:val="24"/>
          <w:lang w:eastAsia="ja-JP"/>
        </w:rPr>
        <w:t>, Cellular expression patterns and localization of the</w:t>
      </w:r>
      <w:r w:rsidRPr="00FC531F">
        <w:rPr>
          <w:rFonts w:ascii="Times New Roman" w:eastAsia="新細明體" w:hAnsi="Times New Roman" w:cs="Times New Roman"/>
          <w:szCs w:val="24"/>
          <w:u w:color="243778"/>
        </w:rPr>
        <w:t xml:space="preserve"> Y272C and G279V mutants.</w:t>
      </w:r>
      <w:r w:rsidRPr="00FC531F">
        <w:rPr>
          <w:rFonts w:ascii="Times New Roman" w:eastAsia="新細明體" w:hAnsi="Times New Roman" w:cs="Times New Roman"/>
          <w:kern w:val="0"/>
          <w:szCs w:val="24"/>
          <w:lang w:eastAsia="ja-JP"/>
        </w:rPr>
        <w:t xml:space="preserve"> </w:t>
      </w:r>
    </w:p>
    <w:p w:rsidR="00C06EDB" w:rsidRPr="00FC531F" w:rsidRDefault="00C06EDB" w:rsidP="00C06EDB">
      <w:pPr>
        <w:jc w:val="both"/>
        <w:rPr>
          <w:rFonts w:ascii="新細明體" w:eastAsia="新細明體" w:hAnsi="新細明體" w:cs="Times New Roman"/>
          <w:b/>
          <w:szCs w:val="24"/>
        </w:rPr>
      </w:pPr>
    </w:p>
    <w:p w:rsidR="00C06EDB" w:rsidRPr="00FC531F" w:rsidRDefault="00C06EDB" w:rsidP="00C06EDB">
      <w:pPr>
        <w:jc w:val="both"/>
        <w:rPr>
          <w:rFonts w:ascii="Times New Roman" w:eastAsia="新細明體" w:hAnsi="Times New Roman" w:cs="Times New Roman"/>
          <w:b/>
          <w:szCs w:val="24"/>
        </w:rPr>
      </w:pPr>
    </w:p>
    <w:p w:rsidR="00C06EDB" w:rsidRPr="00FC531F" w:rsidRDefault="00C06EDB" w:rsidP="00C06EDB">
      <w:pPr>
        <w:rPr>
          <w:rFonts w:ascii="Times New Roman" w:eastAsia="新細明體" w:hAnsi="Times New Roman" w:cs="Times New Roman"/>
          <w:b/>
          <w:bCs/>
        </w:rPr>
      </w:pPr>
      <w:r w:rsidRPr="00FC531F">
        <w:rPr>
          <w:rFonts w:ascii="Times New Roman" w:eastAsia="新細明體" w:hAnsi="Times New Roman" w:cs="Times New Roman"/>
          <w:b/>
          <w:bCs/>
        </w:rPr>
        <w:t>Supplementary Methods</w:t>
      </w:r>
    </w:p>
    <w:p w:rsidR="00C06EDB" w:rsidRPr="00FC531F" w:rsidRDefault="00C06EDB" w:rsidP="00C06EDB">
      <w:pPr>
        <w:rPr>
          <w:rFonts w:ascii="Times New Roman" w:eastAsia="新細明體" w:hAnsi="Times New Roman" w:cs="Times New Roman"/>
        </w:rPr>
      </w:pPr>
    </w:p>
    <w:p w:rsidR="00C06EDB" w:rsidRPr="00FC531F" w:rsidRDefault="00C06EDB" w:rsidP="00C06EDB">
      <w:pPr>
        <w:rPr>
          <w:rFonts w:ascii="Times New Roman" w:eastAsia="新細明體" w:hAnsi="Times New Roman" w:cs="Times New Roman"/>
          <w:b/>
          <w:bCs/>
        </w:rPr>
      </w:pPr>
      <w:r w:rsidRPr="00FC531F">
        <w:rPr>
          <w:rFonts w:ascii="Times New Roman" w:eastAsia="新細明體" w:hAnsi="Times New Roman" w:cs="Times New Roman"/>
          <w:b/>
          <w:bCs/>
        </w:rPr>
        <w:t>Reverse Transcription and Real-time PCR</w:t>
      </w:r>
    </w:p>
    <w:p w:rsidR="00C06EDB" w:rsidRPr="00FC531F" w:rsidRDefault="00C06EDB" w:rsidP="00C06EDB">
      <w:pPr>
        <w:jc w:val="both"/>
        <w:rPr>
          <w:rFonts w:ascii="Times New Roman" w:eastAsia="新細明體" w:hAnsi="Times New Roman" w:cs="Times New Roman"/>
        </w:rPr>
      </w:pPr>
      <w:r w:rsidRPr="00FC531F">
        <w:rPr>
          <w:rFonts w:ascii="Times New Roman" w:eastAsia="新細明體" w:hAnsi="Times New Roman" w:cs="Times New Roman"/>
        </w:rPr>
        <w:t>Tissues from mice were dissected, and total RNA was extracted by Trizol</w:t>
      </w:r>
      <w:r w:rsidRPr="00FC531F">
        <w:rPr>
          <w:rFonts w:ascii="Times New Roman" w:eastAsia="新細明體" w:hAnsi="Times New Roman" w:cs="Times New Roman"/>
          <w:vertAlign w:val="superscript"/>
        </w:rPr>
        <w:t>TM</w:t>
      </w:r>
      <w:r w:rsidRPr="00FC531F">
        <w:rPr>
          <w:rFonts w:ascii="Times New Roman" w:eastAsia="新細明體" w:hAnsi="Times New Roman" w:cs="Times New Roman"/>
        </w:rPr>
        <w:t xml:space="preserve"> reagent (Thermo Fisher Scientific) according to the manufacturer’s protocol. Reverse transcription was performed using an iScript</w:t>
      </w:r>
      <w:r w:rsidRPr="00FC531F">
        <w:rPr>
          <w:rFonts w:ascii="Times New Roman" w:eastAsia="新細明體" w:hAnsi="Times New Roman" w:cs="Times New Roman"/>
          <w:vertAlign w:val="superscript"/>
        </w:rPr>
        <w:t>TM</w:t>
      </w:r>
      <w:r w:rsidRPr="00FC531F">
        <w:rPr>
          <w:rFonts w:ascii="Times New Roman" w:eastAsia="新細明體" w:hAnsi="Times New Roman" w:cs="Times New Roman"/>
        </w:rPr>
        <w:t xml:space="preserve"> cDNA synthesis kit (Bio-Rad) and processed for quantitative PCR analysis on a CFX Connect Real-time system with built-in CFX Maestro software (Bio-Rad). The primer sequences for qPCR were as follows: SMN</w:t>
      </w:r>
      <w:r w:rsidRPr="00FC531F">
        <w:rPr>
          <w:rFonts w:ascii="Times New Roman" w:eastAsia="新細明體" w:hAnsi="Times New Roman" w:cs="Times New Roman"/>
          <w:vertAlign w:val="subscript"/>
        </w:rPr>
        <w:t>exon7</w:t>
      </w:r>
      <w:r w:rsidRPr="00FC531F">
        <w:rPr>
          <w:rFonts w:ascii="Times New Roman" w:eastAsia="新細明體" w:hAnsi="Times New Roman" w:cs="Times New Roman"/>
        </w:rPr>
        <w:t xml:space="preserve"> forward (F): 5’-GAAAAAGAAGGAAGGTGCTCACATT-3’; SMN</w:t>
      </w:r>
      <w:r w:rsidRPr="00FC531F">
        <w:rPr>
          <w:rFonts w:ascii="Times New Roman" w:eastAsia="新細明體" w:hAnsi="Times New Roman" w:cs="Times New Roman"/>
          <w:vertAlign w:val="subscript"/>
        </w:rPr>
        <w:t>exon 7</w:t>
      </w:r>
      <w:r w:rsidRPr="00FC531F">
        <w:rPr>
          <w:rFonts w:ascii="Times New Roman" w:eastAsia="新細明體" w:hAnsi="Times New Roman" w:cs="Times New Roman"/>
        </w:rPr>
        <w:t xml:space="preserve"> reverse (R): 5’-GTGTCATTTAGTGCTGCTCTATGC-3’; SMN</w:t>
      </w:r>
      <w:r w:rsidRPr="00FC531F">
        <w:rPr>
          <w:rFonts w:ascii="Symbol" w:eastAsia="新細明體" w:hAnsi="Symbol" w:cs="Times New Roman"/>
          <w:vertAlign w:val="subscript"/>
        </w:rPr>
        <w:sym w:font="Symbol" w:char="F044"/>
      </w:r>
      <w:r w:rsidRPr="00FC531F">
        <w:rPr>
          <w:rFonts w:ascii="Times New Roman" w:eastAsia="新細明體" w:hAnsi="Times New Roman" w:cs="Times New Roman"/>
          <w:vertAlign w:val="subscript"/>
        </w:rPr>
        <w:t>7</w:t>
      </w:r>
      <w:r w:rsidRPr="00FC531F">
        <w:rPr>
          <w:rFonts w:ascii="Times New Roman" w:eastAsia="新細明體" w:hAnsi="Times New Roman" w:cs="Times New Roman"/>
        </w:rPr>
        <w:t xml:space="preserve"> F: 5’-CATGGTACATGAGTGGCTATCATACTG-3’; SMN</w:t>
      </w:r>
      <w:r w:rsidRPr="00FC531F">
        <w:rPr>
          <w:rFonts w:ascii="Symbol" w:eastAsia="新細明體" w:hAnsi="Symbol" w:cs="Times New Roman"/>
          <w:vertAlign w:val="subscript"/>
        </w:rPr>
        <w:sym w:font="Symbol" w:char="F044"/>
      </w:r>
      <w:r w:rsidRPr="00FC531F">
        <w:rPr>
          <w:rFonts w:ascii="Times New Roman" w:eastAsia="新細明體" w:hAnsi="Times New Roman" w:cs="Times New Roman"/>
          <w:vertAlign w:val="subscript"/>
        </w:rPr>
        <w:t>7</w:t>
      </w:r>
      <w:r w:rsidRPr="00FC531F">
        <w:rPr>
          <w:rFonts w:ascii="Times New Roman" w:eastAsia="新細明體" w:hAnsi="Times New Roman" w:cs="Times New Roman"/>
        </w:rPr>
        <w:t xml:space="preserve"> R: 5’-TGGTGTCATTTA</w:t>
      </w:r>
    </w:p>
    <w:p w:rsidR="00C06EDB" w:rsidRPr="00FC531F" w:rsidRDefault="00C06EDB" w:rsidP="00C06EDB">
      <w:pPr>
        <w:jc w:val="both"/>
        <w:rPr>
          <w:rFonts w:ascii="Times New Roman" w:eastAsia="新細明體" w:hAnsi="Times New Roman" w:cs="Times New Roman"/>
        </w:rPr>
      </w:pPr>
      <w:r w:rsidRPr="00FC531F">
        <w:rPr>
          <w:rFonts w:ascii="Times New Roman" w:eastAsia="新細明體" w:hAnsi="Times New Roman" w:cs="Times New Roman"/>
        </w:rPr>
        <w:lastRenderedPageBreak/>
        <w:t>GTGCTGCTCTATG-3’; GAPDH F: 5’-GACTTCAACAGCAACTCC-3’; and GAPDH R: 5’-TATTCATTGTCATACCAGGAA-3’.</w:t>
      </w:r>
    </w:p>
    <w:p w:rsidR="00546DDB" w:rsidRDefault="00F61B70" w:rsidP="00C06EDB">
      <w:pPr>
        <w:widowControl/>
        <w:rPr>
          <w:rFonts w:ascii="Times New Roman" w:eastAsia="新細明體" w:hAnsi="Times New Roman" w:cs="Times New Roman"/>
        </w:rPr>
      </w:pPr>
    </w:p>
    <w:p w:rsidR="00C06EDB" w:rsidRDefault="00C06EDB" w:rsidP="00C06EDB">
      <w:pPr>
        <w:widowControl/>
        <w:spacing w:after="100" w:afterAutospacing="1"/>
        <w:rPr>
          <w:rFonts w:ascii="Times New Roman" w:eastAsia="新細明體" w:hAnsi="Times New Roman" w:cs="Times New Roman"/>
          <w:b/>
          <w:bCs/>
        </w:rPr>
      </w:pPr>
      <w:r w:rsidRPr="00FC531F">
        <w:rPr>
          <w:rFonts w:ascii="Times New Roman" w:eastAsia="新細明體" w:hAnsi="Times New Roman" w:cs="Times New Roman"/>
          <w:b/>
          <w:bCs/>
        </w:rPr>
        <w:t xml:space="preserve">Supplementary </w:t>
      </w:r>
      <w:r>
        <w:rPr>
          <w:rFonts w:ascii="Times New Roman" w:eastAsia="新細明體" w:hAnsi="Times New Roman" w:cs="Times New Roman"/>
          <w:b/>
          <w:bCs/>
        </w:rPr>
        <w:t>References</w:t>
      </w:r>
    </w:p>
    <w:p w:rsidR="00C06EDB" w:rsidRPr="00C06EDB" w:rsidRDefault="00C06EDB" w:rsidP="00C06EDB">
      <w:pPr>
        <w:numPr>
          <w:ilvl w:val="0"/>
          <w:numId w:val="1"/>
        </w:numPr>
        <w:jc w:val="both"/>
        <w:rPr>
          <w:rFonts w:ascii="Times New Roman" w:eastAsia="新細明體" w:hAnsi="Times New Roman" w:cs="Times New Roman"/>
          <w:kern w:val="0"/>
        </w:rPr>
      </w:pPr>
      <w:r w:rsidRPr="00C06EDB">
        <w:rPr>
          <w:rFonts w:ascii="Times New Roman" w:eastAsia="新細明體" w:hAnsi="Times New Roman" w:cs="Times New Roman"/>
          <w:kern w:val="0"/>
        </w:rPr>
        <w:t xml:space="preserve">Talbot, K. &amp; Tizzano, E. F. </w:t>
      </w:r>
      <w:r w:rsidRPr="00C06EDB">
        <w:rPr>
          <w:rFonts w:ascii="Times New Roman" w:eastAsia="新細明體" w:hAnsi="Times New Roman" w:cs="Times New Roman"/>
          <w:bCs/>
          <w:kern w:val="0"/>
        </w:rPr>
        <w:t>The clinical landscape for SMA in a new therapeutic era.</w:t>
      </w:r>
      <w:r w:rsidRPr="00C06EDB">
        <w:rPr>
          <w:rFonts w:ascii="Times New Roman" w:eastAsia="新細明體" w:hAnsi="Times New Roman" w:cs="Times New Roman"/>
          <w:kern w:val="0"/>
        </w:rPr>
        <w:t xml:space="preserve"> </w:t>
      </w:r>
      <w:r w:rsidRPr="00C06EDB">
        <w:rPr>
          <w:rFonts w:ascii="Times New Roman" w:eastAsia="新細明體" w:hAnsi="Times New Roman" w:cs="Times New Roman"/>
          <w:i/>
          <w:kern w:val="0"/>
        </w:rPr>
        <w:t>Gene Ther.</w:t>
      </w:r>
      <w:r w:rsidRPr="00C06EDB">
        <w:rPr>
          <w:rFonts w:ascii="Times New Roman" w:eastAsia="新細明體" w:hAnsi="Times New Roman" w:cs="Times New Roman"/>
          <w:kern w:val="0"/>
        </w:rPr>
        <w:t xml:space="preserve"> doi: 10.1038/gt.2017.52 (2017).</w:t>
      </w:r>
    </w:p>
    <w:p w:rsidR="00C06EDB" w:rsidRPr="00C06EDB" w:rsidRDefault="00C06EDB" w:rsidP="00C06EDB">
      <w:pPr>
        <w:numPr>
          <w:ilvl w:val="0"/>
          <w:numId w:val="1"/>
        </w:numPr>
        <w:jc w:val="both"/>
        <w:rPr>
          <w:rFonts w:ascii="Times New Roman" w:eastAsia="新細明體" w:hAnsi="Times New Roman" w:cs="Times New Roman"/>
          <w:kern w:val="0"/>
        </w:rPr>
      </w:pPr>
      <w:r w:rsidRPr="00C06EDB">
        <w:rPr>
          <w:rFonts w:ascii="Times New Roman" w:eastAsia="新細明體" w:hAnsi="Times New Roman" w:cs="Times New Roman"/>
          <w:kern w:val="0"/>
        </w:rPr>
        <w:t>Chang, H. Y. et al.</w:t>
      </w:r>
      <w:r w:rsidRPr="00C06EDB">
        <w:rPr>
          <w:rFonts w:ascii="Times New Roman" w:eastAsia="新細明體" w:hAnsi="Times New Roman" w:cs="Times New Roman"/>
          <w:bCs/>
          <w:kern w:val="0"/>
        </w:rPr>
        <w:t xml:space="preserve"> Heat-shock protein dysregulation is associated with functional and pathological TDP-43 aggregation.</w:t>
      </w:r>
      <w:r w:rsidRPr="00C06EDB">
        <w:rPr>
          <w:rFonts w:ascii="Times New Roman" w:eastAsia="新細明體" w:hAnsi="Times New Roman" w:cs="Times New Roman"/>
          <w:kern w:val="0"/>
        </w:rPr>
        <w:t xml:space="preserve"> </w:t>
      </w:r>
      <w:r w:rsidRPr="00C06EDB">
        <w:rPr>
          <w:rFonts w:ascii="Times New Roman" w:eastAsia="新細明體" w:hAnsi="Times New Roman" w:cs="Times New Roman"/>
          <w:i/>
          <w:kern w:val="0"/>
        </w:rPr>
        <w:t>Nat Commun.</w:t>
      </w:r>
      <w:r w:rsidRPr="00C06EDB">
        <w:rPr>
          <w:rFonts w:ascii="Times New Roman" w:eastAsia="新細明體" w:hAnsi="Times New Roman" w:cs="Times New Roman"/>
          <w:kern w:val="0"/>
        </w:rPr>
        <w:t xml:space="preserve"> </w:t>
      </w:r>
      <w:r w:rsidRPr="00C06EDB">
        <w:rPr>
          <w:rFonts w:ascii="Times New Roman" w:eastAsia="新細明體" w:hAnsi="Times New Roman" w:cs="Times New Roman"/>
          <w:b/>
          <w:kern w:val="0"/>
        </w:rPr>
        <w:t>4</w:t>
      </w:r>
      <w:r w:rsidRPr="00C06EDB">
        <w:rPr>
          <w:rFonts w:ascii="Times New Roman" w:eastAsia="新細明體" w:hAnsi="Times New Roman" w:cs="Times New Roman"/>
          <w:kern w:val="0"/>
        </w:rPr>
        <w:t>, 2757 (2013).</w:t>
      </w:r>
    </w:p>
    <w:p w:rsidR="00C06EDB" w:rsidRPr="00C06EDB" w:rsidRDefault="00C06EDB" w:rsidP="00C06EDB">
      <w:pPr>
        <w:numPr>
          <w:ilvl w:val="0"/>
          <w:numId w:val="1"/>
        </w:numPr>
        <w:jc w:val="both"/>
        <w:rPr>
          <w:rFonts w:ascii="Times New Roman" w:eastAsia="新細明體" w:hAnsi="Times New Roman" w:cs="Times New Roman"/>
          <w:kern w:val="0"/>
        </w:rPr>
      </w:pPr>
      <w:r w:rsidRPr="00C06EDB">
        <w:rPr>
          <w:rFonts w:ascii="Times New Roman" w:eastAsia="新細明體" w:hAnsi="Times New Roman" w:cs="Times New Roman"/>
          <w:szCs w:val="24"/>
        </w:rPr>
        <w:t xml:space="preserve">Liu, H. C. et al. </w:t>
      </w:r>
      <w:r w:rsidRPr="00C06EDB">
        <w:rPr>
          <w:rFonts w:ascii="Times New Roman" w:eastAsia="新細明體" w:hAnsi="Times New Roman" w:cs="Times New Roman"/>
          <w:bCs/>
          <w:kern w:val="0"/>
          <w:szCs w:val="24"/>
        </w:rPr>
        <w:t>Sodium vanadate combined with l-ascorbic acid delays disease progression, enhances motor performance, and ameliorates muscle atrophy and weakness in mice with spinal muscular atrophy.</w:t>
      </w:r>
      <w:r w:rsidRPr="00C06EDB">
        <w:rPr>
          <w:rFonts w:ascii="Times New Roman" w:eastAsia="新細明體" w:hAnsi="Times New Roman" w:cs="Times New Roman"/>
          <w:szCs w:val="24"/>
        </w:rPr>
        <w:t xml:space="preserve"> </w:t>
      </w:r>
      <w:r w:rsidRPr="00C06EDB">
        <w:rPr>
          <w:rFonts w:ascii="Times New Roman" w:eastAsia="新細明體" w:hAnsi="Times New Roman" w:cs="Times New Roman"/>
          <w:i/>
          <w:szCs w:val="24"/>
        </w:rPr>
        <w:t>BMC Med</w:t>
      </w:r>
      <w:r w:rsidRPr="00C06EDB">
        <w:rPr>
          <w:rFonts w:ascii="Times New Roman" w:eastAsia="新細明體" w:hAnsi="Times New Roman" w:cs="Times New Roman"/>
          <w:szCs w:val="24"/>
        </w:rPr>
        <w:t xml:space="preserve">. </w:t>
      </w:r>
      <w:r w:rsidRPr="00C06EDB">
        <w:rPr>
          <w:rFonts w:ascii="Times New Roman" w:eastAsia="新細明體" w:hAnsi="Times New Roman" w:cs="Times New Roman"/>
          <w:b/>
          <w:szCs w:val="24"/>
        </w:rPr>
        <w:t>11</w:t>
      </w:r>
      <w:r w:rsidRPr="00C06EDB">
        <w:rPr>
          <w:rFonts w:ascii="Times New Roman" w:eastAsia="新細明體" w:hAnsi="Times New Roman" w:cs="Times New Roman"/>
          <w:szCs w:val="24"/>
        </w:rPr>
        <w:t>, 38 (2013).</w:t>
      </w:r>
    </w:p>
    <w:p w:rsidR="00C06EDB" w:rsidRPr="00C06EDB" w:rsidRDefault="00C06EDB" w:rsidP="00C06EDB">
      <w:pPr>
        <w:numPr>
          <w:ilvl w:val="0"/>
          <w:numId w:val="1"/>
        </w:numPr>
        <w:jc w:val="both"/>
        <w:rPr>
          <w:rFonts w:ascii="Times New Roman" w:eastAsia="新細明體" w:hAnsi="Times New Roman" w:cs="Times New Roman"/>
          <w:kern w:val="0"/>
        </w:rPr>
      </w:pPr>
      <w:r w:rsidRPr="00C06EDB">
        <w:rPr>
          <w:rFonts w:ascii="Times New Roman" w:eastAsia="新細明體" w:hAnsi="Times New Roman" w:cs="Times New Roman" w:hint="eastAsia"/>
          <w:kern w:val="0"/>
        </w:rPr>
        <w:t>Ting</w:t>
      </w:r>
      <w:r w:rsidRPr="00C06EDB">
        <w:rPr>
          <w:rFonts w:ascii="Times New Roman" w:eastAsia="新細明體" w:hAnsi="Times New Roman" w:cs="Times New Roman"/>
          <w:kern w:val="0"/>
        </w:rPr>
        <w:t>, C. H.</w:t>
      </w:r>
      <w:r w:rsidRPr="00C06EDB">
        <w:rPr>
          <w:rFonts w:ascii="Times New Roman" w:eastAsia="新細明體" w:hAnsi="Times New Roman" w:cs="Times New Roman" w:hint="eastAsia"/>
          <w:kern w:val="0"/>
        </w:rPr>
        <w:t xml:space="preserve"> et al.</w:t>
      </w:r>
      <w:r w:rsidRPr="00C06EDB">
        <w:rPr>
          <w:rFonts w:ascii="Times New Roman" w:eastAsia="新細明體" w:hAnsi="Times New Roman" w:cs="Times New Roman"/>
          <w:kern w:val="0"/>
        </w:rPr>
        <w:t xml:space="preserve"> The spinal muscular atrophy disease protein SMN is linked to the Golgi network.</w:t>
      </w:r>
      <w:r w:rsidRPr="00C06EDB">
        <w:rPr>
          <w:rFonts w:ascii="Times New Roman" w:eastAsia="新細明體" w:hAnsi="Times New Roman" w:cs="Times New Roman"/>
          <w:i/>
          <w:kern w:val="0"/>
        </w:rPr>
        <w:t xml:space="preserve"> PLoS One</w:t>
      </w:r>
      <w:r w:rsidRPr="00C06EDB">
        <w:rPr>
          <w:rFonts w:ascii="Times New Roman" w:eastAsia="新細明體" w:hAnsi="Times New Roman" w:cs="Times New Roman"/>
          <w:kern w:val="0"/>
        </w:rPr>
        <w:t xml:space="preserve"> </w:t>
      </w:r>
      <w:r w:rsidRPr="00C06EDB">
        <w:rPr>
          <w:rFonts w:ascii="Times New Roman" w:eastAsia="新細明體" w:hAnsi="Times New Roman" w:cs="Times New Roman"/>
          <w:b/>
          <w:kern w:val="0"/>
        </w:rPr>
        <w:t>7,</w:t>
      </w:r>
      <w:r w:rsidRPr="00C06EDB">
        <w:rPr>
          <w:rFonts w:ascii="Times New Roman" w:eastAsia="新細明體" w:hAnsi="Times New Roman" w:cs="Times New Roman"/>
          <w:kern w:val="0"/>
        </w:rPr>
        <w:t xml:space="preserve"> e51826 (2012).</w:t>
      </w:r>
    </w:p>
    <w:p w:rsidR="00C06EDB" w:rsidRPr="00C06EDB" w:rsidRDefault="00C06EDB" w:rsidP="00C06EDB">
      <w:pPr>
        <w:numPr>
          <w:ilvl w:val="0"/>
          <w:numId w:val="1"/>
        </w:numPr>
        <w:jc w:val="both"/>
        <w:rPr>
          <w:rFonts w:ascii="Times New Roman" w:eastAsia="新細明體" w:hAnsi="Times New Roman" w:cs="Times New Roman"/>
        </w:rPr>
      </w:pPr>
      <w:r w:rsidRPr="00C06EDB">
        <w:rPr>
          <w:rFonts w:ascii="Times New Roman" w:eastAsia="新細明體" w:hAnsi="Times New Roman" w:cs="Times New Roman"/>
        </w:rPr>
        <w:t xml:space="preserve">Hsieh-Li, H. M. et al. A mouse model for spinal muscular atrophy. </w:t>
      </w:r>
      <w:r w:rsidRPr="00C06EDB">
        <w:rPr>
          <w:rFonts w:ascii="Times New Roman" w:eastAsia="新細明體" w:hAnsi="Times New Roman" w:cs="Times New Roman"/>
          <w:i/>
        </w:rPr>
        <w:t>Nat Genet.</w:t>
      </w:r>
      <w:r w:rsidRPr="00C06EDB">
        <w:rPr>
          <w:rFonts w:ascii="Times New Roman" w:eastAsia="新細明體" w:hAnsi="Times New Roman" w:cs="Times New Roman"/>
        </w:rPr>
        <w:t xml:space="preserve"> </w:t>
      </w:r>
      <w:r w:rsidRPr="00C06EDB">
        <w:rPr>
          <w:rFonts w:ascii="Times New Roman" w:eastAsia="新細明體" w:hAnsi="Times New Roman" w:cs="Times New Roman"/>
          <w:b/>
        </w:rPr>
        <w:t>24</w:t>
      </w:r>
      <w:r w:rsidRPr="00C06EDB">
        <w:rPr>
          <w:rFonts w:ascii="Times New Roman" w:eastAsia="新細明體" w:hAnsi="Times New Roman" w:cs="Times New Roman"/>
        </w:rPr>
        <w:t>, 66-70 (2000).</w:t>
      </w:r>
    </w:p>
    <w:p w:rsidR="00C06EDB" w:rsidRPr="00C06EDB" w:rsidRDefault="00C06EDB" w:rsidP="00C06EDB">
      <w:pPr>
        <w:numPr>
          <w:ilvl w:val="0"/>
          <w:numId w:val="1"/>
        </w:numPr>
        <w:jc w:val="both"/>
        <w:rPr>
          <w:rFonts w:ascii="Times New Roman" w:eastAsia="新細明體" w:hAnsi="Times New Roman" w:cs="Times New Roman"/>
          <w:szCs w:val="24"/>
        </w:rPr>
      </w:pPr>
      <w:r w:rsidRPr="00C06EDB">
        <w:rPr>
          <w:rFonts w:ascii="Times New Roman" w:eastAsia="新細明體" w:hAnsi="Times New Roman" w:cs="Times New Roman"/>
          <w:szCs w:val="24"/>
        </w:rPr>
        <w:t xml:space="preserve">Brown, J. L. et al. </w:t>
      </w:r>
      <w:r w:rsidRPr="00C06EDB">
        <w:rPr>
          <w:rFonts w:ascii="Times New Roman" w:eastAsia="新細明體" w:hAnsi="Times New Roman" w:cs="Times New Roman"/>
          <w:bCs/>
          <w:kern w:val="0"/>
          <w:szCs w:val="24"/>
        </w:rPr>
        <w:t>Protein imbalance in the development of skeletal muscle wasting in tumour-bearing mice.</w:t>
      </w:r>
      <w:r w:rsidRPr="00C06EDB">
        <w:rPr>
          <w:rFonts w:ascii="Times New Roman" w:eastAsia="新細明體" w:hAnsi="Times New Roman" w:cs="Times New Roman"/>
          <w:bCs/>
          <w:i/>
          <w:kern w:val="0"/>
          <w:szCs w:val="24"/>
        </w:rPr>
        <w:t xml:space="preserve"> </w:t>
      </w:r>
      <w:r w:rsidRPr="00C06EDB">
        <w:rPr>
          <w:rFonts w:ascii="Times New Roman" w:eastAsia="新細明體" w:hAnsi="Times New Roman" w:cs="Times New Roman"/>
          <w:i/>
          <w:szCs w:val="24"/>
        </w:rPr>
        <w:t>J Cachexia Sarco Muscle.</w:t>
      </w:r>
      <w:r w:rsidRPr="00C06EDB">
        <w:rPr>
          <w:rFonts w:ascii="Times New Roman" w:eastAsia="新細明體" w:hAnsi="Times New Roman" w:cs="Times New Roman"/>
          <w:szCs w:val="24"/>
        </w:rPr>
        <w:t xml:space="preserve"> </w:t>
      </w:r>
      <w:r w:rsidRPr="00C06EDB">
        <w:rPr>
          <w:rFonts w:ascii="Times New Roman" w:eastAsia="新細明體" w:hAnsi="Times New Roman" w:cs="Times New Roman"/>
          <w:b/>
          <w:szCs w:val="24"/>
        </w:rPr>
        <w:t>9</w:t>
      </w:r>
      <w:r w:rsidRPr="00C06EDB">
        <w:rPr>
          <w:rFonts w:ascii="Times New Roman" w:eastAsia="新細明體" w:hAnsi="Times New Roman" w:cs="Times New Roman"/>
          <w:szCs w:val="24"/>
        </w:rPr>
        <w:t>, 771-785 (2018).</w:t>
      </w:r>
    </w:p>
    <w:p w:rsidR="00C06EDB" w:rsidRPr="00C06EDB" w:rsidRDefault="00C06EDB" w:rsidP="00C06EDB">
      <w:pPr>
        <w:numPr>
          <w:ilvl w:val="0"/>
          <w:numId w:val="1"/>
        </w:numPr>
        <w:jc w:val="both"/>
        <w:rPr>
          <w:rFonts w:ascii="Times New Roman" w:eastAsia="新細明體" w:hAnsi="Times New Roman" w:cs="Times New Roman"/>
        </w:rPr>
      </w:pPr>
      <w:r w:rsidRPr="00C06EDB">
        <w:rPr>
          <w:rFonts w:ascii="Times New Roman" w:eastAsia="新細明體" w:hAnsi="Times New Roman" w:cs="Times New Roman"/>
        </w:rPr>
        <w:t>Tsai, L. K. et al</w:t>
      </w:r>
      <w:r w:rsidRPr="00C06EDB">
        <w:rPr>
          <w:rFonts w:ascii="Times New Roman" w:eastAsia="新細明體" w:hAnsi="Times New Roman" w:cs="Times New Roman"/>
          <w:i/>
        </w:rPr>
        <w:t>.</w:t>
      </w:r>
      <w:r w:rsidRPr="00C06EDB">
        <w:rPr>
          <w:rFonts w:ascii="Times New Roman" w:eastAsia="新細明體" w:hAnsi="Times New Roman" w:cs="Times New Roman"/>
        </w:rPr>
        <w:t xml:space="preserve"> Systemic administration of a recombinant AAV1 vector encoding IGF-1 improves disease manifestations in SMA mice. </w:t>
      </w:r>
      <w:r w:rsidRPr="00C06EDB">
        <w:rPr>
          <w:rFonts w:ascii="Times New Roman" w:eastAsia="新細明體" w:hAnsi="Times New Roman" w:cs="Times New Roman"/>
          <w:i/>
        </w:rPr>
        <w:t>Mol Ther.</w:t>
      </w:r>
      <w:r w:rsidRPr="00C06EDB">
        <w:rPr>
          <w:rFonts w:ascii="Times New Roman" w:eastAsia="新細明體" w:hAnsi="Times New Roman" w:cs="Times New Roman"/>
        </w:rPr>
        <w:t xml:space="preserve"> </w:t>
      </w:r>
      <w:r w:rsidRPr="00C06EDB">
        <w:rPr>
          <w:rFonts w:ascii="Times New Roman" w:eastAsia="新細明體" w:hAnsi="Times New Roman" w:cs="Times New Roman"/>
          <w:b/>
        </w:rPr>
        <w:t>22</w:t>
      </w:r>
      <w:r w:rsidRPr="00C06EDB">
        <w:rPr>
          <w:rFonts w:ascii="Times New Roman" w:eastAsia="新細明體" w:hAnsi="Times New Roman" w:cs="Times New Roman"/>
        </w:rPr>
        <w:t>, 1450-1459 (2014).</w:t>
      </w:r>
    </w:p>
    <w:p w:rsidR="00C06EDB" w:rsidRPr="00C06EDB" w:rsidRDefault="00C06EDB" w:rsidP="00C06EDB">
      <w:pPr>
        <w:widowControl/>
        <w:numPr>
          <w:ilvl w:val="0"/>
          <w:numId w:val="1"/>
        </w:numPr>
        <w:jc w:val="both"/>
        <w:rPr>
          <w:rFonts w:ascii="Times New Roman" w:eastAsia="新細明體" w:hAnsi="Times New Roman" w:cs="Times New Roman"/>
          <w:kern w:val="0"/>
        </w:rPr>
      </w:pPr>
      <w:r w:rsidRPr="00C06EDB">
        <w:rPr>
          <w:rFonts w:ascii="Times New Roman" w:eastAsia="新細明體" w:hAnsi="Times New Roman" w:cs="Times New Roman"/>
        </w:rPr>
        <w:t xml:space="preserve">Tsai, L. K. et al. Hypothermia improves disease manifestations in SMA mice via SMN augmentation. </w:t>
      </w:r>
      <w:r w:rsidRPr="00C06EDB">
        <w:rPr>
          <w:rFonts w:ascii="Times New Roman" w:eastAsia="新細明體" w:hAnsi="Times New Roman" w:cs="Times New Roman"/>
          <w:i/>
        </w:rPr>
        <w:t xml:space="preserve">Hum Mol Genet. </w:t>
      </w:r>
      <w:r w:rsidRPr="00C06EDB">
        <w:rPr>
          <w:rFonts w:ascii="Times New Roman" w:eastAsia="新細明體" w:hAnsi="Times New Roman" w:cs="Times New Roman"/>
          <w:b/>
        </w:rPr>
        <w:t>25</w:t>
      </w:r>
      <w:r w:rsidRPr="00C06EDB">
        <w:rPr>
          <w:rFonts w:ascii="Times New Roman" w:eastAsia="新細明體" w:hAnsi="Times New Roman" w:cs="Times New Roman"/>
        </w:rPr>
        <w:t>, 631-641 (2016).</w:t>
      </w:r>
    </w:p>
    <w:p w:rsidR="00C06EDB" w:rsidRPr="00C06EDB" w:rsidRDefault="00C06EDB" w:rsidP="00C06EDB">
      <w:pPr>
        <w:jc w:val="both"/>
        <w:rPr>
          <w:rFonts w:ascii="Times New Roman" w:eastAsia="新細明體" w:hAnsi="Times New Roman" w:cs="Times New Roman"/>
          <w:szCs w:val="24"/>
        </w:rPr>
      </w:pPr>
    </w:p>
    <w:p w:rsidR="00C06EDB" w:rsidRPr="00C06EDB" w:rsidRDefault="00C06EDB" w:rsidP="00C06EDB">
      <w:pPr>
        <w:jc w:val="both"/>
        <w:rPr>
          <w:rFonts w:ascii="Times New Roman" w:eastAsia="新細明體" w:hAnsi="Times New Roman" w:cs="Times New Roman"/>
        </w:rPr>
      </w:pPr>
    </w:p>
    <w:p w:rsidR="00C06EDB" w:rsidRPr="00C06EDB" w:rsidRDefault="00C06EDB" w:rsidP="00C06EDB">
      <w:pPr>
        <w:jc w:val="both"/>
        <w:rPr>
          <w:rFonts w:ascii="新細明體" w:eastAsia="新細明體" w:hAnsi="新細明體" w:cs="Times New Roman"/>
          <w:b/>
          <w:szCs w:val="24"/>
        </w:rPr>
      </w:pPr>
    </w:p>
    <w:p w:rsidR="00C06EDB" w:rsidRPr="00C06EDB" w:rsidRDefault="00C06EDB" w:rsidP="00C06EDB">
      <w:pPr>
        <w:widowControl/>
        <w:rPr>
          <w:rFonts w:ascii="Times New Roman" w:eastAsia="新細明體" w:hAnsi="Times New Roman" w:cs="Times New Roman"/>
        </w:rPr>
      </w:pPr>
    </w:p>
    <w:sectPr w:rsidR="00C06EDB" w:rsidRPr="00C06E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B70" w:rsidRDefault="00F61B70" w:rsidP="00DA6666">
      <w:r>
        <w:separator/>
      </w:r>
    </w:p>
  </w:endnote>
  <w:endnote w:type="continuationSeparator" w:id="0">
    <w:p w:rsidR="00F61B70" w:rsidRDefault="00F61B70" w:rsidP="00DA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B70" w:rsidRDefault="00F61B70" w:rsidP="00DA6666">
      <w:r>
        <w:separator/>
      </w:r>
    </w:p>
  </w:footnote>
  <w:footnote w:type="continuationSeparator" w:id="0">
    <w:p w:rsidR="00F61B70" w:rsidRDefault="00F61B70" w:rsidP="00DA66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363DD"/>
    <w:multiLevelType w:val="hybridMultilevel"/>
    <w:tmpl w:val="FEB2B736"/>
    <w:lvl w:ilvl="0" w:tplc="1CB478C0">
      <w:start w:val="31"/>
      <w:numFmt w:val="decimal"/>
      <w:lvlText w:val="%1."/>
      <w:lvlJc w:val="left"/>
      <w:pPr>
        <w:ind w:left="360" w:hanging="360"/>
      </w:pPr>
      <w:rPr>
        <w:rFonts w:hint="default"/>
      </w:rPr>
    </w:lvl>
    <w:lvl w:ilvl="1" w:tplc="ED428FC0" w:tentative="1">
      <w:start w:val="1"/>
      <w:numFmt w:val="ideographTraditional"/>
      <w:lvlText w:val="%2、"/>
      <w:lvlJc w:val="left"/>
      <w:pPr>
        <w:ind w:left="960" w:hanging="480"/>
      </w:pPr>
      <w:rPr>
        <w:rFonts w:ascii="新細明體" w:eastAsia="新細明體" w:hAnsi="新細明體" w:hint="eastAsia"/>
      </w:rPr>
    </w:lvl>
    <w:lvl w:ilvl="2" w:tplc="39640868" w:tentative="1">
      <w:start w:val="1"/>
      <w:numFmt w:val="lowerRoman"/>
      <w:lvlText w:val="%3."/>
      <w:lvlJc w:val="right"/>
      <w:pPr>
        <w:ind w:left="1440" w:hanging="480"/>
      </w:pPr>
    </w:lvl>
    <w:lvl w:ilvl="3" w:tplc="F8E61310" w:tentative="1">
      <w:start w:val="1"/>
      <w:numFmt w:val="decimal"/>
      <w:lvlText w:val="%4."/>
      <w:lvlJc w:val="left"/>
      <w:pPr>
        <w:ind w:left="1920" w:hanging="480"/>
      </w:pPr>
    </w:lvl>
    <w:lvl w:ilvl="4" w:tplc="CA2C7ACA" w:tentative="1">
      <w:start w:val="1"/>
      <w:numFmt w:val="ideographTraditional"/>
      <w:lvlText w:val="%5、"/>
      <w:lvlJc w:val="left"/>
      <w:pPr>
        <w:ind w:left="2400" w:hanging="480"/>
      </w:pPr>
      <w:rPr>
        <w:rFonts w:ascii="新細明體" w:eastAsia="新細明體" w:hAnsi="新細明體" w:hint="eastAsia"/>
      </w:rPr>
    </w:lvl>
    <w:lvl w:ilvl="5" w:tplc="241A4842" w:tentative="1">
      <w:start w:val="1"/>
      <w:numFmt w:val="lowerRoman"/>
      <w:lvlText w:val="%6."/>
      <w:lvlJc w:val="right"/>
      <w:pPr>
        <w:ind w:left="2880" w:hanging="480"/>
      </w:pPr>
    </w:lvl>
    <w:lvl w:ilvl="6" w:tplc="778842AE" w:tentative="1">
      <w:start w:val="1"/>
      <w:numFmt w:val="decimal"/>
      <w:lvlText w:val="%7."/>
      <w:lvlJc w:val="left"/>
      <w:pPr>
        <w:ind w:left="3360" w:hanging="480"/>
      </w:pPr>
    </w:lvl>
    <w:lvl w:ilvl="7" w:tplc="5C968282" w:tentative="1">
      <w:start w:val="1"/>
      <w:numFmt w:val="ideographTraditional"/>
      <w:lvlText w:val="%8、"/>
      <w:lvlJc w:val="left"/>
      <w:pPr>
        <w:ind w:left="3840" w:hanging="480"/>
      </w:pPr>
      <w:rPr>
        <w:rFonts w:ascii="新細明體" w:eastAsia="新細明體" w:hAnsi="新細明體" w:hint="eastAsia"/>
      </w:rPr>
    </w:lvl>
    <w:lvl w:ilvl="8" w:tplc="3626E1A2"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DB"/>
    <w:rsid w:val="008B70B6"/>
    <w:rsid w:val="00AE239E"/>
    <w:rsid w:val="00C06EDB"/>
    <w:rsid w:val="00C6142A"/>
    <w:rsid w:val="00DA6666"/>
    <w:rsid w:val="00F61B70"/>
    <w:rsid w:val="00F752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8B2887-D781-40D2-9F52-AA585BB1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ED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666"/>
    <w:pPr>
      <w:tabs>
        <w:tab w:val="center" w:pos="4153"/>
        <w:tab w:val="right" w:pos="8306"/>
      </w:tabs>
      <w:snapToGrid w:val="0"/>
    </w:pPr>
    <w:rPr>
      <w:sz w:val="20"/>
      <w:szCs w:val="20"/>
    </w:rPr>
  </w:style>
  <w:style w:type="character" w:customStyle="1" w:styleId="a4">
    <w:name w:val="頁首 字元"/>
    <w:basedOn w:val="a0"/>
    <w:link w:val="a3"/>
    <w:uiPriority w:val="99"/>
    <w:rsid w:val="00DA6666"/>
    <w:rPr>
      <w:sz w:val="20"/>
      <w:szCs w:val="20"/>
    </w:rPr>
  </w:style>
  <w:style w:type="paragraph" w:styleId="a5">
    <w:name w:val="footer"/>
    <w:basedOn w:val="a"/>
    <w:link w:val="a6"/>
    <w:uiPriority w:val="99"/>
    <w:unhideWhenUsed/>
    <w:rsid w:val="00DA6666"/>
    <w:pPr>
      <w:tabs>
        <w:tab w:val="center" w:pos="4153"/>
        <w:tab w:val="right" w:pos="8306"/>
      </w:tabs>
      <w:snapToGrid w:val="0"/>
    </w:pPr>
    <w:rPr>
      <w:sz w:val="20"/>
      <w:szCs w:val="20"/>
    </w:rPr>
  </w:style>
  <w:style w:type="character" w:customStyle="1" w:styleId="a6">
    <w:name w:val="頁尾 字元"/>
    <w:basedOn w:val="a0"/>
    <w:link w:val="a5"/>
    <w:uiPriority w:val="99"/>
    <w:rsid w:val="00DA66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1688</Words>
  <Characters>9627</Characters>
  <Application>Microsoft Office Word</Application>
  <DocSecurity>0</DocSecurity>
  <Lines>80</Lines>
  <Paragraphs>22</Paragraphs>
  <ScaleCrop>false</ScaleCrop>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ZARD</dc:creator>
  <cp:keywords/>
  <dc:description/>
  <cp:lastModifiedBy>ZARD</cp:lastModifiedBy>
  <cp:revision>3</cp:revision>
  <dcterms:created xsi:type="dcterms:W3CDTF">2021-06-08T13:54:00Z</dcterms:created>
  <dcterms:modified xsi:type="dcterms:W3CDTF">2021-06-09T08:29:00Z</dcterms:modified>
</cp:coreProperties>
</file>