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75A25" w14:textId="77777777" w:rsidR="00DE209C" w:rsidRPr="00DE209C" w:rsidRDefault="00DE209C" w:rsidP="00DE209C">
      <w:pPr>
        <w:widowControl/>
        <w:jc w:val="center"/>
        <w:rPr>
          <w:rFonts w:ascii="Times New Roman" w:eastAsia="Times New Roman" w:hAnsi="Times New Roman" w:cs="Times New Roman"/>
          <w:kern w:val="0"/>
          <w:szCs w:val="24"/>
          <w:lang w:val="en-GB"/>
        </w:rPr>
      </w:pPr>
      <w:r w:rsidRPr="00DE209C">
        <w:rPr>
          <w:rFonts w:ascii="Times New Roman" w:eastAsia="宋体" w:hAnsi="Times New Roman" w:cs="Times New Roman"/>
          <w:b/>
          <w:szCs w:val="24"/>
          <w:lang w:val="en-GB"/>
        </w:rPr>
        <w:t xml:space="preserve">Phosphorus-Doped </w:t>
      </w:r>
      <w:proofErr w:type="spellStart"/>
      <w:r w:rsidRPr="00DE209C">
        <w:rPr>
          <w:rFonts w:ascii="Times New Roman" w:eastAsia="宋体" w:hAnsi="Times New Roman" w:cs="Times New Roman"/>
          <w:b/>
          <w:szCs w:val="24"/>
          <w:lang w:val="en-GB"/>
        </w:rPr>
        <w:t>NiFe</w:t>
      </w:r>
      <w:proofErr w:type="spellEnd"/>
      <w:r w:rsidRPr="00DE209C">
        <w:rPr>
          <w:rFonts w:ascii="Times New Roman" w:eastAsia="宋体" w:hAnsi="Times New Roman" w:cs="Times New Roman"/>
          <w:b/>
          <w:szCs w:val="24"/>
          <w:lang w:val="en-GB"/>
        </w:rPr>
        <w:t xml:space="preserve"> Electrodes for Stable Alkaline Seawater Electrolysis at Industrial Current Densities: Facile Synthesis and Mechanistic Insights</w:t>
      </w:r>
    </w:p>
    <w:p w14:paraId="305A0D8B" w14:textId="77777777" w:rsidR="00DE209C" w:rsidRPr="00DE209C" w:rsidRDefault="00DE209C" w:rsidP="00DE209C">
      <w:pPr>
        <w:spacing w:line="276" w:lineRule="auto"/>
        <w:rPr>
          <w:rFonts w:ascii="Times New Roman" w:eastAsia="宋体" w:hAnsi="Times New Roman" w:cs="Times New Roman"/>
          <w:szCs w:val="24"/>
          <w:lang w:val="en-GB"/>
        </w:rPr>
      </w:pPr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Wei</w:t>
      </w:r>
      <w:r w:rsidRPr="00DE209C">
        <w:rPr>
          <w:rFonts w:ascii="Times New Roman" w:eastAsia="宋体" w:hAnsi="Times New Roman" w:cs="Times New Roman"/>
          <w:szCs w:val="24"/>
          <w:lang w:val="en-GB"/>
        </w:rPr>
        <w:t xml:space="preserve"> Wang</w:t>
      </w:r>
      <w:r w:rsidRPr="00DE209C">
        <w:rPr>
          <w:rFonts w:ascii="Times New Roman" w:eastAsia="宋体" w:hAnsi="Times New Roman" w:cs="Times New Roman"/>
          <w:szCs w:val="24"/>
          <w:vertAlign w:val="superscript"/>
          <w:lang w:val="en-GB"/>
        </w:rPr>
        <w:t>*</w:t>
      </w:r>
      <w:r w:rsidRPr="00DE209C">
        <w:rPr>
          <w:rFonts w:ascii="Times New Roman" w:eastAsia="宋体" w:hAnsi="Times New Roman" w:cs="Times New Roman"/>
          <w:szCs w:val="24"/>
          <w:lang w:val="en-GB"/>
        </w:rPr>
        <w:t xml:space="preserve">, </w:t>
      </w:r>
      <w:proofErr w:type="spellStart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Zhibo</w:t>
      </w:r>
      <w:proofErr w:type="spellEnd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 xml:space="preserve"> Ren, Peng Liu, Chang</w:t>
      </w:r>
      <w:r w:rsidRPr="00DE209C">
        <w:rPr>
          <w:rFonts w:ascii="Times New Roman" w:eastAsia="宋体" w:hAnsi="Times New Roman" w:cs="Times New Roman"/>
          <w:szCs w:val="24"/>
          <w:lang w:val="en-GB"/>
        </w:rPr>
        <w:t xml:space="preserve"> Zha</w:t>
      </w:r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ng</w:t>
      </w:r>
      <w:bookmarkStart w:id="0" w:name="_Hlk91235349"/>
      <w:r w:rsidRPr="00DE209C">
        <w:rPr>
          <w:rFonts w:ascii="Times New Roman" w:eastAsia="宋体" w:hAnsi="Times New Roman" w:cs="Times New Roman"/>
          <w:szCs w:val="24"/>
          <w:lang w:val="en-GB"/>
        </w:rPr>
        <w:t xml:space="preserve">, </w:t>
      </w:r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Tao Wang, Fan Wang</w:t>
      </w:r>
      <w:bookmarkEnd w:id="0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 xml:space="preserve">, </w:t>
      </w:r>
      <w:proofErr w:type="spellStart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Xupeng</w:t>
      </w:r>
      <w:proofErr w:type="spellEnd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 xml:space="preserve"> Yan, </w:t>
      </w:r>
      <w:proofErr w:type="spellStart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Weiqi</w:t>
      </w:r>
      <w:proofErr w:type="spellEnd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 xml:space="preserve"> Guo, Zhan </w:t>
      </w:r>
      <w:proofErr w:type="gramStart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Wu ,</w:t>
      </w:r>
      <w:proofErr w:type="gramEnd"/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 xml:space="preserve"> Jinyi</w:t>
      </w:r>
      <w:r w:rsidRPr="00DE209C">
        <w:rPr>
          <w:rFonts w:ascii="Times New Roman" w:eastAsia="宋体" w:hAnsi="Times New Roman" w:cs="Times New Roman"/>
          <w:szCs w:val="24"/>
          <w:lang w:val="en-GB"/>
        </w:rPr>
        <w:t xml:space="preserve"> </w:t>
      </w:r>
      <w:r w:rsidRPr="00DE209C">
        <w:rPr>
          <w:rFonts w:ascii="Times New Roman" w:eastAsia="宋体" w:hAnsi="Times New Roman" w:cs="Times New Roman" w:hint="eastAsia"/>
          <w:szCs w:val="24"/>
          <w:lang w:val="en-GB"/>
        </w:rPr>
        <w:t>Wa</w:t>
      </w:r>
      <w:r w:rsidRPr="00DE209C">
        <w:rPr>
          <w:rFonts w:ascii="Times New Roman" w:eastAsia="宋体" w:hAnsi="Times New Roman" w:cs="Times New Roman"/>
          <w:szCs w:val="24"/>
          <w:lang w:val="en-GB"/>
        </w:rPr>
        <w:t>ng</w:t>
      </w:r>
      <w:r w:rsidRPr="00DE209C">
        <w:rPr>
          <w:rFonts w:ascii="Times New Roman" w:eastAsia="宋体" w:hAnsi="Times New Roman" w:cs="Times New Roman"/>
          <w:szCs w:val="24"/>
          <w:vertAlign w:val="superscript"/>
          <w:lang w:val="en-GB"/>
        </w:rPr>
        <w:t>*</w:t>
      </w:r>
    </w:p>
    <w:p w14:paraId="09C647A5" w14:textId="77777777" w:rsidR="00DE209C" w:rsidRPr="00DE209C" w:rsidRDefault="00DE209C" w:rsidP="00DE209C">
      <w:pPr>
        <w:spacing w:line="276" w:lineRule="auto"/>
        <w:rPr>
          <w:rFonts w:ascii="Times New Roman" w:eastAsia="宋体" w:hAnsi="Times New Roman" w:cs="Times New Roman"/>
          <w:i/>
          <w:szCs w:val="24"/>
          <w:lang w:val="en-GB"/>
        </w:rPr>
      </w:pPr>
      <w:bookmarkStart w:id="1" w:name="_Hlk180137366"/>
      <w:r w:rsidRPr="00DE209C">
        <w:rPr>
          <w:rFonts w:ascii="Times New Roman" w:eastAsia="宋体" w:hAnsi="Times New Roman" w:cs="Times New Roman" w:hint="eastAsia"/>
          <w:i/>
          <w:szCs w:val="24"/>
        </w:rPr>
        <w:t>Huaneng Clean Energy Research Institute</w:t>
      </w:r>
      <w:bookmarkEnd w:id="1"/>
      <w:r w:rsidRPr="00DE209C">
        <w:rPr>
          <w:rFonts w:ascii="Times New Roman" w:eastAsia="宋体" w:hAnsi="Times New Roman" w:cs="Times New Roman" w:hint="eastAsia"/>
          <w:i/>
          <w:szCs w:val="24"/>
        </w:rPr>
        <w:t>, Beijing, 102209, China</w:t>
      </w:r>
      <w:r w:rsidRPr="00DE209C">
        <w:rPr>
          <w:rFonts w:ascii="Times New Roman" w:eastAsia="宋体" w:hAnsi="Times New Roman" w:cs="Times New Roman"/>
          <w:i/>
          <w:szCs w:val="24"/>
          <w:lang w:val="en-GB"/>
        </w:rPr>
        <w:t>.</w:t>
      </w:r>
    </w:p>
    <w:p w14:paraId="4F546DEB" w14:textId="77777777" w:rsidR="005C6C76" w:rsidRPr="00DE209C" w:rsidRDefault="005C6C76" w:rsidP="005C6C76">
      <w:pPr>
        <w:rPr>
          <w:rFonts w:ascii="Times New Roman" w:hAnsi="Times New Roman" w:cs="Times New Roman"/>
          <w:lang w:val="en-GB"/>
        </w:rPr>
      </w:pPr>
    </w:p>
    <w:p w14:paraId="7509B838" w14:textId="77777777" w:rsidR="005C6C76" w:rsidRPr="00BE60DD" w:rsidRDefault="005C6C76" w:rsidP="005C6C76">
      <w:pPr>
        <w:rPr>
          <w:rFonts w:ascii="Times New Roman" w:hAnsi="Times New Roman" w:cs="Times New Roman"/>
          <w:lang w:val="en-GB"/>
        </w:rPr>
      </w:pPr>
    </w:p>
    <w:p w14:paraId="10ED331C" w14:textId="77777777" w:rsidR="005C6C76" w:rsidRPr="00BE60DD" w:rsidRDefault="005C6C76" w:rsidP="005C6C76">
      <w:pPr>
        <w:rPr>
          <w:rFonts w:ascii="Times New Roman" w:hAnsi="Times New Roman" w:cs="Times New Roman"/>
          <w:lang w:val="en-GB"/>
        </w:rPr>
      </w:pPr>
    </w:p>
    <w:p w14:paraId="76CE68E6" w14:textId="77777777" w:rsidR="005C6C76" w:rsidRPr="00BE60DD" w:rsidRDefault="005C6C76" w:rsidP="005C6C76">
      <w:pPr>
        <w:rPr>
          <w:rFonts w:ascii="Times New Roman" w:hAnsi="Times New Roman" w:cs="Times New Roman"/>
          <w:lang w:val="en-GB"/>
        </w:rPr>
      </w:pPr>
    </w:p>
    <w:p w14:paraId="679B3471" w14:textId="77777777" w:rsidR="005C6C76" w:rsidRPr="00BE60DD" w:rsidRDefault="005C6C76" w:rsidP="005C6C76">
      <w:pPr>
        <w:rPr>
          <w:rFonts w:ascii="Times New Roman" w:hAnsi="Times New Roman" w:cs="Times New Roman"/>
          <w:lang w:val="en-GB"/>
        </w:rPr>
      </w:pPr>
    </w:p>
    <w:p w14:paraId="4837BAAD" w14:textId="77777777" w:rsidR="005C6C76" w:rsidRPr="00BE60DD" w:rsidRDefault="005C6C76" w:rsidP="005C6C76">
      <w:pPr>
        <w:rPr>
          <w:rFonts w:ascii="Times New Roman" w:hAnsi="Times New Roman" w:cs="Times New Roman"/>
          <w:lang w:val="en-GB"/>
        </w:rPr>
      </w:pPr>
    </w:p>
    <w:p w14:paraId="58E7BBC5" w14:textId="77777777" w:rsidR="005C6C76" w:rsidRDefault="005C6C76" w:rsidP="005C6C76">
      <w:pPr>
        <w:rPr>
          <w:rFonts w:ascii="Times New Roman" w:hAnsi="Times New Roman" w:cs="Times New Roman"/>
          <w:b/>
          <w:i/>
        </w:rPr>
      </w:pPr>
    </w:p>
    <w:p w14:paraId="20DE68D3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2C8D7E4F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10689D08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42523D83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153F9C34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081B8A45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0535F0EA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0D73FB34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722F85DA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3992C702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699A5D2B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1665F345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05C82F2A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26AC219A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5BB280A8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67ED03A0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4357B331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1C3F8334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4A6E0D7A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769ACF22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7B485C78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682908EC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345C7D9C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00650369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4E2B5FE8" w14:textId="77777777" w:rsidR="00DE209C" w:rsidRDefault="00DE209C" w:rsidP="005C6C76">
      <w:pPr>
        <w:rPr>
          <w:rFonts w:ascii="Times New Roman" w:hAnsi="Times New Roman" w:cs="Times New Roman"/>
          <w:b/>
          <w:i/>
        </w:rPr>
      </w:pPr>
    </w:p>
    <w:p w14:paraId="53D44A7E" w14:textId="77777777" w:rsidR="00DE209C" w:rsidRPr="00BE60DD" w:rsidRDefault="00DE209C" w:rsidP="005C6C76">
      <w:pPr>
        <w:rPr>
          <w:rFonts w:ascii="Times New Roman" w:hAnsi="Times New Roman" w:cs="Times New Roman" w:hint="eastAsia"/>
          <w:b/>
        </w:rPr>
      </w:pPr>
    </w:p>
    <w:p w14:paraId="4D1B615D" w14:textId="77777777" w:rsidR="005C6C76" w:rsidRPr="00BE60DD" w:rsidRDefault="005C6C76" w:rsidP="005C6C76">
      <w:pPr>
        <w:rPr>
          <w:rFonts w:ascii="Times New Roman" w:hAnsi="Times New Roman" w:cs="Times New Roman"/>
          <w:b/>
        </w:rPr>
      </w:pPr>
      <w:r w:rsidRPr="00BE60DD">
        <w:rPr>
          <w:rFonts w:ascii="Times New Roman" w:hAnsi="Times New Roman" w:cs="Times New Roman"/>
          <w:b/>
        </w:rPr>
        <w:t>* Corresponding Author</w:t>
      </w:r>
    </w:p>
    <w:p w14:paraId="2E72FCBC" w14:textId="2F2708E2" w:rsidR="005C6C76" w:rsidRPr="00BE60DD" w:rsidRDefault="005C6C76" w:rsidP="005C6C76">
      <w:pPr>
        <w:rPr>
          <w:rFonts w:ascii="Times New Roman" w:hAnsi="Times New Roman" w:cs="Times New Roman" w:hint="eastAsia"/>
          <w:b/>
        </w:rPr>
      </w:pPr>
      <w:r w:rsidRPr="00BE60DD">
        <w:rPr>
          <w:rFonts w:ascii="Times New Roman" w:hAnsi="Times New Roman" w:cs="Times New Roman"/>
          <w:b/>
        </w:rPr>
        <w:t xml:space="preserve">Email: </w:t>
      </w:r>
      <w:r w:rsidRPr="00BE60DD">
        <w:rPr>
          <w:rFonts w:ascii="Times New Roman" w:hAnsi="Times New Roman" w:cs="Times New Roman"/>
          <w:b/>
          <w:bCs/>
        </w:rPr>
        <w:t>w_wang@qny.chng.com.cn</w:t>
      </w:r>
      <w:r w:rsidR="00DE209C">
        <w:rPr>
          <w:rFonts w:ascii="Times New Roman" w:hAnsi="Times New Roman" w:cs="Times New Roman" w:hint="eastAsia"/>
          <w:b/>
          <w:bCs/>
        </w:rPr>
        <w:t>;</w:t>
      </w:r>
      <w:r w:rsidR="00DE209C" w:rsidRPr="00DE209C">
        <w:t xml:space="preserve"> </w:t>
      </w:r>
      <w:r w:rsidR="00DE209C" w:rsidRPr="00DE209C">
        <w:rPr>
          <w:rFonts w:ascii="Times New Roman" w:hAnsi="Times New Roman" w:cs="Times New Roman"/>
          <w:b/>
          <w:bCs/>
        </w:rPr>
        <w:t>jy_wang@qny.chng.com.cn</w:t>
      </w:r>
    </w:p>
    <w:p w14:paraId="4B2799FB" w14:textId="0CF80A9E" w:rsidR="005C6C76" w:rsidRPr="005C6C76" w:rsidRDefault="005C6C76" w:rsidP="005C6C76">
      <w:pPr>
        <w:rPr>
          <w:rFonts w:cs="Times New Roman" w:hint="eastAsia"/>
          <w:b/>
        </w:rPr>
      </w:pPr>
      <w:r w:rsidRPr="00172DE2">
        <w:rPr>
          <w:rFonts w:cs="Times New Roman"/>
          <w:b/>
        </w:rPr>
        <w:br w:type="page"/>
      </w:r>
    </w:p>
    <w:p w14:paraId="55E234B8" w14:textId="77777777" w:rsidR="00747299" w:rsidRPr="00336ACA" w:rsidRDefault="00747299" w:rsidP="00747299">
      <w:pPr>
        <w:pStyle w:val="1"/>
        <w:rPr>
          <w:rFonts w:hint="eastAsia"/>
        </w:rPr>
      </w:pPr>
      <w:r w:rsidRPr="00336ACA">
        <w:rPr>
          <w:rFonts w:hint="eastAsia"/>
        </w:rPr>
        <w:lastRenderedPageBreak/>
        <w:t>Figure</w:t>
      </w:r>
    </w:p>
    <w:p w14:paraId="0B8DE35A" w14:textId="77777777" w:rsidR="00747299" w:rsidRPr="00DE0FF9" w:rsidRDefault="00747299" w:rsidP="00747299">
      <w:pPr>
        <w:widowControl/>
        <w:jc w:val="left"/>
        <w:rPr>
          <w:rFonts w:ascii="Times New Roman" w:hAnsi="Times New Roman" w:cs="Times New Roman"/>
        </w:rPr>
      </w:pPr>
    </w:p>
    <w:p w14:paraId="1590EEBC" w14:textId="77777777" w:rsidR="00AE7C8E" w:rsidRPr="00DE0FF9" w:rsidRDefault="00AE7C8E">
      <w:pPr>
        <w:rPr>
          <w:rFonts w:ascii="Times New Roman" w:hAnsi="Times New Roman" w:cs="Times New Roman"/>
          <w:noProof/>
        </w:rPr>
      </w:pPr>
    </w:p>
    <w:p w14:paraId="13BC8FAC" w14:textId="09A138DC" w:rsidR="00AB5873" w:rsidRPr="00DE0FF9" w:rsidRDefault="00AE7C8E">
      <w:pPr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  <w:noProof/>
        </w:rPr>
        <w:drawing>
          <wp:inline distT="0" distB="0" distL="0" distR="0" wp14:anchorId="090EF4F1" wp14:editId="70ACC949">
            <wp:extent cx="5274310" cy="2908935"/>
            <wp:effectExtent l="0" t="0" r="2540" b="5715"/>
            <wp:docPr id="4597772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77723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267E7" w14:textId="7442DD8C" w:rsidR="00AB5873" w:rsidRPr="00DE0FF9" w:rsidRDefault="00AB5873" w:rsidP="00AB5873">
      <w:pPr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t xml:space="preserve">Fig. S1 </w:t>
      </w:r>
      <w:r w:rsidR="00AE7C8E" w:rsidRPr="00DE0FF9">
        <w:rPr>
          <w:rFonts w:ascii="Times New Roman" w:hAnsi="Times New Roman" w:cs="Times New Roman"/>
        </w:rPr>
        <w:t>SEM images of NiFe-NF</w:t>
      </w:r>
      <w:r w:rsidR="00AE7C8E" w:rsidRPr="00DE0FF9">
        <w:rPr>
          <w:rFonts w:ascii="Times New Roman" w:hAnsi="Times New Roman" w:cs="Times New Roman"/>
        </w:rPr>
        <w:fldChar w:fldCharType="begin"/>
      </w:r>
      <w:r w:rsidR="00AE7C8E" w:rsidRPr="00DE0FF9">
        <w:rPr>
          <w:rFonts w:ascii="Times New Roman" w:hAnsi="Times New Roman" w:cs="Times New Roman"/>
        </w:rPr>
        <w:instrText xml:space="preserve"> ADDIN EN.CITE &lt;EndNote&gt;&lt;Cite&gt;&lt;Author&gt;Liu&lt;/Author&gt;&lt;Year&gt;2024&lt;/Year&gt;&lt;RecNum&gt;162&lt;/RecNum&gt;&lt;DisplayText&gt;&lt;style face="superscript"&gt;1&lt;/style&gt;&lt;/DisplayText&gt;&lt;record&gt;&lt;rec-number&gt;162&lt;/rec-number&gt;&lt;foreign-keys&gt;&lt;key app="EN" db-id="tdxwsstz59er0pe2wzpxw5zs9sws9p0aff2f" timestamp="1704769965"&gt;162&lt;/key&gt;&lt;/foreign-keys&gt;&lt;ref-type name="Journal Article"&gt;17&lt;/ref-type&gt;&lt;contributors&gt;&lt;authors&gt;&lt;author&gt;Liu, Peng&lt;/author&gt;&lt;author&gt;Wang, Jinyi&lt;/author&gt;&lt;author&gt;Wang, Xiaolong&lt;/author&gt;&lt;author&gt;Liu, Liping&lt;/author&gt;&lt;author&gt;Yan, Xupeng&lt;/author&gt;&lt;author&gt;Wang, Huanjun&lt;/author&gt;&lt;author&gt;Lu, Qichen&lt;/author&gt;&lt;author&gt;Wang, Fan&lt;/author&gt;&lt;author&gt;Ren, Zhibo&lt;/author&gt;&lt;/authors&gt;&lt;/contributors&gt;&lt;titles&gt;&lt;title&gt;A superhydrophilic NiFe electrode for industrial alkaline water electrolysis&lt;/title&gt;&lt;secondary-title&gt;International Journal of Hydrogen Energy&lt;/secondary-title&gt;&lt;/titles&gt;&lt;periodical&gt;&lt;full-title&gt;International Journal of Hydrogen Energy&lt;/full-title&gt;&lt;abbr-1&gt;Int. J. Hydrog. Energy&lt;/abbr-1&gt;&lt;/periodical&gt;&lt;pages&gt;285-294&lt;/pages&gt;&lt;volume&gt;49&lt;/volume&gt;&lt;keywords&gt;&lt;keyword&gt;NiFe nano-alloy&lt;/keyword&gt;&lt;keyword&gt;Oxygen evolution reaction&lt;/keyword&gt;&lt;keyword&gt;Alkaline water electrolysis&lt;/keyword&gt;&lt;keyword&gt;Water splitting&lt;/keyword&gt;&lt;keyword&gt;Superhydrophilicity&lt;/keyword&gt;&lt;/keywords&gt;&lt;dates&gt;&lt;year&gt;2024&lt;/year&gt;&lt;pub-dates&gt;&lt;date&gt;2024/01/02/&lt;/date&gt;&lt;/pub-dates&gt;&lt;/dates&gt;&lt;isbn&gt;0360-3199&lt;/isbn&gt;&lt;urls&gt;&lt;related-urls&gt;&lt;url&gt;https://www.sciencedirect.com/science/article/pii/S0360319923037606&lt;/url&gt;&lt;/related-urls&gt;&lt;/urls&gt;&lt;electronic-resource-num&gt;https://doi.org/10.1016/j.ijhydene.2023.07.253&lt;/electronic-resource-num&gt;&lt;research-notes&gt;NF-liupeng&lt;/research-notes&gt;&lt;/record&gt;&lt;/Cite&gt;&lt;/EndNote&gt;</w:instrText>
      </w:r>
      <w:r w:rsidR="00AE7C8E" w:rsidRPr="00DE0FF9">
        <w:rPr>
          <w:rFonts w:ascii="Times New Roman" w:hAnsi="Times New Roman" w:cs="Times New Roman"/>
        </w:rPr>
        <w:fldChar w:fldCharType="separate"/>
      </w:r>
      <w:r w:rsidR="00AE7C8E" w:rsidRPr="00DE0FF9">
        <w:rPr>
          <w:rFonts w:ascii="Times New Roman" w:hAnsi="Times New Roman" w:cs="Times New Roman"/>
          <w:noProof/>
          <w:vertAlign w:val="superscript"/>
        </w:rPr>
        <w:t>1</w:t>
      </w:r>
      <w:r w:rsidR="00AE7C8E" w:rsidRPr="00DE0FF9">
        <w:rPr>
          <w:rFonts w:ascii="Times New Roman" w:hAnsi="Times New Roman" w:cs="Times New Roman"/>
        </w:rPr>
        <w:fldChar w:fldCharType="end"/>
      </w:r>
    </w:p>
    <w:p w14:paraId="7E753D59" w14:textId="77777777" w:rsidR="00AB5873" w:rsidRPr="00DE0FF9" w:rsidRDefault="00AB5873" w:rsidP="00AB5873">
      <w:pPr>
        <w:jc w:val="center"/>
        <w:rPr>
          <w:rFonts w:ascii="Times New Roman" w:hAnsi="Times New Roman" w:cs="Times New Roman"/>
        </w:rPr>
      </w:pPr>
    </w:p>
    <w:p w14:paraId="787661E5" w14:textId="70968B52" w:rsidR="00AB5873" w:rsidRPr="00DE0FF9" w:rsidRDefault="00AB5873">
      <w:pPr>
        <w:widowControl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br w:type="page"/>
      </w:r>
    </w:p>
    <w:p w14:paraId="2273E680" w14:textId="77777777" w:rsidR="006847DB" w:rsidRDefault="006847DB" w:rsidP="00455544">
      <w:pPr>
        <w:rPr>
          <w:rFonts w:ascii="Times New Roman" w:hAnsi="Times New Roman" w:cs="Times New Roman"/>
          <w:noProof/>
        </w:rPr>
      </w:pPr>
    </w:p>
    <w:p w14:paraId="08F05B65" w14:textId="74A484CE" w:rsidR="00AE7C8E" w:rsidRPr="00DE0FF9" w:rsidRDefault="006911CC" w:rsidP="00AB5873">
      <w:pPr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  <w:noProof/>
        </w:rPr>
        <w:drawing>
          <wp:inline distT="0" distB="0" distL="0" distR="0" wp14:anchorId="37B35B1B" wp14:editId="1CFC89B6">
            <wp:extent cx="5166054" cy="1950334"/>
            <wp:effectExtent l="0" t="0" r="0" b="0"/>
            <wp:docPr id="320889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672" cy="1952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6D7666" w14:textId="59CAA3B1" w:rsidR="006911CC" w:rsidRPr="00DE0FF9" w:rsidRDefault="006911CC" w:rsidP="006911CC">
      <w:pPr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t xml:space="preserve">Fig. S2 OER activity of </w:t>
      </w:r>
      <w:proofErr w:type="spellStart"/>
      <w:r w:rsidRPr="00DE0FF9">
        <w:rPr>
          <w:rFonts w:ascii="Times New Roman" w:hAnsi="Times New Roman" w:cs="Times New Roman"/>
        </w:rPr>
        <w:t>PNiFe</w:t>
      </w:r>
      <w:proofErr w:type="spellEnd"/>
      <w:r w:rsidRPr="00DE0FF9">
        <w:rPr>
          <w:rFonts w:ascii="Times New Roman" w:hAnsi="Times New Roman" w:cs="Times New Roman"/>
        </w:rPr>
        <w:t xml:space="preserve"> NF, </w:t>
      </w:r>
      <w:proofErr w:type="spellStart"/>
      <w:r w:rsidRPr="00DE0FF9">
        <w:rPr>
          <w:rFonts w:ascii="Times New Roman" w:hAnsi="Times New Roman" w:cs="Times New Roman"/>
        </w:rPr>
        <w:t>NiFe</w:t>
      </w:r>
      <w:proofErr w:type="spellEnd"/>
      <w:r w:rsidRPr="00DE0FF9">
        <w:rPr>
          <w:rFonts w:ascii="Times New Roman" w:hAnsi="Times New Roman" w:cs="Times New Roman"/>
        </w:rPr>
        <w:t xml:space="preserve"> NF and nickel foam (NF) in 30 </w:t>
      </w:r>
      <w:proofErr w:type="spellStart"/>
      <w:r w:rsidRPr="00DE0FF9">
        <w:rPr>
          <w:rFonts w:ascii="Times New Roman" w:hAnsi="Times New Roman" w:cs="Times New Roman"/>
        </w:rPr>
        <w:t>wt</w:t>
      </w:r>
      <w:proofErr w:type="spellEnd"/>
      <w:r w:rsidRPr="00DE0FF9">
        <w:rPr>
          <w:rFonts w:ascii="Times New Roman" w:hAnsi="Times New Roman" w:cs="Times New Roman"/>
        </w:rPr>
        <w:t xml:space="preserve">% KOH and 20 </w:t>
      </w:r>
      <w:proofErr w:type="spellStart"/>
      <w:r w:rsidRPr="00DE0FF9">
        <w:rPr>
          <w:rFonts w:ascii="Times New Roman" w:hAnsi="Times New Roman" w:cs="Times New Roman"/>
        </w:rPr>
        <w:t>wt</w:t>
      </w:r>
      <w:proofErr w:type="spellEnd"/>
      <w:r w:rsidRPr="00DE0FF9">
        <w:rPr>
          <w:rFonts w:ascii="Times New Roman" w:hAnsi="Times New Roman" w:cs="Times New Roman"/>
        </w:rPr>
        <w:t>% NaOH + 0.5 M NaCl electrolyte</w:t>
      </w:r>
    </w:p>
    <w:p w14:paraId="51A9E349" w14:textId="77777777" w:rsidR="006911CC" w:rsidRPr="00DE0FF9" w:rsidRDefault="006911CC" w:rsidP="006911CC">
      <w:pPr>
        <w:rPr>
          <w:rFonts w:ascii="Times New Roman" w:hAnsi="Times New Roman" w:cs="Times New Roman"/>
        </w:rPr>
      </w:pPr>
    </w:p>
    <w:p w14:paraId="740286F8" w14:textId="57396B81" w:rsidR="006911CC" w:rsidRPr="00DE0FF9" w:rsidRDefault="006911CC">
      <w:pPr>
        <w:widowControl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br w:type="page"/>
      </w:r>
    </w:p>
    <w:p w14:paraId="3535EB26" w14:textId="65856C59" w:rsidR="006911CC" w:rsidRPr="00DE0FF9" w:rsidRDefault="008F783E">
      <w:pPr>
        <w:widowControl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406B6E" wp14:editId="5B523A0D">
            <wp:extent cx="5162382" cy="4106100"/>
            <wp:effectExtent l="0" t="0" r="0" b="0"/>
            <wp:docPr id="3349408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888" cy="4108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F41DA7" w14:textId="2B1DE2F8" w:rsidR="006911CC" w:rsidRPr="00DE0FF9" w:rsidRDefault="008F783E" w:rsidP="008F783E">
      <w:pPr>
        <w:widowControl/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t>Fig. S3 CV curves at different sweep rates of the electrode in 30 % KOH + 0.5 M NaCl solution: (a)NF, (b)</w:t>
      </w:r>
      <w:proofErr w:type="spellStart"/>
      <w:r w:rsidRPr="00DE0FF9">
        <w:rPr>
          <w:rFonts w:ascii="Times New Roman" w:hAnsi="Times New Roman" w:cs="Times New Roman"/>
        </w:rPr>
        <w:t>NiFe</w:t>
      </w:r>
      <w:proofErr w:type="spellEnd"/>
      <w:r w:rsidRPr="00DE0FF9">
        <w:rPr>
          <w:rFonts w:ascii="Times New Roman" w:hAnsi="Times New Roman" w:cs="Times New Roman"/>
        </w:rPr>
        <w:t xml:space="preserve">-NF, (c) </w:t>
      </w:r>
      <w:proofErr w:type="spellStart"/>
      <w:r w:rsidRPr="00DE0FF9">
        <w:rPr>
          <w:rFonts w:ascii="Times New Roman" w:hAnsi="Times New Roman" w:cs="Times New Roman"/>
        </w:rPr>
        <w:t>PNiFe</w:t>
      </w:r>
      <w:proofErr w:type="spellEnd"/>
      <w:r w:rsidRPr="00DE0FF9">
        <w:rPr>
          <w:rFonts w:ascii="Times New Roman" w:hAnsi="Times New Roman" w:cs="Times New Roman"/>
        </w:rPr>
        <w:t>-NF.</w:t>
      </w:r>
    </w:p>
    <w:p w14:paraId="19429F6C" w14:textId="77777777" w:rsidR="006911CC" w:rsidRPr="00DE0FF9" w:rsidRDefault="006911CC">
      <w:pPr>
        <w:widowControl/>
        <w:jc w:val="left"/>
        <w:rPr>
          <w:rFonts w:ascii="Times New Roman" w:hAnsi="Times New Roman" w:cs="Times New Roman"/>
        </w:rPr>
      </w:pPr>
    </w:p>
    <w:p w14:paraId="50DE1FC2" w14:textId="22224F22" w:rsidR="006911CC" w:rsidRPr="00DE0FF9" w:rsidRDefault="006911CC">
      <w:pPr>
        <w:widowControl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br w:type="page"/>
      </w:r>
    </w:p>
    <w:p w14:paraId="03E89ABF" w14:textId="62A240A5" w:rsidR="00336ACA" w:rsidRDefault="00336ACA" w:rsidP="00336ACA">
      <w:pPr>
        <w:pStyle w:val="1"/>
        <w:rPr>
          <w:rFonts w:hint="eastAsia"/>
        </w:rPr>
      </w:pPr>
      <w:r>
        <w:rPr>
          <w:rFonts w:hint="eastAsia"/>
        </w:rPr>
        <w:lastRenderedPageBreak/>
        <w:t>Table</w:t>
      </w:r>
    </w:p>
    <w:p w14:paraId="4BB58F35" w14:textId="77777777" w:rsidR="00336ACA" w:rsidRDefault="00336ACA" w:rsidP="006D3466">
      <w:pPr>
        <w:widowControl/>
        <w:jc w:val="center"/>
        <w:rPr>
          <w:rFonts w:ascii="Times New Roman" w:hAnsi="Times New Roman" w:cs="Times New Roman"/>
        </w:rPr>
      </w:pPr>
    </w:p>
    <w:p w14:paraId="132CF71A" w14:textId="0578BC9E" w:rsidR="00DE0FF9" w:rsidRPr="00DE0FF9" w:rsidRDefault="00DE0FF9" w:rsidP="006D3466">
      <w:pPr>
        <w:widowControl/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t xml:space="preserve">Tab. S1 </w:t>
      </w:r>
      <w:r w:rsidR="006D3466">
        <w:rPr>
          <w:rFonts w:ascii="Times New Roman" w:hAnsi="Times New Roman" w:cs="Times New Roman" w:hint="eastAsia"/>
        </w:rPr>
        <w:t>T</w:t>
      </w:r>
      <w:r w:rsidR="006D3466" w:rsidRPr="006D3466">
        <w:rPr>
          <w:rFonts w:ascii="Times New Roman" w:hAnsi="Times New Roman" w:cs="Times New Roman" w:hint="eastAsia"/>
        </w:rPr>
        <w:t>he</w:t>
      </w:r>
      <w:r w:rsidR="006D3466">
        <w:rPr>
          <w:rFonts w:ascii="Times New Roman" w:hAnsi="Times New Roman" w:cs="Times New Roman" w:hint="eastAsia"/>
        </w:rPr>
        <w:t xml:space="preserve"> </w:t>
      </w:r>
      <w:r w:rsidR="006D3466" w:rsidRPr="006D3466">
        <w:rPr>
          <w:rFonts w:ascii="Times New Roman" w:hAnsi="Times New Roman" w:cs="Times New Roman" w:hint="eastAsia"/>
        </w:rPr>
        <w:t xml:space="preserve">electrochemically active surface area </w:t>
      </w:r>
      <w:r w:rsidR="006D3466">
        <w:rPr>
          <w:rFonts w:ascii="Times New Roman" w:hAnsi="Times New Roman" w:cs="Times New Roman" w:hint="eastAsia"/>
        </w:rPr>
        <w:t xml:space="preserve">of </w:t>
      </w:r>
      <w:r w:rsidR="006D3466" w:rsidRPr="006D3466">
        <w:rPr>
          <w:rFonts w:ascii="Times New Roman" w:hAnsi="Times New Roman" w:cs="Times New Roman" w:hint="eastAsia"/>
        </w:rPr>
        <w:t xml:space="preserve">NF, </w:t>
      </w:r>
      <w:proofErr w:type="spellStart"/>
      <w:r w:rsidR="006D3466" w:rsidRPr="006D3466">
        <w:rPr>
          <w:rFonts w:ascii="Times New Roman" w:hAnsi="Times New Roman" w:cs="Times New Roman" w:hint="eastAsia"/>
        </w:rPr>
        <w:t>NiFe</w:t>
      </w:r>
      <w:proofErr w:type="spellEnd"/>
      <w:r w:rsidR="006D3466" w:rsidRPr="006D3466">
        <w:rPr>
          <w:rFonts w:ascii="Times New Roman" w:hAnsi="Times New Roman" w:cs="Times New Roman" w:hint="eastAsia"/>
        </w:rPr>
        <w:t>-NF, and P-</w:t>
      </w:r>
      <w:proofErr w:type="spellStart"/>
      <w:r w:rsidR="006D3466" w:rsidRPr="006D3466">
        <w:rPr>
          <w:rFonts w:ascii="Times New Roman" w:hAnsi="Times New Roman" w:cs="Times New Roman" w:hint="eastAsia"/>
        </w:rPr>
        <w:t>NiFe</w:t>
      </w:r>
      <w:proofErr w:type="spellEnd"/>
      <w:r w:rsidR="006D3466" w:rsidRPr="006D3466">
        <w:rPr>
          <w:rFonts w:ascii="Times New Roman" w:hAnsi="Times New Roman" w:cs="Times New Roman" w:hint="eastAsia"/>
        </w:rPr>
        <w:t>-NF electrodes in 30 % KOH + 0.5 M NaCl solution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0"/>
        <w:gridCol w:w="1736"/>
        <w:gridCol w:w="1736"/>
        <w:gridCol w:w="1734"/>
      </w:tblGrid>
      <w:tr w:rsidR="00DE0FF9" w:rsidRPr="00DE0FF9" w14:paraId="1599C6B9" w14:textId="77777777" w:rsidTr="006D3466">
        <w:trPr>
          <w:trHeight w:val="510"/>
          <w:jc w:val="center"/>
        </w:trPr>
        <w:tc>
          <w:tcPr>
            <w:tcW w:w="1866" w:type="pct"/>
            <w:tcBorders>
              <w:top w:val="single" w:sz="12" w:space="0" w:color="auto"/>
              <w:bottom w:val="single" w:sz="12" w:space="0" w:color="auto"/>
            </w:tcBorders>
          </w:tcPr>
          <w:p w14:paraId="3F1051F9" w14:textId="77777777" w:rsidR="00DE0FF9" w:rsidRPr="00DE0FF9" w:rsidRDefault="00DE0FF9" w:rsidP="0055297F">
            <w:pPr>
              <w:spacing w:line="440" w:lineRule="atLeast"/>
              <w:jc w:val="center"/>
            </w:pPr>
            <w:proofErr w:type="gramStart"/>
            <w:r w:rsidRPr="00DE0FF9">
              <w:t>ECSA(</w:t>
            </w:r>
            <w:proofErr w:type="gramEnd"/>
            <w:r w:rsidRPr="00DE0FF9">
              <w:t>cm</w:t>
            </w:r>
            <w:r w:rsidRPr="00DE0FF9">
              <w:rPr>
                <w:vertAlign w:val="superscript"/>
              </w:rPr>
              <w:t>2</w:t>
            </w:r>
            <w:r w:rsidRPr="00DE0FF9">
              <w:t>)</w:t>
            </w:r>
          </w:p>
        </w:tc>
        <w:tc>
          <w:tcPr>
            <w:tcW w:w="1045" w:type="pct"/>
            <w:tcBorders>
              <w:top w:val="single" w:sz="12" w:space="0" w:color="auto"/>
              <w:bottom w:val="single" w:sz="12" w:space="0" w:color="auto"/>
            </w:tcBorders>
          </w:tcPr>
          <w:p w14:paraId="702599C4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>NF</w:t>
            </w:r>
          </w:p>
        </w:tc>
        <w:tc>
          <w:tcPr>
            <w:tcW w:w="1045" w:type="pct"/>
            <w:tcBorders>
              <w:top w:val="single" w:sz="12" w:space="0" w:color="auto"/>
              <w:bottom w:val="single" w:sz="12" w:space="0" w:color="auto"/>
            </w:tcBorders>
          </w:tcPr>
          <w:p w14:paraId="6D88EC03" w14:textId="77777777" w:rsidR="00DE0FF9" w:rsidRPr="00DE0FF9" w:rsidRDefault="00DE0FF9" w:rsidP="0055297F">
            <w:pPr>
              <w:spacing w:line="440" w:lineRule="atLeast"/>
              <w:jc w:val="center"/>
            </w:pPr>
            <w:proofErr w:type="spellStart"/>
            <w:r w:rsidRPr="00DE0FF9">
              <w:t>NiFe</w:t>
            </w:r>
            <w:proofErr w:type="spellEnd"/>
            <w:r w:rsidRPr="00DE0FF9">
              <w:t>-NF</w:t>
            </w:r>
          </w:p>
        </w:tc>
        <w:tc>
          <w:tcPr>
            <w:tcW w:w="1044" w:type="pct"/>
            <w:tcBorders>
              <w:top w:val="single" w:sz="12" w:space="0" w:color="auto"/>
              <w:bottom w:val="single" w:sz="12" w:space="0" w:color="auto"/>
            </w:tcBorders>
          </w:tcPr>
          <w:p w14:paraId="38D31A03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 xml:space="preserve">P- </w:t>
            </w:r>
            <w:proofErr w:type="spellStart"/>
            <w:r w:rsidRPr="00DE0FF9">
              <w:t>NiFe</w:t>
            </w:r>
            <w:proofErr w:type="spellEnd"/>
            <w:r w:rsidRPr="00DE0FF9">
              <w:t>-NF</w:t>
            </w:r>
          </w:p>
        </w:tc>
      </w:tr>
      <w:tr w:rsidR="00DE0FF9" w:rsidRPr="00DE0FF9" w14:paraId="225C5BD5" w14:textId="77777777" w:rsidTr="006D3466">
        <w:trPr>
          <w:trHeight w:val="510"/>
          <w:jc w:val="center"/>
        </w:trPr>
        <w:tc>
          <w:tcPr>
            <w:tcW w:w="1866" w:type="pct"/>
          </w:tcPr>
          <w:p w14:paraId="0D0C1DB4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>30% KOH+0.5M NaCl</w:t>
            </w:r>
          </w:p>
        </w:tc>
        <w:tc>
          <w:tcPr>
            <w:tcW w:w="1045" w:type="pct"/>
          </w:tcPr>
          <w:p w14:paraId="24DC48AD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>54.25</w:t>
            </w:r>
          </w:p>
        </w:tc>
        <w:tc>
          <w:tcPr>
            <w:tcW w:w="1045" w:type="pct"/>
          </w:tcPr>
          <w:p w14:paraId="31DCD6DC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>90.25</w:t>
            </w:r>
          </w:p>
        </w:tc>
        <w:tc>
          <w:tcPr>
            <w:tcW w:w="1044" w:type="pct"/>
          </w:tcPr>
          <w:p w14:paraId="002B90BD" w14:textId="77777777" w:rsidR="00DE0FF9" w:rsidRPr="00DE0FF9" w:rsidRDefault="00DE0FF9" w:rsidP="0055297F">
            <w:pPr>
              <w:spacing w:line="440" w:lineRule="atLeast"/>
              <w:jc w:val="center"/>
            </w:pPr>
            <w:r w:rsidRPr="00DE0FF9">
              <w:t>156.00</w:t>
            </w:r>
          </w:p>
        </w:tc>
      </w:tr>
    </w:tbl>
    <w:p w14:paraId="6D0B99E8" w14:textId="77777777" w:rsidR="00DE0FF9" w:rsidRPr="00DE0FF9" w:rsidRDefault="00DE0FF9">
      <w:pPr>
        <w:widowControl/>
        <w:jc w:val="left"/>
        <w:rPr>
          <w:rFonts w:ascii="Times New Roman" w:hAnsi="Times New Roman" w:cs="Times New Roman"/>
        </w:rPr>
      </w:pPr>
    </w:p>
    <w:p w14:paraId="63AB0985" w14:textId="77777777" w:rsidR="00DE0FF9" w:rsidRPr="00DE0FF9" w:rsidRDefault="00DE0FF9">
      <w:pPr>
        <w:widowControl/>
        <w:jc w:val="left"/>
        <w:rPr>
          <w:rFonts w:ascii="Times New Roman" w:hAnsi="Times New Roman" w:cs="Times New Roman"/>
        </w:rPr>
      </w:pPr>
    </w:p>
    <w:p w14:paraId="0ABA617D" w14:textId="711C3F08" w:rsidR="00DE0FF9" w:rsidRDefault="00DE0FF9">
      <w:pPr>
        <w:widowControl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br w:type="page"/>
      </w:r>
    </w:p>
    <w:p w14:paraId="3263D0E8" w14:textId="77777777" w:rsidR="0030225F" w:rsidRDefault="0030225F" w:rsidP="0030225F">
      <w:pPr>
        <w:widowControl/>
        <w:jc w:val="center"/>
        <w:rPr>
          <w:rFonts w:ascii="Times New Roman" w:hAnsi="Times New Roman" w:cs="Times New Roman"/>
        </w:rPr>
      </w:pPr>
    </w:p>
    <w:p w14:paraId="35519E73" w14:textId="77777777" w:rsidR="0030225F" w:rsidRDefault="0030225F" w:rsidP="0030225F">
      <w:pPr>
        <w:widowControl/>
        <w:jc w:val="center"/>
        <w:rPr>
          <w:rFonts w:ascii="Times New Roman" w:hAnsi="Times New Roman" w:cs="Times New Roman"/>
        </w:rPr>
      </w:pPr>
    </w:p>
    <w:p w14:paraId="0C1359DE" w14:textId="38263F68" w:rsidR="0030225F" w:rsidRPr="0030225F" w:rsidRDefault="0030225F" w:rsidP="0030225F">
      <w:pPr>
        <w:widowControl/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t>Tab. S</w:t>
      </w:r>
      <w:r>
        <w:rPr>
          <w:rFonts w:ascii="Times New Roman" w:hAnsi="Times New Roman" w:cs="Times New Roman" w:hint="eastAsia"/>
        </w:rPr>
        <w:t>2</w:t>
      </w:r>
      <w:r w:rsidRPr="00DE0FF9">
        <w:rPr>
          <w:rFonts w:ascii="Times New Roman" w:hAnsi="Times New Roman" w:cs="Times New Roman"/>
        </w:rPr>
        <w:t xml:space="preserve"> </w:t>
      </w:r>
      <w:r w:rsidRPr="0030225F">
        <w:rPr>
          <w:rFonts w:ascii="Times New Roman" w:hAnsi="Times New Roman" w:cs="Times New Roman" w:hint="eastAsia"/>
        </w:rPr>
        <w:t>The concentration of ions in natural seawater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1068"/>
        <w:gridCol w:w="1068"/>
        <w:gridCol w:w="1068"/>
        <w:gridCol w:w="1068"/>
        <w:gridCol w:w="1063"/>
        <w:gridCol w:w="1060"/>
      </w:tblGrid>
      <w:tr w:rsidR="00AA10B7" w:rsidRPr="00DE0FF9" w14:paraId="170EBAF1" w14:textId="77777777" w:rsidTr="00AA10B7">
        <w:trPr>
          <w:trHeight w:val="510"/>
          <w:jc w:val="center"/>
        </w:trPr>
        <w:tc>
          <w:tcPr>
            <w:tcW w:w="115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7B0AB9" w14:textId="428D4B2E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I</w:t>
            </w:r>
            <w:r w:rsidRPr="0030225F">
              <w:rPr>
                <w:rFonts w:hint="eastAsia"/>
              </w:rPr>
              <w:t>ons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E6475C" w14:textId="51EA7530" w:rsidR="00AA10B7" w:rsidRPr="00DE0FF9" w:rsidRDefault="00AA10B7" w:rsidP="00AA10B7">
            <w:pPr>
              <w:spacing w:line="440" w:lineRule="atLeast"/>
              <w:jc w:val="center"/>
            </w:pPr>
            <w:r w:rsidRPr="00AA10B7">
              <w:rPr>
                <w:rFonts w:hint="eastAsia"/>
              </w:rPr>
              <w:t>K</w:t>
            </w:r>
            <w:r w:rsidRPr="00AA10B7">
              <w:rPr>
                <w:rFonts w:hint="eastAsia"/>
                <w:vertAlign w:val="superscript"/>
              </w:rPr>
              <w:t>+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8BC04B" w14:textId="2A9E8E00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Ca</w:t>
            </w:r>
            <w:r w:rsidRPr="00AA10B7">
              <w:rPr>
                <w:rFonts w:hint="eastAsia"/>
                <w:vertAlign w:val="superscript"/>
              </w:rPr>
              <w:t>2+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574EE5" w14:textId="1FBA6E7E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Mg</w:t>
            </w:r>
            <w:r w:rsidRPr="00AA10B7">
              <w:rPr>
                <w:rFonts w:hint="eastAsia"/>
                <w:vertAlign w:val="superscript"/>
              </w:rPr>
              <w:t>2+</w:t>
            </w:r>
          </w:p>
        </w:tc>
        <w:tc>
          <w:tcPr>
            <w:tcW w:w="6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7A9269" w14:textId="30958242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Na</w:t>
            </w:r>
            <w:r w:rsidRPr="00AA10B7">
              <w:rPr>
                <w:rFonts w:hint="eastAsia"/>
                <w:vertAlign w:val="superscript"/>
              </w:rPr>
              <w:t>+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6884F8" w14:textId="7C1A5998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Cl</w:t>
            </w:r>
            <w:r w:rsidRPr="00AA10B7">
              <w:rPr>
                <w:rFonts w:hint="eastAsia"/>
                <w:vertAlign w:val="superscript"/>
              </w:rPr>
              <w:t>-</w:t>
            </w:r>
          </w:p>
        </w:tc>
        <w:tc>
          <w:tcPr>
            <w:tcW w:w="63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4FC394" w14:textId="1ADD2307" w:rsidR="00AA10B7" w:rsidRPr="00DE0FF9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SO</w:t>
            </w:r>
            <w:r w:rsidRPr="00AA10B7">
              <w:rPr>
                <w:rFonts w:hint="eastAsia"/>
                <w:vertAlign w:val="subscript"/>
              </w:rPr>
              <w:t>4</w:t>
            </w:r>
            <w:r w:rsidRPr="00AA10B7">
              <w:rPr>
                <w:rFonts w:hint="eastAsia"/>
                <w:vertAlign w:val="superscript"/>
              </w:rPr>
              <w:t>2-</w:t>
            </w:r>
          </w:p>
        </w:tc>
      </w:tr>
      <w:tr w:rsidR="00AA10B7" w:rsidRPr="0030225F" w14:paraId="640ECFC8" w14:textId="77777777" w:rsidTr="00AA10B7">
        <w:trPr>
          <w:trHeight w:val="510"/>
          <w:jc w:val="center"/>
        </w:trPr>
        <w:tc>
          <w:tcPr>
            <w:tcW w:w="1150" w:type="pct"/>
            <w:tcBorders>
              <w:top w:val="single" w:sz="8" w:space="0" w:color="auto"/>
            </w:tcBorders>
            <w:vAlign w:val="center"/>
          </w:tcPr>
          <w:p w14:paraId="4224824E" w14:textId="65BC09DE" w:rsidR="00AA10B7" w:rsidRPr="0030225F" w:rsidRDefault="00AA10B7" w:rsidP="00AA10B7">
            <w:pPr>
              <w:spacing w:line="440" w:lineRule="atLeast"/>
              <w:jc w:val="center"/>
            </w:pPr>
            <w:r w:rsidRPr="0030225F">
              <w:t>C</w:t>
            </w:r>
            <w:r w:rsidRPr="0030225F">
              <w:rPr>
                <w:rFonts w:hint="eastAsia"/>
              </w:rPr>
              <w:t>oncentration</w:t>
            </w:r>
            <w:r>
              <w:rPr>
                <w:rFonts w:hint="eastAsia"/>
              </w:rPr>
              <w:t xml:space="preserve"> (mg/L)</w:t>
            </w:r>
          </w:p>
        </w:tc>
        <w:tc>
          <w:tcPr>
            <w:tcW w:w="643" w:type="pct"/>
            <w:tcBorders>
              <w:top w:val="single" w:sz="8" w:space="0" w:color="auto"/>
            </w:tcBorders>
            <w:vAlign w:val="center"/>
          </w:tcPr>
          <w:p w14:paraId="0DA7CDB2" w14:textId="2308BF27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324</w:t>
            </w:r>
          </w:p>
        </w:tc>
        <w:tc>
          <w:tcPr>
            <w:tcW w:w="643" w:type="pct"/>
            <w:tcBorders>
              <w:top w:val="single" w:sz="8" w:space="0" w:color="auto"/>
            </w:tcBorders>
            <w:vAlign w:val="center"/>
          </w:tcPr>
          <w:p w14:paraId="798AD398" w14:textId="07242177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335</w:t>
            </w:r>
          </w:p>
        </w:tc>
        <w:tc>
          <w:tcPr>
            <w:tcW w:w="643" w:type="pct"/>
            <w:tcBorders>
              <w:top w:val="single" w:sz="8" w:space="0" w:color="auto"/>
            </w:tcBorders>
            <w:vAlign w:val="center"/>
          </w:tcPr>
          <w:p w14:paraId="5DE45552" w14:textId="2F4FFCE9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1072</w:t>
            </w:r>
          </w:p>
        </w:tc>
        <w:tc>
          <w:tcPr>
            <w:tcW w:w="643" w:type="pct"/>
            <w:tcBorders>
              <w:top w:val="single" w:sz="8" w:space="0" w:color="auto"/>
            </w:tcBorders>
            <w:vAlign w:val="center"/>
          </w:tcPr>
          <w:p w14:paraId="1BAA023C" w14:textId="4B9D2085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10117</w:t>
            </w:r>
          </w:p>
        </w:tc>
        <w:tc>
          <w:tcPr>
            <w:tcW w:w="640" w:type="pct"/>
            <w:tcBorders>
              <w:top w:val="single" w:sz="8" w:space="0" w:color="auto"/>
            </w:tcBorders>
            <w:vAlign w:val="center"/>
          </w:tcPr>
          <w:p w14:paraId="0E1910A8" w14:textId="7A7139FB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17171</w:t>
            </w:r>
          </w:p>
        </w:tc>
        <w:tc>
          <w:tcPr>
            <w:tcW w:w="638" w:type="pct"/>
            <w:tcBorders>
              <w:top w:val="single" w:sz="8" w:space="0" w:color="auto"/>
            </w:tcBorders>
            <w:vAlign w:val="center"/>
          </w:tcPr>
          <w:p w14:paraId="64246A4C" w14:textId="3FB6E3FA" w:rsidR="00AA10B7" w:rsidRPr="0030225F" w:rsidRDefault="00AA10B7" w:rsidP="00AA10B7">
            <w:pPr>
              <w:spacing w:line="440" w:lineRule="atLeast"/>
              <w:jc w:val="center"/>
            </w:pPr>
            <w:r>
              <w:rPr>
                <w:rFonts w:hint="eastAsia"/>
              </w:rPr>
              <w:t>2290</w:t>
            </w:r>
          </w:p>
        </w:tc>
      </w:tr>
    </w:tbl>
    <w:p w14:paraId="787A964B" w14:textId="77777777" w:rsidR="0030225F" w:rsidRPr="0030225F" w:rsidRDefault="0030225F">
      <w:pPr>
        <w:widowControl/>
        <w:jc w:val="left"/>
        <w:rPr>
          <w:rFonts w:ascii="Times New Roman" w:hAnsi="Times New Roman" w:cs="Times New Roman"/>
        </w:rPr>
      </w:pPr>
    </w:p>
    <w:p w14:paraId="03C2058A" w14:textId="5D6B4D1F" w:rsidR="0030225F" w:rsidRPr="0030225F" w:rsidRDefault="0030225F">
      <w:pPr>
        <w:widowControl/>
        <w:jc w:val="left"/>
        <w:rPr>
          <w:rFonts w:ascii="Times New Roman" w:hAnsi="Times New Roman" w:cs="Times New Roman"/>
        </w:rPr>
      </w:pPr>
      <w:r w:rsidRPr="0030225F">
        <w:rPr>
          <w:rFonts w:ascii="Times New Roman" w:hAnsi="Times New Roman" w:cs="Times New Roman"/>
        </w:rPr>
        <w:br w:type="page"/>
      </w:r>
    </w:p>
    <w:p w14:paraId="18D9AB40" w14:textId="77777777" w:rsidR="0030225F" w:rsidRPr="0030225F" w:rsidRDefault="0030225F">
      <w:pPr>
        <w:widowControl/>
        <w:jc w:val="left"/>
        <w:rPr>
          <w:rFonts w:ascii="Times New Roman" w:hAnsi="Times New Roman" w:cs="Times New Roman"/>
        </w:rPr>
      </w:pPr>
    </w:p>
    <w:p w14:paraId="55108F18" w14:textId="77777777" w:rsidR="0030225F" w:rsidRPr="0030225F" w:rsidRDefault="0030225F">
      <w:pPr>
        <w:widowControl/>
        <w:jc w:val="left"/>
        <w:rPr>
          <w:rFonts w:ascii="Times New Roman" w:hAnsi="Times New Roman" w:cs="Times New Roman"/>
        </w:rPr>
      </w:pPr>
    </w:p>
    <w:p w14:paraId="2DF40BCE" w14:textId="77C051D3" w:rsidR="00AE7C8E" w:rsidRPr="005C6C76" w:rsidRDefault="005C6C76" w:rsidP="005C6C76">
      <w:pPr>
        <w:spacing w:line="480" w:lineRule="auto"/>
        <w:outlineLvl w:val="0"/>
        <w:rPr>
          <w:rFonts w:ascii="Times New Roman" w:hAnsi="Times New Roman" w:cs="Times New Roman"/>
          <w:b/>
        </w:rPr>
      </w:pPr>
      <w:r w:rsidRPr="005C6C76">
        <w:rPr>
          <w:rFonts w:ascii="Times New Roman" w:hAnsi="Times New Roman" w:cs="Times New Roman"/>
          <w:b/>
        </w:rPr>
        <w:t>References</w:t>
      </w:r>
      <w:r>
        <w:rPr>
          <w:rFonts w:ascii="Times New Roman" w:hAnsi="Times New Roman" w:cs="Times New Roman" w:hint="eastAsia"/>
          <w:b/>
        </w:rPr>
        <w:t>:</w:t>
      </w:r>
    </w:p>
    <w:p w14:paraId="24DD997C" w14:textId="77777777" w:rsidR="005C6C76" w:rsidRPr="00DE0FF9" w:rsidRDefault="005C6C76" w:rsidP="00AB5873">
      <w:pPr>
        <w:jc w:val="center"/>
        <w:rPr>
          <w:rFonts w:ascii="Times New Roman" w:hAnsi="Times New Roman" w:cs="Times New Roman"/>
        </w:rPr>
      </w:pPr>
    </w:p>
    <w:p w14:paraId="193EE578" w14:textId="77777777" w:rsidR="00AE7C8E" w:rsidRPr="00DE0FF9" w:rsidRDefault="00AE7C8E" w:rsidP="00936711">
      <w:pPr>
        <w:pStyle w:val="EndNoteBibliography"/>
        <w:jc w:val="left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fldChar w:fldCharType="begin"/>
      </w:r>
      <w:r w:rsidRPr="00DE0FF9">
        <w:rPr>
          <w:rFonts w:ascii="Times New Roman" w:hAnsi="Times New Roman" w:cs="Times New Roman"/>
        </w:rPr>
        <w:instrText xml:space="preserve"> ADDIN EN.REFLIST </w:instrText>
      </w:r>
      <w:r w:rsidRPr="00DE0FF9">
        <w:rPr>
          <w:rFonts w:ascii="Times New Roman" w:hAnsi="Times New Roman" w:cs="Times New Roman"/>
        </w:rPr>
        <w:fldChar w:fldCharType="separate"/>
      </w:r>
      <w:r w:rsidRPr="00DE0FF9">
        <w:rPr>
          <w:rFonts w:ascii="Times New Roman" w:hAnsi="Times New Roman" w:cs="Times New Roman"/>
        </w:rPr>
        <w:t>1.</w:t>
      </w:r>
      <w:r w:rsidRPr="00DE0FF9">
        <w:rPr>
          <w:rFonts w:ascii="Times New Roman" w:hAnsi="Times New Roman" w:cs="Times New Roman"/>
        </w:rPr>
        <w:tab/>
        <w:t xml:space="preserve">Liu, P.;  Wang, J.;  Wang, X.;  Liu, L.;  Yan, X.;  Wang, H.;  Lu, Q.;  Wang, F.; Ren, Z., A superhydrophilic NiFe electrode for industrial alkaline water electrolysis. </w:t>
      </w:r>
      <w:r w:rsidRPr="00DE0FF9">
        <w:rPr>
          <w:rFonts w:ascii="Times New Roman" w:hAnsi="Times New Roman" w:cs="Times New Roman"/>
          <w:i/>
        </w:rPr>
        <w:t xml:space="preserve">Int. J. Hydrog. Energy </w:t>
      </w:r>
      <w:r w:rsidRPr="00DE0FF9">
        <w:rPr>
          <w:rFonts w:ascii="Times New Roman" w:hAnsi="Times New Roman" w:cs="Times New Roman"/>
          <w:b/>
        </w:rPr>
        <w:t>2024,</w:t>
      </w:r>
      <w:r w:rsidRPr="00DE0FF9">
        <w:rPr>
          <w:rFonts w:ascii="Times New Roman" w:hAnsi="Times New Roman" w:cs="Times New Roman"/>
        </w:rPr>
        <w:t xml:space="preserve"> </w:t>
      </w:r>
      <w:r w:rsidRPr="00DE0FF9">
        <w:rPr>
          <w:rFonts w:ascii="Times New Roman" w:hAnsi="Times New Roman" w:cs="Times New Roman"/>
          <w:i/>
        </w:rPr>
        <w:t>49</w:t>
      </w:r>
      <w:r w:rsidRPr="00DE0FF9">
        <w:rPr>
          <w:rFonts w:ascii="Times New Roman" w:hAnsi="Times New Roman" w:cs="Times New Roman"/>
        </w:rPr>
        <w:t>, 285-294.</w:t>
      </w:r>
    </w:p>
    <w:p w14:paraId="5A6BAFD0" w14:textId="20862129" w:rsidR="00AB5873" w:rsidRPr="00DE0FF9" w:rsidRDefault="00AE7C8E" w:rsidP="00AB5873">
      <w:pPr>
        <w:jc w:val="center"/>
        <w:rPr>
          <w:rFonts w:ascii="Times New Roman" w:hAnsi="Times New Roman" w:cs="Times New Roman"/>
        </w:rPr>
      </w:pPr>
      <w:r w:rsidRPr="00DE0FF9">
        <w:rPr>
          <w:rFonts w:ascii="Times New Roman" w:hAnsi="Times New Roman" w:cs="Times New Roman"/>
        </w:rPr>
        <w:fldChar w:fldCharType="end"/>
      </w:r>
    </w:p>
    <w:sectPr w:rsidR="00AB5873" w:rsidRPr="00DE0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51D54" w14:textId="77777777" w:rsidR="00883D07" w:rsidRDefault="00883D07" w:rsidP="00AB5873">
      <w:pPr>
        <w:rPr>
          <w:rFonts w:hint="eastAsia"/>
        </w:rPr>
      </w:pPr>
      <w:r>
        <w:separator/>
      </w:r>
    </w:p>
  </w:endnote>
  <w:endnote w:type="continuationSeparator" w:id="0">
    <w:p w14:paraId="47F5153E" w14:textId="77777777" w:rsidR="00883D07" w:rsidRDefault="00883D07" w:rsidP="00AB587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22C1A" w14:textId="77777777" w:rsidR="00883D07" w:rsidRDefault="00883D07" w:rsidP="00AB5873">
      <w:pPr>
        <w:rPr>
          <w:rFonts w:hint="eastAsia"/>
        </w:rPr>
      </w:pPr>
      <w:r>
        <w:separator/>
      </w:r>
    </w:p>
  </w:footnote>
  <w:footnote w:type="continuationSeparator" w:id="0">
    <w:p w14:paraId="5421AF4F" w14:textId="77777777" w:rsidR="00883D07" w:rsidRDefault="00883D07" w:rsidP="00AB587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xwsstz59er0pe2wzpxw5zs9sws9p0aff2f&quot;&gt;Hydrogen production&lt;record-ids&gt;&lt;item&gt;162&lt;/item&gt;&lt;/record-ids&gt;&lt;/item&gt;&lt;/Libraries&gt;"/>
  </w:docVars>
  <w:rsids>
    <w:rsidRoot w:val="00CF0AAE"/>
    <w:rsid w:val="00010EBF"/>
    <w:rsid w:val="00115657"/>
    <w:rsid w:val="0012221B"/>
    <w:rsid w:val="001F4AD4"/>
    <w:rsid w:val="002C6CF5"/>
    <w:rsid w:val="002C7590"/>
    <w:rsid w:val="0030225F"/>
    <w:rsid w:val="00336ACA"/>
    <w:rsid w:val="003E5CF4"/>
    <w:rsid w:val="004503FA"/>
    <w:rsid w:val="004512AE"/>
    <w:rsid w:val="00455544"/>
    <w:rsid w:val="0046081F"/>
    <w:rsid w:val="00480C4B"/>
    <w:rsid w:val="004875F9"/>
    <w:rsid w:val="005573EA"/>
    <w:rsid w:val="005B3F66"/>
    <w:rsid w:val="005C6C76"/>
    <w:rsid w:val="005D456B"/>
    <w:rsid w:val="005E0058"/>
    <w:rsid w:val="0061515D"/>
    <w:rsid w:val="006253C0"/>
    <w:rsid w:val="006847DB"/>
    <w:rsid w:val="006911CC"/>
    <w:rsid w:val="006D3466"/>
    <w:rsid w:val="006E1297"/>
    <w:rsid w:val="007434CE"/>
    <w:rsid w:val="00747299"/>
    <w:rsid w:val="007B37B0"/>
    <w:rsid w:val="0081316E"/>
    <w:rsid w:val="008261BA"/>
    <w:rsid w:val="00883D07"/>
    <w:rsid w:val="008904E3"/>
    <w:rsid w:val="008F783E"/>
    <w:rsid w:val="00936711"/>
    <w:rsid w:val="00986E74"/>
    <w:rsid w:val="009A0621"/>
    <w:rsid w:val="009D706F"/>
    <w:rsid w:val="00A05287"/>
    <w:rsid w:val="00A05A89"/>
    <w:rsid w:val="00AA10B7"/>
    <w:rsid w:val="00AB5873"/>
    <w:rsid w:val="00AE7276"/>
    <w:rsid w:val="00AE7C8E"/>
    <w:rsid w:val="00B87805"/>
    <w:rsid w:val="00BC6C12"/>
    <w:rsid w:val="00BE60DD"/>
    <w:rsid w:val="00CC7F97"/>
    <w:rsid w:val="00CF0AAE"/>
    <w:rsid w:val="00D577B7"/>
    <w:rsid w:val="00D7447A"/>
    <w:rsid w:val="00D84A69"/>
    <w:rsid w:val="00DA5697"/>
    <w:rsid w:val="00DB6B35"/>
    <w:rsid w:val="00DE0FF9"/>
    <w:rsid w:val="00DE209C"/>
    <w:rsid w:val="00E5314A"/>
    <w:rsid w:val="00E94C0C"/>
    <w:rsid w:val="00F40042"/>
    <w:rsid w:val="00F9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B762FA"/>
  <w15:chartTrackingRefBased/>
  <w15:docId w15:val="{FDC2D2BE-455E-47A6-9499-BB03E958A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225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6A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E0FF9"/>
    <w:pPr>
      <w:keepNext/>
      <w:keepLines/>
      <w:spacing w:beforeLines="100" w:before="100" w:afterLines="100" w:after="100" w:line="440" w:lineRule="exact"/>
      <w:jc w:val="left"/>
      <w:outlineLvl w:val="1"/>
    </w:pPr>
    <w:rPr>
      <w:rFonts w:ascii="Times New Roman" w:eastAsia="黑体" w:hAnsi="Times New Roman" w:cstheme="majorBidi"/>
      <w:bCs/>
      <w:sz w:val="28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8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8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87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E7C8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E7C8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E7C8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E7C8E"/>
    <w:rPr>
      <w:rFonts w:ascii="等线" w:eastAsia="等线" w:hAnsi="等线"/>
      <w:noProof/>
      <w:sz w:val="20"/>
    </w:rPr>
  </w:style>
  <w:style w:type="character" w:customStyle="1" w:styleId="20">
    <w:name w:val="标题 2 字符"/>
    <w:basedOn w:val="a0"/>
    <w:link w:val="2"/>
    <w:uiPriority w:val="9"/>
    <w:qFormat/>
    <w:rsid w:val="00DE0FF9"/>
    <w:rPr>
      <w:rFonts w:ascii="Times New Roman" w:eastAsia="黑体" w:hAnsi="Times New Roman" w:cstheme="majorBidi"/>
      <w:bCs/>
      <w:sz w:val="28"/>
      <w:szCs w:val="32"/>
    </w:rPr>
  </w:style>
  <w:style w:type="table" w:styleId="a7">
    <w:name w:val="Table Grid"/>
    <w:basedOn w:val="a1"/>
    <w:qFormat/>
    <w:rsid w:val="00DE0FF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336AC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Wang</dc:creator>
  <cp:keywords/>
  <dc:description/>
  <cp:lastModifiedBy>Wei Wang</cp:lastModifiedBy>
  <cp:revision>23</cp:revision>
  <dcterms:created xsi:type="dcterms:W3CDTF">2024-09-10T07:22:00Z</dcterms:created>
  <dcterms:modified xsi:type="dcterms:W3CDTF">2025-02-07T02:58:00Z</dcterms:modified>
</cp:coreProperties>
</file>