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06CD" w:rsidRPr="000A1E4B" w:rsidRDefault="001006CD" w:rsidP="001006CD">
      <w:pPr>
        <w:spacing w:after="0" w:line="480" w:lineRule="auto"/>
        <w:jc w:val="center"/>
        <w:rPr>
          <w:rFonts w:ascii="Arial" w:eastAsia="SimSun" w:hAnsi="Arial" w:cs="Arial"/>
          <w:b/>
          <w:bCs/>
          <w:kern w:val="2"/>
          <w:sz w:val="32"/>
          <w:szCs w:val="32"/>
        </w:rPr>
      </w:pPr>
      <w:bookmarkStart w:id="0" w:name="_Hlk187938022"/>
      <w:bookmarkEnd w:id="0"/>
      <w:r w:rsidRPr="000A1E4B">
        <w:rPr>
          <w:rFonts w:ascii="Arial" w:eastAsia="SimSun" w:hAnsi="Arial" w:cs="Arial"/>
          <w:b/>
          <w:bCs/>
          <w:kern w:val="2"/>
          <w:sz w:val="32"/>
          <w:szCs w:val="32"/>
        </w:rPr>
        <w:t>Revealing the Molecular Mechanisms of PIP2 Binding and Regulating KCNQ1: Twists, Links, and Binding Site Transfers via the Developed SIMDA Strategy</w:t>
      </w:r>
    </w:p>
    <w:p w:rsidR="001006CD" w:rsidRPr="000A1E4B" w:rsidRDefault="001006CD" w:rsidP="001006CD">
      <w:pPr>
        <w:widowControl w:val="0"/>
        <w:snapToGrid w:val="0"/>
        <w:spacing w:after="0" w:line="480" w:lineRule="auto"/>
        <w:jc w:val="center"/>
        <w:rPr>
          <w:rFonts w:ascii="Arial" w:eastAsia="SimSun" w:hAnsi="Arial" w:cs="Arial"/>
          <w:kern w:val="2"/>
          <w:sz w:val="21"/>
          <w:szCs w:val="21"/>
        </w:rPr>
      </w:pPr>
      <w:bookmarkStart w:id="1" w:name="OLE_LINK21"/>
      <w:bookmarkStart w:id="2" w:name="_Hlk190014222"/>
      <w:proofErr w:type="spellStart"/>
      <w:r w:rsidRPr="000A1E4B">
        <w:rPr>
          <w:rFonts w:ascii="Arial" w:eastAsia="SimSun" w:hAnsi="Arial" w:cs="Arial"/>
          <w:kern w:val="2"/>
          <w:sz w:val="21"/>
          <w:szCs w:val="21"/>
        </w:rPr>
        <w:t>Lingling</w:t>
      </w:r>
      <w:proofErr w:type="spellEnd"/>
      <w:r w:rsidRPr="000A1E4B">
        <w:rPr>
          <w:rFonts w:ascii="Arial" w:eastAsia="SimSun" w:hAnsi="Arial" w:cs="Arial"/>
          <w:kern w:val="2"/>
          <w:sz w:val="21"/>
          <w:szCs w:val="21"/>
        </w:rPr>
        <w:t xml:space="preserve"> Wang</w:t>
      </w:r>
      <w:r w:rsidRPr="000A1E4B">
        <w:rPr>
          <w:rFonts w:ascii="Arial" w:eastAsia="SimSun" w:hAnsi="Arial" w:cs="Arial"/>
          <w:kern w:val="2"/>
          <w:sz w:val="21"/>
          <w:szCs w:val="21"/>
          <w:vertAlign w:val="superscript"/>
        </w:rPr>
        <w:t>1†</w:t>
      </w:r>
      <w:r w:rsidRPr="000A1E4B">
        <w:rPr>
          <w:rFonts w:ascii="Arial" w:eastAsia="SimSun" w:hAnsi="Arial" w:cs="Arial"/>
          <w:kern w:val="2"/>
          <w:sz w:val="21"/>
          <w:szCs w:val="21"/>
        </w:rPr>
        <w:t>, Shu Li</w:t>
      </w:r>
      <w:r w:rsidRPr="000A1E4B">
        <w:rPr>
          <w:rFonts w:ascii="Arial" w:eastAsia="SimSun" w:hAnsi="Arial" w:cs="Arial"/>
          <w:kern w:val="2"/>
          <w:sz w:val="21"/>
          <w:szCs w:val="21"/>
          <w:vertAlign w:val="superscript"/>
        </w:rPr>
        <w:t>1†</w:t>
      </w:r>
      <w:r w:rsidRPr="000A1E4B">
        <w:rPr>
          <w:rFonts w:ascii="Arial" w:eastAsia="SimSun" w:hAnsi="Arial" w:cs="Arial"/>
          <w:kern w:val="2"/>
          <w:sz w:val="21"/>
          <w:szCs w:val="21"/>
        </w:rPr>
        <w:t xml:space="preserve">, </w:t>
      </w:r>
      <w:proofErr w:type="spellStart"/>
      <w:r w:rsidRPr="000A1E4B">
        <w:rPr>
          <w:rFonts w:ascii="Arial" w:eastAsia="SimSun" w:hAnsi="Arial" w:cs="Arial"/>
          <w:kern w:val="2"/>
          <w:sz w:val="21"/>
          <w:szCs w:val="21"/>
        </w:rPr>
        <w:t>Yunsen</w:t>
      </w:r>
      <w:proofErr w:type="spellEnd"/>
      <w:r w:rsidRPr="000A1E4B">
        <w:rPr>
          <w:rFonts w:ascii="Arial" w:eastAsia="SimSun" w:hAnsi="Arial" w:cs="Arial"/>
          <w:kern w:val="2"/>
          <w:sz w:val="21"/>
          <w:szCs w:val="21"/>
        </w:rPr>
        <w:t xml:space="preserve"> Zhang</w:t>
      </w:r>
      <w:r w:rsidRPr="000A1E4B">
        <w:rPr>
          <w:rFonts w:ascii="Arial" w:eastAsia="SimSun" w:hAnsi="Arial" w:cs="Arial"/>
          <w:kern w:val="2"/>
          <w:sz w:val="21"/>
          <w:szCs w:val="21"/>
          <w:vertAlign w:val="superscript"/>
        </w:rPr>
        <w:t>2,3</w:t>
      </w:r>
      <w:r w:rsidRPr="000A1E4B">
        <w:rPr>
          <w:rFonts w:ascii="Arial" w:eastAsia="SimSun" w:hAnsi="Arial" w:cs="Arial"/>
          <w:kern w:val="2"/>
          <w:sz w:val="21"/>
          <w:szCs w:val="21"/>
        </w:rPr>
        <w:t xml:space="preserve">, </w:t>
      </w:r>
      <w:proofErr w:type="spellStart"/>
      <w:r w:rsidRPr="000A1E4B">
        <w:rPr>
          <w:rFonts w:ascii="Arial" w:eastAsia="SimSun" w:hAnsi="Arial" w:cs="Arial"/>
          <w:kern w:val="2"/>
          <w:sz w:val="21"/>
          <w:szCs w:val="21"/>
        </w:rPr>
        <w:t>Huiyong</w:t>
      </w:r>
      <w:proofErr w:type="spellEnd"/>
      <w:r w:rsidRPr="000A1E4B">
        <w:rPr>
          <w:rFonts w:ascii="Arial" w:eastAsia="SimSun" w:hAnsi="Arial" w:cs="Arial"/>
          <w:kern w:val="2"/>
          <w:sz w:val="21"/>
          <w:szCs w:val="21"/>
        </w:rPr>
        <w:t xml:space="preserve"> Sun</w:t>
      </w:r>
      <w:r w:rsidRPr="000A1E4B">
        <w:rPr>
          <w:rFonts w:ascii="Arial" w:eastAsia="SimSun" w:hAnsi="Arial" w:cs="Arial"/>
          <w:kern w:val="2"/>
          <w:sz w:val="21"/>
          <w:szCs w:val="21"/>
          <w:vertAlign w:val="superscript"/>
        </w:rPr>
        <w:t>4</w:t>
      </w:r>
      <w:r w:rsidRPr="000A1E4B">
        <w:rPr>
          <w:rFonts w:ascii="Arial" w:eastAsia="SimSun" w:hAnsi="Arial" w:cs="Arial"/>
          <w:kern w:val="2"/>
          <w:sz w:val="21"/>
          <w:szCs w:val="21"/>
        </w:rPr>
        <w:t>, Qin Li</w:t>
      </w:r>
      <w:r w:rsidRPr="000A1E4B">
        <w:rPr>
          <w:rFonts w:ascii="Arial" w:eastAsia="SimSun" w:hAnsi="Arial" w:cs="Arial"/>
          <w:kern w:val="2"/>
          <w:sz w:val="21"/>
          <w:szCs w:val="21"/>
          <w:vertAlign w:val="superscript"/>
        </w:rPr>
        <w:t>1</w:t>
      </w:r>
      <w:r w:rsidRPr="000A1E4B">
        <w:rPr>
          <w:rFonts w:ascii="Arial" w:eastAsia="SimSun" w:hAnsi="Arial" w:cs="Arial"/>
          <w:kern w:val="2"/>
          <w:sz w:val="21"/>
          <w:szCs w:val="21"/>
        </w:rPr>
        <w:t>, Wei Zhao</w:t>
      </w:r>
      <w:r w:rsidRPr="000A1E4B">
        <w:rPr>
          <w:rFonts w:ascii="Arial" w:eastAsia="SimSun" w:hAnsi="Arial" w:cs="Arial"/>
          <w:kern w:val="2"/>
          <w:sz w:val="21"/>
          <w:szCs w:val="21"/>
          <w:vertAlign w:val="superscript"/>
        </w:rPr>
        <w:t>1</w:t>
      </w:r>
      <w:r w:rsidRPr="000A1E4B">
        <w:rPr>
          <w:rFonts w:ascii="Arial" w:eastAsia="SimSun" w:hAnsi="Arial" w:cs="Arial"/>
          <w:kern w:val="2"/>
          <w:sz w:val="21"/>
          <w:szCs w:val="21"/>
        </w:rPr>
        <w:t xml:space="preserve">, </w:t>
      </w:r>
      <w:proofErr w:type="spellStart"/>
      <w:r w:rsidRPr="000A1E4B">
        <w:rPr>
          <w:rFonts w:ascii="Arial" w:eastAsia="SimSun" w:hAnsi="Arial" w:cs="Arial"/>
          <w:kern w:val="2"/>
          <w:sz w:val="21"/>
          <w:szCs w:val="21"/>
        </w:rPr>
        <w:t>Xiaomeng</w:t>
      </w:r>
      <w:proofErr w:type="spellEnd"/>
      <w:r w:rsidRPr="000A1E4B">
        <w:rPr>
          <w:rFonts w:ascii="Arial" w:eastAsia="SimSun" w:hAnsi="Arial" w:cs="Arial"/>
          <w:kern w:val="2"/>
          <w:sz w:val="21"/>
          <w:szCs w:val="21"/>
        </w:rPr>
        <w:t xml:space="preserve"> Liu</w:t>
      </w:r>
      <w:r w:rsidRPr="000A1E4B">
        <w:rPr>
          <w:rFonts w:ascii="Arial" w:eastAsia="SimSun" w:hAnsi="Arial" w:cs="Arial"/>
          <w:kern w:val="2"/>
          <w:sz w:val="21"/>
          <w:szCs w:val="21"/>
          <w:vertAlign w:val="superscript"/>
        </w:rPr>
        <w:t>1</w:t>
      </w:r>
      <w:r w:rsidRPr="000A1E4B">
        <w:rPr>
          <w:rFonts w:ascii="Arial" w:eastAsia="SimSun" w:hAnsi="Arial" w:cs="Arial"/>
          <w:kern w:val="2"/>
          <w:sz w:val="21"/>
          <w:szCs w:val="21"/>
        </w:rPr>
        <w:t>, Xiao Yan</w:t>
      </w:r>
      <w:r w:rsidRPr="000A1E4B">
        <w:rPr>
          <w:rFonts w:ascii="Arial" w:eastAsia="SimSun" w:hAnsi="Arial" w:cs="Arial"/>
          <w:kern w:val="2"/>
          <w:sz w:val="21"/>
          <w:szCs w:val="21"/>
          <w:vertAlign w:val="superscript"/>
        </w:rPr>
        <w:t>1</w:t>
      </w:r>
      <w:r w:rsidRPr="000A1E4B">
        <w:rPr>
          <w:rFonts w:ascii="Arial" w:eastAsia="SimSun" w:hAnsi="Arial" w:cs="Arial"/>
          <w:kern w:val="2"/>
          <w:sz w:val="21"/>
          <w:szCs w:val="21"/>
        </w:rPr>
        <w:t>, Henry H.Y. Tong</w:t>
      </w:r>
      <w:r w:rsidRPr="000A1E4B">
        <w:rPr>
          <w:rFonts w:ascii="Arial" w:eastAsia="SimSun" w:hAnsi="Arial" w:cs="Arial"/>
          <w:kern w:val="2"/>
          <w:sz w:val="21"/>
          <w:szCs w:val="21"/>
          <w:vertAlign w:val="superscript"/>
        </w:rPr>
        <w:t>1</w:t>
      </w:r>
      <w:r w:rsidRPr="000A1E4B">
        <w:rPr>
          <w:rFonts w:ascii="Arial" w:eastAsia="SimSun" w:hAnsi="Arial" w:cs="Arial"/>
          <w:kern w:val="2"/>
          <w:sz w:val="21"/>
          <w:szCs w:val="21"/>
        </w:rPr>
        <w:t xml:space="preserve">, </w:t>
      </w:r>
      <w:proofErr w:type="spellStart"/>
      <w:r w:rsidRPr="000A1E4B">
        <w:rPr>
          <w:rFonts w:ascii="Arial" w:eastAsia="SimSun" w:hAnsi="Arial" w:cs="Arial"/>
          <w:kern w:val="2"/>
          <w:sz w:val="21"/>
          <w:szCs w:val="21"/>
        </w:rPr>
        <w:t>Xiaojun</w:t>
      </w:r>
      <w:proofErr w:type="spellEnd"/>
      <w:r w:rsidRPr="000A1E4B">
        <w:rPr>
          <w:rFonts w:ascii="Arial" w:eastAsia="SimSun" w:hAnsi="Arial" w:cs="Arial"/>
          <w:kern w:val="2"/>
          <w:sz w:val="21"/>
          <w:szCs w:val="21"/>
        </w:rPr>
        <w:t xml:space="preserve"> Yao</w:t>
      </w:r>
      <w:r w:rsidRPr="000A1E4B">
        <w:rPr>
          <w:rFonts w:ascii="Arial" w:eastAsia="SimSun" w:hAnsi="Arial" w:cs="Arial"/>
          <w:kern w:val="2"/>
          <w:sz w:val="21"/>
          <w:szCs w:val="21"/>
          <w:vertAlign w:val="superscript"/>
        </w:rPr>
        <w:t>1</w:t>
      </w:r>
      <w:r w:rsidRPr="000A1E4B">
        <w:rPr>
          <w:rFonts w:ascii="Arial" w:eastAsia="SimSun" w:hAnsi="Arial" w:cs="Arial"/>
          <w:kern w:val="2"/>
          <w:sz w:val="21"/>
          <w:szCs w:val="21"/>
        </w:rPr>
        <w:t xml:space="preserve">, </w:t>
      </w:r>
      <w:proofErr w:type="spellStart"/>
      <w:r w:rsidRPr="000A1E4B">
        <w:rPr>
          <w:rFonts w:ascii="Arial" w:eastAsia="SimSun" w:hAnsi="Arial" w:cs="Arial"/>
          <w:kern w:val="2"/>
          <w:sz w:val="21"/>
          <w:szCs w:val="21"/>
        </w:rPr>
        <w:t>Huanxiang</w:t>
      </w:r>
      <w:proofErr w:type="spellEnd"/>
      <w:r w:rsidRPr="000A1E4B">
        <w:rPr>
          <w:rFonts w:ascii="Arial" w:eastAsia="SimSun" w:hAnsi="Arial" w:cs="Arial"/>
          <w:kern w:val="2"/>
          <w:sz w:val="21"/>
          <w:szCs w:val="21"/>
        </w:rPr>
        <w:t xml:space="preserve"> Liu</w:t>
      </w:r>
      <w:r w:rsidRPr="000A1E4B">
        <w:rPr>
          <w:rFonts w:ascii="Arial" w:eastAsia="SimSun" w:hAnsi="Arial" w:cs="Arial"/>
          <w:kern w:val="2"/>
          <w:sz w:val="21"/>
          <w:szCs w:val="21"/>
          <w:vertAlign w:val="superscript"/>
        </w:rPr>
        <w:t>*,1</w:t>
      </w:r>
    </w:p>
    <w:bookmarkEnd w:id="1"/>
    <w:p w:rsidR="001006CD" w:rsidRPr="000A1E4B" w:rsidRDefault="001006CD" w:rsidP="001006CD">
      <w:pPr>
        <w:widowControl w:val="0"/>
        <w:snapToGrid w:val="0"/>
        <w:spacing w:after="0" w:line="360" w:lineRule="auto"/>
        <w:jc w:val="both"/>
        <w:rPr>
          <w:rFonts w:ascii="Arial" w:eastAsia="SimSun" w:hAnsi="Arial" w:cs="Arial"/>
          <w:kern w:val="2"/>
          <w:sz w:val="21"/>
          <w:szCs w:val="21"/>
        </w:rPr>
      </w:pPr>
    </w:p>
    <w:p w:rsidR="001006CD" w:rsidRPr="000A1E4B" w:rsidRDefault="001006CD" w:rsidP="001006CD">
      <w:pPr>
        <w:widowControl w:val="0"/>
        <w:snapToGrid w:val="0"/>
        <w:spacing w:after="0" w:line="480" w:lineRule="auto"/>
        <w:ind w:leftChars="100" w:left="283" w:rightChars="100" w:right="220" w:hangingChars="30" w:hanging="63"/>
        <w:jc w:val="both"/>
        <w:rPr>
          <w:rFonts w:ascii="Arial" w:eastAsia="SimSun" w:hAnsi="Arial" w:cs="Arial"/>
          <w:kern w:val="2"/>
          <w:sz w:val="21"/>
          <w:szCs w:val="21"/>
        </w:rPr>
      </w:pPr>
      <w:r w:rsidRPr="000A1E4B">
        <w:rPr>
          <w:rFonts w:ascii="Arial" w:eastAsia="SimSun" w:hAnsi="Arial" w:cs="Arial"/>
          <w:kern w:val="2"/>
          <w:sz w:val="21"/>
          <w:szCs w:val="21"/>
          <w:vertAlign w:val="superscript"/>
        </w:rPr>
        <w:t>1</w:t>
      </w:r>
      <w:r w:rsidRPr="000A1E4B">
        <w:rPr>
          <w:rFonts w:ascii="Arial" w:hAnsi="Arial" w:cs="Arial"/>
        </w:rPr>
        <w:t xml:space="preserve"> </w:t>
      </w:r>
      <w:r w:rsidRPr="000A1E4B">
        <w:rPr>
          <w:rFonts w:ascii="Arial" w:eastAsia="SimSun" w:hAnsi="Arial" w:cs="Arial"/>
          <w:kern w:val="2"/>
          <w:sz w:val="21"/>
          <w:szCs w:val="21"/>
        </w:rPr>
        <w:t>Centre for Artificial Intelligence Driven Drug Discovery, Faculty of Applied Sciences, Macao Polytechnic University, Macao 999078, China.</w:t>
      </w:r>
    </w:p>
    <w:p w:rsidR="001006CD" w:rsidRPr="000A1E4B" w:rsidRDefault="001006CD" w:rsidP="001006CD">
      <w:pPr>
        <w:widowControl w:val="0"/>
        <w:snapToGrid w:val="0"/>
        <w:spacing w:after="0" w:line="480" w:lineRule="auto"/>
        <w:ind w:leftChars="100" w:left="283" w:rightChars="100" w:right="220" w:hangingChars="30" w:hanging="63"/>
        <w:jc w:val="both"/>
        <w:rPr>
          <w:rFonts w:ascii="Arial" w:eastAsia="SimSun" w:hAnsi="Arial" w:cs="Arial"/>
          <w:kern w:val="2"/>
          <w:sz w:val="21"/>
          <w:szCs w:val="21"/>
        </w:rPr>
      </w:pPr>
      <w:r w:rsidRPr="000A1E4B">
        <w:rPr>
          <w:rFonts w:ascii="Arial" w:eastAsia="SimSun" w:hAnsi="Arial" w:cs="Arial"/>
          <w:kern w:val="2"/>
          <w:sz w:val="21"/>
          <w:szCs w:val="21"/>
          <w:vertAlign w:val="superscript"/>
        </w:rPr>
        <w:t xml:space="preserve">2 </w:t>
      </w:r>
      <w:r w:rsidRPr="000A1E4B">
        <w:rPr>
          <w:rFonts w:ascii="Arial" w:eastAsia="SimSun" w:hAnsi="Arial" w:cs="Arial"/>
          <w:kern w:val="2"/>
          <w:sz w:val="21"/>
          <w:szCs w:val="21"/>
        </w:rPr>
        <w:t>Theoretical and Computational Biophysics Group, NIH Resource for Macromolecular Modeling and Visualization, Beckman Institute for Advanced Science and Technology, University of Illinois Urbana-Champaign, Urbana, Illinois 61820, USA.</w:t>
      </w:r>
    </w:p>
    <w:p w:rsidR="001006CD" w:rsidRPr="000A1E4B" w:rsidRDefault="001006CD" w:rsidP="001006CD">
      <w:pPr>
        <w:widowControl w:val="0"/>
        <w:snapToGrid w:val="0"/>
        <w:spacing w:after="0" w:line="480" w:lineRule="auto"/>
        <w:ind w:leftChars="100" w:left="283" w:rightChars="100" w:right="220" w:hangingChars="30" w:hanging="63"/>
        <w:jc w:val="both"/>
        <w:rPr>
          <w:rFonts w:ascii="Arial" w:eastAsia="SimSun" w:hAnsi="Arial" w:cs="Arial"/>
          <w:kern w:val="2"/>
          <w:sz w:val="21"/>
          <w:szCs w:val="21"/>
        </w:rPr>
      </w:pPr>
      <w:r w:rsidRPr="000A1E4B">
        <w:rPr>
          <w:rFonts w:ascii="Arial" w:eastAsia="楷体" w:hAnsi="Arial" w:cs="Arial"/>
          <w:kern w:val="2"/>
          <w:sz w:val="21"/>
          <w:szCs w:val="21"/>
          <w:vertAlign w:val="superscript"/>
        </w:rPr>
        <w:t xml:space="preserve">3 </w:t>
      </w:r>
      <w:r w:rsidRPr="000A1E4B">
        <w:rPr>
          <w:rFonts w:ascii="Arial" w:eastAsia="SimSun" w:hAnsi="Arial" w:cs="Arial"/>
          <w:kern w:val="2"/>
          <w:sz w:val="21"/>
          <w:szCs w:val="21"/>
        </w:rPr>
        <w:t>Center for Biophysics and Quantitative Biology, University of Illinois Urbana-Champaign, Urbana, Illinois 61820, USA.</w:t>
      </w:r>
    </w:p>
    <w:p w:rsidR="001006CD" w:rsidRPr="000A1E4B" w:rsidRDefault="001006CD" w:rsidP="001006CD">
      <w:pPr>
        <w:widowControl w:val="0"/>
        <w:snapToGrid w:val="0"/>
        <w:spacing w:after="0" w:line="480" w:lineRule="auto"/>
        <w:ind w:leftChars="100" w:left="283" w:rightChars="100" w:right="220" w:hangingChars="30" w:hanging="63"/>
        <w:jc w:val="both"/>
        <w:rPr>
          <w:rFonts w:ascii="Arial" w:eastAsia="SimSun" w:hAnsi="Arial" w:cs="Arial"/>
          <w:kern w:val="2"/>
          <w:sz w:val="21"/>
          <w:szCs w:val="21"/>
        </w:rPr>
      </w:pPr>
      <w:r w:rsidRPr="000A1E4B">
        <w:rPr>
          <w:rFonts w:ascii="Arial" w:eastAsia="SimSun" w:hAnsi="Arial" w:cs="Arial"/>
          <w:kern w:val="2"/>
          <w:sz w:val="21"/>
          <w:szCs w:val="21"/>
          <w:vertAlign w:val="superscript"/>
        </w:rPr>
        <w:t>4</w:t>
      </w:r>
      <w:r w:rsidRPr="000A1E4B">
        <w:rPr>
          <w:rFonts w:ascii="Arial" w:eastAsia="SimSun" w:hAnsi="Arial" w:cs="Arial"/>
          <w:kern w:val="2"/>
          <w:sz w:val="21"/>
          <w:szCs w:val="21"/>
        </w:rPr>
        <w:t xml:space="preserve"> Department of Medicinal Chemistry, China Pharmaceutical University, Nanjing 210009, Jiangsu, P. R. China.</w:t>
      </w:r>
    </w:p>
    <w:p w:rsidR="001006CD" w:rsidRPr="000A1E4B" w:rsidRDefault="001006CD" w:rsidP="001006CD">
      <w:pPr>
        <w:widowControl w:val="0"/>
        <w:snapToGrid w:val="0"/>
        <w:spacing w:after="0" w:line="360" w:lineRule="auto"/>
        <w:ind w:rightChars="100" w:right="220"/>
        <w:jc w:val="both"/>
        <w:rPr>
          <w:rFonts w:ascii="Arial" w:eastAsia="SimSun" w:hAnsi="Arial" w:cs="Arial"/>
          <w:kern w:val="2"/>
          <w:sz w:val="21"/>
          <w:szCs w:val="21"/>
          <w:vertAlign w:val="superscript"/>
        </w:rPr>
      </w:pPr>
    </w:p>
    <w:p w:rsidR="001006CD" w:rsidRPr="000A1E4B" w:rsidRDefault="001006CD" w:rsidP="001006CD">
      <w:pPr>
        <w:widowControl w:val="0"/>
        <w:snapToGrid w:val="0"/>
        <w:spacing w:after="0" w:line="360" w:lineRule="auto"/>
        <w:ind w:leftChars="100" w:left="220" w:rightChars="100" w:right="220"/>
        <w:jc w:val="both"/>
        <w:rPr>
          <w:rFonts w:ascii="Arial" w:hAnsi="Arial" w:cs="Arial"/>
          <w:b/>
          <w:bCs/>
          <w:sz w:val="21"/>
          <w:szCs w:val="21"/>
        </w:rPr>
      </w:pPr>
      <w:r w:rsidRPr="000A1E4B">
        <w:rPr>
          <w:rFonts w:ascii="Arial" w:eastAsia="SimSun" w:hAnsi="Arial" w:cs="Arial"/>
          <w:kern w:val="2"/>
          <w:sz w:val="21"/>
          <w:szCs w:val="21"/>
          <w:vertAlign w:val="superscript"/>
        </w:rPr>
        <w:t>*</w:t>
      </w:r>
      <w:r w:rsidRPr="000A1E4B">
        <w:rPr>
          <w:rFonts w:ascii="Arial" w:hAnsi="Arial" w:cs="Arial"/>
          <w:b/>
          <w:bCs/>
          <w:sz w:val="21"/>
          <w:szCs w:val="21"/>
        </w:rPr>
        <w:t xml:space="preserve">Corresponding authors: </w:t>
      </w:r>
    </w:p>
    <w:p w:rsidR="001006CD" w:rsidRPr="000A1E4B" w:rsidRDefault="001006CD" w:rsidP="001006CD">
      <w:pPr>
        <w:spacing w:after="0" w:line="360" w:lineRule="auto"/>
        <w:ind w:leftChars="199" w:left="438"/>
        <w:jc w:val="both"/>
        <w:rPr>
          <w:rFonts w:ascii="Arial" w:eastAsia="SimSun" w:hAnsi="Arial" w:cs="Arial"/>
          <w:b/>
          <w:bCs/>
          <w:sz w:val="21"/>
          <w:szCs w:val="21"/>
        </w:rPr>
      </w:pPr>
      <w:proofErr w:type="spellStart"/>
      <w:r w:rsidRPr="000A1E4B">
        <w:rPr>
          <w:rFonts w:ascii="Arial" w:eastAsia="SimSun" w:hAnsi="Arial" w:cs="Arial"/>
          <w:b/>
          <w:bCs/>
          <w:sz w:val="21"/>
          <w:szCs w:val="21"/>
        </w:rPr>
        <w:t>Huanxiang</w:t>
      </w:r>
      <w:proofErr w:type="spellEnd"/>
      <w:r w:rsidRPr="000A1E4B">
        <w:rPr>
          <w:rFonts w:ascii="Arial" w:eastAsia="SimSun" w:hAnsi="Arial" w:cs="Arial"/>
          <w:b/>
          <w:bCs/>
          <w:sz w:val="21"/>
          <w:szCs w:val="21"/>
        </w:rPr>
        <w:t xml:space="preserve"> Liu </w:t>
      </w:r>
    </w:p>
    <w:p w:rsidR="001006CD" w:rsidRPr="000A1E4B" w:rsidRDefault="001006CD" w:rsidP="001006CD">
      <w:pPr>
        <w:spacing w:after="0" w:line="360" w:lineRule="auto"/>
        <w:ind w:leftChars="199" w:left="438"/>
        <w:jc w:val="both"/>
        <w:rPr>
          <w:rFonts w:ascii="Arial" w:hAnsi="Arial" w:cs="Arial"/>
          <w:sz w:val="21"/>
          <w:szCs w:val="21"/>
        </w:rPr>
      </w:pPr>
      <w:r w:rsidRPr="000A1E4B">
        <w:rPr>
          <w:rFonts w:ascii="Arial" w:hAnsi="Arial" w:cs="Arial"/>
          <w:b/>
          <w:bCs/>
          <w:sz w:val="21"/>
          <w:szCs w:val="21"/>
        </w:rPr>
        <w:t>E-mail:</w:t>
      </w:r>
      <w:r w:rsidRPr="000A1E4B">
        <w:rPr>
          <w:rFonts w:ascii="Arial" w:hAnsi="Arial" w:cs="Arial"/>
          <w:sz w:val="21"/>
          <w:szCs w:val="21"/>
        </w:rPr>
        <w:t xml:space="preserve"> </w:t>
      </w:r>
      <w:r w:rsidRPr="000A1E4B">
        <w:rPr>
          <w:rStyle w:val="Hyperlink"/>
          <w:rFonts w:ascii="Arial" w:hAnsi="Arial" w:cs="Arial"/>
          <w:sz w:val="21"/>
          <w:szCs w:val="21"/>
        </w:rPr>
        <w:t>hxliu@mpu.edu.mo</w:t>
      </w:r>
    </w:p>
    <w:p w:rsidR="00D30F21" w:rsidRPr="000A1E4B" w:rsidRDefault="001006CD" w:rsidP="001006CD">
      <w:pPr>
        <w:spacing w:after="0" w:line="480" w:lineRule="auto"/>
        <w:rPr>
          <w:rFonts w:ascii="Arial" w:eastAsia="SimSun" w:hAnsi="Arial" w:cs="Arial"/>
          <w:b/>
          <w:bCs/>
          <w:kern w:val="2"/>
          <w:sz w:val="32"/>
          <w:szCs w:val="32"/>
        </w:rPr>
      </w:pPr>
      <w:r w:rsidRPr="000A1E4B">
        <w:rPr>
          <w:rFonts w:ascii="Arial" w:eastAsia="SimSun" w:hAnsi="Arial" w:cs="Arial"/>
          <w:b/>
          <w:kern w:val="2"/>
          <w:sz w:val="28"/>
          <w:szCs w:val="24"/>
        </w:rPr>
        <w:br w:type="page"/>
      </w:r>
      <w:bookmarkEnd w:id="2"/>
      <w:r w:rsidR="00D30F21" w:rsidRPr="000A1E4B">
        <w:rPr>
          <w:rFonts w:ascii="Arial" w:eastAsia="SimSun" w:hAnsi="Arial" w:cs="Arial"/>
          <w:b/>
          <w:bCs/>
          <w:kern w:val="2"/>
          <w:sz w:val="32"/>
          <w:szCs w:val="32"/>
        </w:rPr>
        <w:lastRenderedPageBreak/>
        <w:t>Supporting Information</w:t>
      </w:r>
    </w:p>
    <w:p w:rsidR="002A4EE0" w:rsidRPr="000A1E4B" w:rsidRDefault="00DD7A9F" w:rsidP="00771576">
      <w:pPr>
        <w:widowControl w:val="0"/>
        <w:spacing w:after="0" w:line="360" w:lineRule="auto"/>
        <w:jc w:val="both"/>
        <w:rPr>
          <w:rFonts w:ascii="Arial" w:eastAsia="SimSun" w:hAnsi="Arial" w:cs="Arial"/>
          <w:b/>
          <w:color w:val="000000" w:themeColor="text1"/>
          <w:kern w:val="2"/>
          <w:sz w:val="28"/>
          <w:szCs w:val="24"/>
        </w:rPr>
      </w:pPr>
      <w:r w:rsidRPr="000A1E4B">
        <w:rPr>
          <w:rFonts w:ascii="Arial" w:eastAsia="SimSun" w:hAnsi="Arial" w:cs="Arial"/>
          <w:b/>
          <w:color w:val="000000" w:themeColor="text1"/>
          <w:kern w:val="2"/>
          <w:sz w:val="28"/>
          <w:szCs w:val="24"/>
        </w:rPr>
        <w:t>Detail</w:t>
      </w:r>
      <w:r w:rsidR="00623682">
        <w:rPr>
          <w:rFonts w:ascii="Arial" w:eastAsia="SimSun" w:hAnsi="Arial" w:cs="Arial" w:hint="eastAsia"/>
          <w:b/>
          <w:color w:val="000000" w:themeColor="text1"/>
          <w:kern w:val="2"/>
          <w:sz w:val="28"/>
          <w:szCs w:val="24"/>
        </w:rPr>
        <w:t>ed</w:t>
      </w:r>
      <w:r w:rsidRPr="000A1E4B">
        <w:rPr>
          <w:rFonts w:ascii="Arial" w:eastAsia="SimSun" w:hAnsi="Arial" w:cs="Arial"/>
          <w:b/>
          <w:color w:val="000000" w:themeColor="text1"/>
          <w:kern w:val="2"/>
          <w:sz w:val="28"/>
          <w:szCs w:val="24"/>
        </w:rPr>
        <w:t xml:space="preserve"> </w:t>
      </w:r>
      <w:r w:rsidR="002A4EE0" w:rsidRPr="000A1E4B">
        <w:rPr>
          <w:rFonts w:ascii="Arial" w:eastAsia="SimSun" w:hAnsi="Arial" w:cs="Arial"/>
          <w:b/>
          <w:color w:val="000000" w:themeColor="text1"/>
          <w:kern w:val="2"/>
          <w:sz w:val="28"/>
          <w:szCs w:val="24"/>
        </w:rPr>
        <w:t>Methods</w:t>
      </w:r>
    </w:p>
    <w:p w:rsidR="002A4EE0" w:rsidRPr="000A1E4B" w:rsidRDefault="002A4EE0" w:rsidP="00771576">
      <w:pPr>
        <w:pStyle w:val="BodyText"/>
        <w:spacing w:before="0" w:after="0" w:line="360" w:lineRule="auto"/>
        <w:jc w:val="both"/>
        <w:rPr>
          <w:rFonts w:ascii="Arial" w:hAnsi="Arial" w:cs="Arial"/>
        </w:rPr>
      </w:pPr>
      <w:r w:rsidRPr="000A1E4B">
        <w:rPr>
          <w:rFonts w:ascii="Arial" w:hAnsi="Arial" w:cs="Arial"/>
        </w:rPr>
        <w:t xml:space="preserve">The primary objective of the </w:t>
      </w:r>
      <w:r w:rsidR="000D3C80" w:rsidRPr="000A1E4B">
        <w:rPr>
          <w:rFonts w:ascii="Arial" w:hAnsi="Arial" w:cs="Arial"/>
        </w:rPr>
        <w:t>Stepwise Integrated Multi-scale Dynamics and Advanced Analysis (</w:t>
      </w:r>
      <w:r w:rsidRPr="000A1E4B">
        <w:rPr>
          <w:rFonts w:ascii="Arial" w:hAnsi="Arial" w:cs="Arial"/>
        </w:rPr>
        <w:t>SIMDA</w:t>
      </w:r>
      <w:r w:rsidR="000D3C80" w:rsidRPr="000A1E4B">
        <w:rPr>
          <w:rFonts w:ascii="Arial" w:hAnsi="Arial" w:cs="Arial"/>
        </w:rPr>
        <w:t>)</w:t>
      </w:r>
      <w:r w:rsidRPr="000A1E4B">
        <w:rPr>
          <w:rFonts w:ascii="Arial" w:hAnsi="Arial" w:cs="Arial"/>
        </w:rPr>
        <w:t xml:space="preserve"> computational approach is to identify lipid binding sites within membrane proteins (ion channels) and to progressively filter out key stable binding sites. </w:t>
      </w:r>
      <w:r w:rsidR="000D3C80" w:rsidRPr="000A1E4B">
        <w:rPr>
          <w:rFonts w:ascii="Arial" w:hAnsi="Arial" w:cs="Arial"/>
        </w:rPr>
        <w:t>Here</w:t>
      </w:r>
      <w:r w:rsidRPr="000A1E4B">
        <w:rPr>
          <w:rFonts w:ascii="Arial" w:hAnsi="Arial" w:cs="Arial"/>
        </w:rPr>
        <w:t>, we provide</w:t>
      </w:r>
      <w:r w:rsidR="000D3C80" w:rsidRPr="000A1E4B">
        <w:rPr>
          <w:rFonts w:ascii="Arial" w:hAnsi="Arial" w:cs="Arial"/>
        </w:rPr>
        <w:t>d</w:t>
      </w:r>
      <w:r w:rsidRPr="000A1E4B">
        <w:rPr>
          <w:rFonts w:ascii="Arial" w:hAnsi="Arial" w:cs="Arial"/>
        </w:rPr>
        <w:t xml:space="preserve"> a detailed description of the methodology and parameter settings</w:t>
      </w:r>
      <w:r w:rsidR="000D3C80" w:rsidRPr="000A1E4B">
        <w:rPr>
          <w:rFonts w:ascii="Arial" w:hAnsi="Arial" w:cs="Arial"/>
        </w:rPr>
        <w:t xml:space="preserve">. </w:t>
      </w:r>
    </w:p>
    <w:p w:rsidR="002A4EE0" w:rsidRPr="000A1E4B" w:rsidRDefault="002A4EE0" w:rsidP="00771576">
      <w:pPr>
        <w:spacing w:after="0" w:line="360" w:lineRule="auto"/>
        <w:jc w:val="both"/>
        <w:rPr>
          <w:rFonts w:ascii="Arial" w:eastAsia="SimSun" w:hAnsi="Arial" w:cs="Arial"/>
          <w:b/>
          <w:bCs/>
          <w:color w:val="000000" w:themeColor="text1"/>
          <w:kern w:val="2"/>
          <w:sz w:val="24"/>
          <w:szCs w:val="24"/>
        </w:rPr>
      </w:pPr>
      <w:r w:rsidRPr="000A1E4B">
        <w:rPr>
          <w:rFonts w:ascii="Arial" w:eastAsia="SimSun" w:hAnsi="Arial" w:cs="Arial"/>
          <w:b/>
          <w:bCs/>
          <w:color w:val="000000" w:themeColor="text1"/>
          <w:kern w:val="2"/>
          <w:sz w:val="24"/>
          <w:szCs w:val="24"/>
        </w:rPr>
        <w:t xml:space="preserve">CG Simulation: Coarse-Grained Modeling in SIMDA. </w:t>
      </w:r>
    </w:p>
    <w:p w:rsidR="002A4EE0" w:rsidRPr="000A1E4B" w:rsidRDefault="002A4EE0" w:rsidP="00771576">
      <w:pPr>
        <w:pStyle w:val="FirstParagraph"/>
        <w:spacing w:before="0" w:after="0" w:line="360" w:lineRule="auto"/>
        <w:jc w:val="both"/>
        <w:rPr>
          <w:rFonts w:ascii="Arial" w:hAnsi="Arial" w:cs="Arial"/>
        </w:rPr>
      </w:pPr>
      <w:r w:rsidRPr="000A1E4B">
        <w:rPr>
          <w:rFonts w:ascii="Arial" w:hAnsi="Arial" w:cs="Arial"/>
        </w:rPr>
        <w:t>The SIMDA method beg</w:t>
      </w:r>
      <w:r w:rsidR="009D2D79" w:rsidRPr="000A1E4B">
        <w:rPr>
          <w:rFonts w:ascii="Arial" w:hAnsi="Arial" w:cs="Arial"/>
        </w:rPr>
        <w:t>i</w:t>
      </w:r>
      <w:r w:rsidRPr="000A1E4B">
        <w:rPr>
          <w:rFonts w:ascii="Arial" w:hAnsi="Arial" w:cs="Arial"/>
        </w:rPr>
        <w:t xml:space="preserve">n by employing coarse-grained molecular dynamics (CG-MD) to explore the dynamics of the Kv7.1 (KCNQ1) channel in both open and closed states. Cryo-EM structures of Kv7.1, retrieved from the Protein Data Bank (PDB IDs: 6V00, 6V01), </w:t>
      </w:r>
      <w:r w:rsidR="009D2D79" w:rsidRPr="000A1E4B">
        <w:rPr>
          <w:rFonts w:ascii="Arial" w:hAnsi="Arial" w:cs="Arial"/>
        </w:rPr>
        <w:t>were</w:t>
      </w:r>
      <w:r w:rsidRPr="000A1E4B">
        <w:rPr>
          <w:rFonts w:ascii="Arial" w:hAnsi="Arial" w:cs="Arial"/>
        </w:rPr>
        <w:t xml:space="preserve"> used to simulate the effects of different cofactors on PIP2 binding</w:t>
      </w:r>
      <w:r w:rsidRPr="000A1E4B">
        <w:rPr>
          <w:rFonts w:ascii="Arial" w:hAnsi="Arial" w:cs="Arial"/>
        </w:rPr>
        <w:fldChar w:fldCharType="begin"/>
      </w:r>
      <w:r w:rsidRPr="000A1E4B">
        <w:rPr>
          <w:rFonts w:ascii="Arial" w:hAnsi="Arial" w:cs="Arial"/>
        </w:rPr>
        <w:instrText xml:space="preserve"> ADDIN EN.CITE &lt;EndNote&gt;&lt;Cite&gt;&lt;Author&gt;Sun&lt;/Author&gt;&lt;Year&gt;2020&lt;/Year&gt;&lt;RecNum&gt;10558&lt;/RecNum&gt;&lt;DisplayText&gt;&lt;style face="superscript"&gt;1&lt;/style&gt;&lt;/DisplayText&gt;&lt;record&gt;&lt;rec-number&gt;10558&lt;/rec-number&gt;&lt;foreign-keys&gt;&lt;key app="EN" db-id="ppxxrvpr55v0wteaxacvtstye9r59xz90ezd" timestamp="1730342670"&gt;10558&lt;/key&gt;&lt;/foreign-keys&gt;&lt;ref-type name="Journal Article"&gt;17&lt;/ref-type&gt;&lt;contributors&gt;&lt;authors&gt;&lt;author&gt;Sun, Ji&lt;/author&gt;&lt;author&gt;MacKinnon, Roderick&lt;/author&gt;&lt;/authors&gt;&lt;/contributors&gt;&lt;titles&gt;&lt;title&gt;Structural Basis of Human KCNQ1 Modulation and Gating&lt;/title&gt;&lt;secondary-title&gt;Cell&lt;/secondary-title&gt;&lt;/titles&gt;&lt;pages&gt;340-347.e9&lt;/pages&gt;&lt;volume&gt;180&lt;/volume&gt;&lt;number&gt;2&lt;/number&gt;&lt;dates&gt;&lt;year&gt;2020&lt;/year&gt;&lt;/dates&gt;&lt;publisher&gt;Elsevier&lt;/publisher&gt;&lt;isbn&gt;0092-8674&lt;/isbn&gt;&lt;urls&gt;&lt;related-urls&gt;&lt;url&gt;https://doi.org/10.1016/j.cell.2019.12.003&lt;/url&gt;&lt;/related-urls&gt;&lt;/urls&gt;&lt;electronic-resource-num&gt;10.1016/j.cell.2019.12.003&lt;/electronic-resource-num&gt;&lt;access-date&gt;2024/10/30&lt;/access-date&gt;&lt;/record&gt;&lt;/Cite&gt;&lt;/EndNote&gt;</w:instrText>
      </w:r>
      <w:r w:rsidRPr="000A1E4B">
        <w:rPr>
          <w:rFonts w:ascii="Arial" w:hAnsi="Arial" w:cs="Arial"/>
        </w:rPr>
        <w:fldChar w:fldCharType="separate"/>
      </w:r>
      <w:r w:rsidRPr="000A1E4B">
        <w:rPr>
          <w:rFonts w:ascii="Arial" w:hAnsi="Arial" w:cs="Arial"/>
          <w:noProof/>
          <w:vertAlign w:val="superscript"/>
        </w:rPr>
        <w:t>1</w:t>
      </w:r>
      <w:r w:rsidRPr="000A1E4B">
        <w:rPr>
          <w:rFonts w:ascii="Arial" w:hAnsi="Arial" w:cs="Arial"/>
        </w:rPr>
        <w:fldChar w:fldCharType="end"/>
      </w:r>
      <w:r w:rsidRPr="000A1E4B">
        <w:rPr>
          <w:rFonts w:ascii="Arial" w:hAnsi="Arial" w:cs="Arial"/>
        </w:rPr>
        <w:t xml:space="preserve">. Proteins </w:t>
      </w:r>
      <w:r w:rsidR="009D2D79" w:rsidRPr="000A1E4B">
        <w:rPr>
          <w:rFonts w:ascii="Arial" w:hAnsi="Arial" w:cs="Arial"/>
        </w:rPr>
        <w:t>were</w:t>
      </w:r>
      <w:r w:rsidRPr="000A1E4B">
        <w:rPr>
          <w:rFonts w:ascii="Arial" w:hAnsi="Arial" w:cs="Arial"/>
        </w:rPr>
        <w:t xml:space="preserve"> prepared using </w:t>
      </w:r>
      <w:r w:rsidR="00623682">
        <w:rPr>
          <w:rFonts w:ascii="Arial" w:hAnsi="Arial" w:cs="Arial"/>
        </w:rPr>
        <w:t xml:space="preserve">the </w:t>
      </w:r>
      <w:r w:rsidRPr="000A1E4B">
        <w:rPr>
          <w:rFonts w:ascii="Arial" w:hAnsi="Arial" w:cs="Arial"/>
        </w:rPr>
        <w:t>Protein Preparation Wizard, which includes filling missing loops, repairing incomplete side chains, optimizing these regions, and assigning protonation states to residues</w:t>
      </w:r>
      <w:r w:rsidR="00623682">
        <w:rPr>
          <w:rFonts w:ascii="Arial" w:hAnsi="Arial" w:cs="Arial"/>
        </w:rPr>
        <w:t xml:space="preserve"> in</w:t>
      </w:r>
      <w:r w:rsidR="00623682" w:rsidRPr="000A1E4B">
        <w:rPr>
          <w:rFonts w:ascii="Arial" w:hAnsi="Arial" w:cs="Arial"/>
        </w:rPr>
        <w:t xml:space="preserve"> Schr</w:t>
      </w:r>
      <w:r w:rsidR="00623682">
        <w:rPr>
          <w:rFonts w:ascii="Arial" w:hAnsi="Arial" w:cs="Arial"/>
        </w:rPr>
        <w:t>ö</w:t>
      </w:r>
      <w:r w:rsidR="00623682" w:rsidRPr="000A1E4B">
        <w:rPr>
          <w:rFonts w:ascii="Arial" w:hAnsi="Arial" w:cs="Arial"/>
        </w:rPr>
        <w:t>dinger 2020 software</w:t>
      </w:r>
      <w:r w:rsidRPr="000A1E4B">
        <w:rPr>
          <w:rFonts w:ascii="Arial" w:eastAsia="DengXian" w:hAnsi="Arial" w:cs="Arial"/>
          <w:noProof/>
          <w:vertAlign w:val="superscript"/>
        </w:rPr>
        <w:fldChar w:fldCharType="begin">
          <w:fldData xml:space="preserve">PEVuZE5vdGU+PENpdGU+PFJlY051bT44NjQ8L1JlY051bT48RGlzcGxheVRleHQ+PHN0eWxlIGZh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</w:fldData>
        </w:fldChar>
      </w:r>
      <w:r w:rsidRPr="000A1E4B">
        <w:rPr>
          <w:rFonts w:ascii="Arial" w:eastAsia="DengXian" w:hAnsi="Arial" w:cs="Arial"/>
          <w:noProof/>
          <w:vertAlign w:val="superscript"/>
        </w:rPr>
        <w:instrText xml:space="preserve"> ADDIN EN.CITE </w:instrText>
      </w:r>
      <w:r w:rsidRPr="000A1E4B">
        <w:rPr>
          <w:rFonts w:ascii="Arial" w:eastAsia="DengXian" w:hAnsi="Arial" w:cs="Arial"/>
          <w:noProof/>
          <w:vertAlign w:val="superscript"/>
        </w:rPr>
        <w:fldChar w:fldCharType="begin">
          <w:fldData xml:space="preserve">PEVuZE5vdGU+PENpdGU+PFJlY051bT44NjQ8L1JlY051bT48RGlzcGxheVRleHQ+PHN0eWxlIGZh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</w:fldData>
        </w:fldChar>
      </w:r>
      <w:r w:rsidRPr="000A1E4B">
        <w:rPr>
          <w:rFonts w:ascii="Arial" w:eastAsia="DengXian" w:hAnsi="Arial" w:cs="Arial"/>
          <w:noProof/>
          <w:vertAlign w:val="superscript"/>
        </w:rPr>
        <w:instrText xml:space="preserve"> ADDIN EN.CITE.DATA </w:instrText>
      </w:r>
      <w:r w:rsidRPr="000A1E4B">
        <w:rPr>
          <w:rFonts w:ascii="Arial" w:eastAsia="DengXian" w:hAnsi="Arial" w:cs="Arial"/>
          <w:noProof/>
          <w:vertAlign w:val="superscript"/>
        </w:rPr>
      </w:r>
      <w:r w:rsidRPr="000A1E4B">
        <w:rPr>
          <w:rFonts w:ascii="Arial" w:eastAsia="DengXian" w:hAnsi="Arial" w:cs="Arial"/>
          <w:noProof/>
          <w:vertAlign w:val="superscript"/>
        </w:rPr>
        <w:fldChar w:fldCharType="end"/>
      </w:r>
      <w:r w:rsidRPr="000A1E4B">
        <w:rPr>
          <w:rFonts w:ascii="Arial" w:eastAsia="DengXian" w:hAnsi="Arial" w:cs="Arial"/>
          <w:noProof/>
          <w:vertAlign w:val="superscript"/>
        </w:rPr>
      </w:r>
      <w:r w:rsidRPr="000A1E4B">
        <w:rPr>
          <w:rFonts w:ascii="Arial" w:eastAsia="DengXian" w:hAnsi="Arial" w:cs="Arial"/>
          <w:noProof/>
          <w:vertAlign w:val="superscript"/>
        </w:rPr>
        <w:fldChar w:fldCharType="separate"/>
      </w:r>
      <w:r w:rsidRPr="000A1E4B">
        <w:rPr>
          <w:rFonts w:ascii="Arial" w:eastAsia="DengXian" w:hAnsi="Arial" w:cs="Arial"/>
          <w:noProof/>
          <w:vertAlign w:val="superscript"/>
        </w:rPr>
        <w:t>2</w:t>
      </w:r>
      <w:r w:rsidRPr="000A1E4B">
        <w:rPr>
          <w:rFonts w:ascii="Arial" w:eastAsia="DengXian" w:hAnsi="Arial" w:cs="Arial"/>
          <w:noProof/>
          <w:vertAlign w:val="superscript"/>
        </w:rPr>
        <w:fldChar w:fldCharType="end"/>
      </w:r>
      <w:r w:rsidRPr="000A1E4B">
        <w:rPr>
          <w:rFonts w:ascii="Arial" w:hAnsi="Arial" w:cs="Arial"/>
        </w:rPr>
        <w:t xml:space="preserve">. The protein </w:t>
      </w:r>
      <w:r w:rsidR="009D2D79" w:rsidRPr="000A1E4B">
        <w:rPr>
          <w:rFonts w:ascii="Arial" w:hAnsi="Arial" w:cs="Arial"/>
        </w:rPr>
        <w:t>was</w:t>
      </w:r>
      <w:r w:rsidRPr="000A1E4B">
        <w:rPr>
          <w:rFonts w:ascii="Arial" w:hAnsi="Arial" w:cs="Arial"/>
        </w:rPr>
        <w:t xml:space="preserve"> then converted to a coarse-grained resolution using the martinize.py tool, incorporating the </w:t>
      </w:r>
      <w:r w:rsidR="00AE525B" w:rsidRPr="000A1E4B">
        <w:rPr>
          <w:rFonts w:ascii="Arial" w:hAnsi="Arial" w:cs="Arial"/>
        </w:rPr>
        <w:t xml:space="preserve">MARTINI version 2.2 force field. An </w:t>
      </w:r>
      <w:r w:rsidRPr="000A1E4B">
        <w:rPr>
          <w:rFonts w:ascii="Arial" w:hAnsi="Arial" w:cs="Arial"/>
        </w:rPr>
        <w:t xml:space="preserve">elastic network </w:t>
      </w:r>
      <w:r w:rsidR="00AE525B" w:rsidRPr="000A1E4B">
        <w:rPr>
          <w:rFonts w:ascii="Arial" w:hAnsi="Arial" w:cs="Arial"/>
        </w:rPr>
        <w:t>was applied with elastic bond force</w:t>
      </w:r>
      <w:r w:rsidRPr="000A1E4B">
        <w:rPr>
          <w:rFonts w:ascii="Arial" w:hAnsi="Arial" w:cs="Arial"/>
        </w:rPr>
        <w:t xml:space="preserve"> of 500 kJ/mol·nm² and a cutoff of </w:t>
      </w:r>
      <w:r w:rsidR="00AE525B" w:rsidRPr="000A1E4B">
        <w:rPr>
          <w:rFonts w:ascii="Arial" w:hAnsi="Arial" w:cs="Arial"/>
        </w:rPr>
        <w:t>0.9</w:t>
      </w:r>
      <w:r w:rsidRPr="000A1E4B">
        <w:rPr>
          <w:rFonts w:ascii="Arial" w:hAnsi="Arial" w:cs="Arial"/>
        </w:rPr>
        <w:t xml:space="preserve"> nm</w:t>
      </w:r>
      <w:r w:rsidRPr="000A1E4B">
        <w:rPr>
          <w:rFonts w:ascii="Arial" w:hAnsi="Arial" w:cs="Arial"/>
        </w:rPr>
        <w:fldChar w:fldCharType="begin">
          <w:fldData xml:space="preserve">PEVuZE5vdGU+PENpdGU+PEF1dGhvcj5kZSBKb25nPC9BdXRob3I+PFllYXI+MjAxMzwvWWVhcj48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==
</w:fldData>
        </w:fldChar>
      </w:r>
      <w:r w:rsidRPr="000A1E4B">
        <w:rPr>
          <w:rFonts w:ascii="Arial" w:hAnsi="Arial" w:cs="Arial"/>
        </w:rPr>
        <w:instrText xml:space="preserve"> ADDIN EN.CITE </w:instrText>
      </w:r>
      <w:r w:rsidRPr="000A1E4B">
        <w:rPr>
          <w:rFonts w:ascii="Arial" w:hAnsi="Arial" w:cs="Arial"/>
        </w:rPr>
        <w:fldChar w:fldCharType="begin">
          <w:fldData xml:space="preserve">PEVuZE5vdGU+PENpdGU+PEF1dGhvcj5kZSBKb25nPC9BdXRob3I+PFllYXI+MjAxMzwvWWVhcj48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==
</w:fldData>
        </w:fldChar>
      </w:r>
      <w:r w:rsidRPr="000A1E4B">
        <w:rPr>
          <w:rFonts w:ascii="Arial" w:hAnsi="Arial" w:cs="Arial"/>
        </w:rPr>
        <w:instrText xml:space="preserve"> ADDIN EN.CITE.DATA </w:instrText>
      </w:r>
      <w:r w:rsidRPr="000A1E4B">
        <w:rPr>
          <w:rFonts w:ascii="Arial" w:hAnsi="Arial" w:cs="Arial"/>
        </w:rPr>
      </w:r>
      <w:r w:rsidRPr="000A1E4B">
        <w:rPr>
          <w:rFonts w:ascii="Arial" w:hAnsi="Arial" w:cs="Arial"/>
        </w:rPr>
        <w:fldChar w:fldCharType="end"/>
      </w:r>
      <w:r w:rsidRPr="000A1E4B">
        <w:rPr>
          <w:rFonts w:ascii="Arial" w:hAnsi="Arial" w:cs="Arial"/>
        </w:rPr>
      </w:r>
      <w:r w:rsidRPr="000A1E4B">
        <w:rPr>
          <w:rFonts w:ascii="Arial" w:hAnsi="Arial" w:cs="Arial"/>
        </w:rPr>
        <w:fldChar w:fldCharType="separate"/>
      </w:r>
      <w:r w:rsidRPr="000A1E4B">
        <w:rPr>
          <w:rFonts w:ascii="Arial" w:hAnsi="Arial" w:cs="Arial"/>
          <w:noProof/>
          <w:vertAlign w:val="superscript"/>
        </w:rPr>
        <w:t>3-5</w:t>
      </w:r>
      <w:r w:rsidRPr="000A1E4B">
        <w:rPr>
          <w:rFonts w:ascii="Arial" w:hAnsi="Arial" w:cs="Arial"/>
        </w:rPr>
        <w:fldChar w:fldCharType="end"/>
      </w:r>
      <w:r w:rsidRPr="000A1E4B">
        <w:rPr>
          <w:rFonts w:ascii="Arial" w:hAnsi="Arial" w:cs="Arial"/>
        </w:rPr>
        <w:t>. A symmetric bilayer contain</w:t>
      </w:r>
      <w:r w:rsidR="009D2D79" w:rsidRPr="000A1E4B">
        <w:rPr>
          <w:rFonts w:ascii="Arial" w:hAnsi="Arial" w:cs="Arial"/>
        </w:rPr>
        <w:t>ed</w:t>
      </w:r>
      <w:r w:rsidRPr="000A1E4B">
        <w:rPr>
          <w:rFonts w:ascii="Arial" w:hAnsi="Arial" w:cs="Arial"/>
        </w:rPr>
        <w:t xml:space="preserve"> 5% PIP2 and POPC as the background lipid is constructed using insane.py</w:t>
      </w:r>
      <w:r w:rsidRPr="000A1E4B">
        <w:rPr>
          <w:rFonts w:ascii="Arial" w:hAnsi="Arial" w:cs="Arial"/>
        </w:rPr>
        <w:fldChar w:fldCharType="begin"/>
      </w:r>
      <w:r w:rsidRPr="000A1E4B">
        <w:rPr>
          <w:rFonts w:ascii="Arial" w:hAnsi="Arial" w:cs="Arial"/>
        </w:rPr>
        <w:instrText xml:space="preserve"> ADDIN EN.CITE &lt;EndNote&gt;&lt;Cite&gt;&lt;Author&gt;Wassenaar&lt;/Author&gt;&lt;Year&gt;2015&lt;/Year&gt;&lt;RecNum&gt;9052&lt;/RecNum&gt;&lt;DisplayText&gt;&lt;style face="superscript"&gt;6&lt;/style&gt;&lt;/DisplayText&gt;&lt;record&gt;&lt;rec-number&gt;9052&lt;/rec-number&gt;&lt;foreign-keys&gt;&lt;key app="EN" db-id="ppxxrvpr55v0wteaxacvtstye9r59xz90ezd" timestamp="1667645313"&gt;9052&lt;/key&gt;&lt;key app="ENWeb" db-id=""&gt;0&lt;/key&gt;&lt;/foreign-keys&gt;&lt;ref-type name="Journal Article"&gt;17&lt;/ref-type&gt;&lt;contributors&gt;&lt;authors&gt;&lt;author&gt;Wassenaar, T. A.&lt;/author&gt;&lt;author&gt;Ingolfsson, H. I.&lt;/author&gt;&lt;author&gt;Bockmann, R. A.&lt;/author&gt;&lt;author&gt;Tieleman, D. P.&lt;/author&gt;&lt;author&gt;Marrink, S. J.&lt;/author&gt;&lt;/authors&gt;&lt;/contributors&gt;&lt;auth-address&gt;Groningen Biomolecular Sciences and Biotechnology Institute and Zernike Institute for Advanced Materials, University of Groningen , Nijenborgh 7, 9747 AG Groningen, The Netherlands.&amp;#xD;Computational Biology, Department of Biology, Friedrich-Alexander University of Erlangen-Nurnberg , Staudtstrasse 5, 91052 Erlangen, Germany.&amp;#xD;Centre for Molecular Simulation and Department of Biological Sciences, University of Calgary , 2500 University Drive NW, Calgary, Alberta T2N 1N4, Canada.&lt;/auth-address&gt;&lt;titles&gt;&lt;title&gt;Computational Lipidomics with insane: A Versatile Tool for Generating Custom Membranes for Molecular Simulations&lt;/title&gt;&lt;secondary-title&gt;J Chem Theory Comput&lt;/secondary-title&gt;&lt;/titles&gt;&lt;pages&gt;2144-55&lt;/pages&gt;&lt;volume&gt;11&lt;/volume&gt;&lt;number&gt;5&lt;/number&gt;&lt;edition&gt;2015/11/18&lt;/edition&gt;&lt;keywords&gt;&lt;keyword&gt;Gangliosides/chemistry&lt;/keyword&gt;&lt;keyword&gt;Lipid Bilayers/*chemistry/metabolism&lt;/keyword&gt;&lt;keyword&gt;Membrane Proteins/chemistry/metabolism&lt;/keyword&gt;&lt;keyword&gt;*Molecular Dynamics Simulation&lt;/keyword&gt;&lt;keyword&gt;Phosphatidylcholines/chemistry&lt;/keyword&gt;&lt;/keywords&gt;&lt;dates&gt;&lt;year&gt;2015&lt;/year&gt;&lt;pub-dates&gt;&lt;date&gt;May 12&lt;/date&gt;&lt;/pub-dates&gt;&lt;/dates&gt;&lt;isbn&gt;1549-9626 (Electronic)&amp;#xD;1549-9618 (Linking)&lt;/isbn&gt;&lt;accession-num&gt;26574417&lt;/accession-num&gt;&lt;urls&gt;&lt;related-urls&gt;&lt;url&gt;https://www.ncbi.nlm.nih.gov/pubmed/26574417&lt;/url&gt;&lt;/related-urls&gt;&lt;/urls&gt;&lt;electronic-resource-num&gt;10.1021/acs.jctc.5b00209&lt;/electronic-resource-num&gt;&lt;/record&gt;&lt;/Cite&gt;&lt;/EndNote&gt;</w:instrText>
      </w:r>
      <w:r w:rsidRPr="000A1E4B">
        <w:rPr>
          <w:rFonts w:ascii="Arial" w:hAnsi="Arial" w:cs="Arial"/>
        </w:rPr>
        <w:fldChar w:fldCharType="separate"/>
      </w:r>
      <w:r w:rsidRPr="000A1E4B">
        <w:rPr>
          <w:rFonts w:ascii="Arial" w:hAnsi="Arial" w:cs="Arial"/>
          <w:noProof/>
          <w:vertAlign w:val="superscript"/>
        </w:rPr>
        <w:t>6</w:t>
      </w:r>
      <w:r w:rsidRPr="000A1E4B">
        <w:rPr>
          <w:rFonts w:ascii="Arial" w:hAnsi="Arial" w:cs="Arial"/>
        </w:rPr>
        <w:fldChar w:fldCharType="end"/>
      </w:r>
      <w:r w:rsidRPr="000A1E4B">
        <w:rPr>
          <w:rFonts w:ascii="Arial" w:hAnsi="Arial" w:cs="Arial"/>
        </w:rPr>
        <w:t xml:space="preserve">. The topology of PIP2 </w:t>
      </w:r>
      <w:r w:rsidR="009D2D79" w:rsidRPr="000A1E4B">
        <w:rPr>
          <w:rFonts w:ascii="Arial" w:hAnsi="Arial" w:cs="Arial"/>
        </w:rPr>
        <w:t>was</w:t>
      </w:r>
      <w:r w:rsidRPr="000A1E4B">
        <w:rPr>
          <w:rFonts w:ascii="Arial" w:hAnsi="Arial" w:cs="Arial"/>
        </w:rPr>
        <w:t xml:space="preserve"> adapted from phosphatidylinositol 3,4-bisphosphate (PI34), excluding the dihedral potential of the headgroup</w:t>
      </w:r>
      <w:r w:rsidRPr="000A1E4B">
        <w:rPr>
          <w:rFonts w:ascii="Arial" w:hAnsi="Arial" w:cs="Arial"/>
        </w:rPr>
        <w:fldChar w:fldCharType="begin"/>
      </w:r>
      <w:r w:rsidRPr="000A1E4B">
        <w:rPr>
          <w:rFonts w:ascii="Arial" w:hAnsi="Arial" w:cs="Arial"/>
        </w:rPr>
        <w:instrText xml:space="preserve"> ADDIN EN.CITE &lt;EndNote&gt;&lt;Cite&gt;&lt;Author&gt;Borges-Araújo&lt;/Author&gt;&lt;Year&gt;2022&lt;/Year&gt;&lt;RecNum&gt;10573&lt;/RecNum&gt;&lt;DisplayText&gt;&lt;style face="superscript"&gt;7&lt;/style&gt;&lt;/DisplayText&gt;&lt;record&gt;&lt;rec-number&gt;10573&lt;/rec-number&gt;&lt;foreign-keys&gt;&lt;key app="EN" db-id="ppxxrvpr55v0wteaxacvtstye9r59xz90ezd" timestamp="1730345879"&gt;10573&lt;/key&gt;&lt;/foreign-keys&gt;&lt;ref-type name="Journal Article"&gt;17&lt;/ref-type&gt;&lt;contributors&gt;&lt;authors&gt;&lt;author&gt;Borges-Araújo, Luís&lt;/author&gt;&lt;author&gt;Souza, Paulo C. T.&lt;/author&gt;&lt;author&gt;Fernandes, Fábio&lt;/author&gt;&lt;author&gt;Melo, Manuel N.&lt;/author&gt;&lt;/authors&gt;&lt;/contributors&gt;&lt;titles&gt;&lt;title&gt;Improved Parameterization of Phosphatidylinositide Lipid Headgroups for the Martini 3 Coarse-Grain Force Field&lt;/title&gt;&lt;secondary-title&gt;Journal of Chemical Theory and Computation&lt;/secondary-title&gt;&lt;/titles&gt;&lt;pages&gt;357-373&lt;/pages&gt;&lt;volume&gt;18&lt;/volume&gt;&lt;number&gt;1&lt;/number&gt;&lt;dates&gt;&lt;year&gt;2022&lt;/year&gt;&lt;pub-dates&gt;&lt;date&gt;2022/01/11&lt;/date&gt;&lt;/pub-dates&gt;&lt;/dates&gt;&lt;publisher&gt;American Chemical Society&lt;/publisher&gt;&lt;isbn&gt;1549-9618&lt;/isbn&gt;&lt;urls&gt;&lt;related-urls&gt;&lt;url&gt;https://doi.org/10.1021/acs.jctc.1c00615&lt;/url&gt;&lt;/related-urls&gt;&lt;/urls&gt;&lt;electronic-resource-num&gt;10.1021/acs.jctc.1c00615&lt;/electronic-resource-num&gt;&lt;/record&gt;&lt;/Cite&gt;&lt;/EndNote&gt;</w:instrText>
      </w:r>
      <w:r w:rsidRPr="000A1E4B">
        <w:rPr>
          <w:rFonts w:ascii="Arial" w:hAnsi="Arial" w:cs="Arial"/>
        </w:rPr>
        <w:fldChar w:fldCharType="separate"/>
      </w:r>
      <w:r w:rsidRPr="000A1E4B">
        <w:rPr>
          <w:rFonts w:ascii="Arial" w:hAnsi="Arial" w:cs="Arial"/>
          <w:noProof/>
          <w:vertAlign w:val="superscript"/>
        </w:rPr>
        <w:t>7</w:t>
      </w:r>
      <w:r w:rsidRPr="000A1E4B">
        <w:rPr>
          <w:rFonts w:ascii="Arial" w:hAnsi="Arial" w:cs="Arial"/>
        </w:rPr>
        <w:fldChar w:fldCharType="end"/>
      </w:r>
      <w:r w:rsidRPr="000A1E4B">
        <w:rPr>
          <w:rFonts w:ascii="Arial" w:hAnsi="Arial" w:cs="Arial"/>
        </w:rPr>
        <w:t xml:space="preserve">. The system </w:t>
      </w:r>
      <w:r w:rsidR="009D2D79" w:rsidRPr="000A1E4B">
        <w:rPr>
          <w:rFonts w:ascii="Arial" w:hAnsi="Arial" w:cs="Arial"/>
        </w:rPr>
        <w:t>was</w:t>
      </w:r>
      <w:r w:rsidRPr="000A1E4B">
        <w:rPr>
          <w:rFonts w:ascii="Arial" w:hAnsi="Arial" w:cs="Arial"/>
        </w:rPr>
        <w:t xml:space="preserve"> solvated with</w:t>
      </w:r>
      <w:r w:rsidR="00AE525B" w:rsidRPr="000A1E4B">
        <w:rPr>
          <w:rFonts w:ascii="Arial" w:hAnsi="Arial" w:cs="Arial"/>
        </w:rPr>
        <w:t xml:space="preserve"> standard</w:t>
      </w:r>
      <w:r w:rsidRPr="000A1E4B">
        <w:rPr>
          <w:rFonts w:ascii="Arial" w:hAnsi="Arial" w:cs="Arial"/>
        </w:rPr>
        <w:t xml:space="preserve"> MARTINI water</w:t>
      </w:r>
      <w:r w:rsidR="00AE525B" w:rsidRPr="000A1E4B">
        <w:rPr>
          <w:rFonts w:ascii="Arial" w:hAnsi="Arial" w:cs="Arial"/>
        </w:rPr>
        <w:t xml:space="preserve"> with van der Waals radii of 0.21 nm</w:t>
      </w:r>
      <w:r w:rsidRPr="000A1E4B">
        <w:rPr>
          <w:rFonts w:ascii="Arial" w:hAnsi="Arial" w:cs="Arial"/>
        </w:rPr>
        <w:t xml:space="preserve">, followed by neutralization and the addition of ions to achieve </w:t>
      </w:r>
      <w:r w:rsidR="008846F7" w:rsidRPr="000A1E4B">
        <w:rPr>
          <w:rFonts w:ascii="Arial" w:hAnsi="Arial" w:cs="Arial"/>
        </w:rPr>
        <w:t>the</w:t>
      </w:r>
      <w:r w:rsidRPr="000A1E4B">
        <w:rPr>
          <w:rFonts w:ascii="Arial" w:hAnsi="Arial" w:cs="Arial"/>
        </w:rPr>
        <w:t xml:space="preserve"> concentration of 0.15 M KCl</w:t>
      </w:r>
      <w:r w:rsidR="004504B5" w:rsidRPr="000A1E4B">
        <w:rPr>
          <w:rFonts w:ascii="Arial" w:hAnsi="Arial" w:cs="Arial"/>
        </w:rPr>
        <w:fldChar w:fldCharType="begin"/>
      </w:r>
      <w:r w:rsidR="004504B5" w:rsidRPr="000A1E4B">
        <w:rPr>
          <w:rFonts w:ascii="Arial" w:hAnsi="Arial" w:cs="Arial"/>
        </w:rPr>
        <w:instrText xml:space="preserve"> ADDIN EN.CITE &lt;EndNote&gt;&lt;Cite&gt;&lt;Author&gt;Marrink&lt;/Author&gt;&lt;Year&gt;2007&lt;/Year&gt;&lt;RecNum&gt;10696&lt;/RecNum&gt;&lt;DisplayText&gt;&lt;style face="superscript"&gt;8&lt;/style&gt;&lt;/DisplayText&gt;&lt;record&gt;&lt;rec-number&gt;10696&lt;/rec-number&gt;&lt;foreign-keys&gt;&lt;key app="EN" db-id="ppxxrvpr55v0wteaxacvtstye9r59xz90ezd" timestamp="1739351461"&gt;10696&lt;/key&gt;&lt;/foreign-keys&gt;&lt;ref-type name="Journal Article"&gt;17&lt;/ref-type&gt;&lt;contributors&gt;&lt;authors&gt;&lt;author&gt;Marrink, Siewert J.&lt;/author&gt;&lt;author&gt;Risselada, H. Jelger&lt;/author&gt;&lt;author&gt;Yefimov, Serge&lt;/author&gt;&lt;author&gt;Tieleman, D. Peter&lt;/author&gt;&lt;author&gt;de Vries, Alex H.&lt;/author&gt;&lt;/authors&gt;&lt;/contributors&gt;&lt;titles&gt;&lt;title&gt;The MARTINI Force Field:  Coarse Grained Model for Biomolecular Simulations&lt;/title&gt;&lt;secondary-title&gt;The Journal of Physical Chemistry B&lt;/secondary-title&gt;&lt;/titles&gt;&lt;pages&gt;7812-7824&lt;/pages&gt;&lt;volume&gt;111&lt;/volume&gt;&lt;number&gt;27&lt;/number&gt;&lt;dates&gt;&lt;year&gt;2007&lt;/year&gt;&lt;pub-dates&gt;&lt;date&gt;2007/07/01&lt;/date&gt;&lt;/pub-dates&gt;&lt;/dates&gt;&lt;publisher&gt;American Chemical Society&lt;/publisher&gt;&lt;isbn&gt;1520-6106&lt;/isbn&gt;&lt;urls&gt;&lt;related-urls&gt;&lt;url&gt;https://doi.org/10.1021/jp071097f&lt;/url&gt;&lt;/related-urls&gt;&lt;/urls&gt;&lt;electronic-resource-num&gt;10.1021/jp071097f&lt;/electronic-resource-num&gt;&lt;/record&gt;&lt;/Cite&gt;&lt;/EndNote&gt;</w:instrText>
      </w:r>
      <w:r w:rsidR="004504B5" w:rsidRPr="000A1E4B">
        <w:rPr>
          <w:rFonts w:ascii="Arial" w:hAnsi="Arial" w:cs="Arial"/>
        </w:rPr>
        <w:fldChar w:fldCharType="separate"/>
      </w:r>
      <w:r w:rsidR="004504B5" w:rsidRPr="000A1E4B">
        <w:rPr>
          <w:rFonts w:ascii="Arial" w:hAnsi="Arial" w:cs="Arial"/>
          <w:noProof/>
          <w:vertAlign w:val="superscript"/>
        </w:rPr>
        <w:t>8</w:t>
      </w:r>
      <w:r w:rsidR="004504B5" w:rsidRPr="000A1E4B">
        <w:rPr>
          <w:rFonts w:ascii="Arial" w:hAnsi="Arial" w:cs="Arial"/>
        </w:rPr>
        <w:fldChar w:fldCharType="end"/>
      </w:r>
      <w:r w:rsidRPr="000A1E4B">
        <w:rPr>
          <w:rFonts w:ascii="Arial" w:hAnsi="Arial" w:cs="Arial"/>
        </w:rPr>
        <w:t xml:space="preserve">. </w:t>
      </w:r>
      <w:r w:rsidR="00882BC3" w:rsidRPr="000A1E4B">
        <w:rPr>
          <w:rFonts w:ascii="Arial" w:hAnsi="Arial" w:cs="Arial"/>
        </w:rPr>
        <w:t xml:space="preserve">Each replica system was initially relaxed through 5,000 steps of steepest descent energy minimization, followed by </w:t>
      </w:r>
      <w:r w:rsidR="004504B5" w:rsidRPr="000A1E4B">
        <w:rPr>
          <w:rFonts w:ascii="Arial" w:hAnsi="Arial" w:cs="Arial"/>
        </w:rPr>
        <w:t>the 5</w:t>
      </w:r>
      <w:r w:rsidR="00882BC3" w:rsidRPr="000A1E4B">
        <w:rPr>
          <w:rFonts w:ascii="Arial" w:hAnsi="Arial" w:cs="Arial"/>
        </w:rPr>
        <w:t xml:space="preserve"> ns equilibration phase.</w:t>
      </w:r>
      <w:r w:rsidR="004504B5" w:rsidRPr="000A1E4B">
        <w:rPr>
          <w:rFonts w:ascii="Arial" w:hAnsi="Arial" w:cs="Arial"/>
        </w:rPr>
        <w:t xml:space="preserve"> </w:t>
      </w:r>
      <w:r w:rsidR="00623682">
        <w:rPr>
          <w:rFonts w:ascii="Arial" w:hAnsi="Arial" w:cs="Arial"/>
        </w:rPr>
        <w:t>5 µs</w:t>
      </w:r>
      <w:r w:rsidR="004504B5" w:rsidRPr="000A1E4B">
        <w:rPr>
          <w:rFonts w:ascii="Arial" w:hAnsi="Arial" w:cs="Arial"/>
        </w:rPr>
        <w:t xml:space="preserve"> production simulations were conducted, each with distinct random initial velocity seeds. The temperature was kept constant at 310 K using the V-rescale thermostat</w:t>
      </w:r>
      <w:r w:rsidR="004504B5" w:rsidRPr="000A1E4B">
        <w:rPr>
          <w:rFonts w:ascii="Arial" w:hAnsi="Arial" w:cs="Arial"/>
        </w:rPr>
        <w:fldChar w:fldCharType="begin"/>
      </w:r>
      <w:r w:rsidR="004504B5" w:rsidRPr="000A1E4B">
        <w:rPr>
          <w:rFonts w:ascii="Arial" w:hAnsi="Arial" w:cs="Arial"/>
        </w:rPr>
        <w:instrText xml:space="preserve"> ADDIN EN.CITE &lt;EndNote&gt;&lt;Cite&gt;&lt;Author&gt;Bussi&lt;/Author&gt;&lt;Year&gt;2007&lt;/Year&gt;&lt;RecNum&gt;10697&lt;/RecNum&gt;&lt;DisplayText&gt;&lt;style face="superscript"&gt;9&lt;/style&gt;&lt;/DisplayText&gt;&lt;record&gt;&lt;rec-number&gt;10697&lt;/rec-number&gt;&lt;foreign-keys&gt;&lt;key app="EN" db-id="ppxxrvpr55v0wteaxacvtstye9r59xz90ezd" timestamp="1739351586"&gt;10697&lt;/key&gt;&lt;/foreign-keys&gt;&lt;ref-type name="Journal Article"&gt;17&lt;/ref-type&gt;&lt;contributors&gt;&lt;authors&gt;&lt;author&gt;Bussi, Giovanni&lt;/author&gt;&lt;author&gt;Donadio, Davide&lt;/author&gt;&lt;author&gt;Parrinello, Michele&lt;/author&gt;&lt;/authors&gt;&lt;/contributors&gt;&lt;titles&gt;&lt;title&gt;Canonical sampling through velocity rescaling&lt;/title&gt;&lt;secondary-title&gt;The Journal of Chemical Physics&lt;/secondary-title&gt;&lt;/titles&gt;&lt;volume&gt;126&lt;/volume&gt;&lt;number&gt;1&lt;/number&gt;&lt;dates&gt;&lt;year&gt;2007&lt;/year&gt;&lt;/dates&gt;&lt;isbn&gt;0021-9606&lt;/isbn&gt;&lt;urls&gt;&lt;related-urls&gt;&lt;url&gt;https://doi.org/10.1063/1.2408420&lt;/url&gt;&lt;/related-urls&gt;&lt;/urls&gt;&lt;custom1&gt;014101 %J The Journal of Chemical Physics&lt;/custom1&gt;&lt;electronic-resource-num&gt;10.1063/1.2408420&lt;/electronic-resource-num&gt;&lt;access-date&gt;2/12/2025&lt;/access-date&gt;&lt;/record&gt;&lt;/Cite&gt;&lt;/EndNote&gt;</w:instrText>
      </w:r>
      <w:r w:rsidR="004504B5" w:rsidRPr="000A1E4B">
        <w:rPr>
          <w:rFonts w:ascii="Arial" w:hAnsi="Arial" w:cs="Arial"/>
        </w:rPr>
        <w:fldChar w:fldCharType="separate"/>
      </w:r>
      <w:r w:rsidR="004504B5" w:rsidRPr="000A1E4B">
        <w:rPr>
          <w:rFonts w:ascii="Arial" w:hAnsi="Arial" w:cs="Arial"/>
          <w:noProof/>
          <w:vertAlign w:val="superscript"/>
        </w:rPr>
        <w:t>9</w:t>
      </w:r>
      <w:r w:rsidR="004504B5" w:rsidRPr="000A1E4B">
        <w:rPr>
          <w:rFonts w:ascii="Arial" w:hAnsi="Arial" w:cs="Arial"/>
        </w:rPr>
        <w:fldChar w:fldCharType="end"/>
      </w:r>
      <w:r w:rsidR="004504B5" w:rsidRPr="000A1E4B">
        <w:rPr>
          <w:rFonts w:ascii="Arial" w:hAnsi="Arial" w:cs="Arial"/>
        </w:rPr>
        <w:t xml:space="preserve">, with a time constant of </w:t>
      </w:r>
      <w:proofErr w:type="spellStart"/>
      <w:r w:rsidR="00623682">
        <w:rPr>
          <w:rFonts w:ascii="Arial" w:hAnsi="Arial" w:cs="Arial"/>
        </w:rPr>
        <w:t>τ</w:t>
      </w:r>
      <w:r w:rsidR="004504B5" w:rsidRPr="000A1E4B">
        <w:rPr>
          <w:rFonts w:ascii="Arial" w:hAnsi="Arial" w:cs="Arial"/>
          <w:vertAlign w:val="subscript"/>
        </w:rPr>
        <w:t>t</w:t>
      </w:r>
      <w:proofErr w:type="spellEnd"/>
      <w:r w:rsidR="004504B5" w:rsidRPr="000A1E4B">
        <w:rPr>
          <w:rFonts w:ascii="Arial" w:hAnsi="Arial" w:cs="Arial"/>
        </w:rPr>
        <w:t xml:space="preserve"> = 1 ps. Pressure was maintained at 1 bar by employing a </w:t>
      </w:r>
      <w:proofErr w:type="spellStart"/>
      <w:r w:rsidR="004504B5" w:rsidRPr="000A1E4B">
        <w:rPr>
          <w:rFonts w:ascii="Arial" w:hAnsi="Arial" w:cs="Arial"/>
        </w:rPr>
        <w:t>Parrinello</w:t>
      </w:r>
      <w:proofErr w:type="spellEnd"/>
      <w:r w:rsidR="004504B5" w:rsidRPr="000A1E4B">
        <w:rPr>
          <w:rFonts w:ascii="Arial" w:hAnsi="Arial" w:cs="Arial"/>
        </w:rPr>
        <w:t>−Rahman barostat</w:t>
      </w:r>
      <w:r w:rsidR="004504B5" w:rsidRPr="000A1E4B">
        <w:rPr>
          <w:rFonts w:ascii="Arial" w:hAnsi="Arial" w:cs="Arial"/>
        </w:rPr>
        <w:fldChar w:fldCharType="begin"/>
      </w:r>
      <w:r w:rsidR="004504B5" w:rsidRPr="000A1E4B">
        <w:rPr>
          <w:rFonts w:ascii="Arial" w:hAnsi="Arial" w:cs="Arial"/>
        </w:rPr>
        <w:instrText xml:space="preserve"> ADDIN EN.CITE &lt;EndNote&gt;&lt;Cite&gt;&lt;Author&gt;Parrinello&lt;/Author&gt;&lt;Year&gt;1981&lt;/Year&gt;&lt;RecNum&gt;10698&lt;/RecNum&gt;&lt;DisplayText&gt;&lt;style face="superscript"&gt;10&lt;/style&gt;&lt;/DisplayText&gt;&lt;record&gt;&lt;rec-number&gt;10698&lt;/rec-number&gt;&lt;foreign-keys&gt;&lt;key app="EN" db-id="ppxxrvpr55v0wteaxacvtstye9r59xz90ezd" timestamp="1739351753"&gt;10698&lt;/key&gt;&lt;/foreign-keys&gt;&lt;ref-type name="Journal Article"&gt;17&lt;/ref-type&gt;&lt;contributors&gt;&lt;authors&gt;&lt;author&gt;Parrinello, M.&lt;/author&gt;&lt;author&gt;Rahman, A.&lt;/author&gt;&lt;/authors&gt;&lt;/contributors&gt;&lt;titles&gt;&lt;title&gt;Polymorphic transitions in single crystals: A new molecular dynamics method&lt;/title&gt;&lt;secondary-title&gt;Journal of Applied Physics&lt;/secondary-title&gt;&lt;/titles&gt;&lt;pages&gt;7182-7190&lt;/pages&gt;&lt;volume&gt;52&lt;/volume&gt;&lt;number&gt;12&lt;/number&gt;&lt;dates&gt;&lt;year&gt;1981&lt;/year&gt;&lt;/dates&gt;&lt;isbn&gt;0021-8979&lt;/isbn&gt;&lt;urls&gt;&lt;related-urls&gt;&lt;url&gt;https://doi.org/10.1063/1.328693&lt;/url&gt;&lt;/related-urls&gt;&lt;/urls&gt;&lt;electronic-resource-num&gt;10.1063/1.328693 %J Journal of Applied Physics&lt;/electronic-resource-num&gt;&lt;access-date&gt;2/12/2025&lt;/access-date&gt;&lt;/record&gt;&lt;/Cite&gt;&lt;/EndNote&gt;</w:instrText>
      </w:r>
      <w:r w:rsidR="004504B5" w:rsidRPr="000A1E4B">
        <w:rPr>
          <w:rFonts w:ascii="Arial" w:hAnsi="Arial" w:cs="Arial"/>
        </w:rPr>
        <w:fldChar w:fldCharType="separate"/>
      </w:r>
      <w:r w:rsidR="004504B5" w:rsidRPr="000A1E4B">
        <w:rPr>
          <w:rFonts w:ascii="Arial" w:hAnsi="Arial" w:cs="Arial"/>
          <w:noProof/>
          <w:vertAlign w:val="superscript"/>
        </w:rPr>
        <w:t>10</w:t>
      </w:r>
      <w:r w:rsidR="004504B5" w:rsidRPr="000A1E4B">
        <w:rPr>
          <w:rFonts w:ascii="Arial" w:hAnsi="Arial" w:cs="Arial"/>
        </w:rPr>
        <w:fldChar w:fldCharType="end"/>
      </w:r>
      <w:r w:rsidR="004504B5" w:rsidRPr="000A1E4B">
        <w:rPr>
          <w:rFonts w:ascii="Arial" w:hAnsi="Arial" w:cs="Arial"/>
        </w:rPr>
        <w:t xml:space="preserve">, with a coupling time of </w:t>
      </w:r>
      <w:proofErr w:type="spellStart"/>
      <w:r w:rsidR="00623682">
        <w:rPr>
          <w:rFonts w:ascii="Arial" w:hAnsi="Arial" w:cs="Arial"/>
        </w:rPr>
        <w:t>τ</w:t>
      </w:r>
      <w:r w:rsidR="004504B5" w:rsidRPr="000A1E4B">
        <w:rPr>
          <w:rFonts w:ascii="Arial" w:hAnsi="Arial" w:cs="Arial"/>
          <w:vertAlign w:val="subscript"/>
        </w:rPr>
        <w:t>p</w:t>
      </w:r>
      <w:proofErr w:type="spellEnd"/>
      <w:r w:rsidR="004504B5" w:rsidRPr="000A1E4B">
        <w:rPr>
          <w:rFonts w:ascii="Arial" w:hAnsi="Arial" w:cs="Arial"/>
        </w:rPr>
        <w:t xml:space="preserve"> = 5 </w:t>
      </w:r>
      <w:proofErr w:type="spellStart"/>
      <w:r w:rsidR="004504B5" w:rsidRPr="000A1E4B">
        <w:rPr>
          <w:rFonts w:ascii="Arial" w:hAnsi="Arial" w:cs="Arial"/>
        </w:rPr>
        <w:t>ps</w:t>
      </w:r>
      <w:proofErr w:type="spellEnd"/>
      <w:r w:rsidR="004504B5" w:rsidRPr="000A1E4B">
        <w:rPr>
          <w:rFonts w:ascii="Arial" w:hAnsi="Arial" w:cs="Arial"/>
        </w:rPr>
        <w:t xml:space="preserve"> and a compressibility of 3 × 10</w:t>
      </w:r>
      <w:r w:rsidR="004504B5" w:rsidRPr="000A1E4B">
        <w:rPr>
          <w:rFonts w:ascii="Arial" w:hAnsi="Arial" w:cs="Arial"/>
          <w:vertAlign w:val="superscript"/>
        </w:rPr>
        <w:t>−4</w:t>
      </w:r>
      <w:r w:rsidR="004504B5" w:rsidRPr="000A1E4B">
        <w:rPr>
          <w:rFonts w:ascii="Arial" w:hAnsi="Arial" w:cs="Arial"/>
        </w:rPr>
        <w:t xml:space="preserve"> bar</w:t>
      </w:r>
      <w:r w:rsidR="004504B5" w:rsidRPr="000A1E4B">
        <w:rPr>
          <w:rFonts w:ascii="Arial" w:hAnsi="Arial" w:cs="Arial"/>
          <w:vertAlign w:val="superscript"/>
        </w:rPr>
        <w:t>−1</w:t>
      </w:r>
      <w:r w:rsidR="004504B5" w:rsidRPr="000A1E4B">
        <w:rPr>
          <w:rFonts w:ascii="Arial" w:hAnsi="Arial" w:cs="Arial"/>
        </w:rPr>
        <w:t xml:space="preserve">. The protein, lipids, and </w:t>
      </w:r>
      <w:r w:rsidR="004504B5" w:rsidRPr="000A1E4B">
        <w:rPr>
          <w:rFonts w:ascii="Arial" w:hAnsi="Arial" w:cs="Arial"/>
        </w:rPr>
        <w:lastRenderedPageBreak/>
        <w:t>solvent (water + ions) were coupled individually. Electrostatic and van der Waals interactions were smoothly shifted between 0 to 1.2 nm and 0.9 to 1.2 nm, respectively, and the 20</w:t>
      </w:r>
      <w:r w:rsidR="00623682">
        <w:rPr>
          <w:rFonts w:ascii="Arial" w:hAnsi="Arial" w:cs="Arial"/>
        </w:rPr>
        <w:t xml:space="preserve"> </w:t>
      </w:r>
      <w:r w:rsidR="004504B5" w:rsidRPr="000A1E4B">
        <w:rPr>
          <w:rFonts w:ascii="Arial" w:hAnsi="Arial" w:cs="Arial"/>
        </w:rPr>
        <w:t>fs integration time step was used</w:t>
      </w:r>
      <w:r w:rsidR="004504B5" w:rsidRPr="000A1E4B">
        <w:rPr>
          <w:rFonts w:ascii="Arial" w:hAnsi="Arial" w:cs="Arial"/>
        </w:rPr>
        <w:fldChar w:fldCharType="begin"/>
      </w:r>
      <w:r w:rsidR="004504B5" w:rsidRPr="000A1E4B">
        <w:rPr>
          <w:rFonts w:ascii="Arial" w:hAnsi="Arial" w:cs="Arial"/>
        </w:rPr>
        <w:instrText xml:space="preserve"> ADDIN EN.CITE &lt;EndNote&gt;&lt;Cite&gt;&lt;Author&gt;Essmann&lt;/Author&gt;&lt;Year&gt;1995&lt;/Year&gt;&lt;RecNum&gt;10699&lt;/RecNum&gt;&lt;DisplayText&gt;&lt;style face="superscript"&gt;11&lt;/style&gt;&lt;/DisplayText&gt;&lt;record&gt;&lt;rec-number&gt;10699&lt;/rec-number&gt;&lt;foreign-keys&gt;&lt;key app="EN" db-id="ppxxrvpr55v0wteaxacvtstye9r59xz90ezd" timestamp="1739351867"&gt;10699&lt;/key&gt;&lt;/foreign-keys&gt;&lt;ref-type name="Journal Article"&gt;17&lt;/ref-type&gt;&lt;contributors&gt;&lt;authors&gt;&lt;author&gt;Essmann, Ulrich&lt;/author&gt;&lt;author&gt;Perera, Lalith&lt;/author&gt;&lt;author&gt;Berkowitz, Max L.&lt;/author&gt;&lt;author&gt;Darden, Tom&lt;/author&gt;&lt;author&gt;Lee, Hsing&lt;/author&gt;&lt;author&gt;Pedersen, Lee G.&lt;/author&gt;&lt;/authors&gt;&lt;/contributors&gt;&lt;titles&gt;&lt;title&gt;A smooth particle mesh Ewald method&lt;/title&gt;&lt;secondary-title&gt;The Journal of Chemical Physics&lt;/secondary-title&gt;&lt;/titles&gt;&lt;pages&gt;8577-8593&lt;/pages&gt;&lt;volume&gt;103&lt;/volume&gt;&lt;number&gt;19&lt;/number&gt;&lt;dates&gt;&lt;year&gt;1995&lt;/year&gt;&lt;/dates&gt;&lt;isbn&gt;0021-9606&lt;/isbn&gt;&lt;urls&gt;&lt;related-urls&gt;&lt;url&gt;https://doi.org/10.1063/1.470117&lt;/url&gt;&lt;/related-urls&gt;&lt;/urls&gt;&lt;electronic-resource-num&gt;10.1063/1.470117 %J The Journal of Chemical Physics&lt;/electronic-resource-num&gt;&lt;access-date&gt;2/12/2025&lt;/access-date&gt;&lt;/record&gt;&lt;/Cite&gt;&lt;/EndNote&gt;</w:instrText>
      </w:r>
      <w:r w:rsidR="004504B5" w:rsidRPr="000A1E4B">
        <w:rPr>
          <w:rFonts w:ascii="Arial" w:hAnsi="Arial" w:cs="Arial"/>
        </w:rPr>
        <w:fldChar w:fldCharType="separate"/>
      </w:r>
      <w:r w:rsidR="004504B5" w:rsidRPr="000A1E4B">
        <w:rPr>
          <w:rFonts w:ascii="Arial" w:hAnsi="Arial" w:cs="Arial"/>
          <w:noProof/>
          <w:vertAlign w:val="superscript"/>
        </w:rPr>
        <w:t>11</w:t>
      </w:r>
      <w:r w:rsidR="004504B5" w:rsidRPr="000A1E4B">
        <w:rPr>
          <w:rFonts w:ascii="Arial" w:hAnsi="Arial" w:cs="Arial"/>
        </w:rPr>
        <w:fldChar w:fldCharType="end"/>
      </w:r>
      <w:r w:rsidR="004504B5" w:rsidRPr="000A1E4B">
        <w:rPr>
          <w:rFonts w:ascii="Arial" w:hAnsi="Arial" w:cs="Arial"/>
        </w:rPr>
        <w:t xml:space="preserve">. </w:t>
      </w:r>
      <w:r w:rsidRPr="000A1E4B">
        <w:rPr>
          <w:rFonts w:ascii="Arial" w:hAnsi="Arial" w:cs="Arial"/>
        </w:rPr>
        <w:t xml:space="preserve">CG-MD simulations </w:t>
      </w:r>
      <w:r w:rsidR="009D2D79" w:rsidRPr="000A1E4B">
        <w:rPr>
          <w:rFonts w:ascii="Arial" w:hAnsi="Arial" w:cs="Arial"/>
        </w:rPr>
        <w:t>were</w:t>
      </w:r>
      <w:r w:rsidRPr="000A1E4B">
        <w:rPr>
          <w:rFonts w:ascii="Arial" w:hAnsi="Arial" w:cs="Arial"/>
        </w:rPr>
        <w:t xml:space="preserve"> conducted using GROMACS 2021</w:t>
      </w:r>
      <w:r w:rsidR="009D2D79" w:rsidRPr="000A1E4B">
        <w:rPr>
          <w:rFonts w:ascii="Arial" w:hAnsi="Arial" w:cs="Arial"/>
        </w:rPr>
        <w:t>.4</w:t>
      </w:r>
      <w:r w:rsidRPr="000A1E4B">
        <w:rPr>
          <w:rFonts w:ascii="Arial" w:hAnsi="Arial" w:cs="Arial"/>
        </w:rPr>
        <w:fldChar w:fldCharType="begin"/>
      </w:r>
      <w:r w:rsidR="004504B5" w:rsidRPr="000A1E4B">
        <w:rPr>
          <w:rFonts w:ascii="Arial" w:hAnsi="Arial" w:cs="Arial"/>
        </w:rPr>
        <w:instrText xml:space="preserve"> ADDIN EN.CITE &lt;EndNote&gt;&lt;Cite&gt;&lt;Author&gt;Abraham&lt;/Author&gt;&lt;Year&gt;2015&lt;/Year&gt;&lt;RecNum&gt;10569&lt;/RecNum&gt;&lt;DisplayText&gt;&lt;style face="superscript"&gt;12&lt;/style&gt;&lt;/DisplayText&gt;&lt;record&gt;&lt;rec-number&gt;10569&lt;/rec-number&gt;&lt;foreign-keys&gt;&lt;key app="EN" db-id="ppxxrvpr55v0wteaxacvtstye9r59xz90ezd" timestamp="1730344749"&gt;10569&lt;/key&gt;&lt;/foreign-keys&gt;&lt;ref-type name="Journal Article"&gt;17&lt;/ref-type&gt;&lt;contributors&gt;&lt;authors&gt;&lt;author&gt;Abraham, Mark James&lt;/author&gt;&lt;author&gt;Murtola, Teemu&lt;/author&gt;&lt;author&gt;Schulz, Roland&lt;/author&gt;&lt;author&gt;Páll, Szilárd&lt;/author&gt;&lt;author&gt;Smith, Jeremy C.&lt;/author&gt;&lt;author&gt;Hess, Berk&lt;/author&gt;&lt;author&gt;Lindahl, Erik&lt;/author&gt;&lt;/authors&gt;&lt;/contributors&gt;&lt;titles&gt;&lt;title&gt;GROMACS: High performance molecular simulations through multi-level parallelism from laptops to supercomputers&lt;/title&gt;&lt;secondary-title&gt;SoftwareX&lt;/secondary-title&gt;&lt;/titles&gt;&lt;pages&gt;19-25&lt;/pages&gt;&lt;volume&gt;1-2&lt;/volume&gt;&lt;keywords&gt;&lt;keyword&gt;Molecular dynamics&lt;/keyword&gt;&lt;keyword&gt;GPU&lt;/keyword&gt;&lt;keyword&gt;SIMD&lt;/keyword&gt;&lt;keyword&gt;Free energy&lt;/keyword&gt;&lt;/keywords&gt;&lt;dates&gt;&lt;year&gt;2015&lt;/year&gt;&lt;pub-dates&gt;&lt;date&gt;2015/09/01/&lt;/date&gt;&lt;/pub-dates&gt;&lt;/dates&gt;&lt;isbn&gt;2352-7110&lt;/isbn&gt;&lt;urls&gt;&lt;related-urls&gt;&lt;url&gt;https://www.sciencedirect.com/science/article/pii/S2352711015000059&lt;/url&gt;&lt;/related-urls&gt;&lt;/urls&gt;&lt;electronic-resource-num&gt;https://doi.org/10.1016/j.softx.2015.06.001&lt;/electronic-resource-num&gt;&lt;/record&gt;&lt;/Cite&gt;&lt;/EndNote&gt;</w:instrText>
      </w:r>
      <w:r w:rsidRPr="000A1E4B">
        <w:rPr>
          <w:rFonts w:ascii="Arial" w:hAnsi="Arial" w:cs="Arial"/>
        </w:rPr>
        <w:fldChar w:fldCharType="separate"/>
      </w:r>
      <w:r w:rsidR="004504B5" w:rsidRPr="000A1E4B">
        <w:rPr>
          <w:rFonts w:ascii="Arial" w:hAnsi="Arial" w:cs="Arial"/>
          <w:noProof/>
          <w:vertAlign w:val="superscript"/>
        </w:rPr>
        <w:t>12</w:t>
      </w:r>
      <w:r w:rsidRPr="000A1E4B">
        <w:rPr>
          <w:rFonts w:ascii="Arial" w:hAnsi="Arial" w:cs="Arial"/>
        </w:rPr>
        <w:fldChar w:fldCharType="end"/>
      </w:r>
      <w:r w:rsidRPr="000A1E4B">
        <w:rPr>
          <w:rFonts w:ascii="Arial" w:hAnsi="Arial" w:cs="Arial"/>
        </w:rPr>
        <w:t xml:space="preserve">, with each protein simulated for 5×5 </w:t>
      </w:r>
      <w:proofErr w:type="spellStart"/>
      <w:r w:rsidRPr="000A1E4B">
        <w:rPr>
          <w:rFonts w:ascii="Arial" w:hAnsi="Arial" w:cs="Arial"/>
        </w:rPr>
        <w:t>μs</w:t>
      </w:r>
      <w:proofErr w:type="spellEnd"/>
      <w:r w:rsidRPr="000A1E4B">
        <w:rPr>
          <w:rFonts w:ascii="Arial" w:hAnsi="Arial" w:cs="Arial"/>
        </w:rPr>
        <w:t xml:space="preserve"> in the respective bilayer composition, except for the </w:t>
      </w:r>
      <w:proofErr w:type="spellStart"/>
      <w:r w:rsidRPr="000A1E4B">
        <w:rPr>
          <w:rFonts w:ascii="Arial" w:hAnsi="Arial" w:cs="Arial"/>
        </w:rPr>
        <w:t>CaM</w:t>
      </w:r>
      <w:proofErr w:type="spellEnd"/>
      <w:r w:rsidRPr="000A1E4B">
        <w:rPr>
          <w:rFonts w:ascii="Arial" w:hAnsi="Arial" w:cs="Arial"/>
        </w:rPr>
        <w:t xml:space="preserve">-activated system which is simulated for 8×5 </w:t>
      </w:r>
      <w:proofErr w:type="spellStart"/>
      <w:r w:rsidRPr="000A1E4B">
        <w:rPr>
          <w:rFonts w:ascii="Arial" w:hAnsi="Arial" w:cs="Arial"/>
        </w:rPr>
        <w:t>μs</w:t>
      </w:r>
      <w:proofErr w:type="spellEnd"/>
      <w:r w:rsidRPr="000A1E4B">
        <w:rPr>
          <w:rFonts w:ascii="Arial" w:hAnsi="Arial" w:cs="Arial"/>
        </w:rPr>
        <w:t xml:space="preserve"> to ensure sufficient lipid interaction sampling.</w:t>
      </w:r>
    </w:p>
    <w:p w:rsidR="002A4EE0" w:rsidRPr="000A1E4B" w:rsidRDefault="002A4EE0" w:rsidP="00771576">
      <w:pPr>
        <w:spacing w:after="0" w:line="360" w:lineRule="auto"/>
        <w:jc w:val="both"/>
        <w:rPr>
          <w:rFonts w:ascii="Arial" w:eastAsia="SimSun" w:hAnsi="Arial" w:cs="Arial"/>
          <w:b/>
          <w:bCs/>
          <w:color w:val="000000" w:themeColor="text1"/>
          <w:kern w:val="2"/>
          <w:sz w:val="24"/>
          <w:szCs w:val="24"/>
        </w:rPr>
      </w:pPr>
      <w:r w:rsidRPr="000A1E4B">
        <w:rPr>
          <w:rFonts w:ascii="Arial" w:eastAsia="SimSun" w:hAnsi="Arial" w:cs="Arial"/>
          <w:b/>
          <w:bCs/>
          <w:color w:val="000000" w:themeColor="text1"/>
          <w:kern w:val="2"/>
          <w:sz w:val="24"/>
          <w:szCs w:val="24"/>
        </w:rPr>
        <w:t xml:space="preserve">PIP2 Binding Site Identification and Initial Screening in SIMDA.  </w:t>
      </w:r>
    </w:p>
    <w:p w:rsidR="002A4EE0" w:rsidRPr="000A1E4B" w:rsidRDefault="004504B5" w:rsidP="004A410B">
      <w:pPr>
        <w:pStyle w:val="BodyText"/>
        <w:spacing w:before="0" w:after="0" w:line="360" w:lineRule="auto"/>
        <w:jc w:val="both"/>
        <w:rPr>
          <w:rFonts w:ascii="Arial" w:eastAsia="DengXian" w:hAnsi="Arial" w:cs="Arial"/>
        </w:rPr>
      </w:pPr>
      <w:r w:rsidRPr="000A1E4B">
        <w:rPr>
          <w:rFonts w:ascii="Arial" w:hAnsi="Arial" w:cs="Arial"/>
        </w:rPr>
        <w:t>W</w:t>
      </w:r>
      <w:r w:rsidRPr="000A1E4B">
        <w:rPr>
          <w:rFonts w:ascii="Arial" w:hAnsi="Arial" w:cs="Arial"/>
          <w:lang w:eastAsia="zh-CN"/>
        </w:rPr>
        <w:t>e</w:t>
      </w:r>
      <w:r w:rsidRPr="000A1E4B">
        <w:rPr>
          <w:rFonts w:ascii="Arial" w:hAnsi="Arial" w:cs="Arial"/>
        </w:rPr>
        <w:t xml:space="preserve"> </w:t>
      </w:r>
      <w:r w:rsidR="002A4EE0" w:rsidRPr="000A1E4B">
        <w:rPr>
          <w:rFonts w:ascii="Arial" w:hAnsi="Arial" w:cs="Arial"/>
        </w:rPr>
        <w:t xml:space="preserve">employed </w:t>
      </w:r>
      <w:proofErr w:type="spellStart"/>
      <w:r w:rsidR="002A4EE0" w:rsidRPr="000A1E4B">
        <w:rPr>
          <w:rFonts w:ascii="Arial" w:hAnsi="Arial" w:cs="Arial"/>
        </w:rPr>
        <w:t>PyLipID</w:t>
      </w:r>
      <w:proofErr w:type="spellEnd"/>
      <w:r w:rsidR="002A4EE0" w:rsidRPr="000A1E4B">
        <w:rPr>
          <w:rFonts w:ascii="Arial" w:hAnsi="Arial" w:cs="Arial"/>
        </w:rPr>
        <w:t xml:space="preserve"> (</w:t>
      </w:r>
      <w:r w:rsidR="009A49DC" w:rsidRPr="000A1E4B">
        <w:rPr>
          <w:rFonts w:ascii="Arial" w:hAnsi="Arial" w:cs="Arial"/>
        </w:rPr>
        <w:t>http://</w:t>
      </w:r>
      <w:r w:rsidR="002A4EE0" w:rsidRPr="000A1E4B">
        <w:rPr>
          <w:rFonts w:ascii="Arial" w:hAnsi="Arial" w:cs="Arial"/>
        </w:rPr>
        <w:t>github.com/wlsong/PyLipID)</w:t>
      </w:r>
      <w:r w:rsidR="002A4EE0" w:rsidRPr="000A1E4B">
        <w:rPr>
          <w:rFonts w:ascii="Arial" w:hAnsi="Arial" w:cs="Arial"/>
        </w:rPr>
        <w:fldChar w:fldCharType="begin"/>
      </w:r>
      <w:r w:rsidRPr="000A1E4B">
        <w:rPr>
          <w:rFonts w:ascii="Arial" w:hAnsi="Arial" w:cs="Arial"/>
        </w:rPr>
        <w:instrText xml:space="preserve"> ADDIN EN.CITE &lt;EndNote&gt;&lt;Cite&gt;&lt;Author&gt;Song&lt;/Author&gt;&lt;Year&gt;2022&lt;/Year&gt;&lt;RecNum&gt;10555&lt;/RecNum&gt;&lt;DisplayText&gt;&lt;style face="superscript"&gt;13&lt;/style&gt;&lt;/DisplayText&gt;&lt;record&gt;&lt;rec-number&gt;10555&lt;/rec-number&gt;&lt;foreign-keys&gt;&lt;key app="EN" db-id="ppxxrvpr55v0wteaxacvtstye9r59xz90ezd" timestamp="1730302821"&gt;10555&lt;/key&gt;&lt;/foreign-keys&gt;&lt;ref-type name="Journal Article"&gt;17&lt;/ref-type&gt;&lt;contributors&gt;&lt;authors&gt;&lt;author&gt;Song, Wanling&lt;/author&gt;&lt;author&gt;Corey, Robin A.&lt;/author&gt;&lt;author&gt;Ansell, T. Bertie&lt;/author&gt;&lt;author&gt;Cassidy, C. Keith&lt;/author&gt;&lt;author&gt;Horrell, Michael R.&lt;/author&gt;&lt;author&gt;Duncan, Anna L.&lt;/author&gt;&lt;author&gt;Stansfeld, Phillip J.&lt;/author&gt;&lt;author&gt;Sansom, Mark S. P.&lt;/author&gt;&lt;/authors&gt;&lt;/contributors&gt;&lt;titles&gt;&lt;title&gt;PyLipID: A Python Package for Analysis of Protein–Lipid Interactions from Molecular Dynamics Simulations&lt;/title&gt;&lt;secondary-title&gt;Journal of Chemical Theory and Computation&lt;/secondary-title&gt;&lt;/titles&gt;&lt;pages&gt;1188-1201&lt;/pages&gt;&lt;volume&gt;18&lt;/volume&gt;&lt;number&gt;2&lt;/number&gt;&lt;dates&gt;&lt;year&gt;2022&lt;/year&gt;&lt;pub-dates&gt;&lt;date&gt;2022/02/08&lt;/date&gt;&lt;/pub-dates&gt;&lt;/dates&gt;&lt;publisher&gt;American Chemical Society&lt;/publisher&gt;&lt;isbn&gt;1549-9618&lt;/isbn&gt;&lt;urls&gt;&lt;related-urls&gt;&lt;url&gt;https://doi.org/10.1021/acs.jctc.1c00708&lt;/url&gt;&lt;/related-urls&gt;&lt;/urls&gt;&lt;electronic-resource-num&gt;10.1021/acs.jctc.1c00708&lt;/electronic-resource-num&gt;&lt;/record&gt;&lt;/Cite&gt;&lt;/EndNote&gt;</w:instrText>
      </w:r>
      <w:r w:rsidR="002A4EE0" w:rsidRPr="000A1E4B">
        <w:rPr>
          <w:rFonts w:ascii="Arial" w:hAnsi="Arial" w:cs="Arial"/>
        </w:rPr>
        <w:fldChar w:fldCharType="separate"/>
      </w:r>
      <w:r w:rsidRPr="000A1E4B">
        <w:rPr>
          <w:rFonts w:ascii="Arial" w:hAnsi="Arial" w:cs="Arial"/>
          <w:noProof/>
          <w:vertAlign w:val="superscript"/>
        </w:rPr>
        <w:t>13</w:t>
      </w:r>
      <w:r w:rsidR="002A4EE0" w:rsidRPr="000A1E4B">
        <w:rPr>
          <w:rFonts w:ascii="Arial" w:hAnsi="Arial" w:cs="Arial"/>
        </w:rPr>
        <w:fldChar w:fldCharType="end"/>
      </w:r>
      <w:r w:rsidR="00E46783" w:rsidRPr="000A1E4B">
        <w:rPr>
          <w:rFonts w:ascii="Arial" w:hAnsi="Arial" w:cs="Arial"/>
        </w:rPr>
        <w:t xml:space="preserve"> </w:t>
      </w:r>
      <w:r w:rsidRPr="000A1E4B">
        <w:rPr>
          <w:rFonts w:ascii="Arial" w:hAnsi="Arial" w:cs="Arial"/>
        </w:rPr>
        <w:t>to analyze the interactions between PIP2 and proteins</w:t>
      </w:r>
      <w:r w:rsidR="002A4EE0" w:rsidRPr="000A1E4B">
        <w:rPr>
          <w:rFonts w:ascii="Arial" w:hAnsi="Arial" w:cs="Arial"/>
        </w:rPr>
        <w:t xml:space="preserve">. </w:t>
      </w:r>
      <w:r w:rsidR="004A410B" w:rsidRPr="000A1E4B">
        <w:rPr>
          <w:rFonts w:ascii="Arial" w:hAnsi="Arial" w:cs="Arial"/>
        </w:rPr>
        <w:t xml:space="preserve">The occupancy of PIP2 at each binding site was calculated as the fraction of simulation time that any PIP2 bead remained in contact with a protein residue bead. Contacts were defined using cutoffs of 0.5 nm and 0.9 nm, with any distance within this range considered a valid interaction. </w:t>
      </w:r>
      <w:r w:rsidR="004A410B" w:rsidRPr="000A1E4B">
        <w:rPr>
          <w:rFonts w:ascii="Arial" w:eastAsia="DengXian" w:hAnsi="Arial" w:cs="Arial"/>
        </w:rPr>
        <w:t xml:space="preserve">Next, binding sites were identified by grouping residues that interacted with PIP2 consistently throughout the trajectory, using a community-based clustering approach. </w:t>
      </w:r>
      <w:r w:rsidR="002A4EE0" w:rsidRPr="000A1E4B">
        <w:rPr>
          <w:rFonts w:ascii="Arial" w:eastAsia="DengXian" w:hAnsi="Arial" w:cs="Arial"/>
        </w:rPr>
        <w:t xml:space="preserve">For each identified site, the top 3 binding poses were extracted and further clustered using an automatic clustering method provided by </w:t>
      </w:r>
      <w:proofErr w:type="spellStart"/>
      <w:r w:rsidR="002A4EE0" w:rsidRPr="000A1E4B">
        <w:rPr>
          <w:rFonts w:ascii="Arial" w:eastAsia="DengXian" w:hAnsi="Arial" w:cs="Arial"/>
        </w:rPr>
        <w:t>PyLipID</w:t>
      </w:r>
      <w:proofErr w:type="spellEnd"/>
      <w:r w:rsidR="002A4EE0" w:rsidRPr="000A1E4B">
        <w:rPr>
          <w:rFonts w:ascii="Arial" w:eastAsia="DengXian" w:hAnsi="Arial" w:cs="Arial"/>
        </w:rPr>
        <w:t>. Additionally, the surface area of interaction between PIP2 and the protein was used to assess the significance of each binding site. The surface area for a given site was calculated based on the contact area between PIP2 and the protein residues involved in the interaction, using the accessible surface area (ASA) method</w:t>
      </w:r>
      <w:r w:rsidR="002A4EE0" w:rsidRPr="000A1E4B">
        <w:rPr>
          <w:rFonts w:ascii="Arial" w:eastAsia="DengXian" w:hAnsi="Arial" w:cs="Arial"/>
        </w:rPr>
        <w:fldChar w:fldCharType="begin"/>
      </w:r>
      <w:r w:rsidRPr="000A1E4B">
        <w:rPr>
          <w:rFonts w:ascii="Arial" w:eastAsia="DengXian" w:hAnsi="Arial" w:cs="Arial"/>
        </w:rPr>
        <w:instrText xml:space="preserve"> ADDIN EN.CITE &lt;EndNote&gt;&lt;Cite&gt;&lt;Author&gt;Shrake&lt;/Author&gt;&lt;Year&gt;1973&lt;/Year&gt;&lt;RecNum&gt;10574&lt;/RecNum&gt;&lt;DisplayText&gt;&lt;style face="superscript"&gt;14&lt;/style&gt;&lt;/DisplayText&gt;&lt;record&gt;&lt;rec-number&gt;10574&lt;/rec-number&gt;&lt;foreign-keys&gt;&lt;key app="EN" db-id="ppxxrvpr55v0wteaxacvtstye9r59xz90ezd" timestamp="1730346312"&gt;10574&lt;/key&gt;&lt;/foreign-keys&gt;&lt;ref-type name="Journal Article"&gt;17&lt;/ref-type&gt;&lt;contributors&gt;&lt;authors&gt;&lt;author&gt;Shrake, A.&lt;/author&gt;&lt;author&gt;Rupley, J. A.&lt;/author&gt;&lt;/authors&gt;&lt;/contributors&gt;&lt;titles&gt;&lt;title&gt;Environment and exposure to solvent of protein atoms. Lysozyme and insulin&lt;/title&gt;&lt;secondary-title&gt;Journal of Molecular Biology&lt;/secondary-title&gt;&lt;/titles&gt;&lt;pages&gt;351-371&lt;/pages&gt;&lt;volume&gt;79&lt;/volume&gt;&lt;number&gt;2&lt;/number&gt;&lt;dates&gt;&lt;year&gt;1973&lt;/year&gt;&lt;pub-dates&gt;&lt;date&gt;1973/09/15/&lt;/date&gt;&lt;/pub-dates&gt;&lt;/dates&gt;&lt;isbn&gt;0022-2836&lt;/isbn&gt;&lt;urls&gt;&lt;related-urls&gt;&lt;url&gt;https://www.sciencedirect.com/science/article/pii/0022283673900119&lt;/url&gt;&lt;/related-urls&gt;&lt;/urls&gt;&lt;electronic-resource-num&gt;https://doi.org/10.1016/0022-2836(73)90011-9&lt;/electronic-resource-num&gt;&lt;/record&gt;&lt;/Cite&gt;&lt;/EndNote&gt;</w:instrText>
      </w:r>
      <w:r w:rsidR="002A4EE0" w:rsidRPr="000A1E4B">
        <w:rPr>
          <w:rFonts w:ascii="Arial" w:eastAsia="DengXian" w:hAnsi="Arial" w:cs="Arial"/>
        </w:rPr>
        <w:fldChar w:fldCharType="separate"/>
      </w:r>
      <w:r w:rsidRPr="000A1E4B">
        <w:rPr>
          <w:rFonts w:ascii="Arial" w:eastAsia="DengXian" w:hAnsi="Arial" w:cs="Arial"/>
          <w:noProof/>
          <w:vertAlign w:val="superscript"/>
        </w:rPr>
        <w:t>14</w:t>
      </w:r>
      <w:r w:rsidR="002A4EE0" w:rsidRPr="000A1E4B">
        <w:rPr>
          <w:rFonts w:ascii="Arial" w:eastAsia="DengXian" w:hAnsi="Arial" w:cs="Arial"/>
        </w:rPr>
        <w:fldChar w:fldCharType="end"/>
      </w:r>
      <w:r w:rsidR="002A4EE0" w:rsidRPr="000A1E4B">
        <w:rPr>
          <w:rFonts w:ascii="Arial" w:eastAsia="DengXian" w:hAnsi="Arial" w:cs="Arial"/>
        </w:rPr>
        <w:t xml:space="preserve">. The results from </w:t>
      </w:r>
      <w:proofErr w:type="spellStart"/>
      <w:r w:rsidR="002A4EE0" w:rsidRPr="000A1E4B">
        <w:rPr>
          <w:rFonts w:ascii="Arial" w:eastAsia="DengXian" w:hAnsi="Arial" w:cs="Arial"/>
        </w:rPr>
        <w:t>PyLipID</w:t>
      </w:r>
      <w:proofErr w:type="spellEnd"/>
      <w:r w:rsidR="002A4EE0" w:rsidRPr="000A1E4B">
        <w:rPr>
          <w:rFonts w:ascii="Arial" w:eastAsia="DengXian" w:hAnsi="Arial" w:cs="Arial"/>
        </w:rPr>
        <w:t xml:space="preserve"> were mapped onto the protein structures provided in the PDB input files. This included top-ranked binding poses, clusters of binding poses, and kinetics of each residue and site, which were encoded into the B-factor column of the output PDB files. These outputs, such as top-ranked binding poses (</w:t>
      </w:r>
      <w:r w:rsidR="004A410B" w:rsidRPr="000A1E4B">
        <w:rPr>
          <w:rFonts w:ascii="Arial" w:eastAsia="DengXian" w:hAnsi="Arial" w:cs="Arial"/>
        </w:rPr>
        <w:t>“</w:t>
      </w:r>
      <w:proofErr w:type="spellStart"/>
      <w:r w:rsidR="002A4EE0" w:rsidRPr="000A1E4B">
        <w:rPr>
          <w:rFonts w:ascii="Arial" w:eastAsia="DengXian" w:hAnsi="Arial" w:cs="Arial"/>
        </w:rPr>
        <w:t>BSidX_rank</w:t>
      </w:r>
      <w:proofErr w:type="spellEnd"/>
      <w:r w:rsidR="004A410B" w:rsidRPr="000A1E4B">
        <w:rPr>
          <w:rFonts w:ascii="Arial" w:eastAsia="DengXian" w:hAnsi="Arial" w:cs="Arial"/>
        </w:rPr>
        <w:t>”</w:t>
      </w:r>
      <w:r w:rsidR="002A4EE0" w:rsidRPr="000A1E4B">
        <w:rPr>
          <w:rFonts w:ascii="Arial" w:eastAsia="DengXian" w:hAnsi="Arial" w:cs="Arial"/>
        </w:rPr>
        <w:t>) and clustered poses (</w:t>
      </w:r>
      <w:r w:rsidR="004A410B" w:rsidRPr="000A1E4B">
        <w:rPr>
          <w:rFonts w:ascii="Arial" w:eastAsia="DengXian" w:hAnsi="Arial" w:cs="Arial"/>
        </w:rPr>
        <w:t>“</w:t>
      </w:r>
      <w:proofErr w:type="spellStart"/>
      <w:r w:rsidR="002A4EE0" w:rsidRPr="000A1E4B">
        <w:rPr>
          <w:rFonts w:ascii="Arial" w:eastAsia="DengXian" w:hAnsi="Arial" w:cs="Arial"/>
        </w:rPr>
        <w:t>BSidX_clusters</w:t>
      </w:r>
      <w:proofErr w:type="spellEnd"/>
      <w:r w:rsidR="004A410B" w:rsidRPr="000A1E4B">
        <w:rPr>
          <w:rFonts w:ascii="Arial" w:eastAsia="DengXian" w:hAnsi="Arial" w:cs="Arial"/>
        </w:rPr>
        <w:t>”</w:t>
      </w:r>
      <w:r w:rsidR="002A4EE0" w:rsidRPr="000A1E4B">
        <w:rPr>
          <w:rFonts w:ascii="Arial" w:eastAsia="DengXian" w:hAnsi="Arial" w:cs="Arial"/>
        </w:rPr>
        <w:t xml:space="preserve">), were visualized using VMD. </w:t>
      </w:r>
    </w:p>
    <w:p w:rsidR="006072E1" w:rsidRPr="000A1E4B" w:rsidRDefault="006072E1" w:rsidP="004A410B">
      <w:pPr>
        <w:pStyle w:val="BodyText"/>
        <w:spacing w:before="0" w:after="0" w:line="360" w:lineRule="auto"/>
        <w:jc w:val="both"/>
        <w:rPr>
          <w:rFonts w:ascii="Arial" w:eastAsia="DengXian" w:hAnsi="Arial" w:cs="Arial"/>
        </w:rPr>
      </w:pPr>
      <w:r w:rsidRPr="000A1E4B">
        <w:rPr>
          <w:rFonts w:ascii="Arial" w:hAnsi="Arial" w:cs="Arial"/>
        </w:rPr>
        <w:t xml:space="preserve">Since not all </w:t>
      </w:r>
      <w:proofErr w:type="spellStart"/>
      <w:r w:rsidRPr="000A1E4B">
        <w:rPr>
          <w:rFonts w:ascii="Arial" w:hAnsi="Arial" w:cs="Arial"/>
        </w:rPr>
        <w:t>PyLipID</w:t>
      </w:r>
      <w:proofErr w:type="spellEnd"/>
      <w:r w:rsidRPr="000A1E4B">
        <w:rPr>
          <w:rFonts w:ascii="Arial" w:hAnsi="Arial" w:cs="Arial"/>
        </w:rPr>
        <w:t xml:space="preserve">-identified sites are necessarily biologically relevant, additional criteria were used to filter binding sites. Specifically, binding sites were evaluated based on three metrics: </w:t>
      </w:r>
      <w:r w:rsidR="009A49DC" w:rsidRPr="000A1E4B">
        <w:rPr>
          <w:rFonts w:ascii="Arial" w:hAnsi="Arial" w:cs="Arial"/>
        </w:rPr>
        <w:t>binding site occupancy,</w:t>
      </w:r>
      <w:r w:rsidRPr="000A1E4B">
        <w:rPr>
          <w:rFonts w:ascii="Arial" w:hAnsi="Arial" w:cs="Arial"/>
        </w:rPr>
        <w:t xml:space="preserve"> duration, and surface area. As shown in Fig. S2, binding sites were ranked according to these criteria, </w:t>
      </w:r>
      <w:r w:rsidRPr="000A1E4B">
        <w:rPr>
          <w:rFonts w:ascii="Arial" w:hAnsi="Arial" w:cs="Arial"/>
        </w:rPr>
        <w:lastRenderedPageBreak/>
        <w:t>from highest to lowest. Sites with minimal occupancy, low residency duration, or small surface areas were excluded from further analysis.</w:t>
      </w:r>
    </w:p>
    <w:p w:rsidR="002A4EE0" w:rsidRPr="000A1E4B" w:rsidRDefault="002A4EE0" w:rsidP="00771576">
      <w:pPr>
        <w:spacing w:after="0" w:line="360" w:lineRule="auto"/>
        <w:jc w:val="both"/>
        <w:rPr>
          <w:rFonts w:ascii="Arial" w:eastAsia="SimSun" w:hAnsi="Arial" w:cs="Arial"/>
          <w:b/>
          <w:bCs/>
          <w:color w:val="000000" w:themeColor="text1"/>
          <w:kern w:val="2"/>
          <w:sz w:val="24"/>
          <w:szCs w:val="24"/>
        </w:rPr>
      </w:pPr>
      <w:r w:rsidRPr="000A1E4B">
        <w:rPr>
          <w:rFonts w:ascii="Arial" w:eastAsia="SimSun" w:hAnsi="Arial" w:cs="Arial"/>
          <w:b/>
          <w:bCs/>
          <w:color w:val="000000" w:themeColor="text1"/>
          <w:kern w:val="2"/>
          <w:sz w:val="24"/>
          <w:szCs w:val="24"/>
        </w:rPr>
        <w:t xml:space="preserve">CG-to-AA Transformation: Transitioning from Coarse-Grained to All-Atom Models in SIMDA.  </w:t>
      </w:r>
    </w:p>
    <w:p w:rsidR="002A4EE0" w:rsidRPr="000A1E4B" w:rsidRDefault="002A4EE0" w:rsidP="00771576">
      <w:pPr>
        <w:pStyle w:val="BodyText"/>
        <w:spacing w:before="0" w:after="0" w:line="360" w:lineRule="auto"/>
        <w:jc w:val="both"/>
        <w:rPr>
          <w:rFonts w:ascii="Arial" w:hAnsi="Arial" w:cs="Arial"/>
        </w:rPr>
      </w:pPr>
      <w:r w:rsidRPr="000A1E4B">
        <w:rPr>
          <w:rFonts w:ascii="Arial" w:hAnsi="Arial" w:cs="Arial"/>
        </w:rPr>
        <w:t xml:space="preserve">We employed the backward transformation method via the </w:t>
      </w:r>
      <w:proofErr w:type="spellStart"/>
      <w:r w:rsidRPr="000A1E4B">
        <w:rPr>
          <w:rFonts w:ascii="Arial" w:hAnsi="Arial" w:cs="Arial"/>
        </w:rPr>
        <w:t>initram</w:t>
      </w:r>
      <w:proofErr w:type="spellEnd"/>
      <w:r w:rsidRPr="000A1E4B">
        <w:rPr>
          <w:rFonts w:ascii="Arial" w:hAnsi="Arial" w:cs="Arial"/>
        </w:rPr>
        <w:t xml:space="preserve"> interface to convert coarse-grained (CG) models into all-atom (AA) models</w:t>
      </w:r>
      <w:r w:rsidRPr="000A1E4B">
        <w:rPr>
          <w:rFonts w:ascii="Arial" w:hAnsi="Arial" w:cs="Arial"/>
          <w:b/>
          <w:bCs/>
        </w:rPr>
        <w:fldChar w:fldCharType="begin"/>
      </w:r>
      <w:r w:rsidR="006072E1" w:rsidRPr="000A1E4B">
        <w:rPr>
          <w:rFonts w:ascii="Arial" w:hAnsi="Arial" w:cs="Arial"/>
          <w:b/>
          <w:bCs/>
        </w:rPr>
        <w:instrText xml:space="preserve"> ADDIN EN.CITE &lt;EndNote&gt;&lt;Cite&gt;&lt;Author&gt;Wassenaar&lt;/Author&gt;&lt;Year&gt;2014&lt;/Year&gt;&lt;RecNum&gt;10585&lt;/RecNum&gt;&lt;DisplayText&gt;&lt;style face="superscript"&gt;15, 16&lt;/style&gt;&lt;/DisplayText&gt;&lt;record&gt;&lt;rec-number&gt;10585&lt;/rec-number&gt;&lt;foreign-keys&gt;&lt;key app="EN" db-id="ppxxrvpr55v0wteaxacvtstye9r59xz90ezd" timestamp="1730346776"&gt;10585&lt;/key&gt;&lt;/foreign-keys&gt;&lt;ref-type name="Journal Article"&gt;17&lt;/ref-type&gt;&lt;contributors&gt;&lt;authors&gt;&lt;author&gt;Wassenaar, Tsjerk A&lt;/author&gt;&lt;author&gt;Pluhackova, Kristyna&lt;/author&gt;&lt;author&gt;Bockmann, Rainer A&lt;/author&gt;&lt;author&gt;Marrink, Siewert J&lt;/author&gt;&lt;author&gt;Tieleman, D Peter %J Journal of chemical theory&lt;/author&gt;&lt;author&gt;computation&lt;/author&gt;&lt;/authors&gt;&lt;/contributors&gt;&lt;titles&gt;&lt;title&gt;Going backward: a flexible geometric approach to reverse transformation from coarse grained to atomistic models&lt;/title&gt;&lt;/titles&gt;&lt;pages&gt;676-690&lt;/pages&gt;&lt;volume&gt;10&lt;/volume&gt;&lt;number&gt;2&lt;/number&gt;&lt;dates&gt;&lt;year&gt;2014&lt;/year&gt;&lt;/dates&gt;&lt;isbn&gt;1549-9618&lt;/isbn&gt;&lt;urls&gt;&lt;/urls&gt;&lt;/record&gt;&lt;/Cite&gt;&lt;Cite&gt;&lt;Author&gt;Peng&lt;/Author&gt;&lt;Year&gt;2019&lt;/Year&gt;&lt;RecNum&gt;10586&lt;/RecNum&gt;&lt;record&gt;&lt;rec-number&gt;10586&lt;/rec-number&gt;&lt;foreign-keys&gt;&lt;key app="EN" db-id="ppxxrvpr55v0wteaxacvtstye9r59xz90ezd" timestamp="1730346803"&gt;10586&lt;/key&gt;&lt;/foreign-keys&gt;&lt;ref-type name="Journal Article"&gt;17&lt;/ref-type&gt;&lt;contributors&gt;&lt;authors&gt;&lt;author&gt;Peng, Junhui&lt;/author&gt;&lt;author&gt;Yuan, Chuang&lt;/author&gt;&lt;author&gt;Ma, Rongsheng&lt;/author&gt;&lt;author&gt;Zhang, Zhiyong %J Journal of chemical theory&lt;/author&gt;&lt;author&gt;computation&lt;/author&gt;&lt;/authors&gt;&lt;/contributors&gt;&lt;titles&gt;&lt;title&gt;Backmapping from multiresolution coarse-grained models to atomic structures of large biomolecules by restrained molecular dynamics simulations using bayesian inference&lt;/title&gt;&lt;/titles&gt;&lt;pages&gt;3344-3353&lt;/pages&gt;&lt;volume&gt;15&lt;/volume&gt;&lt;number&gt;5&lt;/number&gt;&lt;dates&gt;&lt;year&gt;2019&lt;/year&gt;&lt;/dates&gt;&lt;isbn&gt;1549-9618&lt;/isbn&gt;&lt;urls&gt;&lt;/urls&gt;&lt;/record&gt;&lt;/Cite&gt;&lt;/EndNote&gt;</w:instrText>
      </w:r>
      <w:r w:rsidRPr="000A1E4B">
        <w:rPr>
          <w:rFonts w:ascii="Arial" w:hAnsi="Arial" w:cs="Arial"/>
          <w:b/>
          <w:bCs/>
        </w:rPr>
        <w:fldChar w:fldCharType="separate"/>
      </w:r>
      <w:r w:rsidR="006072E1" w:rsidRPr="000A1E4B">
        <w:rPr>
          <w:rFonts w:ascii="Arial" w:hAnsi="Arial" w:cs="Arial"/>
          <w:b/>
          <w:bCs/>
          <w:noProof/>
          <w:vertAlign w:val="superscript"/>
        </w:rPr>
        <w:t>15, 16</w:t>
      </w:r>
      <w:r w:rsidRPr="000A1E4B">
        <w:rPr>
          <w:rFonts w:ascii="Arial" w:hAnsi="Arial" w:cs="Arial"/>
          <w:b/>
          <w:bCs/>
        </w:rPr>
        <w:fldChar w:fldCharType="end"/>
      </w:r>
      <w:r w:rsidRPr="000A1E4B">
        <w:rPr>
          <w:rFonts w:ascii="Arial" w:hAnsi="Arial" w:cs="Arial"/>
        </w:rPr>
        <w:t xml:space="preserve">. This method initiates from the CG model and progressively restores molecular details through </w:t>
      </w:r>
      <w:proofErr w:type="spellStart"/>
      <w:r w:rsidRPr="000A1E4B">
        <w:rPr>
          <w:rFonts w:ascii="Arial" w:hAnsi="Arial" w:cs="Arial"/>
        </w:rPr>
        <w:t>backmapping</w:t>
      </w:r>
      <w:proofErr w:type="spellEnd"/>
      <w:r w:rsidRPr="000A1E4B">
        <w:rPr>
          <w:rFonts w:ascii="Arial" w:hAnsi="Arial" w:cs="Arial"/>
        </w:rPr>
        <w:t xml:space="preserve">, reconstructing a high-resolution all-atom structure. During the transformation, </w:t>
      </w:r>
      <w:proofErr w:type="spellStart"/>
      <w:r w:rsidRPr="000A1E4B">
        <w:rPr>
          <w:rFonts w:ascii="Arial" w:hAnsi="Arial" w:cs="Arial"/>
        </w:rPr>
        <w:t>initram</w:t>
      </w:r>
      <w:proofErr w:type="spellEnd"/>
      <w:r w:rsidRPr="000A1E4B">
        <w:rPr>
          <w:rFonts w:ascii="Arial" w:hAnsi="Arial" w:cs="Arial"/>
        </w:rPr>
        <w:t xml:space="preserve"> maps CG beads onto atomic coordinates following predefined mapping protocols, ensuring the retention of dynamic information and preserving the model's geometric and physical integrity. The resulting AA model undergoes energy minimization using G</w:t>
      </w:r>
      <w:r w:rsidR="009D2D79" w:rsidRPr="000A1E4B">
        <w:rPr>
          <w:rFonts w:ascii="Arial" w:hAnsi="Arial" w:cs="Arial"/>
        </w:rPr>
        <w:t>ROMACS</w:t>
      </w:r>
      <w:r w:rsidRPr="000A1E4B">
        <w:rPr>
          <w:rFonts w:ascii="Arial" w:hAnsi="Arial" w:cs="Arial"/>
        </w:rPr>
        <w:t xml:space="preserve"> 2021.4 to eliminate any structural distortions and ensure conformational stability</w:t>
      </w:r>
      <w:r w:rsidRPr="000A1E4B">
        <w:rPr>
          <w:rFonts w:ascii="Arial" w:hAnsi="Arial" w:cs="Arial"/>
          <w:b/>
          <w:color w:val="000000" w:themeColor="text1"/>
        </w:rPr>
        <w:fldChar w:fldCharType="begin"/>
      </w:r>
      <w:r w:rsidR="004504B5" w:rsidRPr="000A1E4B">
        <w:rPr>
          <w:rFonts w:ascii="Arial" w:hAnsi="Arial" w:cs="Arial"/>
          <w:b/>
          <w:color w:val="000000" w:themeColor="text1"/>
        </w:rPr>
        <w:instrText xml:space="preserve"> ADDIN EN.CITE &lt;EndNote&gt;&lt;Cite&gt;&lt;Author&gt;Abraham&lt;/Author&gt;&lt;Year&gt;2015&lt;/Year&gt;&lt;RecNum&gt;10569&lt;/RecNum&gt;&lt;DisplayText&gt;&lt;style face="superscript"&gt;12&lt;/style&gt;&lt;/DisplayText&gt;&lt;record&gt;&lt;rec-number&gt;10569&lt;/rec-number&gt;&lt;foreign-keys&gt;&lt;key app="EN" db-id="ppxxrvpr55v0wteaxacvtstye9r59xz90ezd" timestamp="1730344749"&gt;10569&lt;/key&gt;&lt;/foreign-keys&gt;&lt;ref-type name="Journal Article"&gt;17&lt;/ref-type&gt;&lt;contributors&gt;&lt;authors&gt;&lt;author&gt;Abraham, Mark James&lt;/author&gt;&lt;author&gt;Murtola, Teemu&lt;/author&gt;&lt;author&gt;Schulz, Roland&lt;/author&gt;&lt;author&gt;Páll, Szilárd&lt;/author&gt;&lt;author&gt;Smith, Jeremy C.&lt;/author&gt;&lt;author&gt;Hess, Berk&lt;/author&gt;&lt;author&gt;Lindahl, Erik&lt;/author&gt;&lt;/authors&gt;&lt;/contributors&gt;&lt;titles&gt;&lt;title&gt;GROMACS: High performance molecular simulations through multi-level parallelism from laptops to supercomputers&lt;/title&gt;&lt;secondary-title&gt;SoftwareX&lt;/secondary-title&gt;&lt;/titles&gt;&lt;pages&gt;19-25&lt;/pages&gt;&lt;volume&gt;1-2&lt;/volume&gt;&lt;keywords&gt;&lt;keyword&gt;Molecular dynamics&lt;/keyword&gt;&lt;keyword&gt;GPU&lt;/keyword&gt;&lt;keyword&gt;SIMD&lt;/keyword&gt;&lt;keyword&gt;Free energy&lt;/keyword&gt;&lt;/keywords&gt;&lt;dates&gt;&lt;year&gt;2015&lt;/year&gt;&lt;pub-dates&gt;&lt;date&gt;2015/09/01/&lt;/date&gt;&lt;/pub-dates&gt;&lt;/dates&gt;&lt;isbn&gt;2352-7110&lt;/isbn&gt;&lt;urls&gt;&lt;related-urls&gt;&lt;url&gt;https://www.sciencedirect.com/science/article/pii/S2352711015000059&lt;/url&gt;&lt;/related-urls&gt;&lt;/urls&gt;&lt;electronic-resource-num&gt;https://doi.org/10.1016/j.softx.2015.06.001&lt;/electronic-resource-num&gt;&lt;/record&gt;&lt;/Cite&gt;&lt;/EndNote&gt;</w:instrText>
      </w:r>
      <w:r w:rsidRPr="000A1E4B">
        <w:rPr>
          <w:rFonts w:ascii="Arial" w:hAnsi="Arial" w:cs="Arial"/>
          <w:b/>
          <w:color w:val="000000" w:themeColor="text1"/>
        </w:rPr>
        <w:fldChar w:fldCharType="separate"/>
      </w:r>
      <w:r w:rsidR="004504B5" w:rsidRPr="000A1E4B">
        <w:rPr>
          <w:rFonts w:ascii="Arial" w:hAnsi="Arial" w:cs="Arial"/>
          <w:b/>
          <w:noProof/>
          <w:color w:val="000000" w:themeColor="text1"/>
          <w:vertAlign w:val="superscript"/>
        </w:rPr>
        <w:t>12</w:t>
      </w:r>
      <w:r w:rsidRPr="000A1E4B">
        <w:rPr>
          <w:rFonts w:ascii="Arial" w:hAnsi="Arial" w:cs="Arial"/>
          <w:b/>
          <w:color w:val="000000" w:themeColor="text1"/>
        </w:rPr>
        <w:fldChar w:fldCharType="end"/>
      </w:r>
      <w:r w:rsidRPr="000A1E4B">
        <w:rPr>
          <w:rFonts w:ascii="Arial" w:hAnsi="Arial" w:cs="Arial"/>
        </w:rPr>
        <w:t xml:space="preserve">. Following minimization, we performed additional MD simulations with </w:t>
      </w:r>
      <w:r w:rsidR="009D2D79" w:rsidRPr="000A1E4B">
        <w:rPr>
          <w:rFonts w:ascii="Arial" w:hAnsi="Arial" w:cs="Arial"/>
        </w:rPr>
        <w:t xml:space="preserve">AA </w:t>
      </w:r>
      <w:r w:rsidRPr="000A1E4B">
        <w:rPr>
          <w:rFonts w:ascii="Arial" w:hAnsi="Arial" w:cs="Arial"/>
        </w:rPr>
        <w:t>force fields (CHARMM36m) to validate the accuracy of the model, ensuring that both the dynamic behavior and atomic-level detail were maintained throughout the transformation process</w:t>
      </w:r>
      <w:r w:rsidRPr="000A1E4B">
        <w:rPr>
          <w:rFonts w:ascii="Arial" w:hAnsi="Arial" w:cs="Arial"/>
          <w:b/>
          <w:bCs/>
        </w:rPr>
        <w:fldChar w:fldCharType="begin"/>
      </w:r>
      <w:r w:rsidR="006072E1" w:rsidRPr="000A1E4B">
        <w:rPr>
          <w:rFonts w:ascii="Arial" w:hAnsi="Arial" w:cs="Arial"/>
          <w:b/>
          <w:bCs/>
        </w:rPr>
        <w:instrText xml:space="preserve"> ADDIN EN.CITE &lt;EndNote&gt;&lt;Cite&gt;&lt;Author&gt;Huang&lt;/Author&gt;&lt;Year&gt;2017&lt;/Year&gt;&lt;RecNum&gt;10587&lt;/RecNum&gt;&lt;DisplayText&gt;&lt;style face="superscript"&gt;17&lt;/style&gt;&lt;/DisplayText&gt;&lt;record&gt;&lt;rec-number&gt;10587&lt;/rec-number&gt;&lt;foreign-keys&gt;&lt;key app="EN" db-id="ppxxrvpr55v0wteaxacvtstye9r59xz90ezd" timestamp="1730346976"&gt;10587&lt;/key&gt;&lt;/foreign-keys&gt;&lt;ref-type name="Journal Article"&gt;17&lt;/ref-type&gt;&lt;contributors&gt;&lt;authors&gt;&lt;author&gt;Huang, Jing&lt;/author&gt;&lt;author&gt;Rauscher, Sarah&lt;/author&gt;&lt;author&gt;Nawrocki, Grzegorz&lt;/author&gt;&lt;author&gt;Ran, Ting&lt;/author&gt;&lt;author&gt;Feig, Michael&lt;/author&gt;&lt;author&gt;de Groot, Bert L.&lt;/author&gt;&lt;author&gt;Grubmüller, Helmut&lt;/author&gt;&lt;author&gt;MacKerell, Alexander D.&lt;/author&gt;&lt;/authors&gt;&lt;/contributors&gt;&lt;titles&gt;&lt;title&gt;CHARMM36m: an improved force field for folded and intrinsically disordered proteins&lt;/title&gt;&lt;secondary-title&gt;Nature Methods&lt;/secondary-title&gt;&lt;/titles&gt;&lt;pages&gt;71-73&lt;/pages&gt;&lt;volume&gt;14&lt;/volume&gt;&lt;number&gt;1&lt;/number&gt;&lt;dates&gt;&lt;year&gt;2017&lt;/year&gt;&lt;pub-dates&gt;&lt;date&gt;2017/01/01&lt;/date&gt;&lt;/pub-dates&gt;&lt;/dates&gt;&lt;isbn&gt;1548-7105&lt;/isbn&gt;&lt;urls&gt;&lt;related-urls&gt;&lt;url&gt;https://doi.org/10.1038/nmeth.4067&lt;/url&gt;&lt;/related-urls&gt;&lt;/urls&gt;&lt;electronic-resource-num&gt;10.1038/nmeth.4067&lt;/electronic-resource-num&gt;&lt;/record&gt;&lt;/Cite&gt;&lt;/EndNote&gt;</w:instrText>
      </w:r>
      <w:r w:rsidRPr="000A1E4B">
        <w:rPr>
          <w:rFonts w:ascii="Arial" w:hAnsi="Arial" w:cs="Arial"/>
          <w:b/>
          <w:bCs/>
        </w:rPr>
        <w:fldChar w:fldCharType="separate"/>
      </w:r>
      <w:r w:rsidR="006072E1" w:rsidRPr="000A1E4B">
        <w:rPr>
          <w:rFonts w:ascii="Arial" w:hAnsi="Arial" w:cs="Arial"/>
          <w:b/>
          <w:bCs/>
          <w:noProof/>
          <w:vertAlign w:val="superscript"/>
        </w:rPr>
        <w:t>17</w:t>
      </w:r>
      <w:r w:rsidRPr="000A1E4B">
        <w:rPr>
          <w:rFonts w:ascii="Arial" w:hAnsi="Arial" w:cs="Arial"/>
          <w:b/>
          <w:bCs/>
        </w:rPr>
        <w:fldChar w:fldCharType="end"/>
      </w:r>
      <w:r w:rsidRPr="000A1E4B">
        <w:rPr>
          <w:rFonts w:ascii="Arial" w:hAnsi="Arial" w:cs="Arial"/>
        </w:rPr>
        <w:t xml:space="preserve">. This approach leverages the computational efficiency of CG simulations while achieving the high resolution of AA models, providing a reliable structural framework for subsequent </w:t>
      </w:r>
      <w:r w:rsidR="009D2D79" w:rsidRPr="000A1E4B">
        <w:rPr>
          <w:rFonts w:ascii="Arial" w:hAnsi="Arial" w:cs="Arial"/>
        </w:rPr>
        <w:t>MD</w:t>
      </w:r>
      <w:r w:rsidRPr="000A1E4B">
        <w:rPr>
          <w:rFonts w:ascii="Arial" w:hAnsi="Arial" w:cs="Arial"/>
        </w:rPr>
        <w:t xml:space="preserve"> simulations and detailed analys</w:t>
      </w:r>
      <w:r w:rsidR="009D2D79" w:rsidRPr="000A1E4B">
        <w:rPr>
          <w:rFonts w:ascii="Arial" w:hAnsi="Arial" w:cs="Arial"/>
        </w:rPr>
        <w:t>i</w:t>
      </w:r>
      <w:r w:rsidRPr="000A1E4B">
        <w:rPr>
          <w:rFonts w:ascii="Arial" w:hAnsi="Arial" w:cs="Arial"/>
        </w:rPr>
        <w:t>s.</w:t>
      </w:r>
    </w:p>
    <w:p w:rsidR="002A4EE0" w:rsidRPr="000A1E4B" w:rsidRDefault="002A4EE0" w:rsidP="00771576">
      <w:pPr>
        <w:spacing w:after="0" w:line="360" w:lineRule="auto"/>
        <w:jc w:val="both"/>
        <w:rPr>
          <w:rFonts w:ascii="Arial" w:eastAsia="SimSun" w:hAnsi="Arial" w:cs="Arial"/>
          <w:b/>
          <w:bCs/>
          <w:color w:val="000000" w:themeColor="text1"/>
          <w:kern w:val="2"/>
          <w:sz w:val="24"/>
          <w:szCs w:val="24"/>
        </w:rPr>
      </w:pPr>
      <w:r w:rsidRPr="000A1E4B">
        <w:rPr>
          <w:rFonts w:ascii="Arial" w:eastAsia="SimSun" w:hAnsi="Arial" w:cs="Arial"/>
          <w:b/>
          <w:bCs/>
          <w:color w:val="000000" w:themeColor="text1"/>
          <w:kern w:val="2"/>
          <w:sz w:val="24"/>
          <w:szCs w:val="24"/>
        </w:rPr>
        <w:t xml:space="preserve">AA Simulation: Detailed All-Atom Dynamics in SIMDA. </w:t>
      </w:r>
    </w:p>
    <w:p w:rsidR="00E924CC" w:rsidRPr="000A1E4B" w:rsidRDefault="002A4EE0" w:rsidP="00771576">
      <w:pPr>
        <w:pStyle w:val="BodyText"/>
        <w:spacing w:before="0" w:after="0" w:line="360" w:lineRule="auto"/>
        <w:jc w:val="both"/>
        <w:rPr>
          <w:rFonts w:ascii="Arial" w:hAnsi="Arial" w:cs="Arial"/>
        </w:rPr>
      </w:pPr>
      <w:r w:rsidRPr="000A1E4B">
        <w:rPr>
          <w:rFonts w:ascii="Arial" w:hAnsi="Arial" w:cs="Arial"/>
        </w:rPr>
        <w:t xml:space="preserve">We conducted a 100 ns </w:t>
      </w:r>
      <w:r w:rsidR="009D2D79" w:rsidRPr="000A1E4B">
        <w:rPr>
          <w:rFonts w:ascii="Arial" w:hAnsi="Arial" w:cs="Arial"/>
        </w:rPr>
        <w:t>AA-</w:t>
      </w:r>
      <w:r w:rsidRPr="000A1E4B">
        <w:rPr>
          <w:rFonts w:ascii="Arial" w:hAnsi="Arial" w:cs="Arial"/>
        </w:rPr>
        <w:t>MD simulation using GROMACS 2021.4 for every binding site of each system</w:t>
      </w:r>
      <w:r w:rsidRPr="000A1E4B">
        <w:rPr>
          <w:rFonts w:ascii="Arial" w:hAnsi="Arial" w:cs="Arial"/>
          <w:b/>
          <w:color w:val="000000" w:themeColor="text1"/>
        </w:rPr>
        <w:fldChar w:fldCharType="begin"/>
      </w:r>
      <w:r w:rsidR="004504B5" w:rsidRPr="000A1E4B">
        <w:rPr>
          <w:rFonts w:ascii="Arial" w:hAnsi="Arial" w:cs="Arial"/>
          <w:b/>
          <w:color w:val="000000" w:themeColor="text1"/>
        </w:rPr>
        <w:instrText xml:space="preserve"> ADDIN EN.CITE &lt;EndNote&gt;&lt;Cite&gt;&lt;Author&gt;Abraham&lt;/Author&gt;&lt;Year&gt;2015&lt;/Year&gt;&lt;RecNum&gt;10569&lt;/RecNum&gt;&lt;DisplayText&gt;&lt;style face="superscript"&gt;12&lt;/style&gt;&lt;/DisplayText&gt;&lt;record&gt;&lt;rec-number&gt;10569&lt;/rec-number&gt;&lt;foreign-keys&gt;&lt;key app="EN" db-id="ppxxrvpr55v0wteaxacvtstye9r59xz90ezd" timestamp="1730344749"&gt;10569&lt;/key&gt;&lt;/foreign-keys&gt;&lt;ref-type name="Journal Article"&gt;17&lt;/ref-type&gt;&lt;contributors&gt;&lt;authors&gt;&lt;author&gt;Abraham, Mark James&lt;/author&gt;&lt;author&gt;Murtola, Teemu&lt;/author&gt;&lt;author&gt;Schulz, Roland&lt;/author&gt;&lt;author&gt;Páll, Szilárd&lt;/author&gt;&lt;author&gt;Smith, Jeremy C.&lt;/author&gt;&lt;author&gt;Hess, Berk&lt;/author&gt;&lt;author&gt;Lindahl, Erik&lt;/author&gt;&lt;/authors&gt;&lt;/contributors&gt;&lt;titles&gt;&lt;title&gt;GROMACS: High performance molecular simulations through multi-level parallelism from laptops to supercomputers&lt;/title&gt;&lt;secondary-title&gt;SoftwareX&lt;/secondary-title&gt;&lt;/titles&gt;&lt;pages&gt;19-25&lt;/pages&gt;&lt;volume&gt;1-2&lt;/volume&gt;&lt;keywords&gt;&lt;keyword&gt;Molecular dynamics&lt;/keyword&gt;&lt;keyword&gt;GPU&lt;/keyword&gt;&lt;keyword&gt;SIMD&lt;/keyword&gt;&lt;keyword&gt;Free energy&lt;/keyword&gt;&lt;/keywords&gt;&lt;dates&gt;&lt;year&gt;2015&lt;/year&gt;&lt;pub-dates&gt;&lt;date&gt;2015/09/01/&lt;/date&gt;&lt;/pub-dates&gt;&lt;/dates&gt;&lt;isbn&gt;2352-7110&lt;/isbn&gt;&lt;urls&gt;&lt;related-urls&gt;&lt;url&gt;https://www.sciencedirect.com/science/article/pii/S2352711015000059&lt;/url&gt;&lt;/related-urls&gt;&lt;/urls&gt;&lt;electronic-resource-num&gt;https://doi.org/10.1016/j.softx.2015.06.001&lt;/electronic-resource-num&gt;&lt;/record&gt;&lt;/Cite&gt;&lt;/EndNote&gt;</w:instrText>
      </w:r>
      <w:r w:rsidRPr="000A1E4B">
        <w:rPr>
          <w:rFonts w:ascii="Arial" w:hAnsi="Arial" w:cs="Arial"/>
          <w:b/>
          <w:color w:val="000000" w:themeColor="text1"/>
        </w:rPr>
        <w:fldChar w:fldCharType="separate"/>
      </w:r>
      <w:r w:rsidR="004504B5" w:rsidRPr="000A1E4B">
        <w:rPr>
          <w:rFonts w:ascii="Arial" w:hAnsi="Arial" w:cs="Arial"/>
          <w:b/>
          <w:noProof/>
          <w:color w:val="000000" w:themeColor="text1"/>
          <w:vertAlign w:val="superscript"/>
        </w:rPr>
        <w:t>12</w:t>
      </w:r>
      <w:r w:rsidRPr="000A1E4B">
        <w:rPr>
          <w:rFonts w:ascii="Arial" w:hAnsi="Arial" w:cs="Arial"/>
          <w:b/>
          <w:color w:val="000000" w:themeColor="text1"/>
        </w:rPr>
        <w:fldChar w:fldCharType="end"/>
      </w:r>
      <w:r w:rsidRPr="000A1E4B">
        <w:rPr>
          <w:rFonts w:ascii="Arial" w:hAnsi="Arial" w:cs="Arial"/>
        </w:rPr>
        <w:t>. The simulation system was first solvat</w:t>
      </w:r>
      <w:r w:rsidR="009D2D79" w:rsidRPr="000A1E4B">
        <w:rPr>
          <w:rFonts w:ascii="Arial" w:hAnsi="Arial" w:cs="Arial"/>
        </w:rPr>
        <w:t xml:space="preserve">ed </w:t>
      </w:r>
      <w:r w:rsidRPr="000A1E4B">
        <w:rPr>
          <w:rFonts w:ascii="Arial" w:hAnsi="Arial" w:cs="Arial"/>
        </w:rPr>
        <w:t>in a TIP3P water box</w:t>
      </w:r>
      <w:r w:rsidRPr="000A1E4B">
        <w:rPr>
          <w:rFonts w:ascii="Arial" w:hAnsi="Arial" w:cs="Arial"/>
          <w:b/>
          <w:bCs/>
        </w:rPr>
        <w:fldChar w:fldCharType="begin"/>
      </w:r>
      <w:r w:rsidR="006072E1" w:rsidRPr="000A1E4B">
        <w:rPr>
          <w:rFonts w:ascii="Arial" w:hAnsi="Arial" w:cs="Arial"/>
          <w:b/>
          <w:bCs/>
        </w:rPr>
        <w:instrText xml:space="preserve"> ADDIN EN.CITE &lt;EndNote&gt;&lt;Cite&gt;&lt;Author&gt;Mark&lt;/Author&gt;&lt;Year&gt;2001&lt;/Year&gt;&lt;RecNum&gt;10588&lt;/RecNum&gt;&lt;DisplayText&gt;&lt;style face="superscript"&gt;18&lt;/style&gt;&lt;/DisplayText&gt;&lt;record&gt;&lt;rec-number&gt;10588&lt;/rec-number&gt;&lt;foreign-keys&gt;&lt;key app="EN" db-id="ppxxrvpr55v0wteaxacvtstye9r59xz90ezd" timestamp="1730347028"&gt;10588&lt;/key&gt;&lt;/foreign-keys&gt;&lt;ref-type name="Journal Article"&gt;17&lt;/ref-type&gt;&lt;contributors&gt;&lt;authors&gt;&lt;author&gt;Mark, Pekka&lt;/author&gt;&lt;author&gt;Nilsson, Lennart&lt;/author&gt;&lt;/authors&gt;&lt;/contributors&gt;&lt;titles&gt;&lt;title&gt;Structure and Dynamics of the TIP3P, SPC, and SPC/E Water Models at 298 K&lt;/title&gt;&lt;secondary-title&gt;The Journal of Physical Chemistry A&lt;/secondary-title&gt;&lt;/titles&gt;&lt;pages&gt;9954-9960&lt;/pages&gt;&lt;volume&gt;105&lt;/volume&gt;&lt;number&gt;43&lt;/number&gt;&lt;dates&gt;&lt;year&gt;2001&lt;/year&gt;&lt;pub-dates&gt;&lt;date&gt;2001/11/01&lt;/date&gt;&lt;/pub-dates&gt;&lt;/dates&gt;&lt;publisher&gt;American Chemical Society&lt;/publisher&gt;&lt;isbn&gt;1089-5639&lt;/isbn&gt;&lt;urls&gt;&lt;related-urls&gt;&lt;url&gt;https://doi.org/10.1021/jp003020w&lt;/url&gt;&lt;/related-urls&gt;&lt;/urls&gt;&lt;electronic-resource-num&gt;10.1021/jp003020w&lt;/electronic-resource-num&gt;&lt;/record&gt;&lt;/Cite&gt;&lt;/EndNote&gt;</w:instrText>
      </w:r>
      <w:r w:rsidRPr="000A1E4B">
        <w:rPr>
          <w:rFonts w:ascii="Arial" w:hAnsi="Arial" w:cs="Arial"/>
          <w:b/>
          <w:bCs/>
        </w:rPr>
        <w:fldChar w:fldCharType="separate"/>
      </w:r>
      <w:r w:rsidR="006072E1" w:rsidRPr="000A1E4B">
        <w:rPr>
          <w:rFonts w:ascii="Arial" w:hAnsi="Arial" w:cs="Arial"/>
          <w:b/>
          <w:bCs/>
          <w:noProof/>
          <w:vertAlign w:val="superscript"/>
        </w:rPr>
        <w:t>18</w:t>
      </w:r>
      <w:r w:rsidRPr="000A1E4B">
        <w:rPr>
          <w:rFonts w:ascii="Arial" w:hAnsi="Arial" w:cs="Arial"/>
          <w:b/>
          <w:bCs/>
        </w:rPr>
        <w:fldChar w:fldCharType="end"/>
      </w:r>
      <w:r w:rsidRPr="000A1E4B">
        <w:rPr>
          <w:rFonts w:ascii="Arial" w:hAnsi="Arial" w:cs="Arial"/>
        </w:rPr>
        <w:t xml:space="preserve">, with appropriate ions added to neutralize the system and achieve a physiological ionic strength of 0.15 M </w:t>
      </w:r>
      <w:proofErr w:type="spellStart"/>
      <w:r w:rsidR="009D2D79" w:rsidRPr="000A1E4B">
        <w:rPr>
          <w:rFonts w:ascii="Arial" w:hAnsi="Arial" w:cs="Arial"/>
        </w:rPr>
        <w:t>K</w:t>
      </w:r>
      <w:r w:rsidRPr="000A1E4B">
        <w:rPr>
          <w:rFonts w:ascii="Arial" w:hAnsi="Arial" w:cs="Arial"/>
        </w:rPr>
        <w:t>Cl</w:t>
      </w:r>
      <w:proofErr w:type="spellEnd"/>
      <w:r w:rsidRPr="000A1E4B">
        <w:rPr>
          <w:rFonts w:ascii="Arial" w:hAnsi="Arial" w:cs="Arial"/>
        </w:rPr>
        <w:t>. The energy of the system was minimized to remove any steric clashes or unfavorable interactions.</w:t>
      </w:r>
      <w:r w:rsidR="009D2D79" w:rsidRPr="000A1E4B">
        <w:rPr>
          <w:rFonts w:ascii="Arial" w:hAnsi="Arial" w:cs="Arial"/>
        </w:rPr>
        <w:t xml:space="preserve"> Then</w:t>
      </w:r>
      <w:r w:rsidRPr="000A1E4B">
        <w:rPr>
          <w:rFonts w:ascii="Arial" w:hAnsi="Arial" w:cs="Arial"/>
        </w:rPr>
        <w:t xml:space="preserve">, </w:t>
      </w:r>
      <w:r w:rsidR="00E924CC" w:rsidRPr="000A1E4B">
        <w:rPr>
          <w:rFonts w:ascii="Arial" w:hAnsi="Arial" w:cs="Arial"/>
        </w:rPr>
        <w:t>the system was equilibrated in two phases: equilibration</w:t>
      </w:r>
      <w:r w:rsidR="00E924CC" w:rsidRPr="000A1E4B" w:rsidDel="005B4ABE">
        <w:rPr>
          <w:rFonts w:ascii="Arial" w:hAnsi="Arial" w:cs="Arial"/>
        </w:rPr>
        <w:t xml:space="preserve"> </w:t>
      </w:r>
      <w:r w:rsidR="00E924CC" w:rsidRPr="000A1E4B">
        <w:rPr>
          <w:rFonts w:ascii="Arial" w:hAnsi="Arial" w:cs="Arial"/>
        </w:rPr>
        <w:t xml:space="preserve">of canonical ensemble (NVT: constant number of particles, volume, and temperature) followed by equilibration of isothermal-isobaric ensemble (NPT: constant number of particles, pressure, and temperature), both for 1 ns. </w:t>
      </w:r>
    </w:p>
    <w:p w:rsidR="002A4EE0" w:rsidRPr="000A1E4B" w:rsidRDefault="002A4EE0" w:rsidP="00771576">
      <w:pPr>
        <w:spacing w:after="0" w:line="360" w:lineRule="auto"/>
        <w:jc w:val="both"/>
        <w:rPr>
          <w:rFonts w:ascii="Arial" w:hAnsi="Arial" w:cs="Arial"/>
          <w:sz w:val="24"/>
          <w:szCs w:val="24"/>
        </w:rPr>
      </w:pPr>
      <w:r w:rsidRPr="000A1E4B">
        <w:rPr>
          <w:rFonts w:ascii="Arial" w:hAnsi="Arial" w:cs="Arial"/>
          <w:sz w:val="24"/>
          <w:szCs w:val="24"/>
        </w:rPr>
        <w:t>For the production MD simulation,</w:t>
      </w:r>
      <w:r w:rsidR="00E924CC" w:rsidRPr="000A1E4B">
        <w:rPr>
          <w:rFonts w:ascii="Arial" w:hAnsi="Arial" w:cs="Arial"/>
          <w:sz w:val="24"/>
          <w:szCs w:val="24"/>
        </w:rPr>
        <w:t xml:space="preserve"> </w:t>
      </w:r>
      <w:r w:rsidRPr="000A1E4B">
        <w:rPr>
          <w:rFonts w:ascii="Arial" w:hAnsi="Arial" w:cs="Arial"/>
          <w:sz w:val="24"/>
          <w:szCs w:val="24"/>
        </w:rPr>
        <w:t xml:space="preserve">100 ns simulation </w:t>
      </w:r>
      <w:r w:rsidR="00E924CC" w:rsidRPr="000A1E4B">
        <w:rPr>
          <w:rFonts w:ascii="Arial" w:hAnsi="Arial" w:cs="Arial"/>
          <w:sz w:val="24"/>
          <w:szCs w:val="24"/>
        </w:rPr>
        <w:t xml:space="preserve">was performed </w:t>
      </w:r>
      <w:r w:rsidRPr="000A1E4B">
        <w:rPr>
          <w:rFonts w:ascii="Arial" w:hAnsi="Arial" w:cs="Arial"/>
          <w:sz w:val="24"/>
          <w:szCs w:val="24"/>
        </w:rPr>
        <w:t>under NPT conditions with periodic boundary conditions (PBC) applied in all directions</w:t>
      </w:r>
      <w:r w:rsidRPr="000A1E4B">
        <w:rPr>
          <w:rFonts w:ascii="Arial" w:hAnsi="Arial" w:cs="Arial"/>
          <w:sz w:val="24"/>
          <w:szCs w:val="24"/>
        </w:rPr>
        <w:fldChar w:fldCharType="begin"/>
      </w:r>
      <w:r w:rsidR="006072E1" w:rsidRPr="000A1E4B">
        <w:rPr>
          <w:rFonts w:ascii="Arial" w:hAnsi="Arial" w:cs="Arial"/>
          <w:sz w:val="24"/>
          <w:szCs w:val="24"/>
        </w:rPr>
        <w:instrText xml:space="preserve"> ADDIN EN.CITE &lt;EndNote&gt;&lt;Cite&gt;&lt;Author&gt;Makov&lt;/Author&gt;&lt;Year&gt;1995&lt;/Year&gt;&lt;RecNum&gt;10589&lt;/RecNum&gt;&lt;DisplayText&gt;&lt;style face="superscript"&gt;19&lt;/style&gt;&lt;/DisplayText&gt;&lt;record&gt;&lt;rec-number&gt;10589&lt;/rec-number&gt;&lt;foreign-keys&gt;&lt;key app="EN" db-id="ppxxrvpr55v0wteaxacvtstye9r59xz90ezd" timestamp="1730347458"&gt;10589&lt;/key&gt;&lt;/foreign-keys&gt;&lt;ref-type name="Journal Article"&gt;17&lt;/ref-type&gt;&lt;contributors&gt;&lt;authors&gt;&lt;author&gt;Makov, G.&lt;/author&gt;&lt;author&gt;Payne, M. C.&lt;/author&gt;&lt;/authors&gt;&lt;/contributors&gt;&lt;titles&gt;&lt;title&gt;Periodic boundary conditions in ab initio calculations&lt;/title&gt;&lt;secondary-title&gt;Physical Review B&lt;/secondary-title&gt;&lt;/titles&gt;&lt;pages&gt;4014-4022&lt;/pages&gt;&lt;volume&gt;51&lt;/volume&gt;&lt;number&gt;7&lt;/number&gt;&lt;dates&gt;&lt;year&gt;1995&lt;/year&gt;&lt;pub-dates&gt;&lt;date&gt;02/15/&lt;/date&gt;&lt;/pub-dates&gt;&lt;/dates&gt;&lt;publisher&gt;American Physical Society&lt;/publisher&gt;&lt;urls&gt;&lt;related-urls&gt;&lt;url&gt;https://link.aps.org/doi/10.1103/PhysRevB.51.4014&lt;/url&gt;&lt;/related-urls&gt;&lt;/urls&gt;&lt;electronic-resource-num&gt;10.1103/PhysRevB.51.4014&lt;/electronic-resource-num&gt;&lt;/record&gt;&lt;/Cite&gt;&lt;/EndNote&gt;</w:instrText>
      </w:r>
      <w:r w:rsidRPr="000A1E4B">
        <w:rPr>
          <w:rFonts w:ascii="Arial" w:hAnsi="Arial" w:cs="Arial"/>
          <w:sz w:val="24"/>
          <w:szCs w:val="24"/>
        </w:rPr>
        <w:fldChar w:fldCharType="separate"/>
      </w:r>
      <w:r w:rsidR="006072E1" w:rsidRPr="000A1E4B">
        <w:rPr>
          <w:rFonts w:ascii="Arial" w:hAnsi="Arial" w:cs="Arial"/>
          <w:noProof/>
          <w:sz w:val="24"/>
          <w:szCs w:val="24"/>
          <w:vertAlign w:val="superscript"/>
        </w:rPr>
        <w:t>19</w:t>
      </w:r>
      <w:r w:rsidRPr="000A1E4B">
        <w:rPr>
          <w:rFonts w:ascii="Arial" w:hAnsi="Arial" w:cs="Arial"/>
          <w:sz w:val="24"/>
          <w:szCs w:val="24"/>
        </w:rPr>
        <w:fldChar w:fldCharType="end"/>
      </w:r>
      <w:r w:rsidRPr="000A1E4B">
        <w:rPr>
          <w:rFonts w:ascii="Arial" w:hAnsi="Arial" w:cs="Arial"/>
          <w:sz w:val="24"/>
          <w:szCs w:val="24"/>
        </w:rPr>
        <w:t xml:space="preserve">. The </w:t>
      </w:r>
      <w:r w:rsidRPr="000A1E4B">
        <w:rPr>
          <w:rFonts w:ascii="Arial" w:hAnsi="Arial" w:cs="Arial"/>
          <w:sz w:val="24"/>
          <w:szCs w:val="24"/>
        </w:rPr>
        <w:lastRenderedPageBreak/>
        <w:t>temperature was maintained at 300 K using a V-rescale thermostat with a time constant of 1.0 ps</w:t>
      </w:r>
      <w:r w:rsidRPr="000A1E4B">
        <w:rPr>
          <w:rFonts w:ascii="Arial" w:hAnsi="Arial" w:cs="Arial"/>
          <w:sz w:val="24"/>
          <w:szCs w:val="24"/>
        </w:rPr>
        <w:fldChar w:fldCharType="begin"/>
      </w:r>
      <w:r w:rsidR="006072E1" w:rsidRPr="000A1E4B">
        <w:rPr>
          <w:rFonts w:ascii="Arial" w:hAnsi="Arial" w:cs="Arial"/>
          <w:sz w:val="24"/>
          <w:szCs w:val="24"/>
        </w:rPr>
        <w:instrText xml:space="preserve"> ADDIN EN.CITE &lt;EndNote&gt;&lt;Cite&gt;&lt;Author&gt;Ke&lt;/Author&gt;&lt;Year&gt;2022&lt;/Year&gt;&lt;RecNum&gt;10590&lt;/RecNum&gt;&lt;DisplayText&gt;&lt;style face="superscript"&gt;20&lt;/style&gt;&lt;/DisplayText&gt;&lt;record&gt;&lt;rec-number&gt;10590&lt;/rec-number&gt;&lt;foreign-keys&gt;&lt;key app="EN" db-id="ppxxrvpr55v0wteaxacvtstye9r59xz90ezd" timestamp="1730347525"&gt;10590&lt;/key&gt;&lt;/foreign-keys&gt;&lt;ref-type name="Journal Article"&gt;17&lt;/ref-type&gt;&lt;contributors&gt;&lt;authors&gt;&lt;author&gt;Ke, Qia&lt;/author&gt;&lt;author&gt;Gong, Xiaoting&lt;/author&gt;&lt;author&gt;Liao, Shouwei&lt;/author&gt;&lt;author&gt;Duan, Chongxiong&lt;/author&gt;&lt;author&gt;Li, Libo&lt;/author&gt;&lt;/authors&gt;&lt;/contributors&gt;&lt;titles&gt;&lt;title&gt;Effects of thermostats/barostats on physical properties of liquids by molecular dynamics simulations&lt;/title&gt;&lt;secondary-title&gt;Journal of Molecular Liquids&lt;/secondary-title&gt;&lt;/titles&gt;&lt;pages&gt;120116&lt;/pages&gt;&lt;volume&gt;365&lt;/volume&gt;&lt;keywords&gt;&lt;keyword&gt;Thermostat&lt;/keyword&gt;&lt;keyword&gt;Barostat&lt;/keyword&gt;&lt;keyword&gt;Molecular dynamics simulation&lt;/keyword&gt;&lt;keyword&gt;Physical property&lt;/keyword&gt;&lt;keyword&gt;Isothermal-isochoric () ensemble&lt;/keyword&gt;&lt;keyword&gt;Isothermal-isobaric () ensemble&lt;/keyword&gt;&lt;/keywords&gt;&lt;dates&gt;&lt;year&gt;2022&lt;/year&gt;&lt;pub-dates&gt;&lt;date&gt;2022/11/01/&lt;/date&gt;&lt;/pub-dates&gt;&lt;/dates&gt;&lt;isbn&gt;0167-7322&lt;/isbn&gt;&lt;urls&gt;&lt;related-urls&gt;&lt;url&gt;https://www.sciencedirect.com/science/article/pii/S0167732222016555&lt;/url&gt;&lt;/related-urls&gt;&lt;/urls&gt;&lt;electronic-resource-num&gt;https://doi.org/10.1016/j.molliq.2022.120116&lt;/electronic-resource-num&gt;&lt;/record&gt;&lt;/Cite&gt;&lt;/EndNote&gt;</w:instrText>
      </w:r>
      <w:r w:rsidRPr="000A1E4B">
        <w:rPr>
          <w:rFonts w:ascii="Arial" w:hAnsi="Arial" w:cs="Arial"/>
          <w:sz w:val="24"/>
          <w:szCs w:val="24"/>
        </w:rPr>
        <w:fldChar w:fldCharType="separate"/>
      </w:r>
      <w:r w:rsidR="006072E1" w:rsidRPr="000A1E4B">
        <w:rPr>
          <w:rFonts w:ascii="Arial" w:hAnsi="Arial" w:cs="Arial"/>
          <w:noProof/>
          <w:sz w:val="24"/>
          <w:szCs w:val="24"/>
          <w:vertAlign w:val="superscript"/>
        </w:rPr>
        <w:t>20</w:t>
      </w:r>
      <w:r w:rsidRPr="000A1E4B">
        <w:rPr>
          <w:rFonts w:ascii="Arial" w:hAnsi="Arial" w:cs="Arial"/>
          <w:sz w:val="24"/>
          <w:szCs w:val="24"/>
        </w:rPr>
        <w:fldChar w:fldCharType="end"/>
      </w:r>
      <w:r w:rsidRPr="000A1E4B">
        <w:rPr>
          <w:rFonts w:ascii="Arial" w:hAnsi="Arial" w:cs="Arial"/>
          <w:sz w:val="24"/>
          <w:szCs w:val="24"/>
        </w:rPr>
        <w:t xml:space="preserve">, while pressure was maintained at 1 bar using a </w:t>
      </w:r>
      <w:proofErr w:type="spellStart"/>
      <w:r w:rsidRPr="000A1E4B">
        <w:rPr>
          <w:rFonts w:ascii="Arial" w:hAnsi="Arial" w:cs="Arial"/>
          <w:sz w:val="24"/>
          <w:szCs w:val="24"/>
        </w:rPr>
        <w:t>Parrinello</w:t>
      </w:r>
      <w:proofErr w:type="spellEnd"/>
      <w:r w:rsidRPr="000A1E4B">
        <w:rPr>
          <w:rFonts w:ascii="Arial" w:hAnsi="Arial" w:cs="Arial"/>
          <w:sz w:val="24"/>
          <w:szCs w:val="24"/>
        </w:rPr>
        <w:t>-Rahman barostat</w:t>
      </w:r>
      <w:r w:rsidR="009A49DC" w:rsidRPr="000A1E4B">
        <w:rPr>
          <w:rFonts w:ascii="Arial" w:hAnsi="Arial" w:cs="Arial"/>
          <w:sz w:val="24"/>
          <w:szCs w:val="24"/>
        </w:rPr>
        <w:fldChar w:fldCharType="begin"/>
      </w:r>
      <w:r w:rsidR="009A49DC" w:rsidRPr="000A1E4B">
        <w:rPr>
          <w:rFonts w:ascii="Arial" w:hAnsi="Arial" w:cs="Arial"/>
          <w:sz w:val="24"/>
          <w:szCs w:val="24"/>
        </w:rPr>
        <w:instrText xml:space="preserve"> ADDIN EN.CITE &lt;EndNote&gt;&lt;Cite&gt;&lt;Author&gt;Martoňák&lt;/Author&gt;&lt;Year&gt;2003&lt;/Year&gt;&lt;RecNum&gt;10591&lt;/RecNum&gt;&lt;DisplayText&gt;&lt;style face="superscript"&gt;21&lt;/style&gt;&lt;/DisplayText&gt;&lt;record&gt;&lt;rec-number&gt;10591&lt;/rec-number&gt;&lt;foreign-keys&gt;&lt;key app="EN" db-id="ppxxrvpr55v0wteaxacvtstye9r59xz90ezd" timestamp="1730347580"&gt;10591&lt;/key&gt;&lt;/foreign-keys&gt;&lt;ref-type name="Journal Article"&gt;17&lt;/ref-type&gt;&lt;contributors&gt;&lt;authors&gt;&lt;author&gt;Martoňák, R.&lt;/author&gt;&lt;author&gt;Laio, A.&lt;/author&gt;&lt;author&gt;Parrinello, M.&lt;/author&gt;&lt;/authors&gt;&lt;/contributors&gt;&lt;titles&gt;&lt;title&gt;Predicting Crystal Structures: The Parrinello-Rahman Method Revisited&lt;/title&gt;&lt;secondary-title&gt;Physical Review Letters&lt;/secondary-title&gt;&lt;/titles&gt;&lt;pages&gt;075503&lt;/pages&gt;&lt;volume&gt;90&lt;/volume&gt;&lt;number&gt;7&lt;/number&gt;&lt;dates&gt;&lt;year&gt;2003&lt;/year&gt;&lt;pub-dates&gt;&lt;date&gt;02/20/&lt;/date&gt;&lt;/pub-dates&gt;&lt;/dates&gt;&lt;publisher&gt;American Physical Society&lt;/publisher&gt;&lt;urls&gt;&lt;related-urls&gt;&lt;url&gt;https://link.aps.org/doi/10.1103/PhysRevLett.90.075503&lt;/url&gt;&lt;/related-urls&gt;&lt;/urls&gt;&lt;electronic-resource-num&gt;10.1103/PhysRevLett.90.075503&lt;/electronic-resource-num&gt;&lt;/record&gt;&lt;/Cite&gt;&lt;/EndNote&gt;</w:instrText>
      </w:r>
      <w:r w:rsidR="009A49DC" w:rsidRPr="000A1E4B">
        <w:rPr>
          <w:rFonts w:ascii="Arial" w:hAnsi="Arial" w:cs="Arial"/>
          <w:sz w:val="24"/>
          <w:szCs w:val="24"/>
        </w:rPr>
        <w:fldChar w:fldCharType="separate"/>
      </w:r>
      <w:r w:rsidR="009A49DC" w:rsidRPr="000A1E4B">
        <w:rPr>
          <w:rFonts w:ascii="Arial" w:hAnsi="Arial" w:cs="Arial"/>
          <w:noProof/>
          <w:sz w:val="24"/>
          <w:szCs w:val="24"/>
          <w:vertAlign w:val="superscript"/>
        </w:rPr>
        <w:t>21</w:t>
      </w:r>
      <w:r w:rsidR="009A49DC" w:rsidRPr="000A1E4B">
        <w:rPr>
          <w:rFonts w:ascii="Arial" w:hAnsi="Arial" w:cs="Arial"/>
          <w:sz w:val="24"/>
          <w:szCs w:val="24"/>
        </w:rPr>
        <w:fldChar w:fldCharType="end"/>
      </w:r>
      <w:r w:rsidRPr="000A1E4B">
        <w:rPr>
          <w:rFonts w:ascii="Arial" w:hAnsi="Arial" w:cs="Arial"/>
          <w:sz w:val="24"/>
          <w:szCs w:val="24"/>
        </w:rPr>
        <w:t xml:space="preserve"> with a coupling constant of 2.0 ps. The integration time step was set to 2 fs, and long-range electrostatic interactions were handled using the Particle Mesh Ewald (PME) method with a cutoff of 1.0 nm for both Coulomb and van der Waals interactions</w:t>
      </w:r>
      <w:r w:rsidRPr="000A1E4B">
        <w:rPr>
          <w:rFonts w:ascii="Arial" w:hAnsi="Arial" w:cs="Arial"/>
          <w:sz w:val="24"/>
          <w:szCs w:val="24"/>
        </w:rPr>
        <w:fldChar w:fldCharType="begin"/>
      </w:r>
      <w:r w:rsidR="009A49DC" w:rsidRPr="000A1E4B">
        <w:rPr>
          <w:rFonts w:ascii="Arial" w:hAnsi="Arial" w:cs="Arial"/>
          <w:sz w:val="24"/>
          <w:szCs w:val="24"/>
        </w:rPr>
        <w:instrText xml:space="preserve"> ADDIN EN.CITE &lt;EndNote&gt;&lt;Cite&gt;&lt;Author&gt;Petersen&lt;/Author&gt;&lt;Year&gt;1995&lt;/Year&gt;&lt;RecNum&gt;10592&lt;/RecNum&gt;&lt;DisplayText&gt;&lt;style face="superscript"&gt;22&lt;/style&gt;&lt;/DisplayText&gt;&lt;record&gt;&lt;rec-number&gt;10592&lt;/rec-number&gt;&lt;foreign-keys&gt;&lt;key app="EN" db-id="ppxxrvpr55v0wteaxacvtstye9r59xz90ezd" timestamp="1730347652"&gt;10592&lt;/key&gt;&lt;/foreign-keys&gt;&lt;ref-type name="Journal Article"&gt;17&lt;/ref-type&gt;&lt;contributors&gt;&lt;authors&gt;&lt;author&gt;Petersen, Henrik G.&lt;/author&gt;&lt;/authors&gt;&lt;/contributors&gt;&lt;titles&gt;&lt;title&gt;Accuracy and efficiency of the particle mesh Ewald method&lt;/title&gt;&lt;secondary-title&gt;The Journal of Chemical Physics&lt;/secondary-title&gt;&lt;/titles&gt;&lt;pages&gt;3668-3679&lt;/pages&gt;&lt;volume&gt;103&lt;/volume&gt;&lt;number&gt;9&lt;/number&gt;&lt;dates&gt;&lt;year&gt;1995&lt;/year&gt;&lt;/dates&gt;&lt;isbn&gt;0021-9606&lt;/isbn&gt;&lt;urls&gt;&lt;related-urls&gt;&lt;url&gt;https://doi.org/10.1063/1.470043&lt;/url&gt;&lt;/related-urls&gt;&lt;/urls&gt;&lt;electronic-resource-num&gt;10.1063/1.470043 %J The Journal of Chemical Physics&lt;/electronic-resource-num&gt;&lt;access-date&gt;10/31/2024&lt;/access-date&gt;&lt;/record&gt;&lt;/Cite&gt;&lt;/EndNote&gt;</w:instrText>
      </w:r>
      <w:r w:rsidRPr="000A1E4B">
        <w:rPr>
          <w:rFonts w:ascii="Arial" w:hAnsi="Arial" w:cs="Arial"/>
          <w:sz w:val="24"/>
          <w:szCs w:val="24"/>
        </w:rPr>
        <w:fldChar w:fldCharType="separate"/>
      </w:r>
      <w:r w:rsidR="009A49DC" w:rsidRPr="000A1E4B">
        <w:rPr>
          <w:rFonts w:ascii="Arial" w:hAnsi="Arial" w:cs="Arial"/>
          <w:noProof/>
          <w:sz w:val="24"/>
          <w:szCs w:val="24"/>
          <w:vertAlign w:val="superscript"/>
        </w:rPr>
        <w:t>22</w:t>
      </w:r>
      <w:r w:rsidRPr="000A1E4B">
        <w:rPr>
          <w:rFonts w:ascii="Arial" w:hAnsi="Arial" w:cs="Arial"/>
          <w:sz w:val="24"/>
          <w:szCs w:val="24"/>
        </w:rPr>
        <w:fldChar w:fldCharType="end"/>
      </w:r>
      <w:r w:rsidRPr="000A1E4B">
        <w:rPr>
          <w:rFonts w:ascii="Arial" w:hAnsi="Arial" w:cs="Arial"/>
          <w:sz w:val="24"/>
          <w:szCs w:val="24"/>
        </w:rPr>
        <w:t xml:space="preserve">. </w:t>
      </w:r>
      <w:r w:rsidR="00E924CC" w:rsidRPr="000A1E4B">
        <w:rPr>
          <w:rFonts w:ascii="Arial" w:hAnsi="Arial" w:cs="Arial"/>
          <w:sz w:val="24"/>
          <w:szCs w:val="24"/>
        </w:rPr>
        <w:t xml:space="preserve">The </w:t>
      </w:r>
      <w:proofErr w:type="spellStart"/>
      <w:r w:rsidR="00E924CC" w:rsidRPr="000A1E4B">
        <w:rPr>
          <w:rFonts w:ascii="Arial" w:hAnsi="Arial" w:cs="Arial"/>
          <w:sz w:val="24"/>
          <w:szCs w:val="24"/>
        </w:rPr>
        <w:t>h</w:t>
      </w:r>
      <w:r w:rsidRPr="000A1E4B">
        <w:rPr>
          <w:rFonts w:ascii="Arial" w:hAnsi="Arial" w:cs="Arial"/>
          <w:sz w:val="24"/>
          <w:szCs w:val="24"/>
        </w:rPr>
        <w:t>bond</w:t>
      </w:r>
      <w:proofErr w:type="spellEnd"/>
      <w:r w:rsidRPr="000A1E4B">
        <w:rPr>
          <w:rFonts w:ascii="Arial" w:hAnsi="Arial" w:cs="Arial"/>
          <w:sz w:val="24"/>
          <w:szCs w:val="24"/>
        </w:rPr>
        <w:t xml:space="preserve"> lengths were constrained using the LINCS algorithm</w:t>
      </w:r>
      <w:r w:rsidRPr="000A1E4B">
        <w:rPr>
          <w:rFonts w:ascii="Arial" w:hAnsi="Arial" w:cs="Arial"/>
          <w:sz w:val="24"/>
          <w:szCs w:val="24"/>
        </w:rPr>
        <w:fldChar w:fldCharType="begin"/>
      </w:r>
      <w:r w:rsidR="009A49DC" w:rsidRPr="000A1E4B">
        <w:rPr>
          <w:rFonts w:ascii="Arial" w:hAnsi="Arial" w:cs="Arial"/>
          <w:sz w:val="24"/>
          <w:szCs w:val="24"/>
        </w:rPr>
        <w:instrText xml:space="preserve"> ADDIN EN.CITE &lt;EndNote&gt;&lt;Cite&gt;&lt;Author&gt;Hess&lt;/Author&gt;&lt;Year&gt;1997&lt;/Year&gt;&lt;RecNum&gt;10593&lt;/RecNum&gt;&lt;DisplayText&gt;&lt;style face="superscript"&gt;23&lt;/style&gt;&lt;/DisplayText&gt;&lt;record&gt;&lt;rec-number&gt;10593&lt;/rec-number&gt;&lt;foreign-keys&gt;&lt;key app="EN" db-id="ppxxrvpr55v0wteaxacvtstye9r59xz90ezd" timestamp="1730347746"&gt;10593&lt;/key&gt;&lt;/foreign-keys&gt;&lt;ref-type name="Journal Article"&gt;17&lt;/ref-type&gt;&lt;contributors&gt;&lt;authors&gt;&lt;author&gt;Hess, Berk&lt;/author&gt;&lt;author&gt;Bekker, Henk&lt;/author&gt;&lt;author&gt;Berendsen, Herman J. C.&lt;/author&gt;&lt;author&gt;Fraaije, Johannes G. E. M.&lt;/author&gt;&lt;/authors&gt;&lt;/contributors&gt;&lt;titles&gt;&lt;title&gt;LINCS: A linear constraint solver for molecular simulations&lt;/title&gt;&lt;/titles&gt;&lt;pages&gt;1463-1472&lt;/pages&gt;&lt;volume&gt;18&lt;/volume&gt;&lt;number&gt;12&lt;/number&gt;&lt;dates&gt;&lt;year&gt;1997&lt;/year&gt;&lt;/dates&gt;&lt;isbn&gt;0192-8651&lt;/isbn&gt;&lt;urls&gt;&lt;related-urls&gt;&lt;url&gt;https://onlinelibrary.wiley.com/doi/abs/10.1002/%28SICI%291096-987X%28199709%2918%3A12%3C1463%3A%3AAID-JCC4%3E3.0.CO%3B2-H&lt;/url&gt;&lt;/related-urls&gt;&lt;/urls&gt;&lt;electronic-resource-num&gt;https://doi.org/10.1002/(SICI)1096-987X(199709)18:12&amp;lt;1463::AID-JCC4&amp;gt;3.0.CO;2-H&lt;/electronic-resource-num&gt;&lt;/record&gt;&lt;/Cite&gt;&lt;/EndNote&gt;</w:instrText>
      </w:r>
      <w:r w:rsidRPr="000A1E4B">
        <w:rPr>
          <w:rFonts w:ascii="Arial" w:hAnsi="Arial" w:cs="Arial"/>
          <w:sz w:val="24"/>
          <w:szCs w:val="24"/>
        </w:rPr>
        <w:fldChar w:fldCharType="separate"/>
      </w:r>
      <w:r w:rsidR="009A49DC" w:rsidRPr="000A1E4B">
        <w:rPr>
          <w:rFonts w:ascii="Arial" w:hAnsi="Arial" w:cs="Arial"/>
          <w:noProof/>
          <w:sz w:val="24"/>
          <w:szCs w:val="24"/>
          <w:vertAlign w:val="superscript"/>
        </w:rPr>
        <w:t>23</w:t>
      </w:r>
      <w:r w:rsidRPr="000A1E4B">
        <w:rPr>
          <w:rFonts w:ascii="Arial" w:hAnsi="Arial" w:cs="Arial"/>
          <w:sz w:val="24"/>
          <w:szCs w:val="24"/>
        </w:rPr>
        <w:fldChar w:fldCharType="end"/>
      </w:r>
      <w:r w:rsidRPr="000A1E4B">
        <w:rPr>
          <w:rFonts w:ascii="Arial" w:hAnsi="Arial" w:cs="Arial"/>
          <w:sz w:val="24"/>
          <w:szCs w:val="24"/>
        </w:rPr>
        <w:t xml:space="preserve">. Trajectories were saved every 10 </w:t>
      </w:r>
      <w:proofErr w:type="spellStart"/>
      <w:r w:rsidRPr="000A1E4B">
        <w:rPr>
          <w:rFonts w:ascii="Arial" w:hAnsi="Arial" w:cs="Arial"/>
          <w:sz w:val="24"/>
          <w:szCs w:val="24"/>
        </w:rPr>
        <w:t>ps</w:t>
      </w:r>
      <w:proofErr w:type="spellEnd"/>
      <w:r w:rsidRPr="000A1E4B">
        <w:rPr>
          <w:rFonts w:ascii="Arial" w:hAnsi="Arial" w:cs="Arial"/>
          <w:sz w:val="24"/>
          <w:szCs w:val="24"/>
        </w:rPr>
        <w:t xml:space="preserve"> for subsequent analysis.</w:t>
      </w:r>
    </w:p>
    <w:p w:rsidR="002A4EE0" w:rsidRPr="000A1E4B" w:rsidRDefault="002A4EE0" w:rsidP="00771576">
      <w:pPr>
        <w:spacing w:after="0" w:line="360" w:lineRule="auto"/>
        <w:jc w:val="both"/>
        <w:rPr>
          <w:rFonts w:ascii="Arial" w:eastAsia="SimSun" w:hAnsi="Arial" w:cs="Arial"/>
          <w:b/>
          <w:bCs/>
          <w:color w:val="000000" w:themeColor="text1"/>
          <w:kern w:val="2"/>
          <w:sz w:val="24"/>
          <w:szCs w:val="24"/>
        </w:rPr>
      </w:pPr>
      <w:r w:rsidRPr="000A1E4B">
        <w:rPr>
          <w:rFonts w:ascii="Arial" w:eastAsia="SimSun" w:hAnsi="Arial" w:cs="Arial"/>
          <w:b/>
          <w:bCs/>
          <w:color w:val="000000" w:themeColor="text1"/>
          <w:kern w:val="2"/>
          <w:sz w:val="24"/>
          <w:szCs w:val="24"/>
        </w:rPr>
        <w:t xml:space="preserve">Secondary Screening: Refining Binding Sites in SIMDA. </w:t>
      </w:r>
    </w:p>
    <w:p w:rsidR="002A4EE0" w:rsidRPr="000A1E4B" w:rsidRDefault="00E924CC" w:rsidP="00771576">
      <w:pPr>
        <w:spacing w:after="0" w:line="360" w:lineRule="auto"/>
        <w:jc w:val="both"/>
        <w:rPr>
          <w:rFonts w:ascii="Arial" w:hAnsi="Arial" w:cs="Arial"/>
          <w:sz w:val="24"/>
          <w:szCs w:val="24"/>
        </w:rPr>
      </w:pPr>
      <w:r w:rsidRPr="000A1E4B">
        <w:rPr>
          <w:rFonts w:ascii="Arial" w:hAnsi="Arial" w:cs="Arial"/>
          <w:sz w:val="24"/>
          <w:szCs w:val="24"/>
        </w:rPr>
        <w:t>A</w:t>
      </w:r>
      <w:r w:rsidR="002A4EE0" w:rsidRPr="000A1E4B">
        <w:rPr>
          <w:rFonts w:ascii="Arial" w:hAnsi="Arial" w:cs="Arial"/>
          <w:sz w:val="24"/>
          <w:szCs w:val="24"/>
        </w:rPr>
        <w:t>fter completing the AA</w:t>
      </w:r>
      <w:r w:rsidRPr="000A1E4B">
        <w:rPr>
          <w:rFonts w:ascii="Arial" w:hAnsi="Arial" w:cs="Arial"/>
          <w:sz w:val="24"/>
          <w:szCs w:val="24"/>
        </w:rPr>
        <w:t>-MD</w:t>
      </w:r>
      <w:r w:rsidR="002A4EE0" w:rsidRPr="000A1E4B">
        <w:rPr>
          <w:rFonts w:ascii="Arial" w:hAnsi="Arial" w:cs="Arial"/>
          <w:sz w:val="24"/>
          <w:szCs w:val="24"/>
        </w:rPr>
        <w:t xml:space="preserve"> simulations for each system and binding site, the </w:t>
      </w:r>
      <w:r w:rsidRPr="000A1E4B">
        <w:rPr>
          <w:rFonts w:ascii="Arial" w:hAnsi="Arial" w:cs="Arial"/>
          <w:sz w:val="24"/>
          <w:szCs w:val="24"/>
        </w:rPr>
        <w:t>R</w:t>
      </w:r>
      <w:r w:rsidR="002A4EE0" w:rsidRPr="000A1E4B">
        <w:rPr>
          <w:rFonts w:ascii="Arial" w:hAnsi="Arial" w:cs="Arial"/>
          <w:sz w:val="24"/>
          <w:szCs w:val="24"/>
        </w:rPr>
        <w:t>oot</w:t>
      </w:r>
      <w:r w:rsidRPr="000A1E4B">
        <w:rPr>
          <w:rFonts w:ascii="Arial" w:hAnsi="Arial" w:cs="Arial"/>
          <w:sz w:val="24"/>
          <w:szCs w:val="24"/>
        </w:rPr>
        <w:t>-M</w:t>
      </w:r>
      <w:r w:rsidR="002A4EE0" w:rsidRPr="000A1E4B">
        <w:rPr>
          <w:rFonts w:ascii="Arial" w:hAnsi="Arial" w:cs="Arial"/>
          <w:sz w:val="24"/>
          <w:szCs w:val="24"/>
        </w:rPr>
        <w:t>ean</w:t>
      </w:r>
      <w:r w:rsidRPr="000A1E4B">
        <w:rPr>
          <w:rFonts w:ascii="Arial" w:hAnsi="Arial" w:cs="Arial"/>
          <w:sz w:val="24"/>
          <w:szCs w:val="24"/>
        </w:rPr>
        <w:t>-S</w:t>
      </w:r>
      <w:r w:rsidR="002A4EE0" w:rsidRPr="000A1E4B">
        <w:rPr>
          <w:rFonts w:ascii="Arial" w:hAnsi="Arial" w:cs="Arial"/>
          <w:sz w:val="24"/>
          <w:szCs w:val="24"/>
        </w:rPr>
        <w:t>quare</w:t>
      </w:r>
      <w:r w:rsidRPr="000A1E4B">
        <w:rPr>
          <w:rFonts w:ascii="Arial" w:hAnsi="Arial" w:cs="Arial"/>
          <w:sz w:val="24"/>
          <w:szCs w:val="24"/>
        </w:rPr>
        <w:t>-D</w:t>
      </w:r>
      <w:r w:rsidR="002A4EE0" w:rsidRPr="000A1E4B">
        <w:rPr>
          <w:rFonts w:ascii="Arial" w:hAnsi="Arial" w:cs="Arial"/>
          <w:sz w:val="24"/>
          <w:szCs w:val="24"/>
        </w:rPr>
        <w:t xml:space="preserve">eviation (RMSD) between the lipid molecules at each binding site and the corresponding protein was calculated to assess the stability of lipid-protein interactions. Low and stable RMSD indicated strong lipid binding, whereas significant fluctuations suggested unstable or transient interactions. Based on the RMSD, stable lipid-binding sites were selected, and sites with large fluctuations were excluded. This screening process allows for further refinement, focusing on key binding sites that demonstrate high stability during the simulation, enabling more detailed analysis. </w:t>
      </w:r>
    </w:p>
    <w:p w:rsidR="006072E1" w:rsidRPr="000A1E4B" w:rsidRDefault="006072E1" w:rsidP="006072E1">
      <w:pPr>
        <w:spacing w:after="0" w:line="360" w:lineRule="auto"/>
        <w:jc w:val="both"/>
        <w:rPr>
          <w:rFonts w:ascii="Arial" w:eastAsia="SimSun" w:hAnsi="Arial" w:cs="Arial"/>
          <w:b/>
          <w:bCs/>
          <w:color w:val="000000" w:themeColor="text1"/>
          <w:kern w:val="2"/>
          <w:sz w:val="24"/>
          <w:szCs w:val="24"/>
        </w:rPr>
      </w:pPr>
      <w:proofErr w:type="spellStart"/>
      <w:r w:rsidRPr="000A1E4B">
        <w:rPr>
          <w:rFonts w:ascii="Arial" w:eastAsia="SimSun" w:hAnsi="Arial" w:cs="Arial"/>
          <w:b/>
          <w:bCs/>
          <w:color w:val="000000" w:themeColor="text1"/>
          <w:kern w:val="2"/>
          <w:sz w:val="24"/>
          <w:szCs w:val="24"/>
        </w:rPr>
        <w:t>Umap</w:t>
      </w:r>
      <w:proofErr w:type="spellEnd"/>
      <w:r w:rsidRPr="000A1E4B">
        <w:rPr>
          <w:rFonts w:ascii="Arial" w:eastAsia="SimSun" w:hAnsi="Arial" w:cs="Arial"/>
          <w:b/>
          <w:bCs/>
          <w:color w:val="000000" w:themeColor="text1"/>
          <w:kern w:val="2"/>
          <w:sz w:val="24"/>
          <w:szCs w:val="24"/>
        </w:rPr>
        <w:t>-Leiden Clustering in SIMDA. </w:t>
      </w:r>
    </w:p>
    <w:p w:rsidR="006072E1" w:rsidRPr="000A1E4B" w:rsidRDefault="006072E1" w:rsidP="006072E1">
      <w:pPr>
        <w:pStyle w:val="BodyText"/>
        <w:spacing w:before="0" w:after="0" w:line="360" w:lineRule="auto"/>
        <w:jc w:val="both"/>
        <w:rPr>
          <w:rFonts w:ascii="Arial" w:eastAsia="Times New Roman" w:hAnsi="Arial" w:cs="Arial"/>
        </w:rPr>
      </w:pPr>
      <w:r w:rsidRPr="000A1E4B">
        <w:rPr>
          <w:rFonts w:ascii="Arial" w:hAnsi="Arial" w:cs="Arial"/>
        </w:rPr>
        <w:t xml:space="preserve">The identification and clustering of binding sites within individual systems alone do not readily allow for the comparison of binding differences across different protein states or cofactor modulation. To address this limitation, after two step screening, </w:t>
      </w:r>
      <w:r w:rsidRPr="000A1E4B">
        <w:rPr>
          <w:rFonts w:ascii="Arial" w:eastAsia="Times New Roman" w:hAnsi="Arial" w:cs="Arial"/>
        </w:rPr>
        <w:t xml:space="preserve">we first normalized the occupancy data of binding site residues from all systems using the </w:t>
      </w:r>
      <w:r w:rsidRPr="000A1E4B">
        <w:rPr>
          <w:rFonts w:ascii="Arial" w:eastAsia="Times New Roman" w:hAnsi="Arial" w:cs="Arial"/>
          <w:bCs/>
        </w:rPr>
        <w:t>natural logarithm transformation (Log1p)</w:t>
      </w:r>
      <w:r w:rsidRPr="000A1E4B">
        <w:rPr>
          <w:rFonts w:ascii="Arial" w:eastAsia="Times New Roman" w:hAnsi="Arial" w:cs="Arial"/>
          <w:bCs/>
        </w:rPr>
        <w:fldChar w:fldCharType="begin"/>
      </w:r>
      <w:r w:rsidR="009A49DC" w:rsidRPr="000A1E4B">
        <w:rPr>
          <w:rFonts w:ascii="Arial" w:eastAsia="Times New Roman" w:hAnsi="Arial" w:cs="Arial"/>
          <w:bCs/>
        </w:rPr>
        <w:instrText xml:space="preserve"> ADDIN EN.CITE &lt;EndNote&gt;&lt;Cite&gt;&lt;Author&gt;Benoit&lt;/Author&gt;&lt;Year&gt;2011&lt;/Year&gt;&lt;RecNum&gt;10575&lt;/RecNum&gt;&lt;DisplayText&gt;&lt;style face="superscript"&gt;24, 25&lt;/style&gt;&lt;/DisplayText&gt;&lt;record&gt;&lt;rec-number&gt;10575&lt;/rec-number&gt;&lt;foreign-keys&gt;&lt;key app="EN" db-id="ppxxrvpr55v0wteaxacvtstye9r59xz90ezd" timestamp="1730346464"&gt;10575&lt;/key&gt;&lt;/foreign-keys&gt;&lt;ref-type name="Journal Article"&gt;17&lt;/ref-type&gt;&lt;contributors&gt;&lt;authors&gt;&lt;author&gt;Benoit, Kenneth %J London School of Economics, London&lt;/author&gt;&lt;/authors&gt;&lt;/contributors&gt;&lt;titles&gt;&lt;title&gt;Linear regression models with logarithmic transformations&lt;/title&gt;&lt;/titles&gt;&lt;pages&gt;23-36&lt;/pages&gt;&lt;volume&gt;22&lt;/volume&gt;&lt;number&gt;1&lt;/number&gt;&lt;dates&gt;&lt;year&gt;2011&lt;/year&gt;&lt;/dates&gt;&lt;urls&gt;&lt;/urls&gt;&lt;/record&gt;&lt;/Cite&gt;&lt;Cite&gt;&lt;Author&gt;Curran-Everett&lt;/Author&gt;&lt;Year&gt;2018&lt;/Year&gt;&lt;RecNum&gt;10576&lt;/RecNum&gt;&lt;record&gt;&lt;rec-number&gt;10576&lt;/rec-number&gt;&lt;foreign-keys&gt;&lt;key app="EN" db-id="ppxxrvpr55v0wteaxacvtstye9r59xz90ezd" timestamp="1730346487"&gt;10576&lt;/key&gt;&lt;/foreign-keys&gt;&lt;ref-type name="Journal Article"&gt;17&lt;/ref-type&gt;&lt;contributors&gt;&lt;authors&gt;&lt;author&gt;Curran-Everett, Douglas %J Advances in physiology education&lt;/author&gt;&lt;/authors&gt;&lt;/contributors&gt;&lt;titles&gt;&lt;title&gt;Explorations in statistics: the log transformation&lt;/title&gt;&lt;/titles&gt;&lt;pages&gt;343-347&lt;/pages&gt;&lt;volume&gt;42&lt;/volume&gt;&lt;number&gt;2&lt;/number&gt;&lt;dates&gt;&lt;year&gt;2018&lt;/year&gt;&lt;/dates&gt;&lt;isbn&gt;1043-4046&lt;/isbn&gt;&lt;urls&gt;&lt;/urls&gt;&lt;/record&gt;&lt;/Cite&gt;&lt;/EndNote&gt;</w:instrText>
      </w:r>
      <w:r w:rsidRPr="000A1E4B">
        <w:rPr>
          <w:rFonts w:ascii="Arial" w:eastAsia="Times New Roman" w:hAnsi="Arial" w:cs="Arial"/>
          <w:bCs/>
        </w:rPr>
        <w:fldChar w:fldCharType="separate"/>
      </w:r>
      <w:r w:rsidR="009A49DC" w:rsidRPr="000A1E4B">
        <w:rPr>
          <w:rFonts w:ascii="Arial" w:eastAsia="Times New Roman" w:hAnsi="Arial" w:cs="Arial"/>
          <w:bCs/>
          <w:noProof/>
          <w:vertAlign w:val="superscript"/>
        </w:rPr>
        <w:t>24, 25</w:t>
      </w:r>
      <w:r w:rsidRPr="000A1E4B">
        <w:rPr>
          <w:rFonts w:ascii="Arial" w:eastAsia="Times New Roman" w:hAnsi="Arial" w:cs="Arial"/>
          <w:bCs/>
        </w:rPr>
        <w:fldChar w:fldCharType="end"/>
      </w:r>
      <w:r w:rsidRPr="000A1E4B">
        <w:rPr>
          <w:rFonts w:ascii="Arial" w:eastAsia="Times New Roman" w:hAnsi="Arial" w:cs="Arial"/>
        </w:rPr>
        <w:t>. This transformation reduces the magnitude differences across the data, minimizes noise, and preserves the sparsity of the dataset. The transformation is defined as formula 1:</w:t>
      </w:r>
    </w:p>
    <w:p w:rsidR="006072E1" w:rsidRPr="000A1E4B" w:rsidRDefault="00C204DA" w:rsidP="006072E1">
      <w:pPr>
        <w:spacing w:after="0" w:line="360" w:lineRule="auto"/>
        <w:jc w:val="both"/>
        <w:rPr>
          <w:rFonts w:ascii="Arial" w:eastAsia="Times New Roman" w:hAnsi="Arial" w:cs="Arial"/>
          <w:sz w:val="24"/>
          <w:szCs w:val="24"/>
        </w:rPr>
      </w:pPr>
      <m:oMathPara>
        <m:oMath>
          <m:eqArr>
            <m:eqArrPr>
              <m:maxDist m:val="1"/>
              <m:ctrlPr>
                <w:rPr>
                  <w:rFonts w:ascii="Cambria Math" w:eastAsia="Times New Roman" w:hAnsi="Cambria Math" w:cs="Arial"/>
                  <w:i/>
                  <w:sz w:val="24"/>
                  <w:szCs w:val="24"/>
                </w:rPr>
              </m:ctrlPr>
            </m:eqArrPr>
            <m:e>
              <m:sSup>
                <m:sSupPr>
                  <m:ctrlPr>
                    <w:rPr>
                      <w:rFonts w:ascii="Cambria Math" w:eastAsia="Times New Roman" w:hAnsi="Cambria Math" w:cs="Arial"/>
                      <w:sz w:val="24"/>
                      <w:szCs w:val="24"/>
                    </w:rPr>
                  </m:ctrlPr>
                </m:sSupPr>
                <m:e>
                  <m:r>
                    <w:rPr>
                      <w:rFonts w:ascii="Cambria Math" w:eastAsia="Times New Roman" w:hAnsi="Cambria Math" w:cs="Arial"/>
                      <w:sz w:val="24"/>
                      <w:szCs w:val="24"/>
                    </w:rPr>
                    <m:t>x</m:t>
                  </m:r>
                </m:e>
                <m:sup>
                  <m:r>
                    <w:rPr>
                      <w:rFonts w:ascii="Cambria Math" w:eastAsia="Times New Roman" w:hAnsi="Cambria Math" w:cs="Arial"/>
                      <w:sz w:val="24"/>
                      <w:szCs w:val="24"/>
                    </w:rPr>
                    <m:t>'</m:t>
                  </m:r>
                </m:sup>
              </m:sSup>
              <m:r>
                <w:rPr>
                  <w:rFonts w:ascii="Cambria Math" w:eastAsia="Times New Roman" w:hAnsi="Cambria Math" w:cs="Arial"/>
                  <w:sz w:val="24"/>
                  <w:szCs w:val="24"/>
                </w:rPr>
                <m:t>=</m:t>
              </m:r>
              <m:func>
                <m:funcPr>
                  <m:ctrlPr>
                    <w:rPr>
                      <w:rFonts w:ascii="Cambria Math" w:eastAsia="Times New Roman" w:hAnsi="Cambria Math" w:cs="Arial"/>
                      <w:i/>
                      <w:sz w:val="24"/>
                      <w:szCs w:val="24"/>
                    </w:rPr>
                  </m:ctrlPr>
                </m:funcPr>
                <m:fName>
                  <m:r>
                    <m:rPr>
                      <m:sty m:val="p"/>
                    </m:rPr>
                    <w:rPr>
                      <w:rFonts w:ascii="Cambria Math" w:eastAsia="Times New Roman" w:hAnsi="Cambria Math" w:cs="Arial"/>
                      <w:sz w:val="24"/>
                      <w:szCs w:val="24"/>
                    </w:rPr>
                    <m:t>log</m:t>
                  </m:r>
                </m:fName>
                <m:e>
                  <m:d>
                    <m:dPr>
                      <m:ctrlPr>
                        <w:rPr>
                          <w:rFonts w:ascii="Cambria Math" w:eastAsia="Times New Roman" w:hAnsi="Cambria Math" w:cs="Arial"/>
                          <w:i/>
                          <w:sz w:val="24"/>
                          <w:szCs w:val="24"/>
                        </w:rPr>
                      </m:ctrlPr>
                    </m:dPr>
                    <m:e>
                      <m:r>
                        <w:rPr>
                          <w:rFonts w:ascii="Cambria Math" w:eastAsia="Times New Roman" w:hAnsi="Cambria Math" w:cs="Arial"/>
                          <w:sz w:val="24"/>
                          <w:szCs w:val="24"/>
                        </w:rPr>
                        <m:t>1+x</m:t>
                      </m:r>
                    </m:e>
                  </m:d>
                </m:e>
              </m:func>
              <m:r>
                <w:rPr>
                  <w:rFonts w:ascii="Cambria Math" w:eastAsia="Times New Roman" w:hAnsi="Cambria Math" w:cs="Arial"/>
                  <w:sz w:val="24"/>
                  <w:szCs w:val="24"/>
                </w:rPr>
                <m:t>#</m:t>
              </m:r>
              <m:d>
                <m:dPr>
                  <m:ctrlPr>
                    <w:rPr>
                      <w:rFonts w:ascii="Cambria Math" w:eastAsia="Times New Roman" w:hAnsi="Cambria Math" w:cs="Arial"/>
                      <w:i/>
                      <w:sz w:val="24"/>
                      <w:szCs w:val="24"/>
                    </w:rPr>
                  </m:ctrlPr>
                </m:dPr>
                <m:e>
                  <m:r>
                    <w:rPr>
                      <w:rFonts w:ascii="Cambria Math" w:eastAsia="Times New Roman" w:hAnsi="Cambria Math" w:cs="Arial"/>
                      <w:sz w:val="24"/>
                      <w:szCs w:val="24"/>
                    </w:rPr>
                    <m:t>1</m:t>
                  </m:r>
                </m:e>
              </m:d>
            </m:e>
          </m:eqArr>
        </m:oMath>
      </m:oMathPara>
    </w:p>
    <w:p w:rsidR="006072E1" w:rsidRPr="000A1E4B" w:rsidRDefault="006072E1" w:rsidP="006072E1">
      <w:pPr>
        <w:spacing w:after="0" w:line="360" w:lineRule="auto"/>
        <w:jc w:val="both"/>
        <w:rPr>
          <w:rFonts w:ascii="Arial" w:eastAsia="Times New Roman" w:hAnsi="Arial" w:cs="Arial"/>
          <w:sz w:val="24"/>
          <w:szCs w:val="24"/>
        </w:rPr>
      </w:pPr>
      <w:r w:rsidRPr="000A1E4B">
        <w:rPr>
          <w:rFonts w:ascii="Arial" w:eastAsia="Times New Roman" w:hAnsi="Arial" w:cs="Arial"/>
          <w:sz w:val="24"/>
          <w:szCs w:val="24"/>
        </w:rPr>
        <w:t xml:space="preserve">where </w:t>
      </w:r>
      <m:oMath>
        <m:r>
          <w:rPr>
            <w:rFonts w:ascii="Cambria Math" w:eastAsia="Times New Roman" w:hAnsi="Cambria Math" w:cs="Arial"/>
            <w:sz w:val="24"/>
            <w:szCs w:val="24"/>
          </w:rPr>
          <m:t>x</m:t>
        </m:r>
      </m:oMath>
      <w:r w:rsidRPr="000A1E4B">
        <w:rPr>
          <w:rFonts w:ascii="Arial" w:eastAsia="Times New Roman" w:hAnsi="Arial" w:cs="Arial"/>
          <w:sz w:val="24"/>
          <w:szCs w:val="24"/>
        </w:rPr>
        <w:t xml:space="preserve"> represents the original occupancy value, and </w:t>
      </w:r>
      <m:oMath>
        <m:sSup>
          <m:sSupPr>
            <m:ctrlPr>
              <w:rPr>
                <w:rFonts w:ascii="Cambria Math" w:eastAsia="Times New Roman" w:hAnsi="Cambria Math" w:cs="Arial"/>
                <w:sz w:val="24"/>
                <w:szCs w:val="24"/>
              </w:rPr>
            </m:ctrlPr>
          </m:sSupPr>
          <m:e>
            <m:r>
              <w:rPr>
                <w:rFonts w:ascii="Cambria Math" w:eastAsia="Times New Roman" w:hAnsi="Cambria Math" w:cs="Arial"/>
                <w:sz w:val="24"/>
                <w:szCs w:val="24"/>
              </w:rPr>
              <m:t>x</m:t>
            </m:r>
          </m:e>
          <m:sup>
            <m:r>
              <w:rPr>
                <w:rFonts w:ascii="Cambria Math" w:eastAsia="Times New Roman" w:hAnsi="Cambria Math" w:cs="Arial"/>
                <w:sz w:val="24"/>
                <w:szCs w:val="24"/>
              </w:rPr>
              <m:t>'</m:t>
            </m:r>
          </m:sup>
        </m:sSup>
      </m:oMath>
      <w:r w:rsidRPr="000A1E4B">
        <w:rPr>
          <w:rFonts w:ascii="Arial" w:eastAsia="Times New Roman" w:hAnsi="Arial" w:cs="Arial"/>
          <w:sz w:val="24"/>
          <w:szCs w:val="24"/>
        </w:rPr>
        <w:t xml:space="preserve"> is the transformed value after applying the log transformation. This approach ensures that large variations in occupancy are compressed while maintaining the relative differences between low occupancy values</w:t>
      </w:r>
      <w:r w:rsidRPr="000A1E4B">
        <w:rPr>
          <w:rFonts w:ascii="Arial" w:eastAsia="Times New Roman" w:hAnsi="Arial" w:cs="Arial"/>
          <w:sz w:val="24"/>
          <w:szCs w:val="24"/>
        </w:rPr>
        <w:fldChar w:fldCharType="begin"/>
      </w:r>
      <w:r w:rsidR="009A49DC" w:rsidRPr="000A1E4B">
        <w:rPr>
          <w:rFonts w:ascii="Arial" w:eastAsia="Times New Roman" w:hAnsi="Arial" w:cs="Arial"/>
          <w:sz w:val="24"/>
          <w:szCs w:val="24"/>
        </w:rPr>
        <w:instrText xml:space="preserve"> ADDIN EN.CITE &lt;EndNote&gt;&lt;Cite&gt;&lt;Author&gt;Benoit&lt;/Author&gt;&lt;Year&gt;2011&lt;/Year&gt;&lt;RecNum&gt;10578&lt;/RecNum&gt;&lt;DisplayText&gt;&lt;style face="superscript"&gt;24&lt;/style&gt;&lt;/DisplayText&gt;&lt;record&gt;&lt;rec-number&gt;10578&lt;/rec-number&gt;&lt;foreign-keys&gt;&lt;key app="EN" db-id="ppxxrvpr55v0wteaxacvtstye9r59xz90ezd" timestamp="1730346552"&gt;10578&lt;/key&gt;&lt;/foreign-keys&gt;&lt;ref-type name="Journal Article"&gt;17&lt;/ref-type&gt;&lt;contributors&gt;&lt;authors&gt;&lt;author&gt;Benoit, Kenneth %J London School of Economics, London&lt;/author&gt;&lt;/authors&gt;&lt;/contributors&gt;&lt;titles&gt;&lt;title&gt;Linear regression models with logarithmic transformations&lt;/title&gt;&lt;/titles&gt;&lt;pages&gt;23-36&lt;/pages&gt;&lt;volume&gt;22&lt;/volume&gt;&lt;number&gt;1&lt;/number&gt;&lt;dates&gt;&lt;year&gt;2011&lt;/year&gt;&lt;/dates&gt;&lt;urls&gt;&lt;/urls&gt;&lt;/record&gt;&lt;/Cite&gt;&lt;/EndNote&gt;</w:instrText>
      </w:r>
      <w:r w:rsidRPr="000A1E4B">
        <w:rPr>
          <w:rFonts w:ascii="Arial" w:eastAsia="Times New Roman" w:hAnsi="Arial" w:cs="Arial"/>
          <w:sz w:val="24"/>
          <w:szCs w:val="24"/>
        </w:rPr>
        <w:fldChar w:fldCharType="separate"/>
      </w:r>
      <w:r w:rsidR="009A49DC" w:rsidRPr="000A1E4B">
        <w:rPr>
          <w:rFonts w:ascii="Arial" w:eastAsia="Times New Roman" w:hAnsi="Arial" w:cs="Arial"/>
          <w:noProof/>
          <w:sz w:val="24"/>
          <w:szCs w:val="24"/>
          <w:vertAlign w:val="superscript"/>
        </w:rPr>
        <w:t>24</w:t>
      </w:r>
      <w:r w:rsidRPr="000A1E4B">
        <w:rPr>
          <w:rFonts w:ascii="Arial" w:eastAsia="Times New Roman" w:hAnsi="Arial" w:cs="Arial"/>
          <w:sz w:val="24"/>
          <w:szCs w:val="24"/>
        </w:rPr>
        <w:fldChar w:fldCharType="end"/>
      </w:r>
      <w:r w:rsidRPr="000A1E4B">
        <w:rPr>
          <w:rFonts w:ascii="Arial" w:eastAsia="Times New Roman" w:hAnsi="Arial" w:cs="Arial"/>
          <w:sz w:val="24"/>
          <w:szCs w:val="24"/>
        </w:rPr>
        <w:t>.</w:t>
      </w:r>
    </w:p>
    <w:p w:rsidR="006072E1" w:rsidRPr="000A1E4B" w:rsidRDefault="006072E1" w:rsidP="006072E1">
      <w:pPr>
        <w:spacing w:after="0" w:line="360" w:lineRule="auto"/>
        <w:jc w:val="both"/>
        <w:rPr>
          <w:rFonts w:ascii="Arial" w:eastAsia="Times New Roman" w:hAnsi="Arial" w:cs="Arial"/>
          <w:sz w:val="24"/>
          <w:szCs w:val="24"/>
        </w:rPr>
      </w:pPr>
      <w:r w:rsidRPr="000A1E4B">
        <w:rPr>
          <w:rFonts w:ascii="Arial" w:eastAsia="Times New Roman" w:hAnsi="Arial" w:cs="Arial"/>
          <w:sz w:val="24"/>
          <w:szCs w:val="24"/>
        </w:rPr>
        <w:lastRenderedPageBreak/>
        <w:t xml:space="preserve">Next, the </w:t>
      </w:r>
      <w:r w:rsidRPr="000A1E4B">
        <w:rPr>
          <w:rFonts w:ascii="Arial" w:eastAsia="Times New Roman" w:hAnsi="Arial" w:cs="Arial"/>
          <w:bCs/>
          <w:sz w:val="24"/>
          <w:szCs w:val="24"/>
        </w:rPr>
        <w:t>Leiden clustering algorithm</w:t>
      </w:r>
      <w:r w:rsidRPr="000A1E4B">
        <w:rPr>
          <w:rFonts w:ascii="Arial" w:eastAsia="Times New Roman" w:hAnsi="Arial" w:cs="Arial"/>
          <w:sz w:val="24"/>
          <w:szCs w:val="24"/>
        </w:rPr>
        <w:t xml:space="preserve"> was employed to group binding sites based on their occupancy profiles</w:t>
      </w:r>
      <w:r w:rsidRPr="000A1E4B">
        <w:rPr>
          <w:rFonts w:ascii="Arial" w:eastAsia="Times New Roman" w:hAnsi="Arial" w:cs="Arial"/>
          <w:sz w:val="24"/>
          <w:szCs w:val="24"/>
        </w:rPr>
        <w:fldChar w:fldCharType="begin"/>
      </w:r>
      <w:r w:rsidR="009A49DC" w:rsidRPr="000A1E4B">
        <w:rPr>
          <w:rFonts w:ascii="Arial" w:eastAsia="Times New Roman" w:hAnsi="Arial" w:cs="Arial"/>
          <w:sz w:val="24"/>
          <w:szCs w:val="24"/>
        </w:rPr>
        <w:instrText xml:space="preserve"> ADDIN EN.CITE &lt;EndNote&gt;&lt;Cite&gt;&lt;Author&gt;Traag&lt;/Author&gt;&lt;Year&gt;2019&lt;/Year&gt;&lt;RecNum&gt;10579&lt;/RecNum&gt;&lt;DisplayText&gt;&lt;style face="superscript"&gt;26&lt;/style&gt;&lt;/DisplayText&gt;&lt;record&gt;&lt;rec-number&gt;10579&lt;/rec-number&gt;&lt;foreign-keys&gt;&lt;key app="EN" db-id="ppxxrvpr55v0wteaxacvtstye9r59xz90ezd" timestamp="1730346578"&gt;10579&lt;/key&gt;&lt;/foreign-keys&gt;&lt;ref-type name="Journal Article"&gt;17&lt;/ref-type&gt;&lt;contributors&gt;&lt;authors&gt;&lt;author&gt;Traag, Vincent A&lt;/author&gt;&lt;author&gt;Waltman, Ludo&lt;/author&gt;&lt;author&gt;Van Eck, Nees Jan %J Scientific reports&lt;/author&gt;&lt;/authors&gt;&lt;/contributors&gt;&lt;titles&gt;&lt;title&gt;From Louvain to Leiden: guaranteeing well-connected communities&lt;/title&gt;&lt;/titles&gt;&lt;pages&gt;1-12&lt;/pages&gt;&lt;volume&gt;9&lt;/volume&gt;&lt;number&gt;1&lt;/number&gt;&lt;dates&gt;&lt;year&gt;2019&lt;/year&gt;&lt;/dates&gt;&lt;isbn&gt;2045-2322&lt;/isbn&gt;&lt;urls&gt;&lt;/urls&gt;&lt;/record&gt;&lt;/Cite&gt;&lt;/EndNote&gt;</w:instrText>
      </w:r>
      <w:r w:rsidRPr="000A1E4B">
        <w:rPr>
          <w:rFonts w:ascii="Arial" w:eastAsia="Times New Roman" w:hAnsi="Arial" w:cs="Arial"/>
          <w:sz w:val="24"/>
          <w:szCs w:val="24"/>
        </w:rPr>
        <w:fldChar w:fldCharType="separate"/>
      </w:r>
      <w:r w:rsidR="009A49DC" w:rsidRPr="000A1E4B">
        <w:rPr>
          <w:rFonts w:ascii="Arial" w:eastAsia="Times New Roman" w:hAnsi="Arial" w:cs="Arial"/>
          <w:noProof/>
          <w:sz w:val="24"/>
          <w:szCs w:val="24"/>
          <w:vertAlign w:val="superscript"/>
        </w:rPr>
        <w:t>26</w:t>
      </w:r>
      <w:r w:rsidRPr="000A1E4B">
        <w:rPr>
          <w:rFonts w:ascii="Arial" w:eastAsia="Times New Roman" w:hAnsi="Arial" w:cs="Arial"/>
          <w:sz w:val="24"/>
          <w:szCs w:val="24"/>
        </w:rPr>
        <w:fldChar w:fldCharType="end"/>
      </w:r>
      <w:r w:rsidRPr="000A1E4B">
        <w:rPr>
          <w:rFonts w:ascii="Arial" w:eastAsia="Times New Roman" w:hAnsi="Arial" w:cs="Arial"/>
          <w:sz w:val="24"/>
          <w:szCs w:val="24"/>
        </w:rPr>
        <w:t xml:space="preserve">. The Leiden algorithm optimizes </w:t>
      </w:r>
      <w:r w:rsidRPr="000A1E4B">
        <w:rPr>
          <w:rFonts w:ascii="Arial" w:eastAsia="Times New Roman" w:hAnsi="Arial" w:cs="Arial"/>
          <w:bCs/>
          <w:sz w:val="24"/>
          <w:szCs w:val="24"/>
        </w:rPr>
        <w:t>modularity</w:t>
      </w:r>
      <w:r w:rsidRPr="000A1E4B">
        <w:rPr>
          <w:rFonts w:ascii="Arial" w:eastAsia="Times New Roman" w:hAnsi="Arial" w:cs="Arial"/>
          <w:sz w:val="24"/>
          <w:szCs w:val="24"/>
        </w:rPr>
        <w:t xml:space="preserve"> to maximize internal connectivity within clusters</w:t>
      </w:r>
      <w:r w:rsidRPr="000A1E4B">
        <w:rPr>
          <w:rFonts w:ascii="Arial" w:eastAsia="Times New Roman" w:hAnsi="Arial" w:cs="Arial"/>
          <w:sz w:val="24"/>
          <w:szCs w:val="24"/>
        </w:rPr>
        <w:fldChar w:fldCharType="begin"/>
      </w:r>
      <w:r w:rsidR="009A49DC" w:rsidRPr="000A1E4B">
        <w:rPr>
          <w:rFonts w:ascii="Arial" w:eastAsia="Times New Roman" w:hAnsi="Arial" w:cs="Arial"/>
          <w:sz w:val="24"/>
          <w:szCs w:val="24"/>
        </w:rPr>
        <w:instrText xml:space="preserve"> ADDIN EN.CITE &lt;EndNote&gt;&lt;Cite&gt;&lt;Author&gt;Anuar&lt;/Author&gt;&lt;Year&gt;2021&lt;/Year&gt;&lt;RecNum&gt;10580&lt;/RecNum&gt;&lt;DisplayText&gt;&lt;style face="superscript"&gt;27&lt;/style&gt;&lt;/DisplayText&gt;&lt;record&gt;&lt;rec-number&gt;10580&lt;/rec-number&gt;&lt;foreign-keys&gt;&lt;key app="EN" db-id="ppxxrvpr55v0wteaxacvtstye9r59xz90ezd" timestamp="1730346626"&gt;10580&lt;/key&gt;&lt;/foreign-keys&gt;&lt;ref-type name="Conference Proceedings"&gt;10&lt;/ref-type&gt;&lt;contributors&gt;&lt;authors&gt;&lt;author&gt;Anuar, Siti Haryanti Hairol&lt;/author&gt;&lt;author&gt;Abas, Zuraida Abal&lt;/author&gt;&lt;author&gt;Yunos, Norhazwani Mohd&lt;/author&gt;&lt;author&gt;Zaki, Nurul Hafizah Mohd&lt;/author&gt;&lt;author&gt;Hashim, Nurul Akmal&lt;/author&gt;&lt;author&gt;Mokhtar, Mohd Fariddudin&lt;/author&gt;&lt;author&gt;Asmai, Siti Azirah&lt;/author&gt;&lt;author&gt;Abidin, Zaheera Zainal&lt;/author&gt;&lt;author&gt;Nizam, Ahmad Fadzli&lt;/author&gt;&lt;/authors&gt;&lt;/contributors&gt;&lt;titles&gt;&lt;title&gt;Comparison between Louvain and Leiden algorithm for network structure: a review&lt;/title&gt;&lt;secondary-title&gt;Journal of Physics: Conference Series&lt;/secondary-title&gt;&lt;/titles&gt;&lt;pages&gt;012028&lt;/pages&gt;&lt;volume&gt;2129&lt;/volume&gt;&lt;number&gt;1&lt;/number&gt;&lt;dates&gt;&lt;year&gt;2021&lt;/year&gt;&lt;/dates&gt;&lt;publisher&gt;IOP Publishing&lt;/publisher&gt;&lt;isbn&gt;1742-6596&lt;/isbn&gt;&lt;urls&gt;&lt;/urls&gt;&lt;/record&gt;&lt;/Cite&gt;&lt;/EndNote&gt;</w:instrText>
      </w:r>
      <w:r w:rsidRPr="000A1E4B">
        <w:rPr>
          <w:rFonts w:ascii="Arial" w:eastAsia="Times New Roman" w:hAnsi="Arial" w:cs="Arial"/>
          <w:sz w:val="24"/>
          <w:szCs w:val="24"/>
        </w:rPr>
        <w:fldChar w:fldCharType="separate"/>
      </w:r>
      <w:r w:rsidR="009A49DC" w:rsidRPr="000A1E4B">
        <w:rPr>
          <w:rFonts w:ascii="Arial" w:eastAsia="Times New Roman" w:hAnsi="Arial" w:cs="Arial"/>
          <w:noProof/>
          <w:sz w:val="24"/>
          <w:szCs w:val="24"/>
          <w:vertAlign w:val="superscript"/>
        </w:rPr>
        <w:t>27</w:t>
      </w:r>
      <w:r w:rsidRPr="000A1E4B">
        <w:rPr>
          <w:rFonts w:ascii="Arial" w:eastAsia="Times New Roman" w:hAnsi="Arial" w:cs="Arial"/>
          <w:sz w:val="24"/>
          <w:szCs w:val="24"/>
        </w:rPr>
        <w:fldChar w:fldCharType="end"/>
      </w:r>
      <w:r w:rsidRPr="000A1E4B">
        <w:rPr>
          <w:rFonts w:ascii="Arial" w:eastAsia="Times New Roman" w:hAnsi="Arial" w:cs="Arial"/>
          <w:sz w:val="24"/>
          <w:szCs w:val="24"/>
        </w:rPr>
        <w:t>. The modularity Q is shown in formula 2:</w:t>
      </w:r>
    </w:p>
    <w:p w:rsidR="006072E1" w:rsidRPr="000A1E4B" w:rsidRDefault="00C204DA" w:rsidP="006072E1">
      <w:pPr>
        <w:spacing w:after="0" w:line="360" w:lineRule="auto"/>
        <w:jc w:val="both"/>
        <w:rPr>
          <w:rFonts w:ascii="Arial" w:eastAsia="Times New Roman" w:hAnsi="Arial" w:cs="Arial"/>
          <w:sz w:val="24"/>
          <w:szCs w:val="24"/>
        </w:rPr>
      </w:pPr>
      <m:oMathPara>
        <m:oMath>
          <m:eqArr>
            <m:eqArrPr>
              <m:maxDist m:val="1"/>
              <m:ctrlPr>
                <w:rPr>
                  <w:rFonts w:ascii="Cambria Math" w:eastAsia="Times New Roman" w:hAnsi="Cambria Math" w:cs="Arial"/>
                  <w:i/>
                  <w:sz w:val="24"/>
                  <w:szCs w:val="24"/>
                </w:rPr>
              </m:ctrlPr>
            </m:eqArrPr>
            <m:e>
              <m:r>
                <m:rPr>
                  <m:sty m:val="p"/>
                </m:rPr>
                <w:rPr>
                  <w:rFonts w:ascii="Cambria Math" w:eastAsia="Times New Roman" w:hAnsi="Cambria Math" w:cs="Arial"/>
                  <w:sz w:val="24"/>
                  <w:szCs w:val="24"/>
                </w:rPr>
                <m:t>Q=</m:t>
              </m:r>
              <m:f>
                <m:fPr>
                  <m:ctrlPr>
                    <w:rPr>
                      <w:rFonts w:ascii="Cambria Math" w:eastAsia="Times New Roman" w:hAnsi="Cambria Math" w:cs="Arial"/>
                      <w:sz w:val="24"/>
                      <w:szCs w:val="24"/>
                    </w:rPr>
                  </m:ctrlPr>
                </m:fPr>
                <m:num>
                  <m:r>
                    <w:rPr>
                      <w:rFonts w:ascii="Cambria Math" w:eastAsia="Times New Roman" w:hAnsi="Cambria Math" w:cs="Arial"/>
                      <w:sz w:val="24"/>
                      <w:szCs w:val="24"/>
                    </w:rPr>
                    <m:t>1</m:t>
                  </m:r>
                </m:num>
                <m:den>
                  <m:r>
                    <w:rPr>
                      <w:rFonts w:ascii="Cambria Math" w:eastAsia="Times New Roman" w:hAnsi="Cambria Math" w:cs="Arial"/>
                      <w:sz w:val="24"/>
                      <w:szCs w:val="24"/>
                    </w:rPr>
                    <m:t>2m</m:t>
                  </m:r>
                </m:den>
              </m:f>
              <m:nary>
                <m:naryPr>
                  <m:chr m:val="∑"/>
                  <m:limLoc m:val="undOvr"/>
                  <m:supHide m:val="1"/>
                  <m:ctrlPr>
                    <w:rPr>
                      <w:rFonts w:ascii="Cambria Math" w:eastAsia="Times New Roman" w:hAnsi="Cambria Math" w:cs="Arial"/>
                      <w:i/>
                      <w:sz w:val="24"/>
                      <w:szCs w:val="24"/>
                    </w:rPr>
                  </m:ctrlPr>
                </m:naryPr>
                <m:sub>
                  <m:r>
                    <w:rPr>
                      <w:rFonts w:ascii="Cambria Math" w:eastAsia="Times New Roman" w:hAnsi="Cambria Math" w:cs="Arial"/>
                      <w:sz w:val="24"/>
                      <w:szCs w:val="24"/>
                    </w:rPr>
                    <m:t>i,j</m:t>
                  </m:r>
                </m:sub>
                <m:sup/>
                <m:e>
                  <m:r>
                    <w:rPr>
                      <w:rFonts w:ascii="Cambria Math" w:eastAsia="Times New Roman" w:hAnsi="Cambria Math" w:cs="Arial"/>
                      <w:sz w:val="24"/>
                      <w:szCs w:val="24"/>
                    </w:rPr>
                    <m:t>[</m:t>
                  </m:r>
                  <m:sSub>
                    <m:sSubPr>
                      <m:ctrlPr>
                        <w:rPr>
                          <w:rFonts w:ascii="Cambria Math" w:eastAsia="Times New Roman" w:hAnsi="Cambria Math" w:cs="Arial"/>
                          <w:i/>
                          <w:sz w:val="24"/>
                          <w:szCs w:val="24"/>
                        </w:rPr>
                      </m:ctrlPr>
                    </m:sSubPr>
                    <m:e>
                      <m:r>
                        <w:rPr>
                          <w:rFonts w:ascii="Cambria Math" w:eastAsia="Times New Roman" w:hAnsi="Cambria Math" w:cs="Arial"/>
                          <w:sz w:val="24"/>
                          <w:szCs w:val="24"/>
                        </w:rPr>
                        <m:t>A</m:t>
                      </m:r>
                    </m:e>
                    <m:sub>
                      <m:r>
                        <w:rPr>
                          <w:rFonts w:ascii="Cambria Math" w:eastAsia="Times New Roman" w:hAnsi="Cambria Math" w:cs="Arial"/>
                          <w:sz w:val="24"/>
                          <w:szCs w:val="24"/>
                        </w:rPr>
                        <m:t>ij</m:t>
                      </m:r>
                    </m:sub>
                  </m:sSub>
                  <m:r>
                    <w:rPr>
                      <w:rFonts w:ascii="Cambria Math" w:eastAsia="Times New Roman" w:hAnsi="Cambria Math" w:cs="Arial"/>
                      <w:sz w:val="24"/>
                      <w:szCs w:val="24"/>
                    </w:rPr>
                    <m:t>-γ</m:t>
                  </m:r>
                  <m:f>
                    <m:fPr>
                      <m:ctrlPr>
                        <w:rPr>
                          <w:rFonts w:ascii="Cambria Math" w:eastAsia="Times New Roman" w:hAnsi="Cambria Math" w:cs="Arial"/>
                          <w:i/>
                          <w:sz w:val="24"/>
                          <w:szCs w:val="24"/>
                        </w:rPr>
                      </m:ctrlPr>
                    </m:fPr>
                    <m:num>
                      <m:sSub>
                        <m:sSubPr>
                          <m:ctrlPr>
                            <w:rPr>
                              <w:rFonts w:ascii="Cambria Math" w:eastAsia="Times New Roman" w:hAnsi="Cambria Math" w:cs="Arial"/>
                              <w:i/>
                              <w:sz w:val="24"/>
                              <w:szCs w:val="24"/>
                            </w:rPr>
                          </m:ctrlPr>
                        </m:sSubPr>
                        <m:e>
                          <m:r>
                            <w:rPr>
                              <w:rFonts w:ascii="Cambria Math" w:eastAsia="Times New Roman" w:hAnsi="Cambria Math" w:cs="Arial"/>
                              <w:sz w:val="24"/>
                              <w:szCs w:val="24"/>
                            </w:rPr>
                            <m:t>k</m:t>
                          </m:r>
                        </m:e>
                        <m:sub>
                          <m:r>
                            <w:rPr>
                              <w:rFonts w:ascii="Cambria Math" w:eastAsia="Times New Roman" w:hAnsi="Cambria Math" w:cs="Arial"/>
                              <w:sz w:val="24"/>
                              <w:szCs w:val="24"/>
                            </w:rPr>
                            <m:t>i</m:t>
                          </m:r>
                        </m:sub>
                      </m:sSub>
                      <m:sSub>
                        <m:sSubPr>
                          <m:ctrlPr>
                            <w:rPr>
                              <w:rFonts w:ascii="Cambria Math" w:eastAsia="Times New Roman" w:hAnsi="Cambria Math" w:cs="Arial"/>
                              <w:i/>
                              <w:sz w:val="24"/>
                              <w:szCs w:val="24"/>
                            </w:rPr>
                          </m:ctrlPr>
                        </m:sSubPr>
                        <m:e>
                          <m:r>
                            <w:rPr>
                              <w:rFonts w:ascii="Cambria Math" w:eastAsia="Times New Roman" w:hAnsi="Cambria Math" w:cs="Arial"/>
                              <w:sz w:val="24"/>
                              <w:szCs w:val="24"/>
                            </w:rPr>
                            <m:t>k</m:t>
                          </m:r>
                        </m:e>
                        <m:sub>
                          <m:r>
                            <w:rPr>
                              <w:rFonts w:ascii="Cambria Math" w:eastAsia="Times New Roman" w:hAnsi="Cambria Math" w:cs="Arial"/>
                              <w:sz w:val="24"/>
                              <w:szCs w:val="24"/>
                            </w:rPr>
                            <m:t>j</m:t>
                          </m:r>
                        </m:sub>
                      </m:sSub>
                    </m:num>
                    <m:den>
                      <m:r>
                        <w:rPr>
                          <w:rFonts w:ascii="Cambria Math" w:eastAsia="Times New Roman" w:hAnsi="Cambria Math" w:cs="Arial"/>
                          <w:sz w:val="24"/>
                          <w:szCs w:val="24"/>
                        </w:rPr>
                        <m:t>2m</m:t>
                      </m:r>
                    </m:den>
                  </m:f>
                </m:e>
              </m:nary>
              <m:r>
                <w:rPr>
                  <w:rFonts w:ascii="Cambria Math" w:eastAsia="Times New Roman" w:hAnsi="Cambria Math" w:cs="Arial"/>
                  <w:sz w:val="24"/>
                  <w:szCs w:val="24"/>
                </w:rPr>
                <m:t>]δ</m:t>
              </m:r>
              <m:d>
                <m:dPr>
                  <m:ctrlPr>
                    <w:rPr>
                      <w:rFonts w:ascii="Cambria Math" w:eastAsia="Times New Roman" w:hAnsi="Cambria Math" w:cs="Arial"/>
                      <w:i/>
                      <w:sz w:val="24"/>
                      <w:szCs w:val="24"/>
                    </w:rPr>
                  </m:ctrlPr>
                </m:dPr>
                <m:e>
                  <m:sSub>
                    <m:sSubPr>
                      <m:ctrlPr>
                        <w:rPr>
                          <w:rFonts w:ascii="Cambria Math" w:eastAsia="Times New Roman" w:hAnsi="Cambria Math" w:cs="Arial"/>
                          <w:i/>
                          <w:sz w:val="24"/>
                          <w:szCs w:val="24"/>
                        </w:rPr>
                      </m:ctrlPr>
                    </m:sSubPr>
                    <m:e>
                      <m:r>
                        <w:rPr>
                          <w:rFonts w:ascii="Cambria Math" w:eastAsia="Times New Roman" w:hAnsi="Cambria Math" w:cs="Arial"/>
                          <w:sz w:val="24"/>
                          <w:szCs w:val="24"/>
                        </w:rPr>
                        <m:t>c</m:t>
                      </m:r>
                    </m:e>
                    <m:sub>
                      <m:r>
                        <w:rPr>
                          <w:rFonts w:ascii="Cambria Math" w:eastAsia="Times New Roman" w:hAnsi="Cambria Math" w:cs="Arial"/>
                          <w:sz w:val="24"/>
                          <w:szCs w:val="24"/>
                        </w:rPr>
                        <m:t>i</m:t>
                      </m:r>
                    </m:sub>
                  </m:sSub>
                  <m:sSub>
                    <m:sSubPr>
                      <m:ctrlPr>
                        <w:rPr>
                          <w:rFonts w:ascii="Cambria Math" w:eastAsia="Times New Roman" w:hAnsi="Cambria Math" w:cs="Arial"/>
                          <w:i/>
                          <w:sz w:val="24"/>
                          <w:szCs w:val="24"/>
                        </w:rPr>
                      </m:ctrlPr>
                    </m:sSubPr>
                    <m:e>
                      <m:r>
                        <w:rPr>
                          <w:rFonts w:ascii="Cambria Math" w:eastAsia="Times New Roman" w:hAnsi="Cambria Math" w:cs="Arial"/>
                          <w:sz w:val="24"/>
                          <w:szCs w:val="24"/>
                        </w:rPr>
                        <m:t>c</m:t>
                      </m:r>
                    </m:e>
                    <m:sub>
                      <m:r>
                        <w:rPr>
                          <w:rFonts w:ascii="Cambria Math" w:eastAsia="Times New Roman" w:hAnsi="Cambria Math" w:cs="Arial"/>
                          <w:sz w:val="24"/>
                          <w:szCs w:val="24"/>
                        </w:rPr>
                        <m:t>j</m:t>
                      </m:r>
                    </m:sub>
                  </m:sSub>
                </m:e>
              </m:d>
              <m:r>
                <w:rPr>
                  <w:rFonts w:ascii="Cambria Math" w:eastAsia="Times New Roman" w:hAnsi="Cambria Math" w:cs="Arial"/>
                  <w:sz w:val="24"/>
                  <w:szCs w:val="24"/>
                </w:rPr>
                <m:t xml:space="preserve">   #</m:t>
              </m:r>
              <m:d>
                <m:dPr>
                  <m:ctrlPr>
                    <w:rPr>
                      <w:rFonts w:ascii="Cambria Math" w:eastAsia="Times New Roman" w:hAnsi="Cambria Math" w:cs="Arial"/>
                      <w:i/>
                      <w:sz w:val="24"/>
                      <w:szCs w:val="24"/>
                    </w:rPr>
                  </m:ctrlPr>
                </m:dPr>
                <m:e>
                  <m:r>
                    <w:rPr>
                      <w:rFonts w:ascii="Cambria Math" w:eastAsia="Times New Roman" w:hAnsi="Cambria Math" w:cs="Arial"/>
                      <w:sz w:val="24"/>
                      <w:szCs w:val="24"/>
                    </w:rPr>
                    <m:t>2</m:t>
                  </m:r>
                </m:e>
              </m:d>
            </m:e>
          </m:eqArr>
        </m:oMath>
      </m:oMathPara>
    </w:p>
    <w:p w:rsidR="006072E1" w:rsidRPr="000A1E4B" w:rsidRDefault="006072E1" w:rsidP="006072E1">
      <w:pPr>
        <w:spacing w:after="0" w:line="360" w:lineRule="auto"/>
        <w:jc w:val="both"/>
        <w:rPr>
          <w:rFonts w:ascii="Arial" w:eastAsia="Times New Roman" w:hAnsi="Arial" w:cs="Arial"/>
          <w:sz w:val="24"/>
          <w:szCs w:val="24"/>
        </w:rPr>
      </w:pPr>
      <w:r w:rsidRPr="000A1E4B">
        <w:rPr>
          <w:rFonts w:ascii="Arial" w:eastAsia="Times New Roman" w:hAnsi="Arial" w:cs="Arial"/>
          <w:sz w:val="24"/>
          <w:szCs w:val="24"/>
        </w:rPr>
        <w:t xml:space="preserve">where </w:t>
      </w:r>
      <m:oMath>
        <m:sSub>
          <m:sSubPr>
            <m:ctrlPr>
              <w:rPr>
                <w:rFonts w:ascii="Cambria Math" w:eastAsia="Times New Roman" w:hAnsi="Cambria Math" w:cs="Arial"/>
                <w:i/>
                <w:sz w:val="24"/>
                <w:szCs w:val="24"/>
              </w:rPr>
            </m:ctrlPr>
          </m:sSubPr>
          <m:e>
            <m:r>
              <w:rPr>
                <w:rFonts w:ascii="Cambria Math" w:eastAsia="Times New Roman" w:hAnsi="Cambria Math" w:cs="Arial"/>
                <w:sz w:val="24"/>
                <w:szCs w:val="24"/>
              </w:rPr>
              <m:t>A</m:t>
            </m:r>
          </m:e>
          <m:sub>
            <m:r>
              <w:rPr>
                <w:rFonts w:ascii="Cambria Math" w:eastAsia="Times New Roman" w:hAnsi="Cambria Math" w:cs="Arial"/>
                <w:sz w:val="24"/>
                <w:szCs w:val="24"/>
              </w:rPr>
              <m:t>ij</m:t>
            </m:r>
          </m:sub>
        </m:sSub>
      </m:oMath>
      <w:r w:rsidRPr="000A1E4B">
        <w:rPr>
          <w:rFonts w:ascii="Arial" w:eastAsia="Times New Roman" w:hAnsi="Arial" w:cs="Arial"/>
          <w:sz w:val="24"/>
          <w:szCs w:val="24"/>
        </w:rPr>
        <w:t xml:space="preserve">​ represents the adjacency matrix (occupancy similarity between binding sites), </w:t>
      </w:r>
      <m:oMath>
        <m:sSub>
          <m:sSubPr>
            <m:ctrlPr>
              <w:rPr>
                <w:rFonts w:ascii="Cambria Math" w:eastAsia="Times New Roman" w:hAnsi="Cambria Math" w:cs="Arial"/>
                <w:i/>
                <w:sz w:val="24"/>
                <w:szCs w:val="24"/>
              </w:rPr>
            </m:ctrlPr>
          </m:sSubPr>
          <m:e>
            <m:r>
              <w:rPr>
                <w:rFonts w:ascii="Cambria Math" w:eastAsia="Times New Roman" w:hAnsi="Cambria Math" w:cs="Arial"/>
                <w:sz w:val="24"/>
                <w:szCs w:val="24"/>
              </w:rPr>
              <m:t>k</m:t>
            </m:r>
          </m:e>
          <m:sub>
            <m:r>
              <w:rPr>
                <w:rFonts w:ascii="Cambria Math" w:eastAsia="Times New Roman" w:hAnsi="Cambria Math" w:cs="Arial"/>
                <w:sz w:val="24"/>
                <w:szCs w:val="24"/>
              </w:rPr>
              <m:t>i</m:t>
            </m:r>
          </m:sub>
        </m:sSub>
        <m:r>
          <w:rPr>
            <w:rFonts w:ascii="Cambria Math" w:eastAsia="Times New Roman" w:hAnsi="Cambria Math" w:cs="Arial"/>
            <w:sz w:val="24"/>
            <w:szCs w:val="24"/>
          </w:rPr>
          <m:t xml:space="preserve"> </m:t>
        </m:r>
      </m:oMath>
      <w:r w:rsidRPr="000A1E4B">
        <w:rPr>
          <w:rFonts w:ascii="Arial" w:eastAsia="Times New Roman" w:hAnsi="Arial" w:cs="Arial"/>
          <w:sz w:val="24"/>
          <w:szCs w:val="24"/>
        </w:rPr>
        <w:t xml:space="preserve">and </w:t>
      </w:r>
      <m:oMath>
        <m:sSub>
          <m:sSubPr>
            <m:ctrlPr>
              <w:rPr>
                <w:rFonts w:ascii="Cambria Math" w:eastAsia="Times New Roman" w:hAnsi="Cambria Math" w:cs="Arial"/>
                <w:i/>
                <w:sz w:val="24"/>
                <w:szCs w:val="24"/>
              </w:rPr>
            </m:ctrlPr>
          </m:sSubPr>
          <m:e>
            <m:r>
              <w:rPr>
                <w:rFonts w:ascii="Cambria Math" w:eastAsia="Times New Roman" w:hAnsi="Cambria Math" w:cs="Arial"/>
                <w:sz w:val="24"/>
                <w:szCs w:val="24"/>
              </w:rPr>
              <m:t>k</m:t>
            </m:r>
          </m:e>
          <m:sub>
            <m:r>
              <w:rPr>
                <w:rFonts w:ascii="Cambria Math" w:eastAsia="Times New Roman" w:hAnsi="Cambria Math" w:cs="Arial"/>
                <w:sz w:val="24"/>
                <w:szCs w:val="24"/>
              </w:rPr>
              <m:t>j</m:t>
            </m:r>
          </m:sub>
        </m:sSub>
      </m:oMath>
      <w:r w:rsidRPr="000A1E4B">
        <w:rPr>
          <w:rFonts w:ascii="Arial" w:eastAsia="Times New Roman" w:hAnsi="Arial" w:cs="Arial"/>
          <w:sz w:val="24"/>
          <w:szCs w:val="24"/>
        </w:rPr>
        <w:t xml:space="preserve">​ are the degrees of nodes </w:t>
      </w:r>
      <m:oMath>
        <m:r>
          <m:rPr>
            <m:sty m:val="p"/>
          </m:rPr>
          <w:rPr>
            <w:rFonts w:ascii="Cambria Math" w:eastAsia="Times New Roman" w:hAnsi="Cambria Math" w:cs="Arial"/>
            <w:sz w:val="24"/>
            <w:szCs w:val="24"/>
          </w:rPr>
          <m:t xml:space="preserve">i </m:t>
        </m:r>
      </m:oMath>
      <w:r w:rsidRPr="000A1E4B">
        <w:rPr>
          <w:rFonts w:ascii="Arial" w:eastAsia="Times New Roman" w:hAnsi="Arial" w:cs="Arial"/>
          <w:sz w:val="24"/>
          <w:szCs w:val="24"/>
        </w:rPr>
        <w:t xml:space="preserve">and </w:t>
      </w:r>
      <m:oMath>
        <m:r>
          <m:rPr>
            <m:sty m:val="p"/>
          </m:rPr>
          <w:rPr>
            <w:rFonts w:ascii="Cambria Math" w:eastAsia="Times New Roman" w:hAnsi="Cambria Math" w:cs="Arial"/>
            <w:sz w:val="24"/>
            <w:szCs w:val="24"/>
          </w:rPr>
          <m:t>j</m:t>
        </m:r>
      </m:oMath>
      <w:r w:rsidRPr="000A1E4B">
        <w:rPr>
          <w:rFonts w:ascii="Arial" w:eastAsia="Times New Roman" w:hAnsi="Arial" w:cs="Arial"/>
          <w:sz w:val="24"/>
          <w:szCs w:val="24"/>
        </w:rPr>
        <w:t xml:space="preserve">, </w:t>
      </w:r>
      <m:oMath>
        <m:r>
          <w:rPr>
            <w:rFonts w:ascii="Cambria Math" w:eastAsia="Times New Roman" w:hAnsi="Cambria Math" w:cs="Arial"/>
            <w:sz w:val="24"/>
            <w:szCs w:val="24"/>
          </w:rPr>
          <m:t>γ</m:t>
        </m:r>
      </m:oMath>
      <w:r w:rsidRPr="000A1E4B">
        <w:rPr>
          <w:rFonts w:ascii="Arial" w:hAnsi="Arial" w:cs="Arial"/>
          <w:sz w:val="24"/>
          <w:szCs w:val="24"/>
        </w:rPr>
        <w:t xml:space="preserve"> &gt; 0 is a resolution parameter,</w:t>
      </w:r>
      <w:r w:rsidRPr="000A1E4B">
        <w:rPr>
          <w:rFonts w:ascii="Arial" w:eastAsia="Times New Roman" w:hAnsi="Arial" w:cs="Arial"/>
          <w:sz w:val="24"/>
          <w:szCs w:val="24"/>
        </w:rPr>
        <w:t xml:space="preserve"> and </w:t>
      </w:r>
      <m:oMath>
        <m:r>
          <w:rPr>
            <w:rFonts w:ascii="Cambria Math" w:eastAsia="Times New Roman" w:hAnsi="Cambria Math" w:cs="Arial"/>
            <w:sz w:val="24"/>
            <w:szCs w:val="24"/>
          </w:rPr>
          <m:t>m</m:t>
        </m:r>
      </m:oMath>
      <w:r w:rsidRPr="000A1E4B">
        <w:rPr>
          <w:rFonts w:ascii="Arial" w:eastAsia="Times New Roman" w:hAnsi="Arial" w:cs="Arial"/>
          <w:sz w:val="24"/>
          <w:szCs w:val="24"/>
        </w:rPr>
        <w:t xml:space="preserve"> is the total number of edges in the graph</w:t>
      </w:r>
      <w:r w:rsidRPr="000A1E4B">
        <w:rPr>
          <w:rFonts w:ascii="Arial" w:eastAsia="Times New Roman" w:hAnsi="Arial" w:cs="Arial"/>
          <w:sz w:val="24"/>
          <w:szCs w:val="24"/>
        </w:rPr>
        <w:fldChar w:fldCharType="begin"/>
      </w:r>
      <w:r w:rsidR="009A49DC" w:rsidRPr="000A1E4B">
        <w:rPr>
          <w:rFonts w:ascii="Arial" w:eastAsia="Times New Roman" w:hAnsi="Arial" w:cs="Arial"/>
          <w:sz w:val="24"/>
          <w:szCs w:val="24"/>
        </w:rPr>
        <w:instrText xml:space="preserve"> ADDIN EN.CITE &lt;EndNote&gt;&lt;Cite&gt;&lt;Author&gt;Traag&lt;/Author&gt;&lt;Year&gt;2019&lt;/Year&gt;&lt;RecNum&gt;10581&lt;/RecNum&gt;&lt;DisplayText&gt;&lt;style face="superscript"&gt;26&lt;/style&gt;&lt;/DisplayText&gt;&lt;record&gt;&lt;rec-number&gt;10581&lt;/rec-number&gt;&lt;foreign-keys&gt;&lt;key app="EN" db-id="ppxxrvpr55v0wteaxacvtstye9r59xz90ezd" timestamp="1730346652"&gt;10581&lt;/key&gt;&lt;/foreign-keys&gt;&lt;ref-type name="Journal Article"&gt;17&lt;/ref-type&gt;&lt;contributors&gt;&lt;authors&gt;&lt;author&gt;Traag, Vincent A&lt;/author&gt;&lt;author&gt;Waltman, Ludo&lt;/author&gt;&lt;author&gt;Van Eck, Nees Jan %J Scientific reports&lt;/author&gt;&lt;/authors&gt;&lt;/contributors&gt;&lt;titles&gt;&lt;title&gt;From Louvain to Leiden: guaranteeing well-connected communities&lt;/title&gt;&lt;/titles&gt;&lt;pages&gt;1-12&lt;/pages&gt;&lt;volume&gt;9&lt;/volume&gt;&lt;number&gt;1&lt;/number&gt;&lt;dates&gt;&lt;year&gt;2019&lt;/year&gt;&lt;/dates&gt;&lt;isbn&gt;2045-2322&lt;/isbn&gt;&lt;urls&gt;&lt;/urls&gt;&lt;/record&gt;&lt;/Cite&gt;&lt;/EndNote&gt;</w:instrText>
      </w:r>
      <w:r w:rsidRPr="000A1E4B">
        <w:rPr>
          <w:rFonts w:ascii="Arial" w:eastAsia="Times New Roman" w:hAnsi="Arial" w:cs="Arial"/>
          <w:sz w:val="24"/>
          <w:szCs w:val="24"/>
        </w:rPr>
        <w:fldChar w:fldCharType="separate"/>
      </w:r>
      <w:r w:rsidR="009A49DC" w:rsidRPr="000A1E4B">
        <w:rPr>
          <w:rFonts w:ascii="Arial" w:eastAsia="Times New Roman" w:hAnsi="Arial" w:cs="Arial"/>
          <w:noProof/>
          <w:sz w:val="24"/>
          <w:szCs w:val="24"/>
          <w:vertAlign w:val="superscript"/>
        </w:rPr>
        <w:t>26</w:t>
      </w:r>
      <w:r w:rsidRPr="000A1E4B">
        <w:rPr>
          <w:rFonts w:ascii="Arial" w:eastAsia="Times New Roman" w:hAnsi="Arial" w:cs="Arial"/>
          <w:sz w:val="24"/>
          <w:szCs w:val="24"/>
        </w:rPr>
        <w:fldChar w:fldCharType="end"/>
      </w:r>
      <w:r w:rsidRPr="000A1E4B">
        <w:rPr>
          <w:rFonts w:ascii="Arial" w:eastAsia="Times New Roman" w:hAnsi="Arial" w:cs="Arial"/>
          <w:sz w:val="24"/>
          <w:szCs w:val="24"/>
        </w:rPr>
        <w:t>. The resolution parameter for clustering was set to 2.0 to control the granularity of the clusters.</w:t>
      </w:r>
    </w:p>
    <w:p w:rsidR="006072E1" w:rsidRPr="000A1E4B" w:rsidRDefault="006072E1" w:rsidP="006072E1">
      <w:pPr>
        <w:spacing w:after="0" w:line="360" w:lineRule="auto"/>
        <w:jc w:val="both"/>
        <w:rPr>
          <w:rFonts w:ascii="Arial" w:eastAsia="Times New Roman" w:hAnsi="Arial" w:cs="Arial"/>
          <w:sz w:val="24"/>
          <w:szCs w:val="24"/>
        </w:rPr>
      </w:pPr>
      <w:r w:rsidRPr="000A1E4B">
        <w:rPr>
          <w:rFonts w:ascii="Arial" w:eastAsia="Times New Roman" w:hAnsi="Arial" w:cs="Arial"/>
          <w:sz w:val="24"/>
          <w:szCs w:val="24"/>
        </w:rPr>
        <w:t xml:space="preserve">To further visualize the relationships between the binding site clusters, we applied </w:t>
      </w:r>
      <w:proofErr w:type="spellStart"/>
      <w:r w:rsidRPr="000A1E4B">
        <w:rPr>
          <w:rFonts w:ascii="Arial" w:eastAsia="Times New Roman" w:hAnsi="Arial" w:cs="Arial"/>
          <w:bCs/>
          <w:sz w:val="24"/>
          <w:szCs w:val="24"/>
        </w:rPr>
        <w:t>Umap</w:t>
      </w:r>
      <w:proofErr w:type="spellEnd"/>
      <w:r w:rsidRPr="000A1E4B">
        <w:rPr>
          <w:rFonts w:ascii="Arial" w:eastAsia="Times New Roman" w:hAnsi="Arial" w:cs="Arial"/>
          <w:bCs/>
          <w:sz w:val="24"/>
          <w:szCs w:val="24"/>
        </w:rPr>
        <w:t xml:space="preserve"> (Uniform Manifold Approximation and Projection)</w:t>
      </w:r>
      <w:r w:rsidRPr="000A1E4B">
        <w:rPr>
          <w:rFonts w:ascii="Arial" w:eastAsia="Times New Roman" w:hAnsi="Arial" w:cs="Arial"/>
          <w:sz w:val="24"/>
          <w:szCs w:val="24"/>
        </w:rPr>
        <w:t xml:space="preserve"> for dimensionality reduction</w:t>
      </w:r>
      <w:r w:rsidRPr="000A1E4B">
        <w:rPr>
          <w:rFonts w:ascii="Arial" w:eastAsia="Times New Roman" w:hAnsi="Arial" w:cs="Arial"/>
          <w:sz w:val="24"/>
          <w:szCs w:val="24"/>
        </w:rPr>
        <w:fldChar w:fldCharType="begin"/>
      </w:r>
      <w:r w:rsidR="009A49DC" w:rsidRPr="000A1E4B">
        <w:rPr>
          <w:rFonts w:ascii="Arial" w:eastAsia="Times New Roman" w:hAnsi="Arial" w:cs="Arial"/>
          <w:sz w:val="24"/>
          <w:szCs w:val="24"/>
        </w:rPr>
        <w:instrText xml:space="preserve"> ADDIN EN.CITE &lt;EndNote&gt;&lt;Cite&gt;&lt;Author&gt;McInnes&lt;/Author&gt;&lt;Year&gt;2018&lt;/Year&gt;&lt;RecNum&gt;10582&lt;/RecNum&gt;&lt;DisplayText&gt;&lt;style face="superscript"&gt;28, 29&lt;/style&gt;&lt;/DisplayText&gt;&lt;record&gt;&lt;rec-number&gt;10582&lt;/rec-number&gt;&lt;foreign-keys&gt;&lt;key app="EN" db-id="ppxxrvpr55v0wteaxacvtstye9r59xz90ezd" timestamp="1730346683"&gt;10582&lt;/key&gt;&lt;/foreign-keys&gt;&lt;ref-type name="Journal Article"&gt;17&lt;/ref-type&gt;&lt;contributors&gt;&lt;authors&gt;&lt;author&gt;McInnes, Leland&lt;/author&gt;&lt;author&gt;Healy, John&lt;/author&gt;&lt;author&gt;Melville, James %J arXiv preprint arXiv:.03426&lt;/author&gt;&lt;/authors&gt;&lt;/contributors&gt;&lt;titles&gt;&lt;title&gt;Umap: Uniform manifold approximation and projection for dimension reduction&lt;/title&gt;&lt;/titles&gt;&lt;dates&gt;&lt;year&gt;2018&lt;/year&gt;&lt;/dates&gt;&lt;urls&gt;&lt;/urls&gt;&lt;/record&gt;&lt;/Cite&gt;&lt;Cite&gt;&lt;Author&gt;Ghojogh&lt;/Author&gt;&lt;Year&gt;2021&lt;/Year&gt;&lt;RecNum&gt;10583&lt;/RecNum&gt;&lt;record&gt;&lt;rec-number&gt;10583&lt;/rec-number&gt;&lt;foreign-keys&gt;&lt;key app="EN" db-id="ppxxrvpr55v0wteaxacvtstye9r59xz90ezd" timestamp="1730346716"&gt;10583&lt;/key&gt;&lt;/foreign-keys&gt;&lt;ref-type name="Journal Article"&gt;17&lt;/ref-type&gt;&lt;contributors&gt;&lt;authors&gt;&lt;author&gt;Ghojogh, Benyamin&lt;/author&gt;&lt;author&gt;Ghodsi, Ali&lt;/author&gt;&lt;author&gt;Karray, Fakhri&lt;/author&gt;&lt;author&gt;Crowley, Mark %J arXiv preprint arXiv:.02508&lt;/author&gt;&lt;/authors&gt;&lt;/contributors&gt;&lt;titles&gt;&lt;title&gt;Uniform manifold approximation and projection (UMAP) and its variants: tutorial and survey&lt;/title&gt;&lt;/titles&gt;&lt;dates&gt;&lt;year&gt;2021&lt;/year&gt;&lt;/dates&gt;&lt;urls&gt;&lt;/urls&gt;&lt;/record&gt;&lt;/Cite&gt;&lt;/EndNote&gt;</w:instrText>
      </w:r>
      <w:r w:rsidRPr="000A1E4B">
        <w:rPr>
          <w:rFonts w:ascii="Arial" w:eastAsia="Times New Roman" w:hAnsi="Arial" w:cs="Arial"/>
          <w:sz w:val="24"/>
          <w:szCs w:val="24"/>
        </w:rPr>
        <w:fldChar w:fldCharType="separate"/>
      </w:r>
      <w:r w:rsidR="009A49DC" w:rsidRPr="000A1E4B">
        <w:rPr>
          <w:rFonts w:ascii="Arial" w:eastAsia="Times New Roman" w:hAnsi="Arial" w:cs="Arial"/>
          <w:noProof/>
          <w:sz w:val="24"/>
          <w:szCs w:val="24"/>
          <w:vertAlign w:val="superscript"/>
        </w:rPr>
        <w:t>28, 29</w:t>
      </w:r>
      <w:r w:rsidRPr="000A1E4B">
        <w:rPr>
          <w:rFonts w:ascii="Arial" w:eastAsia="Times New Roman" w:hAnsi="Arial" w:cs="Arial"/>
          <w:sz w:val="24"/>
          <w:szCs w:val="24"/>
        </w:rPr>
        <w:fldChar w:fldCharType="end"/>
      </w:r>
      <w:r w:rsidRPr="000A1E4B">
        <w:rPr>
          <w:rFonts w:ascii="Arial" w:eastAsia="Times New Roman" w:hAnsi="Arial" w:cs="Arial"/>
          <w:sz w:val="24"/>
          <w:szCs w:val="24"/>
        </w:rPr>
        <w:t xml:space="preserve">. </w:t>
      </w:r>
      <w:proofErr w:type="spellStart"/>
      <w:r w:rsidRPr="000A1E4B">
        <w:rPr>
          <w:rFonts w:ascii="Arial" w:eastAsia="Times New Roman" w:hAnsi="Arial" w:cs="Arial"/>
          <w:sz w:val="24"/>
          <w:szCs w:val="24"/>
        </w:rPr>
        <w:t>Umap</w:t>
      </w:r>
      <w:proofErr w:type="spellEnd"/>
      <w:r w:rsidRPr="000A1E4B">
        <w:rPr>
          <w:rFonts w:ascii="Arial" w:eastAsia="Times New Roman" w:hAnsi="Arial" w:cs="Arial"/>
          <w:sz w:val="24"/>
          <w:szCs w:val="24"/>
        </w:rPr>
        <w:t xml:space="preserve"> projects the high-dimensional occupancy data into a lower-dimensional space while preserving the local neighborhood structures of the binding sites. The objective of </w:t>
      </w:r>
      <w:proofErr w:type="spellStart"/>
      <w:r w:rsidRPr="000A1E4B">
        <w:rPr>
          <w:rFonts w:ascii="Arial" w:eastAsia="Times New Roman" w:hAnsi="Arial" w:cs="Arial"/>
          <w:sz w:val="24"/>
          <w:szCs w:val="24"/>
        </w:rPr>
        <w:t>Umap</w:t>
      </w:r>
      <w:proofErr w:type="spellEnd"/>
      <w:r w:rsidRPr="000A1E4B">
        <w:rPr>
          <w:rFonts w:ascii="Arial" w:eastAsia="Times New Roman" w:hAnsi="Arial" w:cs="Arial"/>
          <w:sz w:val="24"/>
          <w:szCs w:val="24"/>
        </w:rPr>
        <w:t xml:space="preserve"> is to minimize the following cost function:</w:t>
      </w:r>
    </w:p>
    <w:p w:rsidR="006072E1" w:rsidRPr="000A1E4B" w:rsidRDefault="00C204DA" w:rsidP="006072E1">
      <w:pPr>
        <w:spacing w:after="0" w:line="360" w:lineRule="auto"/>
        <w:jc w:val="both"/>
        <w:rPr>
          <w:rFonts w:ascii="Arial" w:eastAsia="Times New Roman" w:hAnsi="Arial" w:cs="Arial"/>
          <w:sz w:val="24"/>
          <w:szCs w:val="24"/>
        </w:rPr>
      </w:pPr>
      <m:oMathPara>
        <m:oMath>
          <m:eqArr>
            <m:eqArrPr>
              <m:maxDist m:val="1"/>
              <m:ctrlPr>
                <w:rPr>
                  <w:rFonts w:ascii="Cambria Math" w:eastAsia="Times New Roman" w:hAnsi="Cambria Math" w:cs="Arial"/>
                  <w:i/>
                  <w:sz w:val="24"/>
                  <w:szCs w:val="24"/>
                </w:rPr>
              </m:ctrlPr>
            </m:eqArrPr>
            <m:e>
              <m:r>
                <m:rPr>
                  <m:sty m:val="p"/>
                </m:rPr>
                <w:rPr>
                  <w:rFonts w:ascii="Cambria Math" w:eastAsia="Times New Roman" w:hAnsi="Cambria Math" w:cs="Arial"/>
                  <w:sz w:val="24"/>
                  <w:szCs w:val="24"/>
                </w:rPr>
                <m:t>L=</m:t>
              </m:r>
              <m:nary>
                <m:naryPr>
                  <m:chr m:val="∑"/>
                  <m:limLoc m:val="undOvr"/>
                  <m:supHide m:val="1"/>
                  <m:ctrlPr>
                    <w:rPr>
                      <w:rFonts w:ascii="Cambria Math" w:eastAsia="Times New Roman" w:hAnsi="Cambria Math" w:cs="Arial"/>
                      <w:sz w:val="24"/>
                      <w:szCs w:val="24"/>
                    </w:rPr>
                  </m:ctrlPr>
                </m:naryPr>
                <m:sub>
                  <m:r>
                    <w:rPr>
                      <w:rFonts w:ascii="Cambria Math" w:eastAsia="Times New Roman" w:hAnsi="Cambria Math" w:cs="Arial"/>
                      <w:sz w:val="24"/>
                      <w:szCs w:val="24"/>
                    </w:rPr>
                    <m:t>i,j</m:t>
                  </m:r>
                </m:sub>
                <m:sup/>
                <m:e>
                  <m:sSub>
                    <m:sSubPr>
                      <m:ctrlPr>
                        <w:rPr>
                          <w:rFonts w:ascii="Cambria Math" w:eastAsia="Times New Roman" w:hAnsi="Cambria Math" w:cs="Arial"/>
                          <w:i/>
                          <w:sz w:val="24"/>
                          <w:szCs w:val="24"/>
                        </w:rPr>
                      </m:ctrlPr>
                    </m:sSubPr>
                    <m:e>
                      <m:r>
                        <w:rPr>
                          <w:rFonts w:ascii="Cambria Math" w:eastAsia="Times New Roman" w:hAnsi="Cambria Math" w:cs="Arial"/>
                          <w:sz w:val="24"/>
                          <w:szCs w:val="24"/>
                        </w:rPr>
                        <m:t>w</m:t>
                      </m:r>
                    </m:e>
                    <m:sub>
                      <m:r>
                        <w:rPr>
                          <w:rFonts w:ascii="Cambria Math" w:eastAsia="Times New Roman" w:hAnsi="Cambria Math" w:cs="Arial"/>
                          <w:sz w:val="24"/>
                          <w:szCs w:val="24"/>
                        </w:rPr>
                        <m:t>ij</m:t>
                      </m:r>
                    </m:sub>
                  </m:sSub>
                </m:e>
              </m:nary>
              <m:sSup>
                <m:sSupPr>
                  <m:ctrlPr>
                    <w:rPr>
                      <w:rFonts w:ascii="Cambria Math" w:eastAsia="Times New Roman" w:hAnsi="Cambria Math" w:cs="Arial"/>
                      <w:i/>
                      <w:sz w:val="24"/>
                      <w:szCs w:val="24"/>
                    </w:rPr>
                  </m:ctrlPr>
                </m:sSupPr>
                <m:e>
                  <m:r>
                    <m:rPr>
                      <m:sty m:val="p"/>
                    </m:rPr>
                    <w:rPr>
                      <w:rFonts w:ascii="Cambria Math" w:hAnsi="Cambria Math" w:cs="Arial"/>
                      <w:sz w:val="24"/>
                      <w:szCs w:val="24"/>
                    </w:rPr>
                    <m:t>∥</m:t>
                  </m:r>
                  <m:r>
                    <w:rPr>
                      <w:rFonts w:ascii="Cambria Math" w:eastAsia="Times New Roman" w:hAnsi="Cambria Math" w:cs="Arial"/>
                      <w:sz w:val="24"/>
                      <w:szCs w:val="24"/>
                    </w:rPr>
                    <m:t>f</m:t>
                  </m:r>
                  <m:d>
                    <m:dPr>
                      <m:ctrlPr>
                        <w:rPr>
                          <w:rFonts w:ascii="Cambria Math" w:eastAsia="Times New Roman" w:hAnsi="Cambria Math" w:cs="Arial"/>
                          <w:i/>
                          <w:sz w:val="24"/>
                          <w:szCs w:val="24"/>
                        </w:rPr>
                      </m:ctrlPr>
                    </m:dPr>
                    <m:e>
                      <m:sSub>
                        <m:sSubPr>
                          <m:ctrlPr>
                            <w:rPr>
                              <w:rFonts w:ascii="Cambria Math" w:eastAsia="Times New Roman" w:hAnsi="Cambria Math" w:cs="Arial"/>
                              <w:i/>
                              <w:sz w:val="24"/>
                              <w:szCs w:val="24"/>
                            </w:rPr>
                          </m:ctrlPr>
                        </m:sSubPr>
                        <m:e>
                          <m:r>
                            <w:rPr>
                              <w:rFonts w:ascii="Cambria Math" w:eastAsia="Times New Roman" w:hAnsi="Cambria Math" w:cs="Arial"/>
                              <w:sz w:val="24"/>
                              <w:szCs w:val="24"/>
                            </w:rPr>
                            <m:t>x</m:t>
                          </m:r>
                        </m:e>
                        <m:sub>
                          <m:r>
                            <w:rPr>
                              <w:rFonts w:ascii="Cambria Math" w:eastAsia="Times New Roman" w:hAnsi="Cambria Math" w:cs="Arial"/>
                              <w:sz w:val="24"/>
                              <w:szCs w:val="24"/>
                            </w:rPr>
                            <m:t>i</m:t>
                          </m:r>
                        </m:sub>
                      </m:sSub>
                    </m:e>
                  </m:d>
                  <m:r>
                    <w:rPr>
                      <w:rFonts w:ascii="Cambria Math" w:eastAsia="Times New Roman" w:hAnsi="Cambria Math" w:cs="Arial"/>
                      <w:sz w:val="24"/>
                      <w:szCs w:val="24"/>
                    </w:rPr>
                    <m:t>-f</m:t>
                  </m:r>
                  <m:d>
                    <m:dPr>
                      <m:ctrlPr>
                        <w:rPr>
                          <w:rFonts w:ascii="Cambria Math" w:eastAsia="Times New Roman" w:hAnsi="Cambria Math" w:cs="Arial"/>
                          <w:i/>
                          <w:sz w:val="24"/>
                          <w:szCs w:val="24"/>
                        </w:rPr>
                      </m:ctrlPr>
                    </m:dPr>
                    <m:e>
                      <m:sSub>
                        <m:sSubPr>
                          <m:ctrlPr>
                            <w:rPr>
                              <w:rFonts w:ascii="Cambria Math" w:eastAsia="Times New Roman" w:hAnsi="Cambria Math" w:cs="Arial"/>
                              <w:i/>
                              <w:sz w:val="24"/>
                              <w:szCs w:val="24"/>
                            </w:rPr>
                          </m:ctrlPr>
                        </m:sSubPr>
                        <m:e>
                          <m:r>
                            <w:rPr>
                              <w:rFonts w:ascii="Cambria Math" w:eastAsia="Times New Roman" w:hAnsi="Cambria Math" w:cs="Arial"/>
                              <w:sz w:val="24"/>
                              <w:szCs w:val="24"/>
                            </w:rPr>
                            <m:t>x</m:t>
                          </m:r>
                        </m:e>
                        <m:sub>
                          <m:r>
                            <w:rPr>
                              <w:rFonts w:ascii="Cambria Math" w:eastAsia="Times New Roman" w:hAnsi="Cambria Math" w:cs="Arial"/>
                              <w:sz w:val="24"/>
                              <w:szCs w:val="24"/>
                            </w:rPr>
                            <m:t>j</m:t>
                          </m:r>
                        </m:sub>
                      </m:sSub>
                    </m:e>
                  </m:d>
                  <m:r>
                    <m:rPr>
                      <m:sty m:val="p"/>
                    </m:rPr>
                    <w:rPr>
                      <w:rFonts w:ascii="Cambria Math" w:hAnsi="Cambria Math" w:cs="Arial"/>
                      <w:sz w:val="24"/>
                      <w:szCs w:val="24"/>
                    </w:rPr>
                    <m:t>∥</m:t>
                  </m:r>
                </m:e>
                <m:sup>
                  <m:r>
                    <w:rPr>
                      <w:rFonts w:ascii="Cambria Math" w:eastAsia="Times New Roman" w:hAnsi="Cambria Math" w:cs="Arial"/>
                      <w:sz w:val="24"/>
                      <w:szCs w:val="24"/>
                    </w:rPr>
                    <m:t>2</m:t>
                  </m:r>
                </m:sup>
              </m:sSup>
              <m:r>
                <w:rPr>
                  <w:rFonts w:ascii="Cambria Math" w:eastAsia="Times New Roman" w:hAnsi="Cambria Math" w:cs="Arial"/>
                  <w:sz w:val="24"/>
                  <w:szCs w:val="24"/>
                </w:rPr>
                <m:t xml:space="preserve"> #</m:t>
              </m:r>
              <m:d>
                <m:dPr>
                  <m:ctrlPr>
                    <w:rPr>
                      <w:rFonts w:ascii="Cambria Math" w:eastAsia="Times New Roman" w:hAnsi="Cambria Math" w:cs="Arial"/>
                      <w:i/>
                      <w:sz w:val="24"/>
                      <w:szCs w:val="24"/>
                    </w:rPr>
                  </m:ctrlPr>
                </m:dPr>
                <m:e>
                  <m:r>
                    <w:rPr>
                      <w:rFonts w:ascii="Cambria Math" w:eastAsia="Times New Roman" w:hAnsi="Cambria Math" w:cs="Arial"/>
                      <w:sz w:val="24"/>
                      <w:szCs w:val="24"/>
                    </w:rPr>
                    <m:t>3</m:t>
                  </m:r>
                </m:e>
              </m:d>
            </m:e>
          </m:eqArr>
        </m:oMath>
      </m:oMathPara>
    </w:p>
    <w:p w:rsidR="006072E1" w:rsidRPr="000A1E4B" w:rsidRDefault="006072E1" w:rsidP="00771576">
      <w:pPr>
        <w:spacing w:after="0" w:line="360" w:lineRule="auto"/>
        <w:jc w:val="both"/>
        <w:rPr>
          <w:rFonts w:ascii="Arial" w:eastAsia="Times New Roman" w:hAnsi="Arial" w:cs="Arial"/>
          <w:sz w:val="24"/>
          <w:szCs w:val="24"/>
        </w:rPr>
      </w:pPr>
      <w:r w:rsidRPr="000A1E4B">
        <w:rPr>
          <w:rFonts w:ascii="Arial" w:eastAsia="Times New Roman" w:hAnsi="Arial" w:cs="Arial"/>
          <w:sz w:val="24"/>
          <w:szCs w:val="24"/>
        </w:rPr>
        <w:t xml:space="preserve">where </w:t>
      </w:r>
      <m:oMath>
        <m:sSub>
          <m:sSubPr>
            <m:ctrlPr>
              <w:rPr>
                <w:rFonts w:ascii="Cambria Math" w:eastAsia="Times New Roman" w:hAnsi="Cambria Math" w:cs="Arial"/>
                <w:i/>
                <w:sz w:val="24"/>
                <w:szCs w:val="24"/>
              </w:rPr>
            </m:ctrlPr>
          </m:sSubPr>
          <m:e>
            <m:r>
              <w:rPr>
                <w:rFonts w:ascii="Cambria Math" w:eastAsia="Times New Roman" w:hAnsi="Cambria Math" w:cs="Arial"/>
                <w:sz w:val="24"/>
                <w:szCs w:val="24"/>
              </w:rPr>
              <m:t>w</m:t>
            </m:r>
          </m:e>
          <m:sub>
            <m:r>
              <w:rPr>
                <w:rFonts w:ascii="Cambria Math" w:eastAsia="Times New Roman" w:hAnsi="Cambria Math" w:cs="Arial"/>
                <w:sz w:val="24"/>
                <w:szCs w:val="24"/>
              </w:rPr>
              <m:t>ij</m:t>
            </m:r>
          </m:sub>
        </m:sSub>
        <m:r>
          <w:rPr>
            <w:rFonts w:ascii="Cambria Math" w:eastAsia="Times New Roman" w:hAnsi="Cambria Math" w:cs="Arial"/>
            <w:sz w:val="24"/>
            <w:szCs w:val="24"/>
          </w:rPr>
          <m:t xml:space="preserve"> </m:t>
        </m:r>
      </m:oMath>
      <w:r w:rsidRPr="000A1E4B">
        <w:rPr>
          <w:rFonts w:ascii="Arial" w:eastAsia="Times New Roman" w:hAnsi="Arial" w:cs="Arial"/>
          <w:sz w:val="24"/>
          <w:szCs w:val="24"/>
        </w:rPr>
        <w:t xml:space="preserve">is the weight based on the local proximity of data points nodes </w:t>
      </w:r>
      <m:oMath>
        <m:r>
          <m:rPr>
            <m:sty m:val="p"/>
          </m:rPr>
          <w:rPr>
            <w:rFonts w:ascii="Cambria Math" w:eastAsia="Times New Roman" w:hAnsi="Cambria Math" w:cs="Arial"/>
            <w:sz w:val="24"/>
            <w:szCs w:val="24"/>
          </w:rPr>
          <m:t>i</m:t>
        </m:r>
      </m:oMath>
      <w:r w:rsidRPr="000A1E4B">
        <w:rPr>
          <w:rFonts w:ascii="Arial" w:eastAsia="Times New Roman" w:hAnsi="Arial" w:cs="Arial"/>
          <w:sz w:val="24"/>
          <w:szCs w:val="24"/>
        </w:rPr>
        <w:t xml:space="preserve"> and nodes </w:t>
      </w:r>
      <m:oMath>
        <m:r>
          <m:rPr>
            <m:sty m:val="p"/>
          </m:rPr>
          <w:rPr>
            <w:rFonts w:ascii="Cambria Math" w:eastAsia="Times New Roman" w:hAnsi="Cambria Math" w:cs="Arial"/>
            <w:sz w:val="24"/>
            <w:szCs w:val="24"/>
          </w:rPr>
          <m:t xml:space="preserve">j </m:t>
        </m:r>
      </m:oMath>
      <w:r w:rsidRPr="000A1E4B">
        <w:rPr>
          <w:rFonts w:ascii="Arial" w:eastAsia="Times New Roman" w:hAnsi="Arial" w:cs="Arial"/>
          <w:sz w:val="24"/>
          <w:szCs w:val="24"/>
        </w:rPr>
        <w:t xml:space="preserve">in high-dimensional space, and </w:t>
      </w:r>
      <m:oMath>
        <m:r>
          <w:rPr>
            <w:rFonts w:ascii="Cambria Math" w:eastAsia="Times New Roman" w:hAnsi="Cambria Math" w:cs="Arial"/>
            <w:sz w:val="24"/>
            <w:szCs w:val="24"/>
          </w:rPr>
          <m:t>f</m:t>
        </m:r>
        <m:d>
          <m:dPr>
            <m:ctrlPr>
              <w:rPr>
                <w:rFonts w:ascii="Cambria Math" w:eastAsia="Times New Roman" w:hAnsi="Cambria Math" w:cs="Arial"/>
                <w:i/>
                <w:sz w:val="24"/>
                <w:szCs w:val="24"/>
              </w:rPr>
            </m:ctrlPr>
          </m:dPr>
          <m:e>
            <m:r>
              <w:rPr>
                <w:rFonts w:ascii="Cambria Math" w:eastAsia="Times New Roman" w:hAnsi="Cambria Math" w:cs="Arial"/>
                <w:sz w:val="24"/>
                <w:szCs w:val="24"/>
              </w:rPr>
              <m:t>x</m:t>
            </m:r>
          </m:e>
        </m:d>
        <m:r>
          <w:rPr>
            <w:rFonts w:ascii="Cambria Math" w:eastAsia="Times New Roman" w:hAnsi="Cambria Math" w:cs="Arial"/>
            <w:sz w:val="24"/>
            <w:szCs w:val="24"/>
          </w:rPr>
          <m:t xml:space="preserve"> </m:t>
        </m:r>
      </m:oMath>
      <w:r w:rsidRPr="000A1E4B">
        <w:rPr>
          <w:rFonts w:ascii="Arial" w:eastAsia="Times New Roman" w:hAnsi="Arial" w:cs="Arial"/>
          <w:sz w:val="24"/>
          <w:szCs w:val="24"/>
        </w:rPr>
        <w:t>is the low-dimensional embedding function. This method allows for a clear visualization of clusters in lower dimensions, helping to capture the underlying structure of the data</w:t>
      </w:r>
      <w:r w:rsidRPr="000A1E4B">
        <w:rPr>
          <w:rFonts w:ascii="Arial" w:eastAsia="Times New Roman" w:hAnsi="Arial" w:cs="Arial"/>
          <w:sz w:val="24"/>
          <w:szCs w:val="24"/>
        </w:rPr>
        <w:fldChar w:fldCharType="begin"/>
      </w:r>
      <w:r w:rsidR="009A49DC" w:rsidRPr="000A1E4B">
        <w:rPr>
          <w:rFonts w:ascii="Arial" w:eastAsia="Times New Roman" w:hAnsi="Arial" w:cs="Arial"/>
          <w:sz w:val="24"/>
          <w:szCs w:val="24"/>
        </w:rPr>
        <w:instrText xml:space="preserve"> ADDIN EN.CITE &lt;EndNote&gt;&lt;Cite&gt;&lt;Author&gt;Allaoui&lt;/Author&gt;&lt;Year&gt;2020&lt;/Year&gt;&lt;RecNum&gt;10584&lt;/RecNum&gt;&lt;DisplayText&gt;&lt;style face="superscript"&gt;30&lt;/style&gt;&lt;/DisplayText&gt;&lt;record&gt;&lt;rec-number&gt;10584&lt;/rec-number&gt;&lt;foreign-keys&gt;&lt;key app="EN" db-id="ppxxrvpr55v0wteaxacvtstye9r59xz90ezd" timestamp="1730346743"&gt;10584&lt;/key&gt;&lt;/foreign-keys&gt;&lt;ref-type name="Conference Proceedings"&gt;10&lt;/ref-type&gt;&lt;contributors&gt;&lt;authors&gt;&lt;author&gt;Allaoui, Mebarka&lt;/author&gt;&lt;author&gt;Kherfi, Mohammed Lamine&lt;/author&gt;&lt;author&gt;Cheriet, Abdelhakim&lt;/author&gt;&lt;/authors&gt;&lt;/contributors&gt;&lt;titles&gt;&lt;title&gt;Considerably improving clustering algorithms using UMAP dimensionality reduction technique: a comparative study&lt;/title&gt;&lt;secondary-title&gt;International conference on image and signal processing&lt;/secondary-title&gt;&lt;/titles&gt;&lt;pages&gt;317-325&lt;/pages&gt;&lt;dates&gt;&lt;year&gt;2020&lt;/year&gt;&lt;/dates&gt;&lt;publisher&gt;Springer&lt;/publisher&gt;&lt;urls&gt;&lt;/urls&gt;&lt;/record&gt;&lt;/Cite&gt;&lt;/EndNote&gt;</w:instrText>
      </w:r>
      <w:r w:rsidRPr="000A1E4B">
        <w:rPr>
          <w:rFonts w:ascii="Arial" w:eastAsia="Times New Roman" w:hAnsi="Arial" w:cs="Arial"/>
          <w:sz w:val="24"/>
          <w:szCs w:val="24"/>
        </w:rPr>
        <w:fldChar w:fldCharType="separate"/>
      </w:r>
      <w:r w:rsidR="009A49DC" w:rsidRPr="000A1E4B">
        <w:rPr>
          <w:rFonts w:ascii="Arial" w:eastAsia="Times New Roman" w:hAnsi="Arial" w:cs="Arial"/>
          <w:noProof/>
          <w:sz w:val="24"/>
          <w:szCs w:val="24"/>
          <w:vertAlign w:val="superscript"/>
        </w:rPr>
        <w:t>30</w:t>
      </w:r>
      <w:r w:rsidRPr="000A1E4B">
        <w:rPr>
          <w:rFonts w:ascii="Arial" w:eastAsia="Times New Roman" w:hAnsi="Arial" w:cs="Arial"/>
          <w:sz w:val="24"/>
          <w:szCs w:val="24"/>
        </w:rPr>
        <w:fldChar w:fldCharType="end"/>
      </w:r>
      <w:r w:rsidRPr="000A1E4B">
        <w:rPr>
          <w:rFonts w:ascii="Arial" w:eastAsia="Times New Roman" w:hAnsi="Arial" w:cs="Arial"/>
          <w:sz w:val="24"/>
          <w:szCs w:val="24"/>
        </w:rPr>
        <w:t xml:space="preserve">. Finally, through the application of </w:t>
      </w:r>
      <w:r w:rsidRPr="000A1E4B">
        <w:rPr>
          <w:rFonts w:ascii="Arial" w:eastAsia="Times New Roman" w:hAnsi="Arial" w:cs="Arial"/>
          <w:bCs/>
          <w:sz w:val="24"/>
          <w:szCs w:val="24"/>
        </w:rPr>
        <w:t>Leiden clustering</w:t>
      </w:r>
      <w:r w:rsidRPr="000A1E4B">
        <w:rPr>
          <w:rFonts w:ascii="Arial" w:eastAsia="Times New Roman" w:hAnsi="Arial" w:cs="Arial"/>
          <w:sz w:val="24"/>
          <w:szCs w:val="24"/>
        </w:rPr>
        <w:t xml:space="preserve"> and </w:t>
      </w:r>
      <w:proofErr w:type="spellStart"/>
      <w:r w:rsidRPr="000A1E4B">
        <w:rPr>
          <w:rFonts w:ascii="Arial" w:eastAsia="Times New Roman" w:hAnsi="Arial" w:cs="Arial"/>
          <w:bCs/>
          <w:sz w:val="24"/>
          <w:szCs w:val="24"/>
        </w:rPr>
        <w:t>Umap</w:t>
      </w:r>
      <w:proofErr w:type="spellEnd"/>
      <w:r w:rsidRPr="000A1E4B">
        <w:rPr>
          <w:rFonts w:ascii="Arial" w:eastAsia="Times New Roman" w:hAnsi="Arial" w:cs="Arial"/>
          <w:sz w:val="24"/>
          <w:szCs w:val="24"/>
        </w:rPr>
        <w:t>, we identified clusters of binding sites that share similar residue occupancy profiles. These clusters revealed the heterogeneity in binding site occupancy across different protein systems and cofactor modulations. The combination of clustering and dimensionality reduction highlighted key differences in the interactions of PIP2 with various protein states and cofactors, providing insights into the differential modulation of these binding sites.</w:t>
      </w:r>
    </w:p>
    <w:p w:rsidR="006072E1" w:rsidRPr="000A1E4B" w:rsidRDefault="006072E1" w:rsidP="00771576">
      <w:pPr>
        <w:spacing w:after="0" w:line="360" w:lineRule="auto"/>
        <w:jc w:val="both"/>
        <w:rPr>
          <w:rFonts w:ascii="Arial" w:eastAsia="SimSun" w:hAnsi="Arial" w:cs="Arial"/>
          <w:b/>
          <w:bCs/>
          <w:color w:val="000000" w:themeColor="text1"/>
          <w:kern w:val="2"/>
          <w:sz w:val="24"/>
          <w:szCs w:val="24"/>
        </w:rPr>
      </w:pPr>
      <w:r w:rsidRPr="000A1E4B">
        <w:rPr>
          <w:rFonts w:ascii="Arial" w:eastAsia="SimSun" w:hAnsi="Arial" w:cs="Arial"/>
          <w:b/>
          <w:bCs/>
          <w:color w:val="000000" w:themeColor="text1"/>
          <w:kern w:val="2"/>
          <w:sz w:val="24"/>
          <w:szCs w:val="24"/>
        </w:rPr>
        <w:t xml:space="preserve">FES Calculation based on </w:t>
      </w:r>
      <w:proofErr w:type="spellStart"/>
      <w:r w:rsidRPr="000A1E4B">
        <w:rPr>
          <w:rFonts w:ascii="Arial" w:hAnsi="Arial" w:cs="Arial"/>
          <w:b/>
          <w:sz w:val="24"/>
          <w:szCs w:val="24"/>
        </w:rPr>
        <w:t>Wt-metaD</w:t>
      </w:r>
      <w:proofErr w:type="spellEnd"/>
      <w:r w:rsidRPr="000A1E4B">
        <w:rPr>
          <w:rFonts w:ascii="Arial" w:hAnsi="Arial" w:cs="Arial"/>
          <w:b/>
          <w:sz w:val="24"/>
          <w:szCs w:val="24"/>
        </w:rPr>
        <w:t xml:space="preserve"> simulation </w:t>
      </w:r>
      <w:r w:rsidRPr="000A1E4B">
        <w:rPr>
          <w:rFonts w:ascii="Arial" w:eastAsia="SimSun" w:hAnsi="Arial" w:cs="Arial"/>
          <w:b/>
          <w:bCs/>
          <w:color w:val="000000" w:themeColor="text1"/>
          <w:kern w:val="2"/>
          <w:sz w:val="24"/>
          <w:szCs w:val="24"/>
        </w:rPr>
        <w:t xml:space="preserve">in SIMDA. </w:t>
      </w:r>
    </w:p>
    <w:p w:rsidR="00764C1A" w:rsidRPr="000A1E4B" w:rsidRDefault="00764C1A" w:rsidP="00771576">
      <w:pPr>
        <w:spacing w:after="0" w:line="360" w:lineRule="auto"/>
        <w:jc w:val="both"/>
        <w:rPr>
          <w:rFonts w:ascii="Arial" w:eastAsia="SimSun" w:hAnsi="Arial" w:cs="Arial"/>
          <w:bCs/>
          <w:color w:val="000000" w:themeColor="text1"/>
          <w:kern w:val="2"/>
          <w:sz w:val="24"/>
          <w:szCs w:val="24"/>
        </w:rPr>
      </w:pPr>
      <w:r w:rsidRPr="000A1E4B">
        <w:rPr>
          <w:rFonts w:ascii="Arial" w:eastAsia="SimSun" w:hAnsi="Arial" w:cs="Arial"/>
          <w:bCs/>
          <w:color w:val="000000" w:themeColor="text1"/>
          <w:kern w:val="2"/>
          <w:sz w:val="24"/>
          <w:szCs w:val="24"/>
        </w:rPr>
        <w:t xml:space="preserve">Well-tempered </w:t>
      </w:r>
      <w:proofErr w:type="spellStart"/>
      <w:r w:rsidRPr="000A1E4B">
        <w:rPr>
          <w:rFonts w:ascii="Arial" w:eastAsia="SimSun" w:hAnsi="Arial" w:cs="Arial"/>
          <w:bCs/>
          <w:color w:val="000000" w:themeColor="text1"/>
          <w:kern w:val="2"/>
          <w:sz w:val="24"/>
          <w:szCs w:val="24"/>
        </w:rPr>
        <w:t>metadynamics</w:t>
      </w:r>
      <w:proofErr w:type="spellEnd"/>
      <w:r w:rsidRPr="000A1E4B">
        <w:rPr>
          <w:rFonts w:ascii="Arial" w:eastAsia="SimSun" w:hAnsi="Arial" w:cs="Arial"/>
          <w:bCs/>
          <w:color w:val="000000" w:themeColor="text1"/>
          <w:kern w:val="2"/>
          <w:sz w:val="24"/>
          <w:szCs w:val="24"/>
        </w:rPr>
        <w:t xml:space="preserve"> (WT-</w:t>
      </w:r>
      <w:proofErr w:type="spellStart"/>
      <w:r w:rsidRPr="000A1E4B">
        <w:rPr>
          <w:rFonts w:ascii="Arial" w:eastAsia="SimSun" w:hAnsi="Arial" w:cs="Arial"/>
          <w:bCs/>
          <w:color w:val="000000" w:themeColor="text1"/>
          <w:kern w:val="2"/>
          <w:sz w:val="24"/>
          <w:szCs w:val="24"/>
        </w:rPr>
        <w:t>metaD</w:t>
      </w:r>
      <w:proofErr w:type="spellEnd"/>
      <w:r w:rsidRPr="000A1E4B">
        <w:rPr>
          <w:rFonts w:ascii="Arial" w:eastAsia="SimSun" w:hAnsi="Arial" w:cs="Arial"/>
          <w:bCs/>
          <w:color w:val="000000" w:themeColor="text1"/>
          <w:kern w:val="2"/>
          <w:sz w:val="24"/>
          <w:szCs w:val="24"/>
        </w:rPr>
        <w:t xml:space="preserve">) had been integrated into the SIMDA framework to investigate lipid binding and dissociation dynamics at protein binding </w:t>
      </w:r>
      <w:r w:rsidRPr="000A1E4B">
        <w:rPr>
          <w:rFonts w:ascii="Arial" w:eastAsia="SimSun" w:hAnsi="Arial" w:cs="Arial"/>
          <w:bCs/>
          <w:color w:val="000000" w:themeColor="text1"/>
          <w:kern w:val="2"/>
          <w:sz w:val="24"/>
          <w:szCs w:val="24"/>
        </w:rPr>
        <w:lastRenderedPageBreak/>
        <w:t xml:space="preserve">sites. The </w:t>
      </w:r>
      <w:proofErr w:type="spellStart"/>
      <w:r w:rsidRPr="000A1E4B">
        <w:rPr>
          <w:rFonts w:ascii="Arial" w:eastAsia="SimSun" w:hAnsi="Arial" w:cs="Arial"/>
          <w:bCs/>
          <w:color w:val="000000" w:themeColor="text1"/>
          <w:kern w:val="2"/>
          <w:sz w:val="24"/>
          <w:szCs w:val="24"/>
        </w:rPr>
        <w:t>Wt-metaD</w:t>
      </w:r>
      <w:proofErr w:type="spellEnd"/>
      <w:r w:rsidRPr="000A1E4B">
        <w:rPr>
          <w:rFonts w:ascii="Arial" w:eastAsia="SimSun" w:hAnsi="Arial" w:cs="Arial"/>
          <w:bCs/>
          <w:color w:val="000000" w:themeColor="text1"/>
          <w:kern w:val="2"/>
          <w:sz w:val="24"/>
          <w:szCs w:val="24"/>
        </w:rPr>
        <w:t xml:space="preserve"> method enhanced sampling efficiency by moderating the growth of the bias potential over time, preventing overfilling of the energy landscape</w:t>
      </w:r>
      <w:r w:rsidRPr="000A1E4B">
        <w:rPr>
          <w:rFonts w:ascii="Arial" w:eastAsia="DengXian" w:hAnsi="Arial" w:cs="Arial"/>
          <w:noProof/>
          <w:sz w:val="24"/>
          <w:szCs w:val="24"/>
          <w:vertAlign w:val="superscript"/>
        </w:rPr>
        <w:fldChar w:fldCharType="begin"/>
      </w:r>
      <w:r w:rsidR="009A49DC" w:rsidRPr="000A1E4B">
        <w:rPr>
          <w:rFonts w:ascii="Arial" w:eastAsia="DengXian" w:hAnsi="Arial" w:cs="Arial"/>
          <w:noProof/>
          <w:sz w:val="24"/>
          <w:szCs w:val="24"/>
          <w:vertAlign w:val="superscript"/>
        </w:rPr>
        <w:instrText xml:space="preserve"> ADDIN EN.CITE &lt;EndNote&gt;&lt;Cite&gt;&lt;Author&gt;Barducci&lt;/Author&gt;&lt;Year&gt;2011&lt;/Year&gt;&lt;RecNum&gt;8007&lt;/RecNum&gt;&lt;DisplayText&gt;&lt;style face="superscript"&gt;31&lt;/style&gt;&lt;/DisplayText&gt;&lt;record&gt;&lt;rec-number&gt;8007&lt;/rec-number&gt;&lt;foreign-keys&gt;&lt;key app="EN" db-id="ppxxrvpr55v0wteaxacvtstye9r59xz90ezd" timestamp="1612000874"&gt;8007&lt;/key&gt;&lt;key app="ENWeb" db-id=""&gt;0&lt;/key&gt;&lt;/foreign-keys&gt;&lt;ref-type name="Journal Article"&gt;17&lt;/ref-type&gt;&lt;contributors&gt;&lt;authors&gt;&lt;author&gt;Barducci, A.&lt;/author&gt;&lt;author&gt;Bonomi, M.&lt;/author&gt;&lt;author&gt;Parrinello, M.&lt;/author&gt;&lt;/authors&gt;&lt;/contributors&gt;&lt;auth-address&gt;Swiss Fed Inst Technol, Dept Chem &amp;amp; Appl Biosci, Lugano, Switzerland&lt;/auth-address&gt;&lt;titles&gt;&lt;title&gt;Metadynamics&lt;/title&gt;&lt;secondary-title&gt;Wiley Interdisciplinary Reviews-Computational Molecular Science&lt;/secondary-title&gt;&lt;alt-title&gt;Wires Comput Mol Sci&lt;/alt-title&gt;&lt;/titles&gt;&lt;pages&gt;826-843&lt;/pages&gt;&lt;volume&gt;1&lt;/volume&gt;&lt;number&gt;5&lt;/number&gt;&lt;section&gt;826&lt;/section&gt;&lt;keywords&gt;&lt;keyword&gt;free-energy landscape&lt;/keyword&gt;&lt;keyword&gt;molecular-dynamics&lt;/keyword&gt;&lt;keyword&gt;dehydroxylation reaction&lt;/keyword&gt;&lt;keyword&gt;conformational-changes&lt;/keyword&gt;&lt;keyword&gt;replica-exchange&lt;/keyword&gt;&lt;keyword&gt;hiv-1 protease&lt;/keyword&gt;&lt;keyword&gt;dft research&lt;/keyword&gt;&lt;keyword&gt;mechanism&lt;/keyword&gt;&lt;keyword&gt;simulation&lt;/keyword&gt;&lt;keyword&gt;hydrolysis&lt;/keyword&gt;&lt;/keywords&gt;&lt;dates&gt;&lt;year&gt;2011&lt;/year&gt;&lt;pub-dates&gt;&lt;date&gt;Sep-Oct&lt;/date&gt;&lt;/pub-dates&gt;&lt;/dates&gt;&lt;isbn&gt;1759-0876&lt;/isbn&gt;&lt;accession-num&gt;WOS:000296005100013&lt;/accession-num&gt;&lt;urls&gt;&lt;related-urls&gt;&lt;url&gt;&lt;style face="underline" font="default" size="100%"&gt;&amp;lt;Go to ISI&amp;gt;://WOS:000296005100013&lt;/style&gt;&lt;/url&gt;&lt;/related-urls&gt;&lt;/urls&gt;&lt;electronic-resource-num&gt;10.1002/wcms.31&lt;/electronic-resource-num&gt;&lt;language&gt;English&lt;/language&gt;&lt;/record&gt;&lt;/Cite&gt;&lt;/EndNote&gt;</w:instrText>
      </w:r>
      <w:r w:rsidRPr="000A1E4B">
        <w:rPr>
          <w:rFonts w:ascii="Arial" w:eastAsia="DengXian" w:hAnsi="Arial" w:cs="Arial"/>
          <w:noProof/>
          <w:sz w:val="24"/>
          <w:szCs w:val="24"/>
          <w:vertAlign w:val="superscript"/>
        </w:rPr>
        <w:fldChar w:fldCharType="separate"/>
      </w:r>
      <w:r w:rsidR="009A49DC" w:rsidRPr="000A1E4B">
        <w:rPr>
          <w:rFonts w:ascii="Arial" w:eastAsia="DengXian" w:hAnsi="Arial" w:cs="Arial"/>
          <w:noProof/>
          <w:sz w:val="24"/>
          <w:szCs w:val="24"/>
          <w:vertAlign w:val="superscript"/>
        </w:rPr>
        <w:t>31</w:t>
      </w:r>
      <w:r w:rsidRPr="000A1E4B">
        <w:rPr>
          <w:rFonts w:ascii="Arial" w:eastAsia="DengXian" w:hAnsi="Arial" w:cs="Arial"/>
          <w:noProof/>
          <w:sz w:val="24"/>
          <w:szCs w:val="24"/>
          <w:vertAlign w:val="superscript"/>
        </w:rPr>
        <w:fldChar w:fldCharType="end"/>
      </w:r>
      <w:r w:rsidRPr="000A1E4B">
        <w:rPr>
          <w:rFonts w:ascii="Arial" w:eastAsia="SimSun" w:hAnsi="Arial" w:cs="Arial"/>
          <w:bCs/>
          <w:color w:val="000000" w:themeColor="text1"/>
          <w:kern w:val="2"/>
          <w:sz w:val="24"/>
          <w:szCs w:val="24"/>
        </w:rPr>
        <w:t>. This was crucial for accurately capturing events such as lipid binding and dissociation. To effectively model these processes, critical collective variables (CVs) are selected, including the distance between lipid head groups and binding site residues, as well as the angular orientation of the lipid relative to the protein surface</w:t>
      </w:r>
      <w:r w:rsidRPr="000A1E4B">
        <w:rPr>
          <w:rFonts w:ascii="Arial" w:hAnsi="Arial" w:cs="Arial"/>
          <w:sz w:val="24"/>
          <w:szCs w:val="24"/>
        </w:rPr>
        <w:fldChar w:fldCharType="begin"/>
      </w:r>
      <w:r w:rsidR="009A49DC" w:rsidRPr="000A1E4B">
        <w:rPr>
          <w:rFonts w:ascii="Arial" w:hAnsi="Arial" w:cs="Arial"/>
          <w:sz w:val="24"/>
          <w:szCs w:val="24"/>
        </w:rPr>
        <w:instrText xml:space="preserve"> ADDIN EN.CITE &lt;EndNote&gt;&lt;Cite&gt;&lt;Author&gt;Barducci&lt;/Author&gt;&lt;Year&gt;2008&lt;/Year&gt;&lt;RecNum&gt;10506&lt;/RecNum&gt;&lt;DisplayText&gt;&lt;style face="superscript"&gt;32&lt;/style&gt;&lt;/DisplayText&gt;&lt;record&gt;&lt;rec-number&gt;10506&lt;/rec-number&gt;&lt;foreign-keys&gt;&lt;key app="EN" db-id="ppxxrvpr55v0wteaxacvtstye9r59xz90ezd" timestamp="1715586096"&gt;10506&lt;/key&gt;&lt;/foreign-keys&gt;&lt;ref-type name="Journal Article"&gt;17&lt;/ref-type&gt;&lt;contributors&gt;&lt;authors&gt;&lt;author&gt;Barducci, Alessandro&lt;/author&gt;&lt;author&gt;Bussi, Giovanni&lt;/author&gt;&lt;author&gt;Parrinello, Michele&lt;/author&gt;&lt;/authors&gt;&lt;/contributors&gt;&lt;titles&gt;&lt;title&gt;Well-Tempered Metadynamics: A Smoothly Converging and Tunable Free-Energy Method&lt;/title&gt;&lt;secondary-title&gt;Physical Review Letters&lt;/secondary-title&gt;&lt;/titles&gt;&lt;pages&gt;020603&lt;/pages&gt;&lt;volume&gt;100&lt;/volume&gt;&lt;number&gt;2&lt;/number&gt;&lt;dates&gt;&lt;year&gt;2008&lt;/year&gt;&lt;pub-dates&gt;&lt;date&gt;01/18/&lt;/date&gt;&lt;/pub-dates&gt;&lt;/dates&gt;&lt;publisher&gt;American Physical Society&lt;/publisher&gt;&lt;urls&gt;&lt;related-urls&gt;&lt;url&gt;https://link.aps.org/doi/10.1103/PhysRevLett.100.020603&lt;/url&gt;&lt;/related-urls&gt;&lt;/urls&gt;&lt;electronic-resource-num&gt;10.1103/PhysRevLett.100.020603&lt;/electronic-resource-num&gt;&lt;/record&gt;&lt;/Cite&gt;&lt;/EndNote&gt;</w:instrText>
      </w:r>
      <w:r w:rsidRPr="000A1E4B">
        <w:rPr>
          <w:rFonts w:ascii="Arial" w:hAnsi="Arial" w:cs="Arial"/>
          <w:sz w:val="24"/>
          <w:szCs w:val="24"/>
        </w:rPr>
        <w:fldChar w:fldCharType="separate"/>
      </w:r>
      <w:r w:rsidR="009A49DC" w:rsidRPr="000A1E4B">
        <w:rPr>
          <w:rFonts w:ascii="Arial" w:hAnsi="Arial" w:cs="Arial"/>
          <w:noProof/>
          <w:sz w:val="24"/>
          <w:szCs w:val="24"/>
          <w:vertAlign w:val="superscript"/>
        </w:rPr>
        <w:t>32</w:t>
      </w:r>
      <w:r w:rsidRPr="000A1E4B">
        <w:rPr>
          <w:rFonts w:ascii="Arial" w:hAnsi="Arial" w:cs="Arial"/>
          <w:sz w:val="24"/>
          <w:szCs w:val="24"/>
        </w:rPr>
        <w:fldChar w:fldCharType="end"/>
      </w:r>
      <w:r w:rsidRPr="000A1E4B">
        <w:rPr>
          <w:rFonts w:ascii="Arial" w:eastAsia="SimSun" w:hAnsi="Arial" w:cs="Arial"/>
          <w:bCs/>
          <w:color w:val="000000" w:themeColor="text1"/>
          <w:kern w:val="2"/>
          <w:sz w:val="24"/>
          <w:szCs w:val="24"/>
        </w:rPr>
        <w:t>. These CVs were carefully chosen to ensure comprehensive sampling and to accurately capture the binding dynamics across the free energy landscape</w:t>
      </w:r>
      <w:r w:rsidRPr="000A1E4B">
        <w:rPr>
          <w:rFonts w:ascii="Arial" w:hAnsi="Arial" w:cs="Arial"/>
          <w:sz w:val="24"/>
          <w:szCs w:val="24"/>
        </w:rPr>
        <w:fldChar w:fldCharType="begin">
          <w:fldData xml:space="preserve">PEVuZE5vdGU+PENpdGU+PEF1dGhvcj5CYXJkdWNjaTwvQXV0aG9yPjxZZWFyPjIwMDg8L1llYXI+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=
</w:fldData>
        </w:fldChar>
      </w:r>
      <w:r w:rsidR="009A49DC" w:rsidRPr="000A1E4B">
        <w:rPr>
          <w:rFonts w:ascii="Arial" w:hAnsi="Arial" w:cs="Arial"/>
          <w:sz w:val="24"/>
          <w:szCs w:val="24"/>
        </w:rPr>
        <w:instrText xml:space="preserve"> ADDIN EN.CITE </w:instrText>
      </w:r>
      <w:r w:rsidR="009A49DC" w:rsidRPr="000A1E4B">
        <w:rPr>
          <w:rFonts w:ascii="Arial" w:hAnsi="Arial" w:cs="Arial"/>
          <w:sz w:val="24"/>
          <w:szCs w:val="24"/>
        </w:rPr>
        <w:fldChar w:fldCharType="begin">
          <w:fldData xml:space="preserve">PEVuZE5vdGU+PENpdGU+PEF1dGhvcj5CYXJkdWNjaTwvQXV0aG9yPjxZZWFyPjIwMDg8L1llYXI+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=
</w:fldData>
        </w:fldChar>
      </w:r>
      <w:r w:rsidR="009A49DC" w:rsidRPr="000A1E4B">
        <w:rPr>
          <w:rFonts w:ascii="Arial" w:hAnsi="Arial" w:cs="Arial"/>
          <w:sz w:val="24"/>
          <w:szCs w:val="24"/>
        </w:rPr>
        <w:instrText xml:space="preserve"> ADDIN EN.CITE.DATA </w:instrText>
      </w:r>
      <w:r w:rsidR="009A49DC" w:rsidRPr="000A1E4B">
        <w:rPr>
          <w:rFonts w:ascii="Arial" w:hAnsi="Arial" w:cs="Arial"/>
          <w:sz w:val="24"/>
          <w:szCs w:val="24"/>
        </w:rPr>
      </w:r>
      <w:r w:rsidR="009A49DC" w:rsidRPr="000A1E4B">
        <w:rPr>
          <w:rFonts w:ascii="Arial" w:hAnsi="Arial" w:cs="Arial"/>
          <w:sz w:val="24"/>
          <w:szCs w:val="24"/>
        </w:rPr>
        <w:fldChar w:fldCharType="end"/>
      </w:r>
      <w:r w:rsidRPr="000A1E4B">
        <w:rPr>
          <w:rFonts w:ascii="Arial" w:hAnsi="Arial" w:cs="Arial"/>
          <w:sz w:val="24"/>
          <w:szCs w:val="24"/>
        </w:rPr>
      </w:r>
      <w:r w:rsidRPr="000A1E4B">
        <w:rPr>
          <w:rFonts w:ascii="Arial" w:hAnsi="Arial" w:cs="Arial"/>
          <w:sz w:val="24"/>
          <w:szCs w:val="24"/>
        </w:rPr>
        <w:fldChar w:fldCharType="separate"/>
      </w:r>
      <w:r w:rsidR="009A49DC" w:rsidRPr="000A1E4B">
        <w:rPr>
          <w:rFonts w:ascii="Arial" w:hAnsi="Arial" w:cs="Arial"/>
          <w:noProof/>
          <w:sz w:val="24"/>
          <w:szCs w:val="24"/>
          <w:vertAlign w:val="superscript"/>
        </w:rPr>
        <w:t>32, 33</w:t>
      </w:r>
      <w:r w:rsidRPr="000A1E4B">
        <w:rPr>
          <w:rFonts w:ascii="Arial" w:hAnsi="Arial" w:cs="Arial"/>
          <w:sz w:val="24"/>
          <w:szCs w:val="24"/>
        </w:rPr>
        <w:fldChar w:fldCharType="end"/>
      </w:r>
      <w:r w:rsidRPr="000A1E4B">
        <w:rPr>
          <w:rFonts w:ascii="Arial" w:eastAsia="SimSun" w:hAnsi="Arial" w:cs="Arial"/>
          <w:bCs/>
          <w:color w:val="000000" w:themeColor="text1"/>
          <w:kern w:val="2"/>
          <w:sz w:val="24"/>
          <w:szCs w:val="24"/>
        </w:rPr>
        <w:t>.</w:t>
      </w:r>
    </w:p>
    <w:p w:rsidR="002A4EE0" w:rsidRPr="000A1E4B" w:rsidRDefault="00764C1A" w:rsidP="00764C1A">
      <w:pPr>
        <w:spacing w:after="0" w:line="360" w:lineRule="auto"/>
        <w:jc w:val="both"/>
        <w:rPr>
          <w:rFonts w:ascii="Arial" w:hAnsi="Arial" w:cs="Arial"/>
        </w:rPr>
      </w:pPr>
      <w:r w:rsidRPr="000A1E4B">
        <w:rPr>
          <w:rFonts w:ascii="Arial" w:eastAsia="SimSun" w:hAnsi="Arial" w:cs="Arial"/>
          <w:bCs/>
          <w:color w:val="000000" w:themeColor="text1"/>
          <w:kern w:val="2"/>
          <w:sz w:val="24"/>
          <w:szCs w:val="24"/>
        </w:rPr>
        <w:t xml:space="preserve">The calculation of the Free Energy Surface (FES) </w:t>
      </w:r>
      <w:r w:rsidR="0078729E" w:rsidRPr="000A1E4B">
        <w:rPr>
          <w:rFonts w:ascii="Arial" w:eastAsia="SimSun" w:hAnsi="Arial" w:cs="Arial"/>
          <w:bCs/>
          <w:color w:val="000000" w:themeColor="text1"/>
          <w:kern w:val="2"/>
          <w:sz w:val="24"/>
          <w:szCs w:val="24"/>
        </w:rPr>
        <w:t>wa</w:t>
      </w:r>
      <w:r w:rsidRPr="000A1E4B">
        <w:rPr>
          <w:rFonts w:ascii="Arial" w:eastAsia="SimSun" w:hAnsi="Arial" w:cs="Arial"/>
          <w:bCs/>
          <w:color w:val="000000" w:themeColor="text1"/>
          <w:kern w:val="2"/>
          <w:sz w:val="24"/>
          <w:szCs w:val="24"/>
        </w:rPr>
        <w:t xml:space="preserve">s based on the </w:t>
      </w:r>
      <w:proofErr w:type="spellStart"/>
      <w:r w:rsidRPr="000A1E4B">
        <w:rPr>
          <w:rFonts w:ascii="Arial" w:eastAsia="SimSun" w:hAnsi="Arial" w:cs="Arial"/>
          <w:bCs/>
          <w:color w:val="000000" w:themeColor="text1"/>
          <w:kern w:val="2"/>
          <w:sz w:val="24"/>
          <w:szCs w:val="24"/>
        </w:rPr>
        <w:t>W</w:t>
      </w:r>
      <w:r w:rsidR="0078729E" w:rsidRPr="000A1E4B">
        <w:rPr>
          <w:rFonts w:ascii="Arial" w:eastAsia="SimSun" w:hAnsi="Arial" w:cs="Arial"/>
          <w:bCs/>
          <w:color w:val="000000" w:themeColor="text1"/>
          <w:kern w:val="2"/>
          <w:sz w:val="24"/>
          <w:szCs w:val="24"/>
        </w:rPr>
        <w:t>t</w:t>
      </w:r>
      <w:r w:rsidRPr="000A1E4B">
        <w:rPr>
          <w:rFonts w:ascii="Arial" w:eastAsia="SimSun" w:hAnsi="Arial" w:cs="Arial"/>
          <w:bCs/>
          <w:color w:val="000000" w:themeColor="text1"/>
          <w:kern w:val="2"/>
          <w:sz w:val="24"/>
          <w:szCs w:val="24"/>
        </w:rPr>
        <w:t>-metaD</w:t>
      </w:r>
      <w:proofErr w:type="spellEnd"/>
      <w:r w:rsidRPr="000A1E4B">
        <w:rPr>
          <w:rFonts w:ascii="Arial" w:eastAsia="SimSun" w:hAnsi="Arial" w:cs="Arial"/>
          <w:bCs/>
          <w:color w:val="000000" w:themeColor="text1"/>
          <w:kern w:val="2"/>
          <w:sz w:val="24"/>
          <w:szCs w:val="24"/>
        </w:rPr>
        <w:t xml:space="preserve"> simulation, which provide</w:t>
      </w:r>
      <w:r w:rsidR="0078729E" w:rsidRPr="000A1E4B">
        <w:rPr>
          <w:rFonts w:ascii="Arial" w:eastAsia="SimSun" w:hAnsi="Arial" w:cs="Arial"/>
          <w:bCs/>
          <w:color w:val="000000" w:themeColor="text1"/>
          <w:kern w:val="2"/>
          <w:sz w:val="24"/>
          <w:szCs w:val="24"/>
        </w:rPr>
        <w:t>d</w:t>
      </w:r>
      <w:r w:rsidRPr="000A1E4B">
        <w:rPr>
          <w:rFonts w:ascii="Arial" w:eastAsia="SimSun" w:hAnsi="Arial" w:cs="Arial"/>
          <w:bCs/>
          <w:color w:val="000000" w:themeColor="text1"/>
          <w:kern w:val="2"/>
          <w:sz w:val="24"/>
          <w:szCs w:val="24"/>
        </w:rPr>
        <w:t xml:space="preserve"> a detailed mapping of the energy landscape of the system under study. By moderating the growth of the bias potential, </w:t>
      </w:r>
      <w:proofErr w:type="spellStart"/>
      <w:r w:rsidRPr="000A1E4B">
        <w:rPr>
          <w:rFonts w:ascii="Arial" w:eastAsia="SimSun" w:hAnsi="Arial" w:cs="Arial"/>
          <w:bCs/>
          <w:color w:val="000000" w:themeColor="text1"/>
          <w:kern w:val="2"/>
          <w:sz w:val="24"/>
          <w:szCs w:val="24"/>
        </w:rPr>
        <w:t>W</w:t>
      </w:r>
      <w:r w:rsidR="0078729E" w:rsidRPr="000A1E4B">
        <w:rPr>
          <w:rFonts w:ascii="Arial" w:eastAsia="SimSun" w:hAnsi="Arial" w:cs="Arial"/>
          <w:bCs/>
          <w:color w:val="000000" w:themeColor="text1"/>
          <w:kern w:val="2"/>
          <w:sz w:val="24"/>
          <w:szCs w:val="24"/>
        </w:rPr>
        <w:t>t</w:t>
      </w:r>
      <w:r w:rsidRPr="000A1E4B">
        <w:rPr>
          <w:rFonts w:ascii="Arial" w:eastAsia="SimSun" w:hAnsi="Arial" w:cs="Arial"/>
          <w:bCs/>
          <w:color w:val="000000" w:themeColor="text1"/>
          <w:kern w:val="2"/>
          <w:sz w:val="24"/>
          <w:szCs w:val="24"/>
        </w:rPr>
        <w:t>-metaD</w:t>
      </w:r>
      <w:proofErr w:type="spellEnd"/>
      <w:r w:rsidRPr="000A1E4B">
        <w:rPr>
          <w:rFonts w:ascii="Arial" w:eastAsia="SimSun" w:hAnsi="Arial" w:cs="Arial"/>
          <w:bCs/>
          <w:color w:val="000000" w:themeColor="text1"/>
          <w:kern w:val="2"/>
          <w:sz w:val="24"/>
          <w:szCs w:val="24"/>
        </w:rPr>
        <w:t xml:space="preserve"> improve</w:t>
      </w:r>
      <w:r w:rsidR="0078729E" w:rsidRPr="000A1E4B">
        <w:rPr>
          <w:rFonts w:ascii="Arial" w:eastAsia="SimSun" w:hAnsi="Arial" w:cs="Arial"/>
          <w:bCs/>
          <w:color w:val="000000" w:themeColor="text1"/>
          <w:kern w:val="2"/>
          <w:sz w:val="24"/>
          <w:szCs w:val="24"/>
        </w:rPr>
        <w:t>d</w:t>
      </w:r>
      <w:r w:rsidRPr="000A1E4B">
        <w:rPr>
          <w:rFonts w:ascii="Arial" w:eastAsia="SimSun" w:hAnsi="Arial" w:cs="Arial"/>
          <w:bCs/>
          <w:color w:val="000000" w:themeColor="text1"/>
          <w:kern w:val="2"/>
          <w:sz w:val="24"/>
          <w:szCs w:val="24"/>
        </w:rPr>
        <w:t xml:space="preserve"> upon traditional </w:t>
      </w:r>
      <w:proofErr w:type="spellStart"/>
      <w:r w:rsidRPr="000A1E4B">
        <w:rPr>
          <w:rFonts w:ascii="Arial" w:eastAsia="SimSun" w:hAnsi="Arial" w:cs="Arial"/>
          <w:bCs/>
          <w:color w:val="000000" w:themeColor="text1"/>
          <w:kern w:val="2"/>
          <w:sz w:val="24"/>
          <w:szCs w:val="24"/>
        </w:rPr>
        <w:t>metadynamics</w:t>
      </w:r>
      <w:proofErr w:type="spellEnd"/>
      <w:r w:rsidRPr="000A1E4B">
        <w:rPr>
          <w:rFonts w:ascii="Arial" w:eastAsia="SimSun" w:hAnsi="Arial" w:cs="Arial"/>
          <w:bCs/>
          <w:color w:val="000000" w:themeColor="text1"/>
          <w:kern w:val="2"/>
          <w:sz w:val="24"/>
          <w:szCs w:val="24"/>
        </w:rPr>
        <w:t xml:space="preserve">, ensuring that the energy landscape is </w:t>
      </w:r>
      <w:r w:rsidRPr="00623682">
        <w:rPr>
          <w:rFonts w:ascii="Arial" w:eastAsia="SimSun" w:hAnsi="Arial" w:cs="Arial"/>
          <w:bCs/>
          <w:color w:val="000000" w:themeColor="text1"/>
          <w:kern w:val="2"/>
          <w:sz w:val="24"/>
          <w:szCs w:val="24"/>
        </w:rPr>
        <w:t xml:space="preserve">explored without excessive bias, leading to more reliable free energy profiles. </w:t>
      </w:r>
      <w:r w:rsidR="002A4EE0" w:rsidRPr="00623682">
        <w:rPr>
          <w:rFonts w:ascii="Arial" w:hAnsi="Arial" w:cs="Arial"/>
          <w:sz w:val="24"/>
          <w:szCs w:val="24"/>
        </w:rPr>
        <w:t xml:space="preserve">In </w:t>
      </w:r>
      <m:oMath>
        <m:r>
          <w:rPr>
            <w:rFonts w:ascii="Cambria Math" w:eastAsia="DengXian" w:hAnsi="Cambria Math" w:cs="Times New Roman"/>
          </w:rPr>
          <w:br/>
        </m:r>
        <m:eqArr>
          <m:eqArrPr>
            <m:maxDist m:val="1"/>
            <m:ctrlPr>
              <w:rPr>
                <w:rFonts w:ascii="Cambria Math" w:eastAsia="DengXian" w:hAnsi="Cambria Math" w:cs="Arial"/>
                <w:i/>
              </w:rPr>
            </m:ctrlPr>
          </m:eqArrPr>
          <m:e>
            <m:r>
              <w:rPr>
                <w:rFonts w:ascii="Cambria Math" w:eastAsia="DengXian" w:hAnsi="Cambria Math" w:cs="Arial"/>
              </w:rPr>
              <m:t>V</m:t>
            </m:r>
            <m:d>
              <m:dPr>
                <m:ctrlPr>
                  <w:rPr>
                    <w:rFonts w:ascii="Cambria Math" w:eastAsia="DengXian" w:hAnsi="Cambria Math" w:cs="Arial"/>
                  </w:rPr>
                </m:ctrlPr>
              </m:dPr>
              <m:e>
                <m:r>
                  <w:rPr>
                    <w:rFonts w:ascii="Cambria Math" w:eastAsia="DengXian" w:hAnsi="Cambria Math" w:cs="Arial"/>
                  </w:rPr>
                  <m:t>s</m:t>
                </m:r>
                <m:r>
                  <m:rPr>
                    <m:sty m:val="p"/>
                  </m:rPr>
                  <w:rPr>
                    <w:rFonts w:ascii="Cambria Math" w:eastAsia="DengXian" w:hAnsi="Cambria Math" w:cs="Arial"/>
                  </w:rPr>
                  <m:t>,</m:t>
                </m:r>
                <m:r>
                  <w:rPr>
                    <w:rFonts w:ascii="Cambria Math" w:eastAsia="DengXian" w:hAnsi="Cambria Math" w:cs="Arial"/>
                  </w:rPr>
                  <m:t>t</m:t>
                </m:r>
              </m:e>
            </m:d>
            <m:r>
              <m:rPr>
                <m:sty m:val="p"/>
              </m:rPr>
              <w:rPr>
                <w:rFonts w:ascii="Cambria Math" w:eastAsia="DengXian" w:hAnsi="Cambria Math" w:cs="Arial"/>
              </w:rPr>
              <m:t>=</m:t>
            </m:r>
            <m:nary>
              <m:naryPr>
                <m:chr m:val="∑"/>
                <m:supHide m:val="1"/>
                <m:ctrlPr>
                  <w:rPr>
                    <w:rFonts w:ascii="Cambria Math" w:eastAsia="DengXian" w:hAnsi="Cambria Math" w:cs="Arial"/>
                  </w:rPr>
                </m:ctrlPr>
              </m:naryPr>
              <m:sub>
                <m:r>
                  <w:rPr>
                    <w:rFonts w:ascii="Cambria Math" w:eastAsia="DengXian" w:hAnsi="Cambria Math" w:cs="Arial"/>
                  </w:rPr>
                  <m:t>τ</m:t>
                </m:r>
                <m:r>
                  <m:rPr>
                    <m:sty m:val="p"/>
                  </m:rPr>
                  <w:rPr>
                    <w:rFonts w:ascii="Cambria Math" w:eastAsia="DengXian" w:hAnsi="Cambria Math" w:cs="Arial"/>
                  </w:rPr>
                  <m:t>&lt;</m:t>
                </m:r>
                <m:r>
                  <w:rPr>
                    <w:rFonts w:ascii="Cambria Math" w:eastAsia="DengXian" w:hAnsi="Cambria Math" w:cs="Arial"/>
                  </w:rPr>
                  <m:t>t</m:t>
                </m:r>
              </m:sub>
              <m:sup/>
              <m:e>
                <m:sSup>
                  <m:sSupPr>
                    <m:ctrlPr>
                      <w:rPr>
                        <w:rFonts w:ascii="Cambria Math" w:eastAsia="DengXian" w:hAnsi="Cambria Math" w:cs="Arial"/>
                        <w:i/>
                      </w:rPr>
                    </m:ctrlPr>
                  </m:sSupPr>
                  <m:e>
                    <m:r>
                      <w:rPr>
                        <w:rFonts w:ascii="Cambria Math" w:eastAsia="DengXian" w:hAnsi="Cambria Math" w:cs="Arial"/>
                      </w:rPr>
                      <m:t>ωe</m:t>
                    </m:r>
                  </m:e>
                  <m:sup>
                    <m:r>
                      <w:rPr>
                        <w:rFonts w:ascii="Cambria Math" w:eastAsia="DengXian" w:hAnsi="Cambria Math" w:cs="Arial"/>
                      </w:rPr>
                      <m:t>V(s,t)/∆T</m:t>
                    </m:r>
                  </m:sup>
                </m:sSup>
              </m:e>
            </m:nary>
            <m:func>
              <m:funcPr>
                <m:ctrlPr>
                  <w:rPr>
                    <w:rFonts w:ascii="Cambria Math" w:eastAsia="DengXian" w:hAnsi="Cambria Math" w:cs="Arial"/>
                  </w:rPr>
                </m:ctrlPr>
              </m:funcPr>
              <m:fName>
                <m:r>
                  <m:rPr>
                    <m:sty m:val="p"/>
                  </m:rPr>
                  <w:rPr>
                    <w:rFonts w:ascii="Cambria Math" w:eastAsia="DengXian" w:hAnsi="Cambria Math" w:cs="Arial"/>
                  </w:rPr>
                  <m:t>exp</m:t>
                </m:r>
              </m:fName>
              <m:e>
                <m:d>
                  <m:dPr>
                    <m:ctrlPr>
                      <w:rPr>
                        <w:rFonts w:ascii="Cambria Math" w:eastAsia="DengXian" w:hAnsi="Cambria Math" w:cs="Arial"/>
                      </w:rPr>
                    </m:ctrlPr>
                  </m:dPr>
                  <m:e>
                    <m:r>
                      <m:rPr>
                        <m:sty m:val="p"/>
                      </m:rPr>
                      <w:rPr>
                        <w:rFonts w:ascii="Cambria Math" w:eastAsia="DengXian" w:hAnsi="Cambria Math" w:cs="Arial"/>
                      </w:rPr>
                      <m:t>-</m:t>
                    </m:r>
                    <m:f>
                      <m:fPr>
                        <m:ctrlPr>
                          <w:rPr>
                            <w:rFonts w:ascii="Cambria Math" w:eastAsia="DengXian" w:hAnsi="Cambria Math" w:cs="Arial"/>
                          </w:rPr>
                        </m:ctrlPr>
                      </m:fPr>
                      <m:num>
                        <m:sSup>
                          <m:sSupPr>
                            <m:ctrlPr>
                              <w:rPr>
                                <w:rFonts w:ascii="Cambria Math" w:eastAsia="DengXian" w:hAnsi="Cambria Math" w:cs="Arial"/>
                              </w:rPr>
                            </m:ctrlPr>
                          </m:sSupPr>
                          <m:e>
                            <m:d>
                              <m:dPr>
                                <m:ctrlPr>
                                  <w:rPr>
                                    <w:rFonts w:ascii="Cambria Math" w:eastAsia="DengXian" w:hAnsi="Cambria Math" w:cs="Arial"/>
                                  </w:rPr>
                                </m:ctrlPr>
                              </m:dPr>
                              <m:e>
                                <m:r>
                                  <w:rPr>
                                    <w:rFonts w:ascii="Cambria Math" w:eastAsia="DengXian" w:hAnsi="Cambria Math" w:cs="Arial"/>
                                  </w:rPr>
                                  <m:t>s</m:t>
                                </m:r>
                                <m:r>
                                  <m:rPr>
                                    <m:sty m:val="p"/>
                                  </m:rPr>
                                  <w:rPr>
                                    <w:rFonts w:ascii="Cambria Math" w:eastAsia="DengXian" w:hAnsi="Cambria Math" w:cs="Arial"/>
                                  </w:rPr>
                                  <m:t>-</m:t>
                                </m:r>
                                <m:r>
                                  <w:rPr>
                                    <w:rFonts w:ascii="Cambria Math" w:eastAsia="DengXian" w:hAnsi="Cambria Math" w:cs="Arial"/>
                                  </w:rPr>
                                  <m:t>s</m:t>
                                </m:r>
                                <m:d>
                                  <m:dPr>
                                    <m:ctrlPr>
                                      <w:rPr>
                                        <w:rFonts w:ascii="Cambria Math" w:eastAsia="DengXian" w:hAnsi="Cambria Math" w:cs="Arial"/>
                                      </w:rPr>
                                    </m:ctrlPr>
                                  </m:dPr>
                                  <m:e>
                                    <m:r>
                                      <w:rPr>
                                        <w:rFonts w:ascii="Cambria Math" w:eastAsia="DengXian" w:hAnsi="Cambria Math" w:cs="Arial"/>
                                      </w:rPr>
                                      <m:t>τ</m:t>
                                    </m:r>
                                  </m:e>
                                </m:d>
                              </m:e>
                            </m:d>
                          </m:e>
                          <m:sup>
                            <m:r>
                              <m:rPr>
                                <m:sty m:val="p"/>
                              </m:rPr>
                              <w:rPr>
                                <w:rFonts w:ascii="Cambria Math" w:eastAsia="DengXian" w:hAnsi="Cambria Math" w:cs="Arial"/>
                              </w:rPr>
                              <m:t>2</m:t>
                            </m:r>
                          </m:sup>
                        </m:sSup>
                      </m:num>
                      <m:den>
                        <m:r>
                          <m:rPr>
                            <m:sty m:val="p"/>
                          </m:rPr>
                          <w:rPr>
                            <w:rFonts w:ascii="Cambria Math" w:eastAsia="DengXian" w:hAnsi="Cambria Math" w:cs="Arial"/>
                          </w:rPr>
                          <m:t>2</m:t>
                        </m:r>
                        <m:sSup>
                          <m:sSupPr>
                            <m:ctrlPr>
                              <w:rPr>
                                <w:rFonts w:ascii="Cambria Math" w:eastAsia="DengXian" w:hAnsi="Cambria Math" w:cs="Arial"/>
                              </w:rPr>
                            </m:ctrlPr>
                          </m:sSupPr>
                          <m:e>
                            <m:r>
                              <w:rPr>
                                <w:rFonts w:ascii="Cambria Math" w:eastAsia="DengXian" w:hAnsi="Cambria Math" w:cs="Arial"/>
                              </w:rPr>
                              <m:t>σ</m:t>
                            </m:r>
                          </m:e>
                          <m:sup>
                            <m:r>
                              <m:rPr>
                                <m:sty m:val="p"/>
                              </m:rPr>
                              <w:rPr>
                                <w:rFonts w:ascii="Cambria Math" w:eastAsia="DengXian" w:hAnsi="Cambria Math" w:cs="Arial"/>
                              </w:rPr>
                              <m:t>2</m:t>
                            </m:r>
                          </m:sup>
                        </m:sSup>
                      </m:den>
                    </m:f>
                  </m:e>
                </m:d>
              </m:e>
            </m:func>
            <m:r>
              <w:rPr>
                <w:rFonts w:ascii="Cambria Math" w:eastAsia="DengXian" w:hAnsi="Cambria Math" w:cs="Arial"/>
              </w:rPr>
              <m:t>#</m:t>
            </m:r>
            <m:d>
              <m:dPr>
                <m:ctrlPr>
                  <w:rPr>
                    <w:rFonts w:ascii="Cambria Math" w:eastAsia="DengXian" w:hAnsi="Cambria Math" w:cs="Arial"/>
                    <w:i/>
                  </w:rPr>
                </m:ctrlPr>
              </m:dPr>
              <m:e>
                <m:r>
                  <w:rPr>
                    <w:rFonts w:ascii="Cambria Math" w:eastAsia="DengXian" w:hAnsi="Cambria Math" w:cs="Arial"/>
                  </w:rPr>
                  <m:t>4</m:t>
                </m:r>
              </m:e>
            </m:d>
          </m:e>
        </m:eqArr>
      </m:oMath>
      <w:r w:rsidR="002A4EE0" w:rsidRPr="00623682">
        <w:rPr>
          <w:rFonts w:ascii="Arial" w:hAnsi="Arial" w:cs="Arial"/>
          <w:sz w:val="24"/>
          <w:szCs w:val="24"/>
        </w:rPr>
        <w:t>W</w:t>
      </w:r>
      <w:r w:rsidR="005B5CE7" w:rsidRPr="00623682">
        <w:rPr>
          <w:rFonts w:ascii="Arial" w:hAnsi="Arial" w:cs="Arial"/>
          <w:sz w:val="24"/>
          <w:szCs w:val="24"/>
        </w:rPr>
        <w:t>t</w:t>
      </w:r>
      <w:r w:rsidR="002A4EE0" w:rsidRPr="00623682">
        <w:rPr>
          <w:rFonts w:ascii="Arial" w:hAnsi="Arial" w:cs="Arial"/>
          <w:sz w:val="24"/>
          <w:szCs w:val="24"/>
        </w:rPr>
        <w:t>-</w:t>
      </w:r>
      <w:proofErr w:type="spellStart"/>
      <w:r w:rsidR="0009687C" w:rsidRPr="00623682">
        <w:rPr>
          <w:rFonts w:ascii="Arial" w:hAnsi="Arial" w:cs="Arial"/>
          <w:sz w:val="24"/>
          <w:szCs w:val="24"/>
        </w:rPr>
        <w:t>m</w:t>
      </w:r>
      <w:r w:rsidR="002A4EE0" w:rsidRPr="00623682">
        <w:rPr>
          <w:rFonts w:ascii="Arial" w:hAnsi="Arial" w:cs="Arial"/>
          <w:sz w:val="24"/>
          <w:szCs w:val="24"/>
        </w:rPr>
        <w:t>etaD</w:t>
      </w:r>
      <w:proofErr w:type="spellEnd"/>
      <w:r w:rsidR="002A4EE0" w:rsidRPr="00623682">
        <w:rPr>
          <w:rFonts w:ascii="Arial" w:hAnsi="Arial" w:cs="Arial"/>
          <w:sz w:val="24"/>
          <w:szCs w:val="24"/>
        </w:rPr>
        <w:t xml:space="preserve">, the bias potential </w:t>
      </w:r>
      <m:oMath>
        <m:r>
          <w:rPr>
            <w:rFonts w:ascii="Cambria Math" w:eastAsia="DengXian" w:hAnsi="Cambria Math" w:cs="Arial"/>
            <w:sz w:val="24"/>
            <w:szCs w:val="24"/>
          </w:rPr>
          <m:t>V</m:t>
        </m:r>
        <m:d>
          <m:dPr>
            <m:ctrlPr>
              <w:rPr>
                <w:rFonts w:ascii="Cambria Math" w:eastAsia="DengXian" w:hAnsi="Cambria Math" w:cs="Arial"/>
                <w:sz w:val="24"/>
                <w:szCs w:val="24"/>
              </w:rPr>
            </m:ctrlPr>
          </m:dPr>
          <m:e>
            <m:r>
              <w:rPr>
                <w:rFonts w:ascii="Cambria Math" w:eastAsia="DengXian" w:hAnsi="Cambria Math" w:cs="Arial"/>
                <w:sz w:val="24"/>
                <w:szCs w:val="24"/>
              </w:rPr>
              <m:t>s</m:t>
            </m:r>
            <m:r>
              <m:rPr>
                <m:sty m:val="p"/>
              </m:rPr>
              <w:rPr>
                <w:rFonts w:ascii="Cambria Math" w:eastAsia="DengXian" w:hAnsi="Cambria Math" w:cs="Arial"/>
                <w:sz w:val="24"/>
                <w:szCs w:val="24"/>
              </w:rPr>
              <m:t>,</m:t>
            </m:r>
            <m:r>
              <w:rPr>
                <w:rFonts w:ascii="Cambria Math" w:eastAsia="DengXian" w:hAnsi="Cambria Math" w:cs="Arial"/>
                <w:sz w:val="24"/>
                <w:szCs w:val="24"/>
              </w:rPr>
              <m:t>t</m:t>
            </m:r>
          </m:e>
        </m:d>
        <m:r>
          <w:rPr>
            <w:rFonts w:ascii="Cambria Math" w:eastAsia="DengXian" w:hAnsi="Cambria Math" w:cs="Arial"/>
            <w:sz w:val="24"/>
            <w:szCs w:val="24"/>
          </w:rPr>
          <m:t xml:space="preserve"> </m:t>
        </m:r>
      </m:oMath>
      <w:r w:rsidR="0078729E" w:rsidRPr="00623682">
        <w:rPr>
          <w:rFonts w:ascii="Arial" w:hAnsi="Arial" w:cs="Arial"/>
          <w:sz w:val="24"/>
          <w:szCs w:val="24"/>
        </w:rPr>
        <w:t>was</w:t>
      </w:r>
      <w:r w:rsidR="002A4EE0" w:rsidRPr="00623682">
        <w:rPr>
          <w:rFonts w:ascii="Arial" w:hAnsi="Arial" w:cs="Arial"/>
          <w:sz w:val="24"/>
          <w:szCs w:val="24"/>
        </w:rPr>
        <w:t xml:space="preserve"> progressively reduced using the formula</w:t>
      </w:r>
      <w:r w:rsidR="0009687C" w:rsidRPr="00623682">
        <w:rPr>
          <w:rFonts w:ascii="Arial" w:hAnsi="Arial" w:cs="Arial"/>
          <w:sz w:val="24"/>
          <w:szCs w:val="24"/>
        </w:rPr>
        <w:t>4</w:t>
      </w:r>
      <w:r w:rsidR="002A4EE0" w:rsidRPr="00623682">
        <w:rPr>
          <w:rFonts w:ascii="Arial" w:hAnsi="Arial" w:cs="Arial"/>
          <w:sz w:val="24"/>
          <w:szCs w:val="24"/>
        </w:rPr>
        <w:t>:</w:t>
      </w:r>
    </w:p>
    <w:p w:rsidR="0078729E" w:rsidRPr="000A1E4B" w:rsidRDefault="002A4EE0" w:rsidP="00623682">
      <w:pPr>
        <w:pStyle w:val="BodyText"/>
        <w:spacing w:before="0" w:after="0" w:line="360" w:lineRule="auto"/>
        <w:jc w:val="both"/>
        <w:rPr>
          <w:rFonts w:ascii="Arial" w:hAnsi="Arial" w:cs="Arial"/>
        </w:rPr>
      </w:pPr>
      <w:r w:rsidRPr="000A1E4B">
        <w:rPr>
          <w:rFonts w:ascii="Arial" w:hAnsi="Arial" w:cs="Arial"/>
        </w:rPr>
        <w:t xml:space="preserve">where </w:t>
      </w:r>
      <m:oMath>
        <m:r>
          <w:rPr>
            <w:rFonts w:ascii="Cambria Math" w:eastAsia="DengXian" w:hAnsi="Cambria Math" w:cs="Arial"/>
          </w:rPr>
          <m:t xml:space="preserve">ω </m:t>
        </m:r>
      </m:oMath>
      <w:r w:rsidR="0078729E" w:rsidRPr="000A1E4B">
        <w:rPr>
          <w:rFonts w:ascii="Arial" w:hAnsi="Arial" w:cs="Arial"/>
        </w:rPr>
        <w:t xml:space="preserve">was </w:t>
      </w:r>
      <w:r w:rsidRPr="000A1E4B">
        <w:rPr>
          <w:rFonts w:ascii="Arial" w:hAnsi="Arial" w:cs="Arial"/>
        </w:rPr>
        <w:t xml:space="preserve">the height of Gaussian potentials, </w:t>
      </w:r>
      <m:oMath>
        <m:r>
          <w:rPr>
            <w:rFonts w:ascii="Cambria Math" w:eastAsia="DengXian" w:hAnsi="Cambria Math" w:cs="Arial"/>
          </w:rPr>
          <m:t>∆T</m:t>
        </m:r>
      </m:oMath>
      <w:r w:rsidRPr="000A1E4B">
        <w:rPr>
          <w:rFonts w:ascii="Arial" w:hAnsi="Arial" w:cs="Arial"/>
        </w:rPr>
        <w:t xml:space="preserve"> </w:t>
      </w:r>
      <w:r w:rsidR="0078729E" w:rsidRPr="000A1E4B">
        <w:rPr>
          <w:rFonts w:ascii="Arial" w:hAnsi="Arial" w:cs="Arial"/>
        </w:rPr>
        <w:t>was</w:t>
      </w:r>
      <w:r w:rsidRPr="000A1E4B">
        <w:rPr>
          <w:rFonts w:ascii="Arial" w:hAnsi="Arial" w:cs="Arial"/>
        </w:rPr>
        <w:t xml:space="preserve"> a tempering parameter affecting the decay rate of the potentials, </w:t>
      </w:r>
      <m:oMath>
        <m:r>
          <w:rPr>
            <w:rFonts w:ascii="Cambria Math" w:eastAsia="DengXian" w:hAnsi="Cambria Math" w:cs="Arial"/>
          </w:rPr>
          <m:t>σ</m:t>
        </m:r>
      </m:oMath>
      <w:r w:rsidRPr="000A1E4B">
        <w:rPr>
          <w:rFonts w:ascii="Arial" w:hAnsi="Arial" w:cs="Arial"/>
        </w:rPr>
        <w:t xml:space="preserve"> </w:t>
      </w:r>
      <w:r w:rsidR="0078729E" w:rsidRPr="000A1E4B">
        <w:rPr>
          <w:rFonts w:ascii="Arial" w:hAnsi="Arial" w:cs="Arial"/>
        </w:rPr>
        <w:t>was</w:t>
      </w:r>
      <w:r w:rsidRPr="000A1E4B">
        <w:rPr>
          <w:rFonts w:ascii="Arial" w:hAnsi="Arial" w:cs="Arial"/>
        </w:rPr>
        <w:t xml:space="preserve"> the width of the Gaussian, and </w:t>
      </w:r>
      <m:oMath>
        <m:r>
          <w:rPr>
            <w:rFonts w:ascii="Cambria Math" w:eastAsia="DengXian" w:hAnsi="Cambria Math" w:cs="Arial"/>
          </w:rPr>
          <m:t>τ</m:t>
        </m:r>
      </m:oMath>
      <w:r w:rsidRPr="000A1E4B">
        <w:rPr>
          <w:rFonts w:ascii="Arial" w:hAnsi="Arial" w:cs="Arial"/>
        </w:rPr>
        <w:t xml:space="preserve"> represent</w:t>
      </w:r>
      <w:r w:rsidR="0078729E" w:rsidRPr="000A1E4B">
        <w:rPr>
          <w:rFonts w:ascii="Arial" w:hAnsi="Arial" w:cs="Arial"/>
        </w:rPr>
        <w:t>ed</w:t>
      </w:r>
      <w:r w:rsidRPr="000A1E4B">
        <w:rPr>
          <w:rFonts w:ascii="Arial" w:hAnsi="Arial" w:cs="Arial"/>
        </w:rPr>
        <w:t xml:space="preserve"> the simulation time steps</w:t>
      </w:r>
      <w:r w:rsidRPr="000A1E4B">
        <w:rPr>
          <w:rFonts w:ascii="Arial" w:hAnsi="Arial" w:cs="Arial"/>
          <w:noProof/>
          <w:vertAlign w:val="superscript"/>
        </w:rPr>
        <w:fldChar w:fldCharType="begin">
          <w:fldData xml:space="preserve">PEVuZE5vdGU+PENpdGU+PEF1dGhvcj5CYXJkdWNjaTwvQXV0aG9yPjxZZWFyPjIwMTE8L1llYXI+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</w:fldData>
        </w:fldChar>
      </w:r>
      <w:r w:rsidR="009A49DC" w:rsidRPr="000A1E4B">
        <w:rPr>
          <w:rFonts w:ascii="Arial" w:hAnsi="Arial" w:cs="Arial"/>
          <w:noProof/>
          <w:vertAlign w:val="superscript"/>
        </w:rPr>
        <w:instrText xml:space="preserve"> ADDIN EN.CITE </w:instrText>
      </w:r>
      <w:r w:rsidR="009A49DC" w:rsidRPr="000A1E4B">
        <w:rPr>
          <w:rFonts w:ascii="Arial" w:hAnsi="Arial" w:cs="Arial"/>
          <w:noProof/>
          <w:vertAlign w:val="superscript"/>
        </w:rPr>
        <w:fldChar w:fldCharType="begin">
          <w:fldData xml:space="preserve">PEVuZE5vdGU+PENpdGU+PEF1dGhvcj5CYXJkdWNjaTwvQXV0aG9yPjxZZWFyPjIwMTE8L1llYXI+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</w:fldData>
        </w:fldChar>
      </w:r>
      <w:r w:rsidR="009A49DC" w:rsidRPr="000A1E4B">
        <w:rPr>
          <w:rFonts w:ascii="Arial" w:hAnsi="Arial" w:cs="Arial"/>
          <w:noProof/>
          <w:vertAlign w:val="superscript"/>
        </w:rPr>
        <w:instrText xml:space="preserve"> ADDIN EN.CITE.DATA </w:instrText>
      </w:r>
      <w:r w:rsidR="009A49DC" w:rsidRPr="000A1E4B">
        <w:rPr>
          <w:rFonts w:ascii="Arial" w:hAnsi="Arial" w:cs="Arial"/>
          <w:noProof/>
          <w:vertAlign w:val="superscript"/>
        </w:rPr>
      </w:r>
      <w:r w:rsidR="009A49DC" w:rsidRPr="000A1E4B">
        <w:rPr>
          <w:rFonts w:ascii="Arial" w:hAnsi="Arial" w:cs="Arial"/>
          <w:noProof/>
          <w:vertAlign w:val="superscript"/>
        </w:rPr>
        <w:fldChar w:fldCharType="end"/>
      </w:r>
      <w:r w:rsidRPr="000A1E4B">
        <w:rPr>
          <w:rFonts w:ascii="Arial" w:hAnsi="Arial" w:cs="Arial"/>
          <w:noProof/>
          <w:vertAlign w:val="superscript"/>
        </w:rPr>
      </w:r>
      <w:r w:rsidRPr="000A1E4B">
        <w:rPr>
          <w:rFonts w:ascii="Arial" w:hAnsi="Arial" w:cs="Arial"/>
          <w:noProof/>
          <w:vertAlign w:val="superscript"/>
        </w:rPr>
        <w:fldChar w:fldCharType="separate"/>
      </w:r>
      <w:r w:rsidR="009A49DC" w:rsidRPr="000A1E4B">
        <w:rPr>
          <w:rFonts w:ascii="Arial" w:hAnsi="Arial" w:cs="Arial"/>
          <w:noProof/>
          <w:vertAlign w:val="superscript"/>
        </w:rPr>
        <w:t>31, 34</w:t>
      </w:r>
      <w:r w:rsidRPr="000A1E4B">
        <w:rPr>
          <w:rFonts w:ascii="Arial" w:hAnsi="Arial" w:cs="Arial"/>
          <w:noProof/>
          <w:vertAlign w:val="superscript"/>
        </w:rPr>
        <w:fldChar w:fldCharType="end"/>
      </w:r>
      <w:r w:rsidRPr="000A1E4B">
        <w:rPr>
          <w:rFonts w:ascii="Arial" w:hAnsi="Arial" w:cs="Arial"/>
        </w:rPr>
        <w:t>. This setup ensure</w:t>
      </w:r>
      <w:r w:rsidR="0078729E" w:rsidRPr="000A1E4B">
        <w:rPr>
          <w:rFonts w:ascii="Arial" w:hAnsi="Arial" w:cs="Arial"/>
        </w:rPr>
        <w:t>d</w:t>
      </w:r>
      <w:r w:rsidRPr="000A1E4B">
        <w:rPr>
          <w:rFonts w:ascii="Arial" w:hAnsi="Arial" w:cs="Arial"/>
        </w:rPr>
        <w:t xml:space="preserve"> controlled exploration of the energy landscape, preventing potential bias</w:t>
      </w:r>
      <w:r w:rsidRPr="000A1E4B">
        <w:rPr>
          <w:rFonts w:ascii="Arial" w:hAnsi="Arial" w:cs="Arial"/>
          <w:noProof/>
          <w:vertAlign w:val="superscript"/>
        </w:rPr>
        <w:fldChar w:fldCharType="begin"/>
      </w:r>
      <w:r w:rsidR="009A49DC" w:rsidRPr="000A1E4B">
        <w:rPr>
          <w:rFonts w:ascii="Arial" w:hAnsi="Arial" w:cs="Arial"/>
          <w:noProof/>
          <w:vertAlign w:val="superscript"/>
        </w:rPr>
        <w:instrText xml:space="preserve"> ADDIN EN.CITE &lt;EndNote&gt;&lt;Cite&gt;&lt;Author&gt;Dama&lt;/Author&gt;&lt;Year&gt;2014&lt;/Year&gt;&lt;RecNum&gt;10508&lt;/RecNum&gt;&lt;DisplayText&gt;&lt;style face="superscript"&gt;35&lt;/style&gt;&lt;/DisplayText&gt;&lt;record&gt;&lt;rec-number&gt;10508&lt;/rec-number&gt;&lt;foreign-keys&gt;&lt;key app="EN" db-id="ppxxrvpr55v0wteaxacvtstye9r59xz90ezd" timestamp="1715586397"&gt;10508&lt;/key&gt;&lt;/foreign-keys&gt;&lt;ref-type name="Journal Article"&gt;17&lt;/ref-type&gt;&lt;contributors&gt;&lt;authors&gt;&lt;author&gt;Dama, J. F.&lt;/author&gt;&lt;author&gt;Parrinello, M.&lt;/author&gt;&lt;author&gt;Voth, G. A.&lt;/author&gt;&lt;/authors&gt;&lt;/contributors&gt;&lt;auth-address&gt;Department of Chemistry, James Franck Institute, Institute for Biophysical Dynamics, and Computation Institute, University of Chicago, Chicago, Illinois 60637, USA.&amp;#xD;Department of Chemistry and Applied Biosciences, ETH Zurich, and Facoltà di Informatica, Istituto di Scienze Computazionali, Università della Svizzera Italiana, Via G. Buffi 13, 6900 Lugano, Switzerland.&lt;/auth-address&gt;&lt;titles&gt;&lt;title&gt;Well-tempered metadynamics converges asymptotically&lt;/title&gt;&lt;secondary-title&gt;Phys Rev Lett&lt;/secondary-title&gt;&lt;alt-title&gt;Physical review letters&lt;/alt-title&gt;&lt;/titles&gt;&lt;pages&gt;240602&lt;/pages&gt;&lt;volume&gt;112&lt;/volume&gt;&lt;number&gt;24&lt;/number&gt;&lt;edition&gt;2014/07/06&lt;/edition&gt;&lt;keywords&gt;&lt;keyword&gt;Algorithms&lt;/keyword&gt;&lt;keyword&gt;*Models, Statistical&lt;/keyword&gt;&lt;keyword&gt;*Molecular Dynamics Simulation&lt;/keyword&gt;&lt;/keywords&gt;&lt;dates&gt;&lt;year&gt;2014&lt;/year&gt;&lt;pub-dates&gt;&lt;date&gt;Jun 20&lt;/date&gt;&lt;/pub-dates&gt;&lt;/dates&gt;&lt;isbn&gt;0031-9007&lt;/isbn&gt;&lt;accession-num&gt;24996077&lt;/accession-num&gt;&lt;urls&gt;&lt;/urls&gt;&lt;electronic-resource-num&gt;10.1103/PhysRevLett.112.240602&lt;/electronic-resource-num&gt;&lt;remote-database-provider&gt;NLM&lt;/remote-database-provider&gt;&lt;language&gt;eng&lt;/language&gt;&lt;/record&gt;&lt;/Cite&gt;&lt;/EndNote&gt;</w:instrText>
      </w:r>
      <w:r w:rsidRPr="000A1E4B">
        <w:rPr>
          <w:rFonts w:ascii="Arial" w:hAnsi="Arial" w:cs="Arial"/>
          <w:noProof/>
          <w:vertAlign w:val="superscript"/>
        </w:rPr>
        <w:fldChar w:fldCharType="separate"/>
      </w:r>
      <w:r w:rsidR="009A49DC" w:rsidRPr="000A1E4B">
        <w:rPr>
          <w:rFonts w:ascii="Arial" w:hAnsi="Arial" w:cs="Arial"/>
          <w:noProof/>
          <w:vertAlign w:val="superscript"/>
        </w:rPr>
        <w:t>35</w:t>
      </w:r>
      <w:r w:rsidRPr="000A1E4B">
        <w:rPr>
          <w:rFonts w:ascii="Arial" w:hAnsi="Arial" w:cs="Arial"/>
          <w:noProof/>
          <w:vertAlign w:val="superscript"/>
        </w:rPr>
        <w:fldChar w:fldCharType="end"/>
      </w:r>
      <w:r w:rsidRPr="000A1E4B">
        <w:rPr>
          <w:rFonts w:ascii="Arial" w:hAnsi="Arial" w:cs="Arial"/>
        </w:rPr>
        <w:t>.</w:t>
      </w:r>
      <w:r w:rsidR="00764C1A" w:rsidRPr="000A1E4B">
        <w:rPr>
          <w:rFonts w:ascii="Arial" w:hAnsi="Arial" w:cs="Arial"/>
        </w:rPr>
        <w:t xml:space="preserve"> This setup prevent</w:t>
      </w:r>
      <w:r w:rsidR="0078729E" w:rsidRPr="000A1E4B">
        <w:rPr>
          <w:rFonts w:ascii="Arial" w:hAnsi="Arial" w:cs="Arial"/>
        </w:rPr>
        <w:t>ed</w:t>
      </w:r>
      <w:r w:rsidR="00764C1A" w:rsidRPr="000A1E4B">
        <w:rPr>
          <w:rFonts w:ascii="Arial" w:hAnsi="Arial" w:cs="Arial"/>
        </w:rPr>
        <w:t xml:space="preserve"> the potential from growing uncontrollably, allowing for a more accurate reconstruction of the FES</w:t>
      </w:r>
      <w:r w:rsidR="00764C1A" w:rsidRPr="000A1E4B">
        <w:rPr>
          <w:rFonts w:ascii="Arial" w:hAnsi="Arial" w:cs="Arial"/>
          <w:noProof/>
          <w:vertAlign w:val="superscript"/>
        </w:rPr>
        <w:fldChar w:fldCharType="begin"/>
      </w:r>
      <w:r w:rsidR="009A49DC" w:rsidRPr="000A1E4B">
        <w:rPr>
          <w:rFonts w:ascii="Arial" w:hAnsi="Arial" w:cs="Arial"/>
          <w:noProof/>
          <w:vertAlign w:val="superscript"/>
        </w:rPr>
        <w:instrText xml:space="preserve"> ADDIN EN.CITE &lt;EndNote&gt;&lt;Cite&gt;&lt;Author&gt;Dama&lt;/Author&gt;&lt;Year&gt;2014&lt;/Year&gt;&lt;RecNum&gt;10508&lt;/RecNum&gt;&lt;DisplayText&gt;&lt;style face="superscript"&gt;35&lt;/style&gt;&lt;/DisplayText&gt;&lt;record&gt;&lt;rec-number&gt;10508&lt;/rec-number&gt;&lt;foreign-keys&gt;&lt;key app="EN" db-id="ppxxrvpr55v0wteaxacvtstye9r59xz90ezd" timestamp="1715586397"&gt;10508&lt;/key&gt;&lt;/foreign-keys&gt;&lt;ref-type name="Journal Article"&gt;17&lt;/ref-type&gt;&lt;contributors&gt;&lt;authors&gt;&lt;author&gt;Dama, J. F.&lt;/author&gt;&lt;author&gt;Parrinello, M.&lt;/author&gt;&lt;author&gt;Voth, G. A.&lt;/author&gt;&lt;/authors&gt;&lt;/contributors&gt;&lt;auth-address&gt;Department of Chemistry, James Franck Institute, Institute for Biophysical Dynamics, and Computation Institute, University of Chicago, Chicago, Illinois 60637, USA.&amp;#xD;Department of Chemistry and Applied Biosciences, ETH Zurich, and Facoltà di Informatica, Istituto di Scienze Computazionali, Università della Svizzera Italiana, Via G. Buffi 13, 6900 Lugano, Switzerland.&lt;/auth-address&gt;&lt;titles&gt;&lt;title&gt;Well-tempered metadynamics converges asymptotically&lt;/title&gt;&lt;secondary-title&gt;Phys Rev Lett&lt;/secondary-title&gt;&lt;alt-title&gt;Physical review letters&lt;/alt-title&gt;&lt;/titles&gt;&lt;pages&gt;240602&lt;/pages&gt;&lt;volume&gt;112&lt;/volume&gt;&lt;number&gt;24&lt;/number&gt;&lt;edition&gt;2014/07/06&lt;/edition&gt;&lt;keywords&gt;&lt;keyword&gt;Algorithms&lt;/keyword&gt;&lt;keyword&gt;*Models, Statistical&lt;/keyword&gt;&lt;keyword&gt;*Molecular Dynamics Simulation&lt;/keyword&gt;&lt;/keywords&gt;&lt;dates&gt;&lt;year&gt;2014&lt;/year&gt;&lt;pub-dates&gt;&lt;date&gt;Jun 20&lt;/date&gt;&lt;/pub-dates&gt;&lt;/dates&gt;&lt;isbn&gt;0031-9007&lt;/isbn&gt;&lt;accession-num&gt;24996077&lt;/accession-num&gt;&lt;urls&gt;&lt;/urls&gt;&lt;electronic-resource-num&gt;10.1103/PhysRevLett.112.240602&lt;/electronic-resource-num&gt;&lt;remote-database-provider&gt;NLM&lt;/remote-database-provider&gt;&lt;language&gt;eng&lt;/language&gt;&lt;/record&gt;&lt;/Cite&gt;&lt;/EndNote&gt;</w:instrText>
      </w:r>
      <w:r w:rsidR="00764C1A" w:rsidRPr="000A1E4B">
        <w:rPr>
          <w:rFonts w:ascii="Arial" w:hAnsi="Arial" w:cs="Arial"/>
          <w:noProof/>
          <w:vertAlign w:val="superscript"/>
        </w:rPr>
        <w:fldChar w:fldCharType="separate"/>
      </w:r>
      <w:r w:rsidR="009A49DC" w:rsidRPr="000A1E4B">
        <w:rPr>
          <w:rFonts w:ascii="Arial" w:hAnsi="Arial" w:cs="Arial"/>
          <w:noProof/>
          <w:vertAlign w:val="superscript"/>
        </w:rPr>
        <w:t>35</w:t>
      </w:r>
      <w:r w:rsidR="00764C1A" w:rsidRPr="000A1E4B">
        <w:rPr>
          <w:rFonts w:ascii="Arial" w:hAnsi="Arial" w:cs="Arial"/>
          <w:noProof/>
          <w:vertAlign w:val="superscript"/>
        </w:rPr>
        <w:fldChar w:fldCharType="end"/>
      </w:r>
      <w:r w:rsidR="00764C1A" w:rsidRPr="000A1E4B">
        <w:rPr>
          <w:rFonts w:ascii="Arial" w:hAnsi="Arial" w:cs="Arial"/>
        </w:rPr>
        <w:t xml:space="preserve">. </w:t>
      </w:r>
      <w:r w:rsidR="0078729E" w:rsidRPr="000A1E4B">
        <w:rPr>
          <w:rFonts w:ascii="Arial" w:hAnsi="Arial" w:cs="Arial"/>
        </w:rPr>
        <w:t>Upon convergence of the simulation, the accumulated bias potential was used to reconstruct the FES, which revealed the energetic barriers and stable states associated with lipid binding and dissociation</w:t>
      </w:r>
      <w:r w:rsidR="0078729E" w:rsidRPr="000A1E4B">
        <w:rPr>
          <w:rFonts w:ascii="Arial" w:eastAsia="DengXian" w:hAnsi="Arial" w:cs="Arial"/>
        </w:rPr>
        <w:fldChar w:fldCharType="begin"/>
      </w:r>
      <w:r w:rsidR="009A49DC" w:rsidRPr="000A1E4B">
        <w:rPr>
          <w:rFonts w:ascii="Arial" w:eastAsia="DengXian" w:hAnsi="Arial" w:cs="Arial"/>
        </w:rPr>
        <w:instrText xml:space="preserve"> ADDIN EN.CITE &lt;EndNote&gt;&lt;Cite&gt;&lt;Author&gt;Bonomi&lt;/Author&gt;&lt;Year&gt;2009&lt;/Year&gt;&lt;RecNum&gt;10514&lt;/RecNum&gt;&lt;DisplayText&gt;&lt;style face="superscript"&gt;36&lt;/style&gt;&lt;/DisplayText&gt;&lt;record&gt;&lt;rec-number&gt;10514&lt;/rec-number&gt;&lt;foreign-keys&gt;&lt;key app="EN" db-id="ppxxrvpr55v0wteaxacvtstye9r59xz90ezd" timestamp="1715701101"&gt;10514&lt;/key&gt;&lt;/foreign-keys&gt;&lt;ref-type name="Journal Article"&gt;17&lt;/ref-type&gt;&lt;contributors&gt;&lt;authors&gt;&lt;author&gt;Bonomi, Massimiliano&lt;/author&gt;&lt;author&gt;Branduardi, Davide&lt;/author&gt;&lt;author&gt;Bussi, Giovanni&lt;/author&gt;&lt;author&gt;Camilloni, Carlo&lt;/author&gt;&lt;author&gt;Provasi, Davide&lt;/author&gt;&lt;author&gt;Raiteri, Paolo&lt;/author&gt;&lt;author&gt;Donadio, Davide&lt;/author&gt;&lt;author&gt;Marinelli, Fabrizio&lt;/author&gt;&lt;author&gt;Pietrucci, Fabio&lt;/author&gt;&lt;author&gt;Broglia, Ricardo A.&lt;/author&gt;&lt;author&gt;Parrinello, Michele&lt;/author&gt;&lt;/authors&gt;&lt;/contributors&gt;&lt;titles&gt;&lt;title&gt;PLUMED: A portable plugin for free-energy calculations with molecular dynamics&lt;/title&gt;&lt;secondary-title&gt;Computer Physics Communications&lt;/secondary-title&gt;&lt;/titles&gt;&lt;pages&gt;1961-1972&lt;/pages&gt;&lt;volume&gt;180&lt;/volume&gt;&lt;number&gt;10&lt;/number&gt;&lt;keywords&gt;&lt;keyword&gt;Free energy&lt;/keyword&gt;&lt;keyword&gt;Molecular dynamics&lt;/keyword&gt;&lt;keyword&gt;Proteins&lt;/keyword&gt;&lt;keyword&gt;Umbrella sampling&lt;/keyword&gt;&lt;keyword&gt;Metadynamics&lt;/keyword&gt;&lt;/keywords&gt;&lt;dates&gt;&lt;year&gt;2009&lt;/year&gt;&lt;pub-dates&gt;&lt;date&gt;2009/10/01/&lt;/date&gt;&lt;/pub-dates&gt;&lt;/dates&gt;&lt;isbn&gt;0010-4655&lt;/isbn&gt;&lt;urls&gt;&lt;related-urls&gt;&lt;url&gt;https://www.sciencedirect.com/science/article/pii/S001046550900157X&lt;/url&gt;&lt;/related-urls&gt;&lt;/urls&gt;&lt;electronic-resource-num&gt;https://doi.org/10.1016/j.cpc.2009.05.011&lt;/electronic-resource-num&gt;&lt;/record&gt;&lt;/Cite&gt;&lt;/EndNote&gt;</w:instrText>
      </w:r>
      <w:r w:rsidR="0078729E" w:rsidRPr="000A1E4B">
        <w:rPr>
          <w:rFonts w:ascii="Arial" w:eastAsia="DengXian" w:hAnsi="Arial" w:cs="Arial"/>
        </w:rPr>
        <w:fldChar w:fldCharType="separate"/>
      </w:r>
      <w:r w:rsidR="009A49DC" w:rsidRPr="000A1E4B">
        <w:rPr>
          <w:rFonts w:ascii="Arial" w:eastAsia="DengXian" w:hAnsi="Arial" w:cs="Arial"/>
          <w:noProof/>
          <w:vertAlign w:val="superscript"/>
        </w:rPr>
        <w:t>36</w:t>
      </w:r>
      <w:r w:rsidR="0078729E" w:rsidRPr="000A1E4B">
        <w:rPr>
          <w:rFonts w:ascii="Arial" w:eastAsia="DengXian" w:hAnsi="Arial" w:cs="Arial"/>
        </w:rPr>
        <w:fldChar w:fldCharType="end"/>
      </w:r>
      <w:r w:rsidR="0078729E" w:rsidRPr="000A1E4B">
        <w:rPr>
          <w:rFonts w:ascii="Arial" w:hAnsi="Arial" w:cs="Arial"/>
        </w:rPr>
        <w:t>. This free energy profile was essential for understanding the underlying mechanisms of lipid-protein interactions, offering valuable insights into the dynamics of lipid binding at protein sites.</w:t>
      </w:r>
    </w:p>
    <w:p w:rsidR="002A4EE0" w:rsidRPr="000A1E4B" w:rsidRDefault="002A4EE0" w:rsidP="00771576">
      <w:pPr>
        <w:pStyle w:val="BodyText"/>
        <w:spacing w:before="0" w:after="0" w:line="360" w:lineRule="auto"/>
        <w:jc w:val="both"/>
        <w:rPr>
          <w:rFonts w:ascii="Arial" w:hAnsi="Arial" w:cs="Arial"/>
        </w:rPr>
      </w:pPr>
      <w:r w:rsidRPr="000A1E4B">
        <w:rPr>
          <w:rFonts w:ascii="Arial" w:hAnsi="Arial" w:cs="Arial"/>
        </w:rPr>
        <w:t xml:space="preserve">Here, the X and Y components of the distance between each PIP2 and residues within 10 Å </w:t>
      </w:r>
      <w:r w:rsidR="0078729E" w:rsidRPr="000A1E4B">
        <w:rPr>
          <w:rFonts w:ascii="Arial" w:hAnsi="Arial" w:cs="Arial"/>
        </w:rPr>
        <w:t>we</w:t>
      </w:r>
      <w:r w:rsidRPr="000A1E4B">
        <w:rPr>
          <w:rFonts w:ascii="Arial" w:hAnsi="Arial" w:cs="Arial"/>
        </w:rPr>
        <w:t xml:space="preserve">re chosen as the collective variables CV1 and CV2, respectively. For both CVs, the bin size </w:t>
      </w:r>
      <w:r w:rsidR="0078729E" w:rsidRPr="000A1E4B">
        <w:rPr>
          <w:rFonts w:ascii="Arial" w:hAnsi="Arial" w:cs="Arial"/>
        </w:rPr>
        <w:t>wa</w:t>
      </w:r>
      <w:r w:rsidRPr="000A1E4B">
        <w:rPr>
          <w:rFonts w:ascii="Arial" w:hAnsi="Arial" w:cs="Arial"/>
        </w:rPr>
        <w:t xml:space="preserve">s set to 0.1 Å, Gaussian width (σ) to 0.05 Å, simulation temperature (T) to 300K, and deposition time (τ) to 2 </w:t>
      </w:r>
      <w:proofErr w:type="spellStart"/>
      <w:r w:rsidRPr="000A1E4B">
        <w:rPr>
          <w:rFonts w:ascii="Arial" w:hAnsi="Arial" w:cs="Arial"/>
        </w:rPr>
        <w:t>ps</w:t>
      </w:r>
      <w:proofErr w:type="spellEnd"/>
      <w:r w:rsidRPr="000A1E4B">
        <w:rPr>
          <w:rFonts w:ascii="Arial" w:hAnsi="Arial" w:cs="Arial"/>
        </w:rPr>
        <w:t xml:space="preserve"> for the </w:t>
      </w:r>
      <w:proofErr w:type="spellStart"/>
      <w:r w:rsidRPr="000A1E4B">
        <w:rPr>
          <w:rFonts w:ascii="Arial" w:hAnsi="Arial" w:cs="Arial"/>
        </w:rPr>
        <w:t>W</w:t>
      </w:r>
      <w:r w:rsidR="005B5CE7" w:rsidRPr="000A1E4B">
        <w:rPr>
          <w:rFonts w:ascii="Arial" w:hAnsi="Arial" w:cs="Arial"/>
        </w:rPr>
        <w:t>t</w:t>
      </w:r>
      <w:r w:rsidRPr="000A1E4B">
        <w:rPr>
          <w:rFonts w:ascii="Arial" w:hAnsi="Arial" w:cs="Arial"/>
        </w:rPr>
        <w:t>-</w:t>
      </w:r>
      <w:r w:rsidR="0009687C" w:rsidRPr="000A1E4B">
        <w:rPr>
          <w:rFonts w:ascii="Arial" w:hAnsi="Arial" w:cs="Arial"/>
        </w:rPr>
        <w:lastRenderedPageBreak/>
        <w:t>m</w:t>
      </w:r>
      <w:r w:rsidRPr="000A1E4B">
        <w:rPr>
          <w:rFonts w:ascii="Arial" w:hAnsi="Arial" w:cs="Arial"/>
        </w:rPr>
        <w:t>etaD</w:t>
      </w:r>
      <w:proofErr w:type="spellEnd"/>
      <w:r w:rsidRPr="000A1E4B">
        <w:rPr>
          <w:rFonts w:ascii="Arial" w:hAnsi="Arial" w:cs="Arial"/>
        </w:rPr>
        <w:t xml:space="preserve"> simulations. The </w:t>
      </w:r>
      <w:proofErr w:type="spellStart"/>
      <w:r w:rsidRPr="000A1E4B">
        <w:rPr>
          <w:rFonts w:ascii="Arial" w:hAnsi="Arial" w:cs="Arial"/>
        </w:rPr>
        <w:t>W</w:t>
      </w:r>
      <w:r w:rsidR="005B5CE7" w:rsidRPr="000A1E4B">
        <w:rPr>
          <w:rFonts w:ascii="Arial" w:hAnsi="Arial" w:cs="Arial"/>
        </w:rPr>
        <w:t>t</w:t>
      </w:r>
      <w:r w:rsidRPr="000A1E4B">
        <w:rPr>
          <w:rFonts w:ascii="Arial" w:hAnsi="Arial" w:cs="Arial"/>
        </w:rPr>
        <w:t>-</w:t>
      </w:r>
      <w:r w:rsidR="0009687C" w:rsidRPr="000A1E4B">
        <w:rPr>
          <w:rFonts w:ascii="Arial" w:hAnsi="Arial" w:cs="Arial"/>
        </w:rPr>
        <w:t>m</w:t>
      </w:r>
      <w:r w:rsidRPr="000A1E4B">
        <w:rPr>
          <w:rFonts w:ascii="Arial" w:hAnsi="Arial" w:cs="Arial"/>
        </w:rPr>
        <w:t>etaD</w:t>
      </w:r>
      <w:proofErr w:type="spellEnd"/>
      <w:r w:rsidRPr="000A1E4B">
        <w:rPr>
          <w:rFonts w:ascii="Arial" w:hAnsi="Arial" w:cs="Arial"/>
        </w:rPr>
        <w:t xml:space="preserve"> simulation </w:t>
      </w:r>
      <w:r w:rsidR="0078729E" w:rsidRPr="000A1E4B">
        <w:rPr>
          <w:rFonts w:ascii="Arial" w:hAnsi="Arial" w:cs="Arial"/>
        </w:rPr>
        <w:t>wa</w:t>
      </w:r>
      <w:r w:rsidRPr="000A1E4B">
        <w:rPr>
          <w:rFonts w:ascii="Arial" w:hAnsi="Arial" w:cs="Arial"/>
        </w:rPr>
        <w:t>s terminated when the lipid dissociate</w:t>
      </w:r>
      <w:r w:rsidR="0078729E" w:rsidRPr="000A1E4B">
        <w:rPr>
          <w:rFonts w:ascii="Arial" w:hAnsi="Arial" w:cs="Arial"/>
        </w:rPr>
        <w:t>d</w:t>
      </w:r>
      <w:r w:rsidRPr="000A1E4B">
        <w:rPr>
          <w:rFonts w:ascii="Arial" w:hAnsi="Arial" w:cs="Arial"/>
        </w:rPr>
        <w:t xml:space="preserve"> from the binding site, typically after observing several binding</w:t>
      </w:r>
      <w:r w:rsidR="0009687C" w:rsidRPr="000A1E4B">
        <w:rPr>
          <w:rFonts w:ascii="Arial" w:hAnsi="Arial" w:cs="Arial"/>
        </w:rPr>
        <w:t xml:space="preserve"> and </w:t>
      </w:r>
      <w:r w:rsidRPr="000A1E4B">
        <w:rPr>
          <w:rFonts w:ascii="Arial" w:hAnsi="Arial" w:cs="Arial"/>
        </w:rPr>
        <w:t xml:space="preserve">dissociation events. The duration of these simulations ranges </w:t>
      </w:r>
      <w:proofErr w:type="gramStart"/>
      <w:r w:rsidR="000329BA" w:rsidRPr="000A1E4B">
        <w:rPr>
          <w:rFonts w:ascii="Arial" w:hAnsi="Arial" w:cs="Arial"/>
        </w:rPr>
        <w:t>were</w:t>
      </w:r>
      <w:proofErr w:type="gramEnd"/>
      <w:r w:rsidR="0078729E" w:rsidRPr="000A1E4B">
        <w:rPr>
          <w:rFonts w:ascii="Arial" w:hAnsi="Arial" w:cs="Arial"/>
        </w:rPr>
        <w:t xml:space="preserve"> </w:t>
      </w:r>
      <w:r w:rsidRPr="000A1E4B">
        <w:rPr>
          <w:rFonts w:ascii="Arial" w:hAnsi="Arial" w:cs="Arial"/>
        </w:rPr>
        <w:t>100</w:t>
      </w:r>
      <w:r w:rsidR="000329BA" w:rsidRPr="000A1E4B">
        <w:rPr>
          <w:rFonts w:ascii="Arial" w:hAnsi="Arial" w:cs="Arial"/>
        </w:rPr>
        <w:t>~</w:t>
      </w:r>
      <w:r w:rsidRPr="000A1E4B">
        <w:rPr>
          <w:rFonts w:ascii="Arial" w:hAnsi="Arial" w:cs="Arial"/>
        </w:rPr>
        <w:t xml:space="preserve">200 ns, most commonly </w:t>
      </w:r>
      <w:r w:rsidR="000329BA" w:rsidRPr="000A1E4B">
        <w:rPr>
          <w:rFonts w:ascii="Arial" w:hAnsi="Arial" w:cs="Arial"/>
        </w:rPr>
        <w:t>&gt;1</w:t>
      </w:r>
      <w:r w:rsidRPr="000A1E4B">
        <w:rPr>
          <w:rFonts w:ascii="Arial" w:hAnsi="Arial" w:cs="Arial"/>
        </w:rPr>
        <w:t>00 ns, based on the rate of PIP2 dissociation events.</w:t>
      </w:r>
    </w:p>
    <w:p w:rsidR="00587736" w:rsidRPr="000A1E4B" w:rsidRDefault="00BA1C86" w:rsidP="00771576">
      <w:pPr>
        <w:spacing w:after="0" w:line="360" w:lineRule="auto"/>
        <w:jc w:val="both"/>
        <w:rPr>
          <w:rFonts w:ascii="Arial" w:eastAsia="SimSun" w:hAnsi="Arial" w:cs="Arial"/>
          <w:b/>
          <w:bCs/>
          <w:color w:val="000000" w:themeColor="text1"/>
          <w:kern w:val="2"/>
          <w:sz w:val="24"/>
          <w:szCs w:val="24"/>
        </w:rPr>
      </w:pPr>
      <w:r w:rsidRPr="000A1E4B">
        <w:rPr>
          <w:rFonts w:ascii="Arial" w:eastAsia="SimSun" w:hAnsi="Arial" w:cs="Arial"/>
          <w:b/>
          <w:bCs/>
          <w:color w:val="000000" w:themeColor="text1"/>
          <w:kern w:val="2"/>
          <w:sz w:val="24"/>
          <w:szCs w:val="24"/>
        </w:rPr>
        <w:t xml:space="preserve">Calculation of MFEP and PMF for Lipid Binding and Dissociation </w:t>
      </w:r>
      <w:r w:rsidR="00587736" w:rsidRPr="000A1E4B">
        <w:rPr>
          <w:rFonts w:ascii="Arial" w:eastAsia="SimSun" w:hAnsi="Arial" w:cs="Arial"/>
          <w:b/>
          <w:bCs/>
          <w:color w:val="000000" w:themeColor="text1"/>
          <w:kern w:val="2"/>
          <w:sz w:val="24"/>
          <w:szCs w:val="24"/>
        </w:rPr>
        <w:t xml:space="preserve">in SIMDA. </w:t>
      </w:r>
    </w:p>
    <w:p w:rsidR="00587736" w:rsidRPr="000A1E4B" w:rsidRDefault="00587736" w:rsidP="00771576">
      <w:pPr>
        <w:spacing w:after="0" w:line="360" w:lineRule="auto"/>
        <w:jc w:val="both"/>
        <w:rPr>
          <w:rFonts w:ascii="Arial" w:hAnsi="Arial" w:cs="Arial"/>
          <w:sz w:val="24"/>
          <w:szCs w:val="24"/>
        </w:rPr>
      </w:pPr>
      <w:r w:rsidRPr="000A1E4B">
        <w:rPr>
          <w:rFonts w:ascii="Arial" w:hAnsi="Arial" w:cs="Arial"/>
          <w:sz w:val="24"/>
          <w:szCs w:val="24"/>
        </w:rPr>
        <w:t xml:space="preserve">The Minimum Free Energy Path (MFEP) </w:t>
      </w:r>
      <w:r w:rsidR="007E7A1D" w:rsidRPr="000A1E4B">
        <w:rPr>
          <w:rFonts w:ascii="Arial" w:hAnsi="Arial" w:cs="Arial"/>
          <w:sz w:val="24"/>
          <w:szCs w:val="24"/>
        </w:rPr>
        <w:t>wa</w:t>
      </w:r>
      <w:r w:rsidRPr="000A1E4B">
        <w:rPr>
          <w:rFonts w:ascii="Arial" w:hAnsi="Arial" w:cs="Arial"/>
          <w:sz w:val="24"/>
          <w:szCs w:val="24"/>
        </w:rPr>
        <w:t xml:space="preserve">s crucial for understanding the most likely transition path during events like lipid dissociation or binding. It </w:t>
      </w:r>
      <w:r w:rsidR="007E7A1D" w:rsidRPr="000A1E4B">
        <w:rPr>
          <w:rFonts w:ascii="Arial" w:hAnsi="Arial" w:cs="Arial"/>
          <w:sz w:val="24"/>
          <w:szCs w:val="24"/>
        </w:rPr>
        <w:t>wa</w:t>
      </w:r>
      <w:r w:rsidRPr="000A1E4B">
        <w:rPr>
          <w:rFonts w:ascii="Arial" w:hAnsi="Arial" w:cs="Arial"/>
          <w:sz w:val="24"/>
          <w:szCs w:val="24"/>
        </w:rPr>
        <w:t>s defined as the trajectory connecting two stable minima via the lowest possible energy barriers on the FES</w:t>
      </w:r>
      <w:r w:rsidRPr="000A1E4B">
        <w:rPr>
          <w:rFonts w:ascii="Arial" w:hAnsi="Arial" w:cs="Arial"/>
          <w:sz w:val="24"/>
          <w:szCs w:val="24"/>
        </w:rPr>
        <w:fldChar w:fldCharType="begin">
          <w:fldData xml:space="preserve">PEVuZE5vdGU+PENpdGU+PEF1dGhvcj5MdTwvQXV0aG9yPjxZZWFyPjIwMjA8L1llYXI+PFJlY051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</w:fldData>
        </w:fldChar>
      </w:r>
      <w:r w:rsidR="009A49DC" w:rsidRPr="000A1E4B">
        <w:rPr>
          <w:rFonts w:ascii="Arial" w:hAnsi="Arial" w:cs="Arial"/>
          <w:sz w:val="24"/>
          <w:szCs w:val="24"/>
        </w:rPr>
        <w:instrText xml:space="preserve"> ADDIN EN.CITE </w:instrText>
      </w:r>
      <w:r w:rsidR="009A49DC" w:rsidRPr="000A1E4B">
        <w:rPr>
          <w:rFonts w:ascii="Arial" w:hAnsi="Arial" w:cs="Arial"/>
          <w:sz w:val="24"/>
          <w:szCs w:val="24"/>
        </w:rPr>
        <w:fldChar w:fldCharType="begin">
          <w:fldData xml:space="preserve">PEVuZE5vdGU+PENpdGU+PEF1dGhvcj5MdTwvQXV0aG9yPjxZZWFyPjIwMjA8L1llYXI+PFJlY051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</w:fldData>
        </w:fldChar>
      </w:r>
      <w:r w:rsidR="009A49DC" w:rsidRPr="000A1E4B">
        <w:rPr>
          <w:rFonts w:ascii="Arial" w:hAnsi="Arial" w:cs="Arial"/>
          <w:sz w:val="24"/>
          <w:szCs w:val="24"/>
        </w:rPr>
        <w:instrText xml:space="preserve"> ADDIN EN.CITE.DATA </w:instrText>
      </w:r>
      <w:r w:rsidR="009A49DC" w:rsidRPr="000A1E4B">
        <w:rPr>
          <w:rFonts w:ascii="Arial" w:hAnsi="Arial" w:cs="Arial"/>
          <w:sz w:val="24"/>
          <w:szCs w:val="24"/>
        </w:rPr>
      </w:r>
      <w:r w:rsidR="009A49DC" w:rsidRPr="000A1E4B">
        <w:rPr>
          <w:rFonts w:ascii="Arial" w:hAnsi="Arial" w:cs="Arial"/>
          <w:sz w:val="24"/>
          <w:szCs w:val="24"/>
        </w:rPr>
        <w:fldChar w:fldCharType="end"/>
      </w:r>
      <w:r w:rsidRPr="000A1E4B">
        <w:rPr>
          <w:rFonts w:ascii="Arial" w:hAnsi="Arial" w:cs="Arial"/>
          <w:sz w:val="24"/>
          <w:szCs w:val="24"/>
        </w:rPr>
      </w:r>
      <w:r w:rsidRPr="000A1E4B">
        <w:rPr>
          <w:rFonts w:ascii="Arial" w:hAnsi="Arial" w:cs="Arial"/>
          <w:sz w:val="24"/>
          <w:szCs w:val="24"/>
        </w:rPr>
        <w:fldChar w:fldCharType="separate"/>
      </w:r>
      <w:r w:rsidR="009A49DC" w:rsidRPr="000A1E4B">
        <w:rPr>
          <w:rFonts w:ascii="Arial" w:hAnsi="Arial" w:cs="Arial"/>
          <w:noProof/>
          <w:sz w:val="24"/>
          <w:szCs w:val="24"/>
          <w:vertAlign w:val="superscript"/>
        </w:rPr>
        <w:t>37, 38</w:t>
      </w:r>
      <w:r w:rsidRPr="000A1E4B">
        <w:rPr>
          <w:rFonts w:ascii="Arial" w:hAnsi="Arial" w:cs="Arial"/>
          <w:sz w:val="24"/>
          <w:szCs w:val="24"/>
        </w:rPr>
        <w:fldChar w:fldCharType="end"/>
      </w:r>
      <w:r w:rsidRPr="000A1E4B">
        <w:rPr>
          <w:rFonts w:ascii="Arial" w:hAnsi="Arial" w:cs="Arial"/>
          <w:sz w:val="24"/>
          <w:szCs w:val="24"/>
        </w:rPr>
        <w:t xml:space="preserve">. The MFEP was obtained using the Nudged Elastic Band (NEB) method within the </w:t>
      </w:r>
      <w:proofErr w:type="spellStart"/>
      <w:r w:rsidRPr="000A1E4B">
        <w:rPr>
          <w:rFonts w:ascii="Arial" w:hAnsi="Arial" w:cs="Arial"/>
          <w:sz w:val="24"/>
          <w:szCs w:val="24"/>
        </w:rPr>
        <w:t>Metadynminer</w:t>
      </w:r>
      <w:proofErr w:type="spellEnd"/>
      <w:r w:rsidRPr="000A1E4B">
        <w:rPr>
          <w:rFonts w:ascii="Arial" w:hAnsi="Arial" w:cs="Arial"/>
          <w:sz w:val="24"/>
          <w:szCs w:val="24"/>
        </w:rPr>
        <w:t xml:space="preserve"> package</w:t>
      </w:r>
      <w:r w:rsidRPr="000A1E4B">
        <w:rPr>
          <w:rFonts w:ascii="Arial" w:eastAsia="DengXian" w:hAnsi="Arial" w:cs="Arial"/>
          <w:noProof/>
          <w:sz w:val="24"/>
          <w:szCs w:val="24"/>
          <w:vertAlign w:val="superscript"/>
        </w:rPr>
        <w:fldChar w:fldCharType="begin">
          <w:fldData xml:space="preserve">PEVuZE5vdGU+PENpdGU+PEF1dGhvcj5IZW5rZWxtYW48L0F1dGhvcj48WWVhcj4yMDAwPC9ZZWFy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</w:fldData>
        </w:fldChar>
      </w:r>
      <w:r w:rsidR="009A49DC" w:rsidRPr="000A1E4B">
        <w:rPr>
          <w:rFonts w:ascii="Arial" w:eastAsia="DengXian" w:hAnsi="Arial" w:cs="Arial"/>
          <w:noProof/>
          <w:sz w:val="24"/>
          <w:szCs w:val="24"/>
          <w:vertAlign w:val="superscript"/>
        </w:rPr>
        <w:instrText xml:space="preserve"> ADDIN EN.CITE </w:instrText>
      </w:r>
      <w:r w:rsidR="009A49DC" w:rsidRPr="000A1E4B">
        <w:rPr>
          <w:rFonts w:ascii="Arial" w:eastAsia="DengXian" w:hAnsi="Arial" w:cs="Arial"/>
          <w:noProof/>
          <w:sz w:val="24"/>
          <w:szCs w:val="24"/>
          <w:vertAlign w:val="superscript"/>
        </w:rPr>
        <w:fldChar w:fldCharType="begin">
          <w:fldData xml:space="preserve">PEVuZE5vdGU+PENpdGU+PEF1dGhvcj5IZW5rZWxtYW48L0F1dGhvcj48WWVhcj4yMDAwPC9ZZWFy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</w:fldData>
        </w:fldChar>
      </w:r>
      <w:r w:rsidR="009A49DC" w:rsidRPr="000A1E4B">
        <w:rPr>
          <w:rFonts w:ascii="Arial" w:eastAsia="DengXian" w:hAnsi="Arial" w:cs="Arial"/>
          <w:noProof/>
          <w:sz w:val="24"/>
          <w:szCs w:val="24"/>
          <w:vertAlign w:val="superscript"/>
        </w:rPr>
        <w:instrText xml:space="preserve"> ADDIN EN.CITE.DATA </w:instrText>
      </w:r>
      <w:r w:rsidR="009A49DC" w:rsidRPr="000A1E4B">
        <w:rPr>
          <w:rFonts w:ascii="Arial" w:eastAsia="DengXian" w:hAnsi="Arial" w:cs="Arial"/>
          <w:noProof/>
          <w:sz w:val="24"/>
          <w:szCs w:val="24"/>
          <w:vertAlign w:val="superscript"/>
        </w:rPr>
      </w:r>
      <w:r w:rsidR="009A49DC" w:rsidRPr="000A1E4B">
        <w:rPr>
          <w:rFonts w:ascii="Arial" w:eastAsia="DengXian" w:hAnsi="Arial" w:cs="Arial"/>
          <w:noProof/>
          <w:sz w:val="24"/>
          <w:szCs w:val="24"/>
          <w:vertAlign w:val="superscript"/>
        </w:rPr>
        <w:fldChar w:fldCharType="end"/>
      </w:r>
      <w:r w:rsidRPr="000A1E4B">
        <w:rPr>
          <w:rFonts w:ascii="Arial" w:eastAsia="DengXian" w:hAnsi="Arial" w:cs="Arial"/>
          <w:noProof/>
          <w:sz w:val="24"/>
          <w:szCs w:val="24"/>
          <w:vertAlign w:val="superscript"/>
        </w:rPr>
      </w:r>
      <w:r w:rsidRPr="000A1E4B">
        <w:rPr>
          <w:rFonts w:ascii="Arial" w:eastAsia="DengXian" w:hAnsi="Arial" w:cs="Arial"/>
          <w:noProof/>
          <w:sz w:val="24"/>
          <w:szCs w:val="24"/>
          <w:vertAlign w:val="superscript"/>
        </w:rPr>
        <w:fldChar w:fldCharType="separate"/>
      </w:r>
      <w:r w:rsidR="009A49DC" w:rsidRPr="000A1E4B">
        <w:rPr>
          <w:rFonts w:ascii="Arial" w:eastAsia="DengXian" w:hAnsi="Arial" w:cs="Arial"/>
          <w:noProof/>
          <w:sz w:val="24"/>
          <w:szCs w:val="24"/>
          <w:vertAlign w:val="superscript"/>
        </w:rPr>
        <w:t>39, 40</w:t>
      </w:r>
      <w:r w:rsidRPr="000A1E4B">
        <w:rPr>
          <w:rFonts w:ascii="Arial" w:eastAsia="DengXian" w:hAnsi="Arial" w:cs="Arial"/>
          <w:noProof/>
          <w:sz w:val="24"/>
          <w:szCs w:val="24"/>
          <w:vertAlign w:val="superscript"/>
        </w:rPr>
        <w:fldChar w:fldCharType="end"/>
      </w:r>
      <w:r w:rsidRPr="000A1E4B">
        <w:rPr>
          <w:rFonts w:ascii="Arial" w:hAnsi="Arial" w:cs="Arial"/>
          <w:sz w:val="24"/>
          <w:szCs w:val="24"/>
        </w:rPr>
        <w:t>. This method interpolate</w:t>
      </w:r>
      <w:r w:rsidR="007E7A1D" w:rsidRPr="000A1E4B">
        <w:rPr>
          <w:rFonts w:ascii="Arial" w:hAnsi="Arial" w:cs="Arial"/>
          <w:sz w:val="24"/>
          <w:szCs w:val="24"/>
        </w:rPr>
        <w:t>d</w:t>
      </w:r>
      <w:r w:rsidRPr="000A1E4B">
        <w:rPr>
          <w:rFonts w:ascii="Arial" w:hAnsi="Arial" w:cs="Arial"/>
          <w:sz w:val="24"/>
          <w:szCs w:val="24"/>
        </w:rPr>
        <w:t xml:space="preserve"> a series of optimized states along the energy landscape. The process involved several key steps: (1) fixing two local minima as the starting and ending points of the pathway; (2) generating an initial coarse path on the free energy surface, represented by discrete images corresponding to different states along the pathway; and (3) applying the NEB method to refine the path by connecting images with springs of constant k, simulating an elastic band, and minimizing forces along the band to converge to the MFEP. Sensitivity parameters were sequentially adjusted to ensure precision and convergence, with settings of 10,000 steps (</w:t>
      </w:r>
      <w:proofErr w:type="spellStart"/>
      <w:r w:rsidRPr="000A1E4B">
        <w:rPr>
          <w:rFonts w:ascii="Arial" w:hAnsi="Arial" w:cs="Arial"/>
          <w:sz w:val="24"/>
          <w:szCs w:val="24"/>
        </w:rPr>
        <w:t>nsteps</w:t>
      </w:r>
      <w:proofErr w:type="spellEnd"/>
      <w:r w:rsidRPr="000A1E4B">
        <w:rPr>
          <w:rFonts w:ascii="Arial" w:hAnsi="Arial" w:cs="Arial"/>
          <w:sz w:val="24"/>
          <w:szCs w:val="24"/>
        </w:rPr>
        <w:t>), a step size of 0.01, and a spring constant (k) of 1. The optimization process further refine</w:t>
      </w:r>
      <w:r w:rsidR="007E7A1D" w:rsidRPr="000A1E4B">
        <w:rPr>
          <w:rFonts w:ascii="Arial" w:hAnsi="Arial" w:cs="Arial"/>
          <w:sz w:val="24"/>
          <w:szCs w:val="24"/>
        </w:rPr>
        <w:t>d</w:t>
      </w:r>
      <w:r w:rsidRPr="000A1E4B">
        <w:rPr>
          <w:rFonts w:ascii="Arial" w:hAnsi="Arial" w:cs="Arial"/>
          <w:sz w:val="24"/>
          <w:szCs w:val="24"/>
        </w:rPr>
        <w:t xml:space="preserve"> the pathway to accurately depict the free energy change from start to end states. Each dissociation pathway was represented by 100 points, proportional to the </w:t>
      </w:r>
      <w:r w:rsidR="005F40EA" w:rsidRPr="000A1E4B">
        <w:rPr>
          <w:rFonts w:ascii="Arial" w:hAnsi="Arial" w:cs="Arial"/>
          <w:sz w:val="24"/>
          <w:szCs w:val="24"/>
        </w:rPr>
        <w:t>MFEP</w:t>
      </w:r>
      <w:r w:rsidRPr="000A1E4B">
        <w:rPr>
          <w:rFonts w:ascii="Arial" w:hAnsi="Arial" w:cs="Arial"/>
          <w:sz w:val="24"/>
          <w:szCs w:val="24"/>
        </w:rPr>
        <w:t xml:space="preserve"> distance between the two basins. </w:t>
      </w:r>
    </w:p>
    <w:p w:rsidR="002A4EE0" w:rsidRPr="000A1E4B" w:rsidRDefault="002A4EE0" w:rsidP="00771576">
      <w:pPr>
        <w:spacing w:after="0" w:line="360" w:lineRule="auto"/>
        <w:jc w:val="both"/>
        <w:rPr>
          <w:rFonts w:ascii="Arial" w:eastAsia="SimSun" w:hAnsi="Arial" w:cs="Arial"/>
          <w:b/>
          <w:bCs/>
          <w:color w:val="000000" w:themeColor="text1"/>
          <w:kern w:val="2"/>
          <w:sz w:val="24"/>
          <w:szCs w:val="24"/>
        </w:rPr>
      </w:pPr>
      <w:r w:rsidRPr="000A1E4B">
        <w:rPr>
          <w:rFonts w:ascii="Arial" w:eastAsia="SimSun" w:hAnsi="Arial" w:cs="Arial"/>
          <w:b/>
          <w:bCs/>
          <w:color w:val="000000" w:themeColor="text1"/>
          <w:kern w:val="2"/>
          <w:sz w:val="24"/>
          <w:szCs w:val="24"/>
        </w:rPr>
        <w:t xml:space="preserve">Qualitative and </w:t>
      </w:r>
      <w:r w:rsidR="0009687C" w:rsidRPr="000A1E4B">
        <w:rPr>
          <w:rFonts w:ascii="Arial" w:eastAsia="SimSun" w:hAnsi="Arial" w:cs="Arial"/>
          <w:b/>
          <w:bCs/>
          <w:color w:val="000000" w:themeColor="text1"/>
          <w:kern w:val="2"/>
          <w:sz w:val="24"/>
          <w:szCs w:val="24"/>
        </w:rPr>
        <w:t>Q</w:t>
      </w:r>
      <w:r w:rsidRPr="000A1E4B">
        <w:rPr>
          <w:rFonts w:ascii="Arial" w:eastAsia="SimSun" w:hAnsi="Arial" w:cs="Arial"/>
          <w:b/>
          <w:bCs/>
          <w:color w:val="000000" w:themeColor="text1"/>
          <w:kern w:val="2"/>
          <w:sz w:val="24"/>
          <w:szCs w:val="24"/>
        </w:rPr>
        <w:t xml:space="preserve">uantitative </w:t>
      </w:r>
      <w:r w:rsidR="0009687C" w:rsidRPr="000A1E4B">
        <w:rPr>
          <w:rFonts w:ascii="Arial" w:eastAsia="SimSun" w:hAnsi="Arial" w:cs="Arial"/>
          <w:b/>
          <w:bCs/>
          <w:color w:val="000000" w:themeColor="text1"/>
          <w:kern w:val="2"/>
          <w:sz w:val="24"/>
          <w:szCs w:val="24"/>
        </w:rPr>
        <w:t>W</w:t>
      </w:r>
      <w:r w:rsidRPr="000A1E4B">
        <w:rPr>
          <w:rFonts w:ascii="Arial" w:eastAsia="SimSun" w:hAnsi="Arial" w:cs="Arial"/>
          <w:b/>
          <w:bCs/>
          <w:color w:val="000000" w:themeColor="text1"/>
          <w:kern w:val="2"/>
          <w:sz w:val="24"/>
          <w:szCs w:val="24"/>
        </w:rPr>
        <w:t xml:space="preserve">eak </w:t>
      </w:r>
      <w:r w:rsidR="0009687C" w:rsidRPr="000A1E4B">
        <w:rPr>
          <w:rFonts w:ascii="Arial" w:eastAsia="SimSun" w:hAnsi="Arial" w:cs="Arial"/>
          <w:b/>
          <w:bCs/>
          <w:color w:val="000000" w:themeColor="text1"/>
          <w:kern w:val="2"/>
          <w:sz w:val="24"/>
          <w:szCs w:val="24"/>
        </w:rPr>
        <w:t>I</w:t>
      </w:r>
      <w:r w:rsidRPr="000A1E4B">
        <w:rPr>
          <w:rFonts w:ascii="Arial" w:eastAsia="SimSun" w:hAnsi="Arial" w:cs="Arial"/>
          <w:b/>
          <w:bCs/>
          <w:color w:val="000000" w:themeColor="text1"/>
          <w:kern w:val="2"/>
          <w:sz w:val="24"/>
          <w:szCs w:val="24"/>
        </w:rPr>
        <w:t xml:space="preserve">nteraction </w:t>
      </w:r>
      <w:r w:rsidR="0009687C" w:rsidRPr="000A1E4B">
        <w:rPr>
          <w:rFonts w:ascii="Arial" w:eastAsia="SimSun" w:hAnsi="Arial" w:cs="Arial"/>
          <w:b/>
          <w:bCs/>
          <w:color w:val="000000" w:themeColor="text1"/>
          <w:kern w:val="2"/>
          <w:sz w:val="24"/>
          <w:szCs w:val="24"/>
        </w:rPr>
        <w:t>C</w:t>
      </w:r>
      <w:r w:rsidRPr="000A1E4B">
        <w:rPr>
          <w:rFonts w:ascii="Arial" w:eastAsia="SimSun" w:hAnsi="Arial" w:cs="Arial"/>
          <w:b/>
          <w:bCs/>
          <w:color w:val="000000" w:themeColor="text1"/>
          <w:kern w:val="2"/>
          <w:sz w:val="24"/>
          <w:szCs w:val="24"/>
        </w:rPr>
        <w:t xml:space="preserve">alculation </w:t>
      </w:r>
    </w:p>
    <w:p w:rsidR="002A4EE0" w:rsidRPr="000A1E4B" w:rsidRDefault="002A4EE0" w:rsidP="00771576">
      <w:pPr>
        <w:spacing w:after="0" w:line="360" w:lineRule="auto"/>
        <w:jc w:val="both"/>
        <w:rPr>
          <w:rFonts w:ascii="Arial" w:eastAsia="Times New Roman" w:hAnsi="Arial" w:cs="Arial"/>
          <w:sz w:val="24"/>
          <w:szCs w:val="24"/>
        </w:rPr>
      </w:pPr>
      <w:r w:rsidRPr="000A1E4B">
        <w:rPr>
          <w:rFonts w:ascii="Arial" w:eastAsia="Times New Roman" w:hAnsi="Arial" w:cs="Arial"/>
          <w:sz w:val="24"/>
          <w:szCs w:val="24"/>
        </w:rPr>
        <w:t xml:space="preserve">All truncated amino acid residues were capped with methyl groups. This step is crucial as it simulates the chemical environment of amino acids within peptide chains in a more realistic manner. Capping prevents the formation of unstable free radicals, thus ensuring the stability and reliability of the computational predictions. Subsequent to capping, the structures underwent geometric optimization using the xTB-gfn2 method within the </w:t>
      </w:r>
      <w:proofErr w:type="spellStart"/>
      <w:r w:rsidRPr="000A1E4B">
        <w:rPr>
          <w:rFonts w:ascii="Arial" w:eastAsia="Times New Roman" w:hAnsi="Arial" w:cs="Arial"/>
          <w:sz w:val="24"/>
          <w:szCs w:val="24"/>
        </w:rPr>
        <w:t>xTB</w:t>
      </w:r>
      <w:proofErr w:type="spellEnd"/>
      <w:r w:rsidRPr="000A1E4B">
        <w:rPr>
          <w:rFonts w:ascii="Arial" w:eastAsia="Times New Roman" w:hAnsi="Arial" w:cs="Arial"/>
          <w:sz w:val="24"/>
          <w:szCs w:val="24"/>
        </w:rPr>
        <w:t xml:space="preserve"> software package</w:t>
      </w:r>
      <w:r w:rsidRPr="000A1E4B">
        <w:rPr>
          <w:rFonts w:ascii="Arial" w:eastAsia="Times New Roman" w:hAnsi="Arial" w:cs="Arial"/>
          <w:b/>
          <w:bCs/>
          <w:sz w:val="24"/>
          <w:szCs w:val="24"/>
        </w:rPr>
        <w:fldChar w:fldCharType="begin"/>
      </w:r>
      <w:r w:rsidR="009A49DC" w:rsidRPr="000A1E4B">
        <w:rPr>
          <w:rFonts w:ascii="Arial" w:eastAsia="Times New Roman" w:hAnsi="Arial" w:cs="Arial"/>
          <w:b/>
          <w:bCs/>
          <w:sz w:val="24"/>
          <w:szCs w:val="24"/>
        </w:rPr>
        <w:instrText xml:space="preserve"> ADDIN EN.CITE &lt;EndNote&gt;&lt;Cite&gt;&lt;Author&gt;Grimme&lt;/Author&gt;&lt;Year&gt;2017&lt;/Year&gt;&lt;RecNum&gt;10559&lt;/RecNum&gt;&lt;DisplayText&gt;&lt;style face="superscript"&gt;41&lt;/style&gt;&lt;/DisplayText&gt;&lt;record&gt;&lt;rec-number&gt;10559&lt;/rec-number&gt;&lt;foreign-keys&gt;&lt;key app="EN" db-id="ppxxrvpr55v0wteaxacvtstye9r59xz90ezd" timestamp="1730343298"&gt;10559&lt;/key&gt;&lt;/foreign-keys&gt;&lt;ref-type name="Journal Article"&gt;17&lt;/ref-type&gt;&lt;contributors&gt;&lt;authors&gt;&lt;author&gt;Grimme, Stefan&lt;/author&gt;&lt;author&gt;Bannwarth, Christoph&lt;/author&gt;&lt;author&gt;Shushkov, Philip&lt;/author&gt;&lt;/authors&gt;&lt;/contributors&gt;&lt;titles&gt;&lt;title&gt;A Robust and Accurate Tight-Binding Quantum Chemical Method for Structures, Vibrational Frequencies, and Noncovalent Interactions of Large Molecular Systems Parametrized for All spd-Block Elements (Z = 1–86)&lt;/title&gt;&lt;secondary-title&gt;Journal of Chemical Theory and Computation&lt;/secondary-title&gt;&lt;/titles&gt;&lt;pages&gt;1989-2009&lt;/pages&gt;&lt;volume&gt;13&lt;/volume&gt;&lt;number&gt;5&lt;/number&gt;&lt;dates&gt;&lt;year&gt;2017&lt;/year&gt;&lt;pub-dates&gt;&lt;date&gt;2017/05/09&lt;/date&gt;&lt;/pub-dates&gt;&lt;/dates&gt;&lt;publisher&gt;American Chemical Society&lt;/publisher&gt;&lt;isbn&gt;1549-9618&lt;/isbn&gt;&lt;urls&gt;&lt;related-urls&gt;&lt;url&gt;https://doi.org/10.1021/acs.jctc.7b00118&lt;/url&gt;&lt;/related-urls&gt;&lt;/urls&gt;&lt;electronic-resource-num&gt;10.1021/acs.jctc.7b00118&lt;/electronic-resource-num&gt;&lt;/record&gt;&lt;/Cite&gt;&lt;/EndNote&gt;</w:instrText>
      </w:r>
      <w:r w:rsidRPr="000A1E4B">
        <w:rPr>
          <w:rFonts w:ascii="Arial" w:eastAsia="Times New Roman" w:hAnsi="Arial" w:cs="Arial"/>
          <w:b/>
          <w:bCs/>
          <w:sz w:val="24"/>
          <w:szCs w:val="24"/>
        </w:rPr>
        <w:fldChar w:fldCharType="separate"/>
      </w:r>
      <w:r w:rsidR="009A49DC" w:rsidRPr="000A1E4B">
        <w:rPr>
          <w:rFonts w:ascii="Arial" w:eastAsia="Times New Roman" w:hAnsi="Arial" w:cs="Arial"/>
          <w:b/>
          <w:bCs/>
          <w:noProof/>
          <w:sz w:val="24"/>
          <w:szCs w:val="24"/>
          <w:vertAlign w:val="superscript"/>
        </w:rPr>
        <w:t>41</w:t>
      </w:r>
      <w:r w:rsidRPr="000A1E4B">
        <w:rPr>
          <w:rFonts w:ascii="Arial" w:eastAsia="Times New Roman" w:hAnsi="Arial" w:cs="Arial"/>
          <w:b/>
          <w:bCs/>
          <w:sz w:val="24"/>
          <w:szCs w:val="24"/>
        </w:rPr>
        <w:fldChar w:fldCharType="end"/>
      </w:r>
      <w:r w:rsidRPr="000A1E4B">
        <w:rPr>
          <w:rFonts w:ascii="Arial" w:eastAsia="Times New Roman" w:hAnsi="Arial" w:cs="Arial"/>
          <w:sz w:val="24"/>
          <w:szCs w:val="24"/>
        </w:rPr>
        <w:t xml:space="preserve">. The xtb-gfn2 method, based on tight-binding approximation, is apt for rapid and accurate geometry optimization of complex molecular systems. It effectively addresses intermolecular van der </w:t>
      </w:r>
      <w:r w:rsidRPr="000A1E4B">
        <w:rPr>
          <w:rFonts w:ascii="Arial" w:eastAsia="Times New Roman" w:hAnsi="Arial" w:cs="Arial"/>
          <w:sz w:val="24"/>
          <w:szCs w:val="24"/>
        </w:rPr>
        <w:lastRenderedPageBreak/>
        <w:t>Waals and other non-covalent interactions, making it suitable for large biomolecular assemblies</w:t>
      </w:r>
      <w:r w:rsidRPr="000A1E4B">
        <w:rPr>
          <w:rFonts w:ascii="Arial" w:eastAsia="Times New Roman" w:hAnsi="Arial" w:cs="Arial"/>
          <w:b/>
          <w:bCs/>
          <w:sz w:val="24"/>
          <w:szCs w:val="24"/>
        </w:rPr>
        <w:fldChar w:fldCharType="begin"/>
      </w:r>
      <w:r w:rsidR="009A49DC" w:rsidRPr="000A1E4B">
        <w:rPr>
          <w:rFonts w:ascii="Arial" w:eastAsia="Times New Roman" w:hAnsi="Arial" w:cs="Arial"/>
          <w:b/>
          <w:bCs/>
          <w:sz w:val="24"/>
          <w:szCs w:val="24"/>
        </w:rPr>
        <w:instrText xml:space="preserve"> ADDIN EN.CITE &lt;EndNote&gt;&lt;Cite&gt;&lt;Author&gt;Bannwarth&lt;/Author&gt;&lt;Year&gt;2019&lt;/Year&gt;&lt;RecNum&gt;10560&lt;/RecNum&gt;&lt;DisplayText&gt;&lt;style face="superscript"&gt;42&lt;/style&gt;&lt;/DisplayText&gt;&lt;record&gt;&lt;rec-number&gt;10560&lt;/rec-number&gt;&lt;foreign-keys&gt;&lt;key app="EN" db-id="ppxxrvpr55v0wteaxacvtstye9r59xz90ezd" timestamp="1730343363"&gt;10560&lt;/key&gt;&lt;/foreign-keys&gt;&lt;ref-type name="Journal Article"&gt;17&lt;/ref-type&gt;&lt;contributors&gt;&lt;authors&gt;&lt;author&gt;Bannwarth, Christoph&lt;/author&gt;&lt;author&gt;Ehlert, Sebastian&lt;/author&gt;&lt;author&gt;Grimme, Stefan&lt;/author&gt;&lt;/authors&gt;&lt;/contributors&gt;&lt;titles&gt;&lt;title&gt;GFN2-xTB—An Accurate and Broadly Parametrized Self-Consistent Tight-Binding Quantum Chemical Method with Multipole Electrostatics and Density-Dependent Dispersion Contributions&lt;/title&gt;&lt;secondary-title&gt;Journal of Chemical Theory and Computation&lt;/secondary-title&gt;&lt;/titles&gt;&lt;pages&gt;1652-1671&lt;/pages&gt;&lt;volume&gt;15&lt;/volume&gt;&lt;number&gt;3&lt;/number&gt;&lt;dates&gt;&lt;year&gt;2019&lt;/year&gt;&lt;pub-dates&gt;&lt;date&gt;2019/03/12&lt;/date&gt;&lt;/pub-dates&gt;&lt;/dates&gt;&lt;publisher&gt;American Chemical Society&lt;/publisher&gt;&lt;isbn&gt;1549-9618&lt;/isbn&gt;&lt;urls&gt;&lt;related-urls&gt;&lt;url&gt;https://doi.org/10.1021/acs.jctc.8b01176&lt;/url&gt;&lt;/related-urls&gt;&lt;/urls&gt;&lt;electronic-resource-num&gt;10.1021/acs.jctc.8b01176&lt;/electronic-resource-num&gt;&lt;/record&gt;&lt;/Cite&gt;&lt;/EndNote&gt;</w:instrText>
      </w:r>
      <w:r w:rsidRPr="000A1E4B">
        <w:rPr>
          <w:rFonts w:ascii="Arial" w:eastAsia="Times New Roman" w:hAnsi="Arial" w:cs="Arial"/>
          <w:b/>
          <w:bCs/>
          <w:sz w:val="24"/>
          <w:szCs w:val="24"/>
        </w:rPr>
        <w:fldChar w:fldCharType="separate"/>
      </w:r>
      <w:r w:rsidR="009A49DC" w:rsidRPr="000A1E4B">
        <w:rPr>
          <w:rFonts w:ascii="Arial" w:eastAsia="Times New Roman" w:hAnsi="Arial" w:cs="Arial"/>
          <w:b/>
          <w:bCs/>
          <w:noProof/>
          <w:sz w:val="24"/>
          <w:szCs w:val="24"/>
          <w:vertAlign w:val="superscript"/>
        </w:rPr>
        <w:t>42</w:t>
      </w:r>
      <w:r w:rsidRPr="000A1E4B">
        <w:rPr>
          <w:rFonts w:ascii="Arial" w:eastAsia="Times New Roman" w:hAnsi="Arial" w:cs="Arial"/>
          <w:b/>
          <w:bCs/>
          <w:sz w:val="24"/>
          <w:szCs w:val="24"/>
        </w:rPr>
        <w:fldChar w:fldCharType="end"/>
      </w:r>
      <w:r w:rsidRPr="000A1E4B">
        <w:rPr>
          <w:rFonts w:ascii="Arial" w:eastAsia="Times New Roman" w:hAnsi="Arial" w:cs="Arial"/>
          <w:sz w:val="24"/>
          <w:szCs w:val="24"/>
        </w:rPr>
        <w:t>. After optimization, single-point energy calculations were performed using the ORCA software at the B3LYP(D3)/6-31G* level of theory</w:t>
      </w:r>
      <w:r w:rsidRPr="000A1E4B">
        <w:rPr>
          <w:rFonts w:ascii="Arial" w:eastAsia="Times New Roman" w:hAnsi="Arial" w:cs="Arial"/>
          <w:b/>
          <w:bCs/>
          <w:sz w:val="24"/>
          <w:szCs w:val="24"/>
        </w:rPr>
        <w:fldChar w:fldCharType="begin">
          <w:fldData xml:space="preserve">PEVuZE5vdGU+PENpdGU+PEF1dGhvcj5OZWVzZTwvQXV0aG9yPjxZZWFyPjIwMTI8L1llYXI+PFJl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</w:fldData>
        </w:fldChar>
      </w:r>
      <w:r w:rsidR="009A49DC" w:rsidRPr="000A1E4B">
        <w:rPr>
          <w:rFonts w:ascii="Arial" w:eastAsia="Times New Roman" w:hAnsi="Arial" w:cs="Arial"/>
          <w:b/>
          <w:bCs/>
          <w:sz w:val="24"/>
          <w:szCs w:val="24"/>
        </w:rPr>
        <w:instrText xml:space="preserve"> ADDIN EN.CITE </w:instrText>
      </w:r>
      <w:r w:rsidR="009A49DC" w:rsidRPr="000A1E4B">
        <w:rPr>
          <w:rFonts w:ascii="Arial" w:eastAsia="Times New Roman" w:hAnsi="Arial" w:cs="Arial"/>
          <w:b/>
          <w:bCs/>
          <w:sz w:val="24"/>
          <w:szCs w:val="24"/>
        </w:rPr>
        <w:fldChar w:fldCharType="begin">
          <w:fldData xml:space="preserve">PEVuZE5vdGU+PENpdGU+PEF1dGhvcj5OZWVzZTwvQXV0aG9yPjxZZWFyPjIwMTI8L1llYXI+PFJl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</w:fldData>
        </w:fldChar>
      </w:r>
      <w:r w:rsidR="009A49DC" w:rsidRPr="000A1E4B">
        <w:rPr>
          <w:rFonts w:ascii="Arial" w:eastAsia="Times New Roman" w:hAnsi="Arial" w:cs="Arial"/>
          <w:b/>
          <w:bCs/>
          <w:sz w:val="24"/>
          <w:szCs w:val="24"/>
        </w:rPr>
        <w:instrText xml:space="preserve"> ADDIN EN.CITE.DATA </w:instrText>
      </w:r>
      <w:r w:rsidR="009A49DC" w:rsidRPr="000A1E4B">
        <w:rPr>
          <w:rFonts w:ascii="Arial" w:eastAsia="Times New Roman" w:hAnsi="Arial" w:cs="Arial"/>
          <w:b/>
          <w:bCs/>
          <w:sz w:val="24"/>
          <w:szCs w:val="24"/>
        </w:rPr>
      </w:r>
      <w:r w:rsidR="009A49DC" w:rsidRPr="000A1E4B">
        <w:rPr>
          <w:rFonts w:ascii="Arial" w:eastAsia="Times New Roman" w:hAnsi="Arial" w:cs="Arial"/>
          <w:b/>
          <w:bCs/>
          <w:sz w:val="24"/>
          <w:szCs w:val="24"/>
        </w:rPr>
        <w:fldChar w:fldCharType="end"/>
      </w:r>
      <w:r w:rsidRPr="000A1E4B">
        <w:rPr>
          <w:rFonts w:ascii="Arial" w:eastAsia="Times New Roman" w:hAnsi="Arial" w:cs="Arial"/>
          <w:b/>
          <w:bCs/>
          <w:sz w:val="24"/>
          <w:szCs w:val="24"/>
        </w:rPr>
      </w:r>
      <w:r w:rsidRPr="000A1E4B">
        <w:rPr>
          <w:rFonts w:ascii="Arial" w:eastAsia="Times New Roman" w:hAnsi="Arial" w:cs="Arial"/>
          <w:b/>
          <w:bCs/>
          <w:sz w:val="24"/>
          <w:szCs w:val="24"/>
        </w:rPr>
        <w:fldChar w:fldCharType="separate"/>
      </w:r>
      <w:r w:rsidR="009A49DC" w:rsidRPr="000A1E4B">
        <w:rPr>
          <w:rFonts w:ascii="Arial" w:eastAsia="Times New Roman" w:hAnsi="Arial" w:cs="Arial"/>
          <w:b/>
          <w:bCs/>
          <w:noProof/>
          <w:sz w:val="24"/>
          <w:szCs w:val="24"/>
          <w:vertAlign w:val="superscript"/>
        </w:rPr>
        <w:t>43-47</w:t>
      </w:r>
      <w:r w:rsidRPr="000A1E4B">
        <w:rPr>
          <w:rFonts w:ascii="Arial" w:eastAsia="Times New Roman" w:hAnsi="Arial" w:cs="Arial"/>
          <w:b/>
          <w:bCs/>
          <w:sz w:val="24"/>
          <w:szCs w:val="24"/>
        </w:rPr>
        <w:fldChar w:fldCharType="end"/>
      </w:r>
      <w:r w:rsidRPr="000A1E4B">
        <w:rPr>
          <w:rFonts w:ascii="Arial" w:eastAsia="Times New Roman" w:hAnsi="Arial" w:cs="Arial"/>
          <w:sz w:val="24"/>
          <w:szCs w:val="24"/>
        </w:rPr>
        <w:t xml:space="preserve"> . The B3LYP functional, a widely utilized hybrid functional, incorporates exact exchange from </w:t>
      </w:r>
      <w:proofErr w:type="spellStart"/>
      <w:r w:rsidRPr="000A1E4B">
        <w:rPr>
          <w:rFonts w:ascii="Arial" w:eastAsia="Times New Roman" w:hAnsi="Arial" w:cs="Arial"/>
          <w:sz w:val="24"/>
          <w:szCs w:val="24"/>
        </w:rPr>
        <w:t>Hartree-Fock</w:t>
      </w:r>
      <w:proofErr w:type="spellEnd"/>
      <w:r w:rsidRPr="000A1E4B">
        <w:rPr>
          <w:rFonts w:ascii="Arial" w:eastAsia="Times New Roman" w:hAnsi="Arial" w:cs="Arial"/>
          <w:sz w:val="24"/>
          <w:szCs w:val="24"/>
        </w:rPr>
        <w:t xml:space="preserve"> methods with correlation from density functional theory. The inclusion of D3 dispersion corrections helps in accurately handling weak intermolecular interactions, while the 6-31G* basis set offers a balanced approach to flexibility and computational accuracy. This configuration provides a robust framework for accurately determining molecular energies, incorporating both hybrid functional benefits and dispersion corrections. To explore the aggregation mechanism of our molecular probes, the IGMH method was employed to characterize the weak inter/intra-molecular interactions</w:t>
      </w:r>
      <w:r w:rsidRPr="000A1E4B">
        <w:rPr>
          <w:rFonts w:ascii="Arial" w:eastAsia="Times New Roman" w:hAnsi="Arial" w:cs="Arial"/>
          <w:b/>
          <w:bCs/>
          <w:sz w:val="24"/>
          <w:szCs w:val="24"/>
        </w:rPr>
        <w:fldChar w:fldCharType="begin"/>
      </w:r>
      <w:r w:rsidR="009A49DC" w:rsidRPr="000A1E4B">
        <w:rPr>
          <w:rFonts w:ascii="Arial" w:eastAsia="Times New Roman" w:hAnsi="Arial" w:cs="Arial"/>
          <w:b/>
          <w:bCs/>
          <w:sz w:val="24"/>
          <w:szCs w:val="24"/>
        </w:rPr>
        <w:instrText xml:space="preserve"> ADDIN EN.CITE &lt;EndNote&gt;&lt;Cite&gt;&lt;Author&gt;Lu&lt;/Author&gt;&lt;Year&gt;2022&lt;/Year&gt;&lt;RecNum&gt;10567&lt;/RecNum&gt;&lt;DisplayText&gt;&lt;style face="superscript"&gt;48&lt;/style&gt;&lt;/DisplayText&gt;&lt;record&gt;&lt;rec-number&gt;10567&lt;/rec-number&gt;&lt;foreign-keys&gt;&lt;key app="EN" db-id="ppxxrvpr55v0wteaxacvtstye9r59xz90ezd" timestamp="1730343644"&gt;10567&lt;/key&gt;&lt;/foreign-keys&gt;&lt;ref-type name="Journal Article"&gt;17&lt;/ref-type&gt;&lt;contributors&gt;&lt;authors&gt;&lt;author&gt;Lu, Tian&lt;/author&gt;&lt;author&gt;Chen, Qinxue %J Journal of computational chemistry&lt;/author&gt;&lt;/authors&gt;&lt;/contributors&gt;&lt;titles&gt;&lt;title&gt;Independent gradient model based on Hirshfeld partition: A new method for visual study of interactions in chemical systems&lt;/title&gt;&lt;/titles&gt;&lt;pages&gt;539-555&lt;/pages&gt;&lt;volume&gt;43&lt;/volume&gt;&lt;number&gt;8&lt;/number&gt;&lt;dates&gt;&lt;year&gt;2022&lt;/year&gt;&lt;/dates&gt;&lt;isbn&gt;0192-8651&lt;/isbn&gt;&lt;urls&gt;&lt;/urls&gt;&lt;/record&gt;&lt;/Cite&gt;&lt;/EndNote&gt;</w:instrText>
      </w:r>
      <w:r w:rsidRPr="000A1E4B">
        <w:rPr>
          <w:rFonts w:ascii="Arial" w:eastAsia="Times New Roman" w:hAnsi="Arial" w:cs="Arial"/>
          <w:b/>
          <w:bCs/>
          <w:sz w:val="24"/>
          <w:szCs w:val="24"/>
        </w:rPr>
        <w:fldChar w:fldCharType="separate"/>
      </w:r>
      <w:r w:rsidR="009A49DC" w:rsidRPr="000A1E4B">
        <w:rPr>
          <w:rFonts w:ascii="Arial" w:eastAsia="Times New Roman" w:hAnsi="Arial" w:cs="Arial"/>
          <w:b/>
          <w:bCs/>
          <w:noProof/>
          <w:sz w:val="24"/>
          <w:szCs w:val="24"/>
          <w:vertAlign w:val="superscript"/>
        </w:rPr>
        <w:t>48</w:t>
      </w:r>
      <w:r w:rsidRPr="000A1E4B">
        <w:rPr>
          <w:rFonts w:ascii="Arial" w:eastAsia="Times New Roman" w:hAnsi="Arial" w:cs="Arial"/>
          <w:b/>
          <w:bCs/>
          <w:sz w:val="24"/>
          <w:szCs w:val="24"/>
        </w:rPr>
        <w:fldChar w:fldCharType="end"/>
      </w:r>
      <w:r w:rsidRPr="000A1E4B">
        <w:rPr>
          <w:rFonts w:ascii="Arial" w:eastAsia="Times New Roman" w:hAnsi="Arial" w:cs="Arial"/>
          <w:sz w:val="24"/>
          <w:szCs w:val="24"/>
        </w:rPr>
        <w:t xml:space="preserve">. In this method, </w:t>
      </w:r>
      <w:r w:rsidRPr="000A1E4B">
        <w:rPr>
          <w:rFonts w:ascii="Cambria Math" w:eastAsia="Times New Roman" w:hAnsi="Cambria Math" w:cs="Cambria Math"/>
          <w:sz w:val="24"/>
          <w:szCs w:val="24"/>
        </w:rPr>
        <w:t>𝛿</w:t>
      </w:r>
      <w:proofErr w:type="spellStart"/>
      <w:r w:rsidRPr="000A1E4B">
        <w:rPr>
          <w:rFonts w:ascii="Arial" w:eastAsia="Times New Roman" w:hAnsi="Arial" w:cs="Arial"/>
          <w:sz w:val="24"/>
          <w:szCs w:val="24"/>
        </w:rPr>
        <w:t>g_inter</w:t>
      </w:r>
      <w:proofErr w:type="spellEnd"/>
      <w:r w:rsidRPr="000A1E4B">
        <w:rPr>
          <w:rFonts w:ascii="Arial" w:eastAsia="Times New Roman" w:hAnsi="Arial" w:cs="Arial"/>
          <w:sz w:val="24"/>
          <w:szCs w:val="24"/>
        </w:rPr>
        <w:t xml:space="preserve"> indicates the interactions among inter-fragments of our system, while sign(λ</w:t>
      </w:r>
      <w:proofErr w:type="gramStart"/>
      <w:r w:rsidRPr="000A1E4B">
        <w:rPr>
          <w:rFonts w:ascii="Arial" w:eastAsia="Times New Roman" w:hAnsi="Arial" w:cs="Arial"/>
          <w:sz w:val="24"/>
          <w:szCs w:val="24"/>
        </w:rPr>
        <w:t>2)ρ</w:t>
      </w:r>
      <w:proofErr w:type="gramEnd"/>
      <w:r w:rsidRPr="000A1E4B">
        <w:rPr>
          <w:rFonts w:ascii="Arial" w:eastAsia="Times New Roman" w:hAnsi="Arial" w:cs="Arial"/>
          <w:sz w:val="24"/>
          <w:szCs w:val="24"/>
        </w:rPr>
        <w:t xml:space="preserve"> is utilized to differentiate between types and strengths of inter/intra-molecular interactions. These calculations provide insights into the nature of molecular interactions, thereby deepening the understanding of the driving forces behind molecular aggregation. After identifying regions of weak interactions through IGMH, Atoms In Molecules (AIM) analysis was conducted on specific atom pairs demonstrating notable weak interactions </w:t>
      </w:r>
      <w:r w:rsidRPr="000A1E4B">
        <w:rPr>
          <w:rFonts w:ascii="Arial" w:eastAsia="Times New Roman" w:hAnsi="Arial" w:cs="Arial"/>
          <w:b/>
          <w:bCs/>
          <w:sz w:val="24"/>
          <w:szCs w:val="24"/>
        </w:rPr>
        <w:fldChar w:fldCharType="begin"/>
      </w:r>
      <w:r w:rsidR="009A49DC" w:rsidRPr="000A1E4B">
        <w:rPr>
          <w:rFonts w:ascii="Arial" w:eastAsia="Times New Roman" w:hAnsi="Arial" w:cs="Arial"/>
          <w:b/>
          <w:bCs/>
          <w:sz w:val="24"/>
          <w:szCs w:val="24"/>
        </w:rPr>
        <w:instrText xml:space="preserve"> ADDIN EN.CITE &lt;EndNote&gt;&lt;Cite&gt;&lt;Author&gt;Bader&lt;/Author&gt;&lt;Year&gt;1985&lt;/Year&gt;&lt;RecNum&gt;10568&lt;/RecNum&gt;&lt;DisplayText&gt;&lt;style face="superscript"&gt;49&lt;/style&gt;&lt;/DisplayText&gt;&lt;record&gt;&lt;rec-number&gt;10568&lt;/rec-number&gt;&lt;foreign-keys&gt;&lt;key app="EN" db-id="ppxxrvpr55v0wteaxacvtstye9r59xz90ezd" timestamp="1730343693"&gt;10568&lt;/key&gt;&lt;/foreign-keys&gt;&lt;ref-type name="Journal Article"&gt;17&lt;/ref-type&gt;&lt;contributors&gt;&lt;authors&gt;&lt;author&gt;Bader, Richard FW %J Accounts of chemical research&lt;/author&gt;&lt;/authors&gt;&lt;/contributors&gt;&lt;titles&gt;&lt;title&gt;Atoms in molecules&lt;/title&gt;&lt;/titles&gt;&lt;pages&gt;9-15&lt;/pages&gt;&lt;volume&gt;18&lt;/volume&gt;&lt;number&gt;1&lt;/number&gt;&lt;dates&gt;&lt;year&gt;1985&lt;/year&gt;&lt;/dates&gt;&lt;isbn&gt;0001-4842&lt;/isbn&gt;&lt;urls&gt;&lt;/urls&gt;&lt;/record&gt;&lt;/Cite&gt;&lt;/EndNote&gt;</w:instrText>
      </w:r>
      <w:r w:rsidRPr="000A1E4B">
        <w:rPr>
          <w:rFonts w:ascii="Arial" w:eastAsia="Times New Roman" w:hAnsi="Arial" w:cs="Arial"/>
          <w:b/>
          <w:bCs/>
          <w:sz w:val="24"/>
          <w:szCs w:val="24"/>
        </w:rPr>
        <w:fldChar w:fldCharType="separate"/>
      </w:r>
      <w:r w:rsidR="009A49DC" w:rsidRPr="000A1E4B">
        <w:rPr>
          <w:rFonts w:ascii="Arial" w:eastAsia="Times New Roman" w:hAnsi="Arial" w:cs="Arial"/>
          <w:b/>
          <w:bCs/>
          <w:noProof/>
          <w:sz w:val="24"/>
          <w:szCs w:val="24"/>
          <w:vertAlign w:val="superscript"/>
        </w:rPr>
        <w:t>49</w:t>
      </w:r>
      <w:r w:rsidRPr="000A1E4B">
        <w:rPr>
          <w:rFonts w:ascii="Arial" w:eastAsia="Times New Roman" w:hAnsi="Arial" w:cs="Arial"/>
          <w:b/>
          <w:bCs/>
          <w:sz w:val="24"/>
          <w:szCs w:val="24"/>
        </w:rPr>
        <w:fldChar w:fldCharType="end"/>
      </w:r>
      <w:r w:rsidRPr="000A1E4B">
        <w:rPr>
          <w:rFonts w:ascii="Arial" w:eastAsia="Times New Roman" w:hAnsi="Arial" w:cs="Arial"/>
          <w:sz w:val="24"/>
          <w:szCs w:val="24"/>
        </w:rPr>
        <w:t>. AIM analysis quantifies these interactions, providing detailed insights into the strength and characteristics of these weak forces. This approach is instrumental in quantitatively and qualitatively assessing the interaction features of PIP2 lipids across different binding pockets, highlighting how interaction dynamics vary depending on the environmental context of the lipid.</w:t>
      </w:r>
    </w:p>
    <w:p w:rsidR="00B60915" w:rsidRPr="000A1E4B" w:rsidRDefault="00B60915" w:rsidP="00771576">
      <w:pPr>
        <w:spacing w:after="0" w:line="360" w:lineRule="auto"/>
        <w:jc w:val="both"/>
        <w:rPr>
          <w:rFonts w:ascii="Arial" w:eastAsia="Times New Roman" w:hAnsi="Arial" w:cs="Arial"/>
          <w:sz w:val="24"/>
          <w:szCs w:val="24"/>
        </w:rPr>
      </w:pPr>
    </w:p>
    <w:p w:rsidR="00B60915" w:rsidRPr="000A1E4B" w:rsidRDefault="00B60915" w:rsidP="00771576">
      <w:pPr>
        <w:spacing w:after="0" w:line="360" w:lineRule="auto"/>
        <w:jc w:val="both"/>
        <w:rPr>
          <w:rFonts w:ascii="Arial" w:eastAsia="Times New Roman" w:hAnsi="Arial" w:cs="Arial"/>
          <w:sz w:val="24"/>
          <w:szCs w:val="24"/>
        </w:rPr>
      </w:pPr>
    </w:p>
    <w:p w:rsidR="00B60915" w:rsidRPr="000A1E4B" w:rsidRDefault="00B60915" w:rsidP="00771576">
      <w:pPr>
        <w:spacing w:after="0" w:line="360" w:lineRule="auto"/>
        <w:jc w:val="both"/>
        <w:rPr>
          <w:rFonts w:ascii="Arial" w:eastAsia="Times New Roman" w:hAnsi="Arial" w:cs="Arial"/>
          <w:sz w:val="24"/>
          <w:szCs w:val="24"/>
        </w:rPr>
      </w:pPr>
    </w:p>
    <w:p w:rsidR="00B60915" w:rsidRPr="000A1E4B" w:rsidRDefault="00B60915" w:rsidP="00771576">
      <w:pPr>
        <w:spacing w:after="0" w:line="360" w:lineRule="auto"/>
        <w:jc w:val="both"/>
        <w:rPr>
          <w:rFonts w:ascii="Arial" w:eastAsia="Times New Roman" w:hAnsi="Arial" w:cs="Arial"/>
          <w:sz w:val="24"/>
          <w:szCs w:val="24"/>
        </w:rPr>
      </w:pPr>
    </w:p>
    <w:p w:rsidR="00B60915" w:rsidRPr="000A1E4B" w:rsidRDefault="00B60915" w:rsidP="00771576">
      <w:pPr>
        <w:spacing w:after="0" w:line="360" w:lineRule="auto"/>
        <w:jc w:val="both"/>
        <w:rPr>
          <w:rFonts w:ascii="Arial" w:eastAsia="Times New Roman" w:hAnsi="Arial" w:cs="Arial"/>
          <w:sz w:val="24"/>
          <w:szCs w:val="24"/>
        </w:rPr>
      </w:pPr>
    </w:p>
    <w:p w:rsidR="00B60915" w:rsidRPr="000A1E4B" w:rsidRDefault="00B60915" w:rsidP="00771576">
      <w:pPr>
        <w:spacing w:after="0" w:line="360" w:lineRule="auto"/>
        <w:jc w:val="both"/>
        <w:rPr>
          <w:rFonts w:ascii="Arial" w:eastAsia="Times New Roman" w:hAnsi="Arial" w:cs="Arial"/>
          <w:sz w:val="24"/>
          <w:szCs w:val="24"/>
        </w:rPr>
      </w:pPr>
    </w:p>
    <w:p w:rsidR="00B60915" w:rsidRPr="000A1E4B" w:rsidRDefault="00B60915" w:rsidP="00771576">
      <w:pPr>
        <w:spacing w:after="0" w:line="360" w:lineRule="auto"/>
        <w:jc w:val="both"/>
        <w:rPr>
          <w:rFonts w:ascii="Arial" w:eastAsia="Times New Roman" w:hAnsi="Arial" w:cs="Arial"/>
          <w:sz w:val="24"/>
          <w:szCs w:val="24"/>
        </w:rPr>
      </w:pPr>
    </w:p>
    <w:p w:rsidR="00B60915" w:rsidRPr="000A1E4B" w:rsidRDefault="00B60915" w:rsidP="00771576">
      <w:pPr>
        <w:spacing w:after="0" w:line="360" w:lineRule="auto"/>
        <w:jc w:val="both"/>
        <w:rPr>
          <w:rFonts w:ascii="Arial" w:eastAsia="Times New Roman" w:hAnsi="Arial" w:cs="Arial"/>
        </w:rPr>
      </w:pPr>
    </w:p>
    <w:p w:rsidR="00B60915" w:rsidRPr="000A1E4B" w:rsidRDefault="00B60915" w:rsidP="00771576">
      <w:pPr>
        <w:spacing w:after="0" w:line="360" w:lineRule="auto"/>
        <w:jc w:val="both"/>
        <w:rPr>
          <w:rFonts w:ascii="Arial" w:eastAsia="Times New Roman" w:hAnsi="Arial" w:cs="Arial"/>
        </w:rPr>
      </w:pPr>
    </w:p>
    <w:p w:rsidR="00B60915" w:rsidRPr="000A1E4B" w:rsidRDefault="00B60915" w:rsidP="00771576">
      <w:pPr>
        <w:spacing w:after="0" w:line="360" w:lineRule="auto"/>
        <w:jc w:val="both"/>
        <w:rPr>
          <w:rFonts w:ascii="Arial" w:eastAsia="Times New Roman" w:hAnsi="Arial" w:cs="Arial"/>
        </w:rPr>
      </w:pPr>
    </w:p>
    <w:p w:rsidR="00844D56" w:rsidRPr="000A1E4B" w:rsidRDefault="00844D56"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E924CC" w:rsidRPr="000A1E4B" w:rsidRDefault="00E924CC" w:rsidP="00771576">
      <w:pPr>
        <w:spacing w:after="0" w:line="360" w:lineRule="auto"/>
        <w:jc w:val="both"/>
        <w:rPr>
          <w:rFonts w:ascii="Arial" w:eastAsia="Times New Roman" w:hAnsi="Arial" w:cs="Arial"/>
        </w:rPr>
      </w:pPr>
    </w:p>
    <w:p w:rsidR="00771576" w:rsidRPr="000A1E4B" w:rsidRDefault="00771576" w:rsidP="00771576">
      <w:pPr>
        <w:widowControl w:val="0"/>
        <w:spacing w:after="0" w:line="360" w:lineRule="auto"/>
        <w:jc w:val="both"/>
        <w:rPr>
          <w:rFonts w:ascii="Arial" w:eastAsia="Times New Roman" w:hAnsi="Arial" w:cs="Arial"/>
        </w:rPr>
      </w:pPr>
    </w:p>
    <w:p w:rsidR="00E47F98" w:rsidRDefault="00E47F98" w:rsidP="00771576">
      <w:pPr>
        <w:widowControl w:val="0"/>
        <w:spacing w:after="0" w:line="360" w:lineRule="auto"/>
        <w:jc w:val="both"/>
        <w:rPr>
          <w:rFonts w:ascii="Arial" w:eastAsia="Times New Roman" w:hAnsi="Arial" w:cs="Arial"/>
        </w:rPr>
      </w:pPr>
    </w:p>
    <w:p w:rsidR="00342CA1" w:rsidRDefault="00342CA1" w:rsidP="00771576">
      <w:pPr>
        <w:widowControl w:val="0"/>
        <w:spacing w:after="0" w:line="360" w:lineRule="auto"/>
        <w:jc w:val="both"/>
        <w:rPr>
          <w:rFonts w:ascii="Arial" w:eastAsia="Times New Roman" w:hAnsi="Arial" w:cs="Arial"/>
        </w:rPr>
      </w:pPr>
    </w:p>
    <w:p w:rsidR="00342CA1" w:rsidRDefault="00342CA1" w:rsidP="00771576">
      <w:pPr>
        <w:widowControl w:val="0"/>
        <w:spacing w:after="0" w:line="360" w:lineRule="auto"/>
        <w:jc w:val="both"/>
        <w:rPr>
          <w:rFonts w:ascii="Arial" w:eastAsia="Times New Roman" w:hAnsi="Arial" w:cs="Arial"/>
        </w:rPr>
      </w:pPr>
    </w:p>
    <w:p w:rsidR="00342CA1" w:rsidRDefault="00342CA1" w:rsidP="00771576">
      <w:pPr>
        <w:widowControl w:val="0"/>
        <w:spacing w:after="0" w:line="360" w:lineRule="auto"/>
        <w:jc w:val="both"/>
        <w:rPr>
          <w:rFonts w:ascii="Arial" w:eastAsia="Times New Roman" w:hAnsi="Arial" w:cs="Arial"/>
        </w:rPr>
      </w:pPr>
    </w:p>
    <w:p w:rsidR="00342CA1" w:rsidRDefault="00342CA1" w:rsidP="00771576">
      <w:pPr>
        <w:widowControl w:val="0"/>
        <w:spacing w:after="0" w:line="360" w:lineRule="auto"/>
        <w:jc w:val="both"/>
        <w:rPr>
          <w:rFonts w:ascii="Arial" w:eastAsia="Times New Roman" w:hAnsi="Arial" w:cs="Arial"/>
        </w:rPr>
      </w:pPr>
    </w:p>
    <w:p w:rsidR="00342CA1" w:rsidRDefault="00342CA1" w:rsidP="00771576">
      <w:pPr>
        <w:widowControl w:val="0"/>
        <w:spacing w:after="0" w:line="360" w:lineRule="auto"/>
        <w:jc w:val="both"/>
        <w:rPr>
          <w:rFonts w:ascii="Arial" w:eastAsia="Times New Roman" w:hAnsi="Arial" w:cs="Arial"/>
        </w:rPr>
      </w:pPr>
    </w:p>
    <w:p w:rsidR="00342CA1" w:rsidRDefault="00342CA1" w:rsidP="00771576">
      <w:pPr>
        <w:widowControl w:val="0"/>
        <w:spacing w:after="0" w:line="360" w:lineRule="auto"/>
        <w:jc w:val="both"/>
        <w:rPr>
          <w:rFonts w:ascii="Arial" w:eastAsia="Times New Roman" w:hAnsi="Arial" w:cs="Arial"/>
        </w:rPr>
      </w:pPr>
    </w:p>
    <w:p w:rsidR="00342CA1" w:rsidRDefault="00342CA1" w:rsidP="00771576">
      <w:pPr>
        <w:widowControl w:val="0"/>
        <w:spacing w:after="0" w:line="360" w:lineRule="auto"/>
        <w:jc w:val="both"/>
        <w:rPr>
          <w:rFonts w:ascii="Arial" w:eastAsia="Times New Roman" w:hAnsi="Arial" w:cs="Arial"/>
        </w:rPr>
      </w:pPr>
    </w:p>
    <w:p w:rsidR="00342CA1" w:rsidRDefault="00342CA1" w:rsidP="00771576">
      <w:pPr>
        <w:widowControl w:val="0"/>
        <w:spacing w:after="0" w:line="360" w:lineRule="auto"/>
        <w:jc w:val="both"/>
        <w:rPr>
          <w:rFonts w:ascii="Arial" w:eastAsia="Times New Roman" w:hAnsi="Arial" w:cs="Arial"/>
        </w:rPr>
      </w:pPr>
    </w:p>
    <w:p w:rsidR="00342CA1" w:rsidRDefault="00342CA1" w:rsidP="00771576">
      <w:pPr>
        <w:widowControl w:val="0"/>
        <w:spacing w:after="0" w:line="360" w:lineRule="auto"/>
        <w:jc w:val="both"/>
        <w:rPr>
          <w:rFonts w:ascii="Arial" w:eastAsia="Times New Roman" w:hAnsi="Arial" w:cs="Arial"/>
        </w:rPr>
      </w:pPr>
    </w:p>
    <w:p w:rsidR="00342CA1" w:rsidRPr="000A1E4B" w:rsidRDefault="00342CA1" w:rsidP="00771576">
      <w:pPr>
        <w:widowControl w:val="0"/>
        <w:spacing w:after="0" w:line="360" w:lineRule="auto"/>
        <w:jc w:val="both"/>
        <w:rPr>
          <w:rFonts w:ascii="Arial" w:eastAsia="Times New Roman" w:hAnsi="Arial" w:cs="Arial"/>
        </w:rPr>
      </w:pPr>
    </w:p>
    <w:p w:rsidR="00E47F98" w:rsidRDefault="00E47F98" w:rsidP="00771576">
      <w:pPr>
        <w:widowControl w:val="0"/>
        <w:spacing w:after="0" w:line="360" w:lineRule="auto"/>
        <w:jc w:val="both"/>
        <w:rPr>
          <w:rFonts w:ascii="Arial" w:eastAsia="Times New Roman" w:hAnsi="Arial" w:cs="Arial"/>
        </w:rPr>
      </w:pPr>
    </w:p>
    <w:p w:rsidR="00846E09" w:rsidRPr="000A1E4B" w:rsidRDefault="00846E09" w:rsidP="00771576">
      <w:pPr>
        <w:widowControl w:val="0"/>
        <w:spacing w:after="0" w:line="360" w:lineRule="auto"/>
        <w:jc w:val="both"/>
        <w:rPr>
          <w:rFonts w:ascii="Arial" w:eastAsia="Times New Roman" w:hAnsi="Arial" w:cs="Arial"/>
        </w:rPr>
      </w:pPr>
      <w:bookmarkStart w:id="3" w:name="_GoBack"/>
      <w:bookmarkEnd w:id="3"/>
    </w:p>
    <w:p w:rsidR="002A4EE0" w:rsidRPr="000A1E4B" w:rsidRDefault="006C5F32" w:rsidP="00771576">
      <w:pPr>
        <w:widowControl w:val="0"/>
        <w:spacing w:after="0" w:line="360" w:lineRule="auto"/>
        <w:jc w:val="both"/>
        <w:rPr>
          <w:rFonts w:ascii="Arial" w:eastAsia="SimSun" w:hAnsi="Arial" w:cs="Arial"/>
          <w:b/>
          <w:color w:val="000000" w:themeColor="text1"/>
          <w:kern w:val="2"/>
          <w:sz w:val="28"/>
          <w:szCs w:val="24"/>
        </w:rPr>
      </w:pPr>
      <w:r w:rsidRPr="000A1E4B">
        <w:rPr>
          <w:rFonts w:ascii="Arial" w:eastAsia="SimSun" w:hAnsi="Arial" w:cs="Arial"/>
          <w:b/>
          <w:color w:val="000000" w:themeColor="text1"/>
          <w:kern w:val="2"/>
          <w:sz w:val="28"/>
          <w:szCs w:val="24"/>
        </w:rPr>
        <w:lastRenderedPageBreak/>
        <w:t>Fig.S</w:t>
      </w:r>
      <w:r w:rsidR="001E55C2" w:rsidRPr="000A1E4B">
        <w:rPr>
          <w:rFonts w:ascii="Arial" w:eastAsia="SimSun" w:hAnsi="Arial" w:cs="Arial"/>
          <w:b/>
          <w:color w:val="000000" w:themeColor="text1"/>
          <w:kern w:val="2"/>
          <w:sz w:val="28"/>
          <w:szCs w:val="24"/>
        </w:rPr>
        <w:t>1</w:t>
      </w:r>
    </w:p>
    <w:p w:rsidR="009450F3" w:rsidRPr="000A1E4B" w:rsidRDefault="005E5BC0" w:rsidP="00FB20B5">
      <w:pPr>
        <w:jc w:val="center"/>
        <w:rPr>
          <w:rFonts w:ascii="Arial" w:hAnsi="Arial" w:cs="Arial"/>
        </w:rPr>
      </w:pPr>
      <w:r w:rsidRPr="000A1E4B">
        <w:rPr>
          <w:rFonts w:ascii="Arial" w:hAnsi="Arial" w:cs="Arial"/>
          <w:noProof/>
        </w:rPr>
        <w:drawing>
          <wp:inline distT="0" distB="0" distL="0" distR="0">
            <wp:extent cx="4891782" cy="6746582"/>
            <wp:effectExtent l="0" t="0" r="44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MSD_BB.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94647" cy="6750533"/>
                    </a:xfrm>
                    <a:prstGeom prst="rect">
                      <a:avLst/>
                    </a:prstGeom>
                  </pic:spPr>
                </pic:pic>
              </a:graphicData>
            </a:graphic>
          </wp:inline>
        </w:drawing>
      </w:r>
    </w:p>
    <w:p w:rsidR="006C5F32" w:rsidRPr="000A1E4B" w:rsidRDefault="00AB1A9D" w:rsidP="00FB20B5">
      <w:pPr>
        <w:jc w:val="both"/>
        <w:rPr>
          <w:rFonts w:ascii="Arial" w:hAnsi="Arial" w:cs="Arial"/>
          <w:sz w:val="24"/>
          <w:szCs w:val="24"/>
        </w:rPr>
      </w:pPr>
      <w:r w:rsidRPr="000A1E4B">
        <w:rPr>
          <w:rFonts w:ascii="Arial" w:hAnsi="Arial" w:cs="Arial"/>
          <w:b/>
          <w:sz w:val="24"/>
          <w:szCs w:val="24"/>
        </w:rPr>
        <w:t>Fig</w:t>
      </w:r>
      <w:r w:rsidR="00771576" w:rsidRPr="000A1E4B">
        <w:rPr>
          <w:rFonts w:ascii="Arial" w:hAnsi="Arial" w:cs="Arial"/>
          <w:b/>
          <w:sz w:val="24"/>
          <w:szCs w:val="24"/>
        </w:rPr>
        <w:t>.</w:t>
      </w:r>
      <w:r w:rsidRPr="000A1E4B">
        <w:rPr>
          <w:rFonts w:ascii="Arial" w:hAnsi="Arial" w:cs="Arial"/>
          <w:b/>
          <w:sz w:val="24"/>
          <w:szCs w:val="24"/>
        </w:rPr>
        <w:t>S</w:t>
      </w:r>
      <w:r w:rsidR="001E55C2" w:rsidRPr="000A1E4B">
        <w:rPr>
          <w:rFonts w:ascii="Arial" w:hAnsi="Arial" w:cs="Arial"/>
          <w:b/>
          <w:sz w:val="24"/>
          <w:szCs w:val="24"/>
        </w:rPr>
        <w:t>1</w:t>
      </w:r>
      <w:r w:rsidR="005E5BC0" w:rsidRPr="000A1E4B">
        <w:rPr>
          <w:rFonts w:ascii="Arial" w:hAnsi="Arial" w:cs="Arial"/>
          <w:b/>
          <w:sz w:val="24"/>
          <w:szCs w:val="24"/>
        </w:rPr>
        <w:t>|</w:t>
      </w:r>
      <w:r w:rsidR="005E5BC0" w:rsidRPr="000A1E4B">
        <w:rPr>
          <w:rFonts w:ascii="Arial" w:hAnsi="Arial" w:cs="Arial"/>
          <w:sz w:val="24"/>
          <w:szCs w:val="24"/>
        </w:rPr>
        <w:t xml:space="preserve"> </w:t>
      </w:r>
      <w:r w:rsidR="005B7194" w:rsidRPr="000A1E4B">
        <w:rPr>
          <w:rFonts w:ascii="Arial" w:hAnsi="Arial" w:cs="Arial"/>
          <w:b/>
          <w:sz w:val="24"/>
          <w:szCs w:val="24"/>
        </w:rPr>
        <w:t>a-d</w:t>
      </w:r>
      <w:r w:rsidR="005B7194" w:rsidRPr="000A1E4B">
        <w:rPr>
          <w:rFonts w:ascii="Arial" w:hAnsi="Arial" w:cs="Arial"/>
          <w:sz w:val="24"/>
          <w:szCs w:val="24"/>
        </w:rPr>
        <w:t xml:space="preserve"> RMSD values for the Inactive systems of KCNQ1, KCNQ1-KCNE3, KCNQ1-CaM, and KCNQ1-KCNE-CaM based on CG-MD simulations. </w:t>
      </w:r>
      <w:r w:rsidR="005B7194" w:rsidRPr="000A1E4B">
        <w:rPr>
          <w:rFonts w:ascii="Arial" w:hAnsi="Arial" w:cs="Arial"/>
          <w:b/>
          <w:sz w:val="24"/>
          <w:szCs w:val="24"/>
        </w:rPr>
        <w:t>e-h</w:t>
      </w:r>
      <w:r w:rsidR="005B7194" w:rsidRPr="000A1E4B">
        <w:rPr>
          <w:rFonts w:ascii="Arial" w:hAnsi="Arial" w:cs="Arial"/>
          <w:sz w:val="24"/>
          <w:szCs w:val="24"/>
        </w:rPr>
        <w:t xml:space="preserve"> RMSD values for the Active systems of KCNQ1, KCNQ1-KCNE3, KCNQ1-CaM, and KCNQ1-KCNE-CaM based on CG-MD simulations. The black curves in all panels represent the average RMSD values.</w:t>
      </w:r>
    </w:p>
    <w:p w:rsidR="006C5F32" w:rsidRPr="000A1E4B" w:rsidRDefault="006C5F32" w:rsidP="00771576">
      <w:pPr>
        <w:widowControl w:val="0"/>
        <w:spacing w:after="0" w:line="360" w:lineRule="auto"/>
        <w:jc w:val="both"/>
        <w:rPr>
          <w:rFonts w:ascii="Arial" w:eastAsia="SimSun" w:hAnsi="Arial" w:cs="Arial"/>
          <w:b/>
          <w:color w:val="000000" w:themeColor="text1"/>
          <w:kern w:val="2"/>
          <w:sz w:val="28"/>
          <w:szCs w:val="24"/>
        </w:rPr>
      </w:pPr>
      <w:r w:rsidRPr="000A1E4B">
        <w:rPr>
          <w:rFonts w:ascii="Arial" w:eastAsia="SimSun" w:hAnsi="Arial" w:cs="Arial"/>
          <w:b/>
          <w:color w:val="000000" w:themeColor="text1"/>
          <w:kern w:val="2"/>
          <w:sz w:val="28"/>
          <w:szCs w:val="24"/>
        </w:rPr>
        <w:lastRenderedPageBreak/>
        <w:t>Fig.S</w:t>
      </w:r>
      <w:r w:rsidR="001E55C2" w:rsidRPr="000A1E4B">
        <w:rPr>
          <w:rFonts w:ascii="Arial" w:eastAsia="SimSun" w:hAnsi="Arial" w:cs="Arial"/>
          <w:b/>
          <w:color w:val="000000" w:themeColor="text1"/>
          <w:kern w:val="2"/>
          <w:sz w:val="28"/>
          <w:szCs w:val="24"/>
        </w:rPr>
        <w:t>2</w:t>
      </w:r>
    </w:p>
    <w:p w:rsidR="00DE625F" w:rsidRPr="000A1E4B" w:rsidRDefault="004A6BEF" w:rsidP="00FB20B5">
      <w:pPr>
        <w:jc w:val="center"/>
        <w:rPr>
          <w:rFonts w:ascii="Arial" w:hAnsi="Arial" w:cs="Arial"/>
        </w:rPr>
      </w:pPr>
      <w:r w:rsidRPr="000A1E4B">
        <w:rPr>
          <w:rFonts w:ascii="Arial" w:hAnsi="Arial" w:cs="Arial"/>
          <w:noProof/>
        </w:rPr>
        <w:drawing>
          <wp:inline distT="0" distB="0" distL="0" distR="0">
            <wp:extent cx="4750995" cy="661400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lect_site_fliter_all_new.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59485" cy="6625821"/>
                    </a:xfrm>
                    <a:prstGeom prst="rect">
                      <a:avLst/>
                    </a:prstGeom>
                  </pic:spPr>
                </pic:pic>
              </a:graphicData>
            </a:graphic>
          </wp:inline>
        </w:drawing>
      </w:r>
    </w:p>
    <w:p w:rsidR="006C5F32" w:rsidRPr="000A1E4B" w:rsidRDefault="00DE625F" w:rsidP="00FB20B5">
      <w:pPr>
        <w:jc w:val="both"/>
        <w:rPr>
          <w:rFonts w:ascii="Arial" w:hAnsi="Arial" w:cs="Arial"/>
          <w:sz w:val="24"/>
          <w:szCs w:val="24"/>
        </w:rPr>
      </w:pPr>
      <w:r w:rsidRPr="000A1E4B">
        <w:rPr>
          <w:rFonts w:ascii="Arial" w:hAnsi="Arial" w:cs="Arial"/>
          <w:b/>
          <w:sz w:val="24"/>
          <w:szCs w:val="24"/>
        </w:rPr>
        <w:t>Fig</w:t>
      </w:r>
      <w:r w:rsidR="00771576" w:rsidRPr="000A1E4B">
        <w:rPr>
          <w:rFonts w:ascii="Arial" w:hAnsi="Arial" w:cs="Arial"/>
          <w:b/>
          <w:sz w:val="24"/>
          <w:szCs w:val="24"/>
        </w:rPr>
        <w:t>.</w:t>
      </w:r>
      <w:r w:rsidRPr="000A1E4B">
        <w:rPr>
          <w:rFonts w:ascii="Arial" w:hAnsi="Arial" w:cs="Arial"/>
          <w:b/>
          <w:sz w:val="24"/>
          <w:szCs w:val="24"/>
        </w:rPr>
        <w:t>S</w:t>
      </w:r>
      <w:r w:rsidR="001E55C2" w:rsidRPr="000A1E4B">
        <w:rPr>
          <w:rFonts w:ascii="Arial" w:hAnsi="Arial" w:cs="Arial"/>
          <w:b/>
          <w:sz w:val="24"/>
          <w:szCs w:val="24"/>
        </w:rPr>
        <w:t>2</w:t>
      </w:r>
      <w:r w:rsidR="005B7194" w:rsidRPr="000A1E4B">
        <w:rPr>
          <w:rFonts w:ascii="Arial" w:hAnsi="Arial" w:cs="Arial"/>
          <w:b/>
          <w:sz w:val="24"/>
          <w:szCs w:val="24"/>
        </w:rPr>
        <w:t>|</w:t>
      </w:r>
      <w:r w:rsidR="005B7194" w:rsidRPr="000A1E4B">
        <w:rPr>
          <w:rFonts w:ascii="Arial" w:hAnsi="Arial" w:cs="Arial"/>
          <w:sz w:val="24"/>
          <w:szCs w:val="24"/>
        </w:rPr>
        <w:t xml:space="preserve"> Variables used for the initial screening of binding sites based on CG-MD simulations.</w:t>
      </w:r>
      <w:r w:rsidR="005B7194" w:rsidRPr="000A1E4B">
        <w:rPr>
          <w:rFonts w:ascii="Arial" w:hAnsi="Arial" w:cs="Arial"/>
          <w:b/>
          <w:sz w:val="24"/>
          <w:szCs w:val="24"/>
        </w:rPr>
        <w:t xml:space="preserve"> </w:t>
      </w:r>
      <w:proofErr w:type="spellStart"/>
      <w:proofErr w:type="gramStart"/>
      <w:r w:rsidR="005B7194" w:rsidRPr="000A1E4B">
        <w:rPr>
          <w:rFonts w:ascii="Arial" w:hAnsi="Arial" w:cs="Arial"/>
          <w:b/>
          <w:sz w:val="24"/>
          <w:szCs w:val="24"/>
        </w:rPr>
        <w:t>a</w:t>
      </w:r>
      <w:proofErr w:type="spellEnd"/>
      <w:proofErr w:type="gramEnd"/>
      <w:r w:rsidR="005B7194" w:rsidRPr="000A1E4B">
        <w:rPr>
          <w:rFonts w:ascii="Arial" w:hAnsi="Arial" w:cs="Arial"/>
          <w:b/>
          <w:sz w:val="24"/>
          <w:szCs w:val="24"/>
        </w:rPr>
        <w:t xml:space="preserve"> </w:t>
      </w:r>
      <w:r w:rsidR="005B7194" w:rsidRPr="000A1E4B">
        <w:rPr>
          <w:rFonts w:ascii="Arial" w:hAnsi="Arial" w:cs="Arial"/>
          <w:sz w:val="24"/>
          <w:szCs w:val="24"/>
        </w:rPr>
        <w:t xml:space="preserve">Occupancy, Duration, and Surface Area for KCNQ1, KCNQ1-KCNE3, KCNQ1-CaM, and KCNQ1-KCNE3-CaM in the Inactive state. </w:t>
      </w:r>
      <w:r w:rsidR="005B7194" w:rsidRPr="000A1E4B">
        <w:rPr>
          <w:rFonts w:ascii="Arial" w:hAnsi="Arial" w:cs="Arial"/>
          <w:b/>
          <w:sz w:val="24"/>
          <w:szCs w:val="24"/>
        </w:rPr>
        <w:t>b</w:t>
      </w:r>
      <w:r w:rsidR="005B7194" w:rsidRPr="000A1E4B">
        <w:rPr>
          <w:rFonts w:ascii="Arial" w:hAnsi="Arial" w:cs="Arial"/>
          <w:sz w:val="24"/>
          <w:szCs w:val="24"/>
        </w:rPr>
        <w:t xml:space="preserve"> Occupancy, Duration, and Surface Area for KCNQ1, KCNQ1-KCNE3, KCNQ1-CaM, and KCNQ1-KCNE3-CaM in the Active state. Variables used for the initial screening of binding sites based on CG-MD simulations.</w:t>
      </w:r>
    </w:p>
    <w:p w:rsidR="006C5F32" w:rsidRPr="000A1E4B" w:rsidRDefault="006C5F32" w:rsidP="00771576">
      <w:pPr>
        <w:widowControl w:val="0"/>
        <w:spacing w:after="0" w:line="360" w:lineRule="auto"/>
        <w:jc w:val="both"/>
        <w:rPr>
          <w:rFonts w:ascii="Arial" w:eastAsia="SimSun" w:hAnsi="Arial" w:cs="Arial"/>
          <w:b/>
          <w:color w:val="000000" w:themeColor="text1"/>
          <w:kern w:val="2"/>
          <w:sz w:val="28"/>
          <w:szCs w:val="24"/>
        </w:rPr>
      </w:pPr>
      <w:r w:rsidRPr="000A1E4B">
        <w:rPr>
          <w:rFonts w:ascii="Arial" w:eastAsia="SimSun" w:hAnsi="Arial" w:cs="Arial"/>
          <w:b/>
          <w:color w:val="000000" w:themeColor="text1"/>
          <w:kern w:val="2"/>
          <w:sz w:val="28"/>
          <w:szCs w:val="24"/>
        </w:rPr>
        <w:lastRenderedPageBreak/>
        <w:t>Fig.S</w:t>
      </w:r>
      <w:r w:rsidR="00B20E49" w:rsidRPr="000A1E4B">
        <w:rPr>
          <w:rFonts w:ascii="Arial" w:eastAsia="SimSun" w:hAnsi="Arial" w:cs="Arial"/>
          <w:b/>
          <w:color w:val="000000" w:themeColor="text1"/>
          <w:kern w:val="2"/>
          <w:sz w:val="28"/>
          <w:szCs w:val="24"/>
        </w:rPr>
        <w:t>3</w:t>
      </w:r>
    </w:p>
    <w:p w:rsidR="001616AC" w:rsidRPr="000A1E4B" w:rsidRDefault="008838E0" w:rsidP="0091643F">
      <w:pPr>
        <w:jc w:val="center"/>
        <w:rPr>
          <w:rFonts w:ascii="Arial" w:hAnsi="Arial" w:cs="Arial"/>
        </w:rPr>
      </w:pPr>
      <w:r w:rsidRPr="000A1E4B">
        <w:rPr>
          <w:rFonts w:ascii="Arial" w:hAnsi="Arial" w:cs="Arial"/>
          <w:noProof/>
        </w:rPr>
        <w:drawing>
          <wp:inline distT="0" distB="0" distL="0" distR="0">
            <wp:extent cx="5176007" cy="6842034"/>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ipid_rmsd_new.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77805" cy="6844410"/>
                    </a:xfrm>
                    <a:prstGeom prst="rect">
                      <a:avLst/>
                    </a:prstGeom>
                  </pic:spPr>
                </pic:pic>
              </a:graphicData>
            </a:graphic>
          </wp:inline>
        </w:drawing>
      </w:r>
    </w:p>
    <w:p w:rsidR="00BF32FC" w:rsidRPr="000A1E4B" w:rsidRDefault="00DE625F" w:rsidP="00FB20B5">
      <w:pPr>
        <w:jc w:val="both"/>
        <w:rPr>
          <w:rFonts w:ascii="Arial" w:eastAsia="DengXian" w:hAnsi="Arial" w:cs="Arial"/>
          <w:sz w:val="24"/>
          <w:szCs w:val="24"/>
        </w:rPr>
      </w:pPr>
      <w:r w:rsidRPr="000A1E4B">
        <w:rPr>
          <w:rFonts w:ascii="Arial" w:hAnsi="Arial" w:cs="Arial"/>
          <w:b/>
          <w:sz w:val="24"/>
          <w:szCs w:val="24"/>
        </w:rPr>
        <w:t>F</w:t>
      </w:r>
      <w:r w:rsidRPr="000A1E4B">
        <w:rPr>
          <w:rFonts w:ascii="Arial" w:eastAsia="DengXian" w:hAnsi="Arial" w:cs="Arial"/>
          <w:b/>
          <w:sz w:val="24"/>
          <w:szCs w:val="24"/>
        </w:rPr>
        <w:t>ig</w:t>
      </w:r>
      <w:r w:rsidR="00771576" w:rsidRPr="000A1E4B">
        <w:rPr>
          <w:rFonts w:ascii="Arial" w:eastAsia="DengXian" w:hAnsi="Arial" w:cs="Arial"/>
          <w:b/>
          <w:sz w:val="24"/>
          <w:szCs w:val="24"/>
        </w:rPr>
        <w:t>.</w:t>
      </w:r>
      <w:r w:rsidRPr="000A1E4B">
        <w:rPr>
          <w:rFonts w:ascii="Arial" w:eastAsia="DengXian" w:hAnsi="Arial" w:cs="Arial"/>
          <w:b/>
          <w:sz w:val="24"/>
          <w:szCs w:val="24"/>
        </w:rPr>
        <w:t>S</w:t>
      </w:r>
      <w:r w:rsidR="00B20E49" w:rsidRPr="000A1E4B">
        <w:rPr>
          <w:rFonts w:ascii="Arial" w:eastAsia="DengXian" w:hAnsi="Arial" w:cs="Arial"/>
          <w:b/>
          <w:sz w:val="24"/>
          <w:szCs w:val="24"/>
        </w:rPr>
        <w:t>3</w:t>
      </w:r>
      <w:r w:rsidRPr="000A1E4B">
        <w:rPr>
          <w:rFonts w:ascii="Arial" w:eastAsia="DengXian" w:hAnsi="Arial" w:cs="Arial"/>
          <w:b/>
          <w:sz w:val="24"/>
          <w:szCs w:val="24"/>
        </w:rPr>
        <w:t>|</w:t>
      </w:r>
      <w:r w:rsidR="00BD41CA" w:rsidRPr="000A1E4B">
        <w:rPr>
          <w:rFonts w:ascii="Arial" w:eastAsia="DengXian" w:hAnsi="Arial" w:cs="Arial"/>
          <w:b/>
          <w:sz w:val="24"/>
          <w:szCs w:val="24"/>
        </w:rPr>
        <w:t xml:space="preserve"> </w:t>
      </w:r>
      <w:r w:rsidR="00BD41CA" w:rsidRPr="000A1E4B">
        <w:rPr>
          <w:rFonts w:ascii="Arial" w:eastAsia="DengXian" w:hAnsi="Arial" w:cs="Arial"/>
          <w:sz w:val="24"/>
          <w:szCs w:val="24"/>
        </w:rPr>
        <w:t xml:space="preserve">Lipid </w:t>
      </w:r>
      <w:r w:rsidR="00BF32FC" w:rsidRPr="000A1E4B">
        <w:rPr>
          <w:rFonts w:ascii="Arial" w:eastAsia="DengXian" w:hAnsi="Arial" w:cs="Arial"/>
          <w:sz w:val="24"/>
          <w:szCs w:val="24"/>
        </w:rPr>
        <w:t xml:space="preserve">RMSD values at each binding site within each system based on AA-MD simulations. Panels </w:t>
      </w:r>
      <w:proofErr w:type="spellStart"/>
      <w:proofErr w:type="gramStart"/>
      <w:r w:rsidR="00BF32FC" w:rsidRPr="000A1E4B">
        <w:rPr>
          <w:rFonts w:ascii="Arial" w:eastAsia="DengXian" w:hAnsi="Arial" w:cs="Arial"/>
          <w:b/>
          <w:sz w:val="24"/>
          <w:szCs w:val="24"/>
        </w:rPr>
        <w:t>a</w:t>
      </w:r>
      <w:r w:rsidR="00185FD2" w:rsidRPr="000A1E4B">
        <w:rPr>
          <w:rFonts w:ascii="Arial" w:eastAsia="DengXian" w:hAnsi="Arial" w:cs="Arial"/>
          <w:b/>
          <w:sz w:val="24"/>
          <w:szCs w:val="24"/>
        </w:rPr>
        <w:t>,c</w:t>
      </w:r>
      <w:proofErr w:type="gramEnd"/>
      <w:r w:rsidR="00185FD2" w:rsidRPr="000A1E4B">
        <w:rPr>
          <w:rFonts w:ascii="Arial" w:eastAsia="DengXian" w:hAnsi="Arial" w:cs="Arial"/>
          <w:b/>
          <w:sz w:val="24"/>
          <w:szCs w:val="24"/>
        </w:rPr>
        <w:t>,e,g</w:t>
      </w:r>
      <w:proofErr w:type="spellEnd"/>
      <w:r w:rsidR="00BF32FC" w:rsidRPr="000A1E4B">
        <w:rPr>
          <w:rFonts w:ascii="Arial" w:eastAsia="DengXian" w:hAnsi="Arial" w:cs="Arial"/>
          <w:sz w:val="24"/>
          <w:szCs w:val="24"/>
        </w:rPr>
        <w:t xml:space="preserve"> show the PIP2 RMSD values for KCNQ1, KCNQ1-KCNE3, KCNQ1-CaM, and KCNQ1-KCNE3-CaM in the Inactive state, respectively. Panels </w:t>
      </w:r>
      <w:proofErr w:type="spellStart"/>
      <w:proofErr w:type="gramStart"/>
      <w:r w:rsidR="00185FD2" w:rsidRPr="000A1E4B">
        <w:rPr>
          <w:rFonts w:ascii="Arial" w:eastAsia="DengXian" w:hAnsi="Arial" w:cs="Arial"/>
          <w:b/>
          <w:sz w:val="24"/>
          <w:szCs w:val="24"/>
        </w:rPr>
        <w:t>b,d</w:t>
      </w:r>
      <w:proofErr w:type="gramEnd"/>
      <w:r w:rsidR="00185FD2" w:rsidRPr="000A1E4B">
        <w:rPr>
          <w:rFonts w:ascii="Arial" w:eastAsia="DengXian" w:hAnsi="Arial" w:cs="Arial"/>
          <w:b/>
          <w:sz w:val="24"/>
          <w:szCs w:val="24"/>
        </w:rPr>
        <w:t>,f,h</w:t>
      </w:r>
      <w:proofErr w:type="spellEnd"/>
      <w:r w:rsidR="00185FD2" w:rsidRPr="000A1E4B">
        <w:rPr>
          <w:rFonts w:ascii="Arial" w:eastAsia="DengXian" w:hAnsi="Arial" w:cs="Arial"/>
          <w:b/>
          <w:sz w:val="24"/>
          <w:szCs w:val="24"/>
        </w:rPr>
        <w:t xml:space="preserve"> </w:t>
      </w:r>
      <w:r w:rsidR="00BF32FC" w:rsidRPr="000A1E4B">
        <w:rPr>
          <w:rFonts w:ascii="Arial" w:eastAsia="DengXian" w:hAnsi="Arial" w:cs="Arial"/>
          <w:sz w:val="24"/>
          <w:szCs w:val="24"/>
        </w:rPr>
        <w:t>show the PIP2 RMSD values for KCNQ1, KCNQ1-KCNE3, KCNQ1-CaM, and KCNQ1-KCNE3-CaM in the Active state, respectively.</w:t>
      </w:r>
    </w:p>
    <w:p w:rsidR="006C5F32" w:rsidRPr="000A1E4B" w:rsidRDefault="006C5F32" w:rsidP="00771576">
      <w:pPr>
        <w:widowControl w:val="0"/>
        <w:spacing w:after="0" w:line="360" w:lineRule="auto"/>
        <w:jc w:val="both"/>
        <w:rPr>
          <w:rFonts w:ascii="Arial" w:eastAsia="SimSun" w:hAnsi="Arial" w:cs="Arial"/>
          <w:b/>
          <w:color w:val="000000" w:themeColor="text1"/>
          <w:kern w:val="2"/>
          <w:sz w:val="28"/>
          <w:szCs w:val="24"/>
        </w:rPr>
      </w:pPr>
      <w:r w:rsidRPr="000A1E4B">
        <w:rPr>
          <w:rFonts w:ascii="Arial" w:eastAsia="SimSun" w:hAnsi="Arial" w:cs="Arial"/>
          <w:b/>
          <w:color w:val="000000" w:themeColor="text1"/>
          <w:kern w:val="2"/>
          <w:sz w:val="28"/>
          <w:szCs w:val="24"/>
        </w:rPr>
        <w:lastRenderedPageBreak/>
        <w:t>Fig</w:t>
      </w:r>
      <w:r w:rsidR="00771576" w:rsidRPr="000A1E4B">
        <w:rPr>
          <w:rFonts w:ascii="Arial" w:eastAsia="SimSun" w:hAnsi="Arial" w:cs="Arial"/>
          <w:b/>
          <w:color w:val="000000" w:themeColor="text1"/>
          <w:kern w:val="2"/>
          <w:sz w:val="28"/>
          <w:szCs w:val="24"/>
        </w:rPr>
        <w:t>.</w:t>
      </w:r>
      <w:r w:rsidRPr="000A1E4B">
        <w:rPr>
          <w:rFonts w:ascii="Arial" w:eastAsia="SimSun" w:hAnsi="Arial" w:cs="Arial"/>
          <w:b/>
          <w:color w:val="000000" w:themeColor="text1"/>
          <w:kern w:val="2"/>
          <w:sz w:val="28"/>
          <w:szCs w:val="24"/>
        </w:rPr>
        <w:t>S</w:t>
      </w:r>
      <w:r w:rsidR="00B20E49" w:rsidRPr="000A1E4B">
        <w:rPr>
          <w:rFonts w:ascii="Arial" w:eastAsia="SimSun" w:hAnsi="Arial" w:cs="Arial"/>
          <w:b/>
          <w:color w:val="000000" w:themeColor="text1"/>
          <w:kern w:val="2"/>
          <w:sz w:val="28"/>
          <w:szCs w:val="24"/>
        </w:rPr>
        <w:t>4</w:t>
      </w:r>
    </w:p>
    <w:p w:rsidR="00BD41CA" w:rsidRPr="000A1E4B" w:rsidRDefault="00467A30" w:rsidP="00FB20B5">
      <w:pPr>
        <w:jc w:val="center"/>
        <w:rPr>
          <w:rFonts w:ascii="Arial" w:hAnsi="Arial" w:cs="Arial"/>
          <w:b/>
        </w:rPr>
      </w:pPr>
      <w:r w:rsidRPr="000A1E4B">
        <w:rPr>
          <w:rFonts w:ascii="Arial" w:hAnsi="Arial" w:cs="Arial"/>
          <w:b/>
          <w:noProof/>
        </w:rPr>
        <w:drawing>
          <wp:inline distT="0" distB="0" distL="0" distR="0">
            <wp:extent cx="4975877" cy="684586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otein_rmsd_new.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87300" cy="6861577"/>
                    </a:xfrm>
                    <a:prstGeom prst="rect">
                      <a:avLst/>
                    </a:prstGeom>
                  </pic:spPr>
                </pic:pic>
              </a:graphicData>
            </a:graphic>
          </wp:inline>
        </w:drawing>
      </w:r>
    </w:p>
    <w:p w:rsidR="00BF32FC" w:rsidRPr="000A1E4B" w:rsidRDefault="00BF32FC" w:rsidP="00FB20B5">
      <w:pPr>
        <w:jc w:val="both"/>
        <w:rPr>
          <w:rFonts w:ascii="Arial" w:eastAsia="DengXian" w:hAnsi="Arial" w:cs="Arial"/>
          <w:sz w:val="24"/>
          <w:szCs w:val="24"/>
        </w:rPr>
      </w:pPr>
      <w:r w:rsidRPr="000A1E4B">
        <w:rPr>
          <w:rFonts w:ascii="Arial" w:hAnsi="Arial" w:cs="Arial"/>
          <w:b/>
          <w:sz w:val="24"/>
          <w:szCs w:val="24"/>
        </w:rPr>
        <w:t>F</w:t>
      </w:r>
      <w:r w:rsidRPr="000A1E4B">
        <w:rPr>
          <w:rFonts w:ascii="Arial" w:eastAsia="DengXian" w:hAnsi="Arial" w:cs="Arial"/>
          <w:b/>
          <w:sz w:val="24"/>
          <w:szCs w:val="24"/>
        </w:rPr>
        <w:t>ig</w:t>
      </w:r>
      <w:r w:rsidR="00771576" w:rsidRPr="000A1E4B">
        <w:rPr>
          <w:rFonts w:ascii="Arial" w:eastAsia="DengXian" w:hAnsi="Arial" w:cs="Arial"/>
          <w:b/>
          <w:sz w:val="24"/>
          <w:szCs w:val="24"/>
        </w:rPr>
        <w:t>.</w:t>
      </w:r>
      <w:r w:rsidRPr="000A1E4B">
        <w:rPr>
          <w:rFonts w:ascii="Arial" w:eastAsia="DengXian" w:hAnsi="Arial" w:cs="Arial"/>
          <w:b/>
          <w:sz w:val="24"/>
          <w:szCs w:val="24"/>
        </w:rPr>
        <w:t>S</w:t>
      </w:r>
      <w:r w:rsidR="00B20E49" w:rsidRPr="000A1E4B">
        <w:rPr>
          <w:rFonts w:ascii="Arial" w:eastAsia="DengXian" w:hAnsi="Arial" w:cs="Arial"/>
          <w:b/>
          <w:sz w:val="24"/>
          <w:szCs w:val="24"/>
        </w:rPr>
        <w:t>4</w:t>
      </w:r>
      <w:r w:rsidRPr="000A1E4B">
        <w:rPr>
          <w:rFonts w:ascii="Arial" w:eastAsia="DengXian" w:hAnsi="Arial" w:cs="Arial"/>
          <w:b/>
          <w:sz w:val="24"/>
          <w:szCs w:val="24"/>
        </w:rPr>
        <w:t xml:space="preserve">| </w:t>
      </w:r>
      <w:r w:rsidRPr="000A1E4B">
        <w:rPr>
          <w:rFonts w:ascii="Arial" w:eastAsia="DengXian" w:hAnsi="Arial" w:cs="Arial"/>
          <w:sz w:val="24"/>
          <w:szCs w:val="24"/>
        </w:rPr>
        <w:t xml:space="preserve">Protein RMSD values at each binding site within each system based on AA-MD simulations. Panels </w:t>
      </w:r>
      <w:proofErr w:type="spellStart"/>
      <w:proofErr w:type="gramStart"/>
      <w:r w:rsidR="00185FD2" w:rsidRPr="000A1E4B">
        <w:rPr>
          <w:rFonts w:ascii="Arial" w:eastAsia="DengXian" w:hAnsi="Arial" w:cs="Arial"/>
          <w:b/>
          <w:sz w:val="24"/>
          <w:szCs w:val="24"/>
        </w:rPr>
        <w:t>a,c</w:t>
      </w:r>
      <w:proofErr w:type="gramEnd"/>
      <w:r w:rsidR="00185FD2" w:rsidRPr="000A1E4B">
        <w:rPr>
          <w:rFonts w:ascii="Arial" w:eastAsia="DengXian" w:hAnsi="Arial" w:cs="Arial"/>
          <w:b/>
          <w:sz w:val="24"/>
          <w:szCs w:val="24"/>
        </w:rPr>
        <w:t>,e,g</w:t>
      </w:r>
      <w:proofErr w:type="spellEnd"/>
      <w:r w:rsidR="00185FD2" w:rsidRPr="000A1E4B">
        <w:rPr>
          <w:rFonts w:ascii="Arial" w:eastAsia="DengXian" w:hAnsi="Arial" w:cs="Arial"/>
          <w:sz w:val="24"/>
          <w:szCs w:val="24"/>
        </w:rPr>
        <w:t xml:space="preserve"> </w:t>
      </w:r>
      <w:r w:rsidRPr="000A1E4B">
        <w:rPr>
          <w:rFonts w:ascii="Arial" w:eastAsia="DengXian" w:hAnsi="Arial" w:cs="Arial"/>
          <w:sz w:val="24"/>
          <w:szCs w:val="24"/>
        </w:rPr>
        <w:t xml:space="preserve">show the protein RMSD values for KCNQ1, KCNQ1-KCNE3, KCNQ1-CaM, and KCNQ1-KCNE3-CaM in the Inactive state, respectively. Panels </w:t>
      </w:r>
      <w:proofErr w:type="spellStart"/>
      <w:proofErr w:type="gramStart"/>
      <w:r w:rsidR="00185FD2" w:rsidRPr="000A1E4B">
        <w:rPr>
          <w:rFonts w:ascii="Arial" w:eastAsia="DengXian" w:hAnsi="Arial" w:cs="Arial"/>
          <w:b/>
          <w:sz w:val="24"/>
          <w:szCs w:val="24"/>
        </w:rPr>
        <w:t>b,d</w:t>
      </w:r>
      <w:proofErr w:type="gramEnd"/>
      <w:r w:rsidR="00185FD2" w:rsidRPr="000A1E4B">
        <w:rPr>
          <w:rFonts w:ascii="Arial" w:eastAsia="DengXian" w:hAnsi="Arial" w:cs="Arial"/>
          <w:b/>
          <w:sz w:val="24"/>
          <w:szCs w:val="24"/>
        </w:rPr>
        <w:t>,f,h</w:t>
      </w:r>
      <w:proofErr w:type="spellEnd"/>
      <w:r w:rsidR="00185FD2" w:rsidRPr="000A1E4B">
        <w:rPr>
          <w:rFonts w:ascii="Arial" w:eastAsia="DengXian" w:hAnsi="Arial" w:cs="Arial"/>
          <w:b/>
          <w:sz w:val="24"/>
          <w:szCs w:val="24"/>
        </w:rPr>
        <w:t xml:space="preserve"> </w:t>
      </w:r>
      <w:r w:rsidRPr="000A1E4B">
        <w:rPr>
          <w:rFonts w:ascii="Arial" w:eastAsia="DengXian" w:hAnsi="Arial" w:cs="Arial"/>
          <w:sz w:val="24"/>
          <w:szCs w:val="24"/>
        </w:rPr>
        <w:t>show the protein RMSD values for KCNQ1, KCNQ1-KCNE3, KCNQ1-CaM, and KCNQ1-KCNE3-CaM in the Active state, respectively.</w:t>
      </w:r>
    </w:p>
    <w:p w:rsidR="006C5F32" w:rsidRPr="000A1E4B" w:rsidRDefault="006C5F32" w:rsidP="00771576">
      <w:pPr>
        <w:widowControl w:val="0"/>
        <w:spacing w:after="0" w:line="360" w:lineRule="auto"/>
        <w:jc w:val="both"/>
        <w:rPr>
          <w:rFonts w:ascii="Arial" w:eastAsia="SimSun" w:hAnsi="Arial" w:cs="Arial"/>
          <w:b/>
          <w:color w:val="000000" w:themeColor="text1"/>
          <w:kern w:val="2"/>
          <w:sz w:val="28"/>
          <w:szCs w:val="24"/>
        </w:rPr>
      </w:pPr>
      <w:r w:rsidRPr="000A1E4B">
        <w:rPr>
          <w:rFonts w:ascii="Arial" w:eastAsia="SimSun" w:hAnsi="Arial" w:cs="Arial"/>
          <w:b/>
          <w:color w:val="000000" w:themeColor="text1"/>
          <w:kern w:val="2"/>
          <w:sz w:val="28"/>
          <w:szCs w:val="24"/>
        </w:rPr>
        <w:lastRenderedPageBreak/>
        <w:t>Fig.S</w:t>
      </w:r>
      <w:r w:rsidR="00B20E49" w:rsidRPr="000A1E4B">
        <w:rPr>
          <w:rFonts w:ascii="Arial" w:eastAsia="SimSun" w:hAnsi="Arial" w:cs="Arial"/>
          <w:b/>
          <w:color w:val="000000" w:themeColor="text1"/>
          <w:kern w:val="2"/>
          <w:sz w:val="28"/>
          <w:szCs w:val="24"/>
        </w:rPr>
        <w:t>5</w:t>
      </w:r>
    </w:p>
    <w:p w:rsidR="009F7DF6" w:rsidRPr="000A1E4B" w:rsidRDefault="00223E5D" w:rsidP="00FB20B5">
      <w:pPr>
        <w:jc w:val="center"/>
        <w:rPr>
          <w:rFonts w:ascii="Arial" w:eastAsia="DengXian" w:hAnsi="Arial" w:cs="Arial"/>
          <w:noProof/>
        </w:rPr>
      </w:pPr>
      <w:r w:rsidRPr="000A1E4B">
        <w:rPr>
          <w:rFonts w:ascii="Arial" w:eastAsia="DengXian" w:hAnsi="Arial" w:cs="Arial"/>
          <w:noProof/>
        </w:rPr>
        <w:drawing>
          <wp:inline distT="0" distB="0" distL="0" distR="0">
            <wp:extent cx="3747676" cy="7031979"/>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ll_atom_igmh_0123_2.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48844" cy="7034171"/>
                    </a:xfrm>
                    <a:prstGeom prst="rect">
                      <a:avLst/>
                    </a:prstGeom>
                  </pic:spPr>
                </pic:pic>
              </a:graphicData>
            </a:graphic>
          </wp:inline>
        </w:drawing>
      </w:r>
    </w:p>
    <w:p w:rsidR="009F7DF6" w:rsidRPr="000A1E4B" w:rsidRDefault="009F7DF6" w:rsidP="00FB20B5">
      <w:pPr>
        <w:jc w:val="both"/>
        <w:rPr>
          <w:rFonts w:ascii="Arial" w:eastAsia="DengXian" w:hAnsi="Arial" w:cs="Arial"/>
          <w:sz w:val="24"/>
          <w:szCs w:val="24"/>
        </w:rPr>
      </w:pPr>
      <w:r w:rsidRPr="000A1E4B">
        <w:rPr>
          <w:rFonts w:ascii="Arial" w:eastAsia="DengXian" w:hAnsi="Arial" w:cs="Arial"/>
          <w:b/>
          <w:sz w:val="24"/>
          <w:szCs w:val="24"/>
        </w:rPr>
        <w:t>Fig</w:t>
      </w:r>
      <w:r w:rsidR="00771576" w:rsidRPr="000A1E4B">
        <w:rPr>
          <w:rFonts w:ascii="Arial" w:eastAsia="DengXian" w:hAnsi="Arial" w:cs="Arial"/>
          <w:b/>
          <w:sz w:val="24"/>
          <w:szCs w:val="24"/>
        </w:rPr>
        <w:t>.</w:t>
      </w:r>
      <w:r w:rsidRPr="000A1E4B">
        <w:rPr>
          <w:rFonts w:ascii="Arial" w:eastAsia="DengXian" w:hAnsi="Arial" w:cs="Arial"/>
          <w:b/>
          <w:sz w:val="24"/>
          <w:szCs w:val="24"/>
        </w:rPr>
        <w:t>S</w:t>
      </w:r>
      <w:r w:rsidR="00B20E49" w:rsidRPr="000A1E4B">
        <w:rPr>
          <w:rFonts w:ascii="Arial" w:eastAsia="DengXian" w:hAnsi="Arial" w:cs="Arial"/>
          <w:b/>
          <w:sz w:val="24"/>
          <w:szCs w:val="24"/>
        </w:rPr>
        <w:t>5</w:t>
      </w:r>
      <w:r w:rsidRPr="000A1E4B">
        <w:rPr>
          <w:rFonts w:ascii="Arial" w:eastAsia="DengXian" w:hAnsi="Arial" w:cs="Arial"/>
          <w:b/>
          <w:sz w:val="24"/>
          <w:szCs w:val="24"/>
        </w:rPr>
        <w:t>|</w:t>
      </w:r>
      <w:r w:rsidRPr="000A1E4B">
        <w:rPr>
          <w:rFonts w:ascii="Arial" w:hAnsi="Arial" w:cs="Arial"/>
          <w:b/>
          <w:sz w:val="24"/>
          <w:szCs w:val="24"/>
        </w:rPr>
        <w:t xml:space="preserve"> </w:t>
      </w:r>
      <w:r w:rsidRPr="000A1E4B">
        <w:rPr>
          <w:rFonts w:ascii="Arial" w:eastAsia="DengXian" w:hAnsi="Arial" w:cs="Arial"/>
          <w:b/>
          <w:sz w:val="24"/>
          <w:szCs w:val="24"/>
        </w:rPr>
        <w:t>a-h</w:t>
      </w:r>
      <w:r w:rsidRPr="000A1E4B">
        <w:rPr>
          <w:rFonts w:ascii="Arial" w:hAnsi="Arial" w:cs="Arial"/>
          <w:sz w:val="24"/>
          <w:szCs w:val="24"/>
        </w:rPr>
        <w:t xml:space="preserve"> </w:t>
      </w:r>
      <w:r w:rsidRPr="000A1E4B">
        <w:rPr>
          <w:rFonts w:ascii="Arial" w:eastAsia="DengXian" w:hAnsi="Arial" w:cs="Arial"/>
          <w:sz w:val="24"/>
          <w:szCs w:val="24"/>
        </w:rPr>
        <w:t xml:space="preserve">Contact number of </w:t>
      </w:r>
      <w:r w:rsidR="00185FD2" w:rsidRPr="000A1E4B">
        <w:rPr>
          <w:rFonts w:ascii="Arial" w:eastAsia="DengXian" w:hAnsi="Arial" w:cs="Arial"/>
          <w:sz w:val="24"/>
          <w:szCs w:val="24"/>
        </w:rPr>
        <w:t xml:space="preserve">C0-C3 </w:t>
      </w:r>
      <w:r w:rsidRPr="000A1E4B">
        <w:rPr>
          <w:rFonts w:ascii="Arial" w:eastAsia="DengXian" w:hAnsi="Arial" w:cs="Arial"/>
          <w:sz w:val="24"/>
          <w:szCs w:val="24"/>
        </w:rPr>
        <w:t>binding site category based on AA-MD simulations.</w:t>
      </w:r>
    </w:p>
    <w:p w:rsidR="00B20E49" w:rsidRPr="000A1E4B" w:rsidRDefault="00B20E49" w:rsidP="00FB20B5">
      <w:pPr>
        <w:jc w:val="both"/>
        <w:rPr>
          <w:rFonts w:ascii="Arial" w:eastAsia="DengXian" w:hAnsi="Arial" w:cs="Arial"/>
        </w:rPr>
      </w:pPr>
    </w:p>
    <w:p w:rsidR="00B20E49" w:rsidRPr="000A1E4B" w:rsidRDefault="00B20E49" w:rsidP="00771576">
      <w:pPr>
        <w:widowControl w:val="0"/>
        <w:spacing w:after="0" w:line="360" w:lineRule="auto"/>
        <w:jc w:val="both"/>
        <w:rPr>
          <w:rFonts w:ascii="Arial" w:eastAsia="SimSun" w:hAnsi="Arial" w:cs="Arial"/>
          <w:b/>
          <w:color w:val="000000" w:themeColor="text1"/>
          <w:kern w:val="2"/>
          <w:sz w:val="28"/>
          <w:szCs w:val="24"/>
        </w:rPr>
      </w:pPr>
      <w:r w:rsidRPr="000A1E4B">
        <w:rPr>
          <w:rFonts w:ascii="Arial" w:eastAsia="SimSun" w:hAnsi="Arial" w:cs="Arial"/>
          <w:b/>
          <w:color w:val="000000" w:themeColor="text1"/>
          <w:kern w:val="2"/>
          <w:sz w:val="28"/>
          <w:szCs w:val="24"/>
        </w:rPr>
        <w:lastRenderedPageBreak/>
        <w:t>Fig.S6</w:t>
      </w:r>
    </w:p>
    <w:p w:rsidR="009F7DF6" w:rsidRPr="000A1E4B" w:rsidRDefault="00B20E49" w:rsidP="00B20E49">
      <w:pPr>
        <w:jc w:val="center"/>
        <w:rPr>
          <w:rFonts w:ascii="Arial" w:eastAsia="DengXian" w:hAnsi="Arial" w:cs="Arial"/>
        </w:rPr>
      </w:pPr>
      <w:r w:rsidRPr="000A1E4B">
        <w:rPr>
          <w:rFonts w:ascii="Arial" w:eastAsia="DengXian" w:hAnsi="Arial" w:cs="Arial"/>
          <w:noProof/>
        </w:rPr>
        <w:drawing>
          <wp:inline distT="0" distB="0" distL="0" distR="0" wp14:anchorId="2A5BFB6A" wp14:editId="25C8DA31">
            <wp:extent cx="3816166" cy="7331384"/>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ll_atom_igmh_4567_2.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20954" cy="7340582"/>
                    </a:xfrm>
                    <a:prstGeom prst="rect">
                      <a:avLst/>
                    </a:prstGeom>
                  </pic:spPr>
                </pic:pic>
              </a:graphicData>
            </a:graphic>
          </wp:inline>
        </w:drawing>
      </w:r>
    </w:p>
    <w:p w:rsidR="00B20E49" w:rsidRPr="000A1E4B" w:rsidRDefault="00B20E49" w:rsidP="00FB20B5">
      <w:pPr>
        <w:jc w:val="both"/>
        <w:rPr>
          <w:rFonts w:ascii="Arial" w:eastAsia="DengXian" w:hAnsi="Arial" w:cs="Arial"/>
          <w:sz w:val="24"/>
          <w:szCs w:val="24"/>
        </w:rPr>
      </w:pPr>
      <w:r w:rsidRPr="000A1E4B">
        <w:rPr>
          <w:rFonts w:ascii="Arial" w:eastAsia="DengXian" w:hAnsi="Arial" w:cs="Arial"/>
          <w:b/>
          <w:sz w:val="24"/>
          <w:szCs w:val="24"/>
        </w:rPr>
        <w:t>Fig</w:t>
      </w:r>
      <w:r w:rsidR="00771576" w:rsidRPr="000A1E4B">
        <w:rPr>
          <w:rFonts w:ascii="Arial" w:eastAsia="DengXian" w:hAnsi="Arial" w:cs="Arial"/>
          <w:b/>
          <w:sz w:val="24"/>
          <w:szCs w:val="24"/>
        </w:rPr>
        <w:t>.</w:t>
      </w:r>
      <w:r w:rsidRPr="000A1E4B">
        <w:rPr>
          <w:rFonts w:ascii="Arial" w:eastAsia="DengXian" w:hAnsi="Arial" w:cs="Arial"/>
          <w:b/>
          <w:sz w:val="24"/>
          <w:szCs w:val="24"/>
        </w:rPr>
        <w:t>S6|</w:t>
      </w:r>
      <w:r w:rsidRPr="000A1E4B">
        <w:rPr>
          <w:rFonts w:ascii="Arial" w:hAnsi="Arial" w:cs="Arial"/>
          <w:b/>
          <w:sz w:val="24"/>
          <w:szCs w:val="24"/>
        </w:rPr>
        <w:t xml:space="preserve"> </w:t>
      </w:r>
      <w:r w:rsidRPr="000A1E4B">
        <w:rPr>
          <w:rFonts w:ascii="Arial" w:eastAsia="DengXian" w:hAnsi="Arial" w:cs="Arial"/>
          <w:b/>
          <w:sz w:val="24"/>
          <w:szCs w:val="24"/>
        </w:rPr>
        <w:t>a-h</w:t>
      </w:r>
      <w:r w:rsidRPr="000A1E4B">
        <w:rPr>
          <w:rFonts w:ascii="Arial" w:hAnsi="Arial" w:cs="Arial"/>
          <w:sz w:val="24"/>
          <w:szCs w:val="24"/>
        </w:rPr>
        <w:t xml:space="preserve"> </w:t>
      </w:r>
      <w:r w:rsidRPr="000A1E4B">
        <w:rPr>
          <w:rFonts w:ascii="Arial" w:eastAsia="DengXian" w:hAnsi="Arial" w:cs="Arial"/>
          <w:sz w:val="24"/>
          <w:szCs w:val="24"/>
        </w:rPr>
        <w:t xml:space="preserve">Contact number of </w:t>
      </w:r>
      <w:r w:rsidR="00185FD2" w:rsidRPr="000A1E4B">
        <w:rPr>
          <w:rFonts w:ascii="Arial" w:eastAsia="DengXian" w:hAnsi="Arial" w:cs="Arial"/>
          <w:sz w:val="24"/>
          <w:szCs w:val="24"/>
        </w:rPr>
        <w:t>C4-C7</w:t>
      </w:r>
      <w:r w:rsidRPr="000A1E4B">
        <w:rPr>
          <w:rFonts w:ascii="Arial" w:eastAsia="DengXian" w:hAnsi="Arial" w:cs="Arial"/>
          <w:sz w:val="24"/>
          <w:szCs w:val="24"/>
        </w:rPr>
        <w:t xml:space="preserve"> binding site category based on AA-MD simulations.</w:t>
      </w:r>
    </w:p>
    <w:p w:rsidR="00B20E49" w:rsidRPr="000A1E4B" w:rsidRDefault="00B20E49" w:rsidP="00771576">
      <w:pPr>
        <w:widowControl w:val="0"/>
        <w:spacing w:after="0" w:line="360" w:lineRule="auto"/>
        <w:jc w:val="both"/>
        <w:rPr>
          <w:rFonts w:ascii="Arial" w:eastAsia="SimSun" w:hAnsi="Arial" w:cs="Arial"/>
          <w:b/>
          <w:color w:val="000000" w:themeColor="text1"/>
          <w:kern w:val="2"/>
          <w:sz w:val="28"/>
          <w:szCs w:val="24"/>
        </w:rPr>
      </w:pPr>
      <w:r w:rsidRPr="000A1E4B">
        <w:rPr>
          <w:rFonts w:ascii="Arial" w:eastAsia="SimSun" w:hAnsi="Arial" w:cs="Arial"/>
          <w:b/>
          <w:color w:val="000000" w:themeColor="text1"/>
          <w:kern w:val="2"/>
          <w:sz w:val="28"/>
          <w:szCs w:val="24"/>
        </w:rPr>
        <w:lastRenderedPageBreak/>
        <w:t>Fig.S7</w:t>
      </w:r>
    </w:p>
    <w:p w:rsidR="00B20E49" w:rsidRPr="000A1E4B" w:rsidRDefault="00B20E49" w:rsidP="00FB20B5">
      <w:pPr>
        <w:jc w:val="both"/>
        <w:rPr>
          <w:rFonts w:ascii="Arial" w:eastAsia="DengXian" w:hAnsi="Arial" w:cs="Arial"/>
        </w:rPr>
      </w:pPr>
    </w:p>
    <w:p w:rsidR="00B20E49" w:rsidRPr="000A1E4B" w:rsidRDefault="00B20E49" w:rsidP="00FB20B5">
      <w:pPr>
        <w:jc w:val="both"/>
        <w:rPr>
          <w:rFonts w:ascii="Arial" w:eastAsia="DengXian" w:hAnsi="Arial" w:cs="Arial"/>
        </w:rPr>
      </w:pPr>
      <w:r w:rsidRPr="000A1E4B">
        <w:rPr>
          <w:rFonts w:ascii="Arial" w:eastAsia="DengXian" w:hAnsi="Arial" w:cs="Arial"/>
          <w:noProof/>
        </w:rPr>
        <w:drawing>
          <wp:inline distT="0" distB="0" distL="0" distR="0">
            <wp:extent cx="5486400" cy="1877695"/>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EL_035_path1.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1877695"/>
                    </a:xfrm>
                    <a:prstGeom prst="rect">
                      <a:avLst/>
                    </a:prstGeom>
                  </pic:spPr>
                </pic:pic>
              </a:graphicData>
            </a:graphic>
          </wp:inline>
        </w:drawing>
      </w:r>
    </w:p>
    <w:p w:rsidR="00041B60" w:rsidRPr="000A1E4B" w:rsidRDefault="00041B60" w:rsidP="00041B60">
      <w:pPr>
        <w:jc w:val="both"/>
        <w:rPr>
          <w:rFonts w:ascii="Arial" w:eastAsia="DengXian" w:hAnsi="Arial" w:cs="Arial"/>
          <w:sz w:val="24"/>
          <w:szCs w:val="24"/>
        </w:rPr>
      </w:pPr>
      <w:r w:rsidRPr="000A1E4B">
        <w:rPr>
          <w:rFonts w:ascii="Arial" w:eastAsia="DengXian" w:hAnsi="Arial" w:cs="Arial"/>
          <w:b/>
          <w:sz w:val="24"/>
          <w:szCs w:val="24"/>
        </w:rPr>
        <w:t>Fig</w:t>
      </w:r>
      <w:r w:rsidR="00771576" w:rsidRPr="000A1E4B">
        <w:rPr>
          <w:rFonts w:ascii="Arial" w:eastAsia="DengXian" w:hAnsi="Arial" w:cs="Arial"/>
          <w:b/>
          <w:sz w:val="24"/>
          <w:szCs w:val="24"/>
        </w:rPr>
        <w:t>.</w:t>
      </w:r>
      <w:r w:rsidRPr="000A1E4B">
        <w:rPr>
          <w:rFonts w:ascii="Arial" w:eastAsia="DengXian" w:hAnsi="Arial" w:cs="Arial"/>
          <w:b/>
          <w:sz w:val="24"/>
          <w:szCs w:val="24"/>
        </w:rPr>
        <w:t>S7</w:t>
      </w:r>
      <w:r w:rsidRPr="000A1E4B">
        <w:rPr>
          <w:rFonts w:ascii="Arial" w:hAnsi="Arial" w:cs="Arial"/>
          <w:b/>
          <w:sz w:val="24"/>
          <w:szCs w:val="24"/>
        </w:rPr>
        <w:t>|</w:t>
      </w:r>
      <w:r w:rsidRPr="000A1E4B">
        <w:rPr>
          <w:rFonts w:ascii="Arial" w:hAnsi="Arial" w:cs="Arial"/>
          <w:sz w:val="24"/>
          <w:szCs w:val="24"/>
        </w:rPr>
        <w:t xml:space="preserve"> Dissociation pathway of PIP2 at the C0-C2 binding site based on </w:t>
      </w:r>
      <w:proofErr w:type="spellStart"/>
      <w:r w:rsidRPr="000A1E4B">
        <w:rPr>
          <w:rFonts w:ascii="Arial" w:hAnsi="Arial" w:cs="Arial"/>
          <w:sz w:val="24"/>
          <w:szCs w:val="24"/>
        </w:rPr>
        <w:t>Wt-metaD</w:t>
      </w:r>
      <w:proofErr w:type="spellEnd"/>
      <w:r w:rsidRPr="000A1E4B">
        <w:rPr>
          <w:rFonts w:ascii="Arial" w:hAnsi="Arial" w:cs="Arial"/>
          <w:sz w:val="24"/>
          <w:szCs w:val="24"/>
        </w:rPr>
        <w:t xml:space="preserve"> simulations.</w:t>
      </w:r>
    </w:p>
    <w:p w:rsidR="00B20E49" w:rsidRPr="000A1E4B" w:rsidRDefault="00B20E49" w:rsidP="00FB20B5">
      <w:pPr>
        <w:jc w:val="both"/>
        <w:rPr>
          <w:rFonts w:ascii="Arial" w:eastAsia="DengXian" w:hAnsi="Arial" w:cs="Arial"/>
        </w:rPr>
      </w:pPr>
    </w:p>
    <w:p w:rsidR="006C5F32" w:rsidRPr="000A1E4B" w:rsidRDefault="006C5F32" w:rsidP="00771576">
      <w:pPr>
        <w:widowControl w:val="0"/>
        <w:spacing w:after="0" w:line="360" w:lineRule="auto"/>
        <w:jc w:val="both"/>
        <w:rPr>
          <w:rFonts w:ascii="Arial" w:eastAsia="SimSun" w:hAnsi="Arial" w:cs="Arial"/>
          <w:b/>
          <w:color w:val="000000" w:themeColor="text1"/>
          <w:kern w:val="2"/>
          <w:sz w:val="28"/>
          <w:szCs w:val="24"/>
        </w:rPr>
      </w:pPr>
      <w:r w:rsidRPr="000A1E4B">
        <w:rPr>
          <w:rFonts w:ascii="Arial" w:eastAsia="SimSun" w:hAnsi="Arial" w:cs="Arial"/>
          <w:b/>
          <w:color w:val="000000" w:themeColor="text1"/>
          <w:kern w:val="2"/>
          <w:sz w:val="28"/>
          <w:szCs w:val="24"/>
        </w:rPr>
        <w:t>Fig.S</w:t>
      </w:r>
      <w:r w:rsidR="00B20E49" w:rsidRPr="000A1E4B">
        <w:rPr>
          <w:rFonts w:ascii="Arial" w:eastAsia="SimSun" w:hAnsi="Arial" w:cs="Arial"/>
          <w:b/>
          <w:color w:val="000000" w:themeColor="text1"/>
          <w:kern w:val="2"/>
          <w:sz w:val="28"/>
          <w:szCs w:val="24"/>
        </w:rPr>
        <w:t>8</w:t>
      </w:r>
    </w:p>
    <w:p w:rsidR="006C5F32" w:rsidRPr="000A1E4B" w:rsidRDefault="006C5F32" w:rsidP="00FB20B5">
      <w:pPr>
        <w:jc w:val="both"/>
        <w:rPr>
          <w:rFonts w:ascii="Arial" w:eastAsia="DengXian" w:hAnsi="Arial" w:cs="Arial"/>
        </w:rPr>
      </w:pPr>
    </w:p>
    <w:p w:rsidR="00BC313C" w:rsidRPr="000A1E4B" w:rsidRDefault="00B20E49" w:rsidP="00FB20B5">
      <w:pPr>
        <w:jc w:val="center"/>
        <w:rPr>
          <w:rFonts w:ascii="Arial" w:eastAsia="DengXian" w:hAnsi="Arial" w:cs="Arial"/>
        </w:rPr>
      </w:pPr>
      <w:r w:rsidRPr="000A1E4B">
        <w:rPr>
          <w:rFonts w:ascii="Arial" w:eastAsia="DengXian" w:hAnsi="Arial" w:cs="Arial"/>
          <w:noProof/>
        </w:rPr>
        <w:drawing>
          <wp:inline distT="0" distB="0" distL="0" distR="0">
            <wp:extent cx="5486400" cy="2646680"/>
            <wp:effectExtent l="0" t="0" r="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EL_146_new_4.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6400" cy="2646680"/>
                    </a:xfrm>
                    <a:prstGeom prst="rect">
                      <a:avLst/>
                    </a:prstGeom>
                  </pic:spPr>
                </pic:pic>
              </a:graphicData>
            </a:graphic>
          </wp:inline>
        </w:drawing>
      </w:r>
    </w:p>
    <w:p w:rsidR="00E57C66" w:rsidRPr="000A1E4B" w:rsidRDefault="00E57C66" w:rsidP="00FB20B5">
      <w:pPr>
        <w:jc w:val="both"/>
        <w:rPr>
          <w:rFonts w:ascii="Arial" w:eastAsia="DengXian" w:hAnsi="Arial" w:cs="Arial"/>
        </w:rPr>
      </w:pPr>
    </w:p>
    <w:p w:rsidR="008120FD" w:rsidRPr="000A1E4B" w:rsidRDefault="00DE625F" w:rsidP="00FB20B5">
      <w:pPr>
        <w:jc w:val="both"/>
        <w:rPr>
          <w:rFonts w:ascii="Arial" w:eastAsia="DengXian" w:hAnsi="Arial" w:cs="Arial"/>
          <w:sz w:val="24"/>
          <w:szCs w:val="24"/>
        </w:rPr>
      </w:pPr>
      <w:r w:rsidRPr="000A1E4B">
        <w:rPr>
          <w:rFonts w:ascii="Arial" w:eastAsia="DengXian" w:hAnsi="Arial" w:cs="Arial"/>
          <w:b/>
          <w:sz w:val="24"/>
          <w:szCs w:val="24"/>
        </w:rPr>
        <w:t>Fig</w:t>
      </w:r>
      <w:r w:rsidR="00771576" w:rsidRPr="000A1E4B">
        <w:rPr>
          <w:rFonts w:ascii="Arial" w:eastAsia="DengXian" w:hAnsi="Arial" w:cs="Arial"/>
          <w:b/>
          <w:sz w:val="24"/>
          <w:szCs w:val="24"/>
        </w:rPr>
        <w:t>.</w:t>
      </w:r>
      <w:r w:rsidRPr="000A1E4B">
        <w:rPr>
          <w:rFonts w:ascii="Arial" w:eastAsia="DengXian" w:hAnsi="Arial" w:cs="Arial"/>
          <w:b/>
          <w:sz w:val="24"/>
          <w:szCs w:val="24"/>
        </w:rPr>
        <w:t>S</w:t>
      </w:r>
      <w:r w:rsidR="00B20E49" w:rsidRPr="000A1E4B">
        <w:rPr>
          <w:rFonts w:ascii="Arial" w:eastAsia="DengXian" w:hAnsi="Arial" w:cs="Arial"/>
          <w:b/>
          <w:sz w:val="24"/>
          <w:szCs w:val="24"/>
        </w:rPr>
        <w:t>8</w:t>
      </w:r>
      <w:r w:rsidR="006E5822" w:rsidRPr="000A1E4B">
        <w:rPr>
          <w:rFonts w:ascii="Arial" w:hAnsi="Arial" w:cs="Arial"/>
          <w:b/>
          <w:sz w:val="24"/>
          <w:szCs w:val="24"/>
        </w:rPr>
        <w:t>|</w:t>
      </w:r>
      <w:r w:rsidR="006E5822" w:rsidRPr="000A1E4B">
        <w:rPr>
          <w:rFonts w:ascii="Arial" w:hAnsi="Arial" w:cs="Arial"/>
          <w:sz w:val="24"/>
          <w:szCs w:val="24"/>
        </w:rPr>
        <w:t xml:space="preserve"> </w:t>
      </w:r>
      <w:r w:rsidR="006E5822" w:rsidRPr="000A1E4B">
        <w:rPr>
          <w:rFonts w:ascii="Arial" w:eastAsia="DengXian" w:hAnsi="Arial" w:cs="Arial"/>
          <w:sz w:val="24"/>
          <w:szCs w:val="24"/>
        </w:rPr>
        <w:t xml:space="preserve">Panels </w:t>
      </w:r>
      <w:r w:rsidR="006E5822" w:rsidRPr="000A1E4B">
        <w:rPr>
          <w:rFonts w:ascii="Arial" w:eastAsia="DengXian" w:hAnsi="Arial" w:cs="Arial"/>
          <w:b/>
          <w:sz w:val="24"/>
          <w:szCs w:val="24"/>
        </w:rPr>
        <w:t>a, b</w:t>
      </w:r>
      <w:r w:rsidR="006E5822" w:rsidRPr="000A1E4B">
        <w:rPr>
          <w:rFonts w:ascii="Arial" w:eastAsia="DengXian" w:hAnsi="Arial" w:cs="Arial"/>
          <w:sz w:val="24"/>
          <w:szCs w:val="24"/>
        </w:rPr>
        <w:t xml:space="preserve"> </w:t>
      </w:r>
      <w:proofErr w:type="gramStart"/>
      <w:r w:rsidR="006E5822" w:rsidRPr="000A1E4B">
        <w:rPr>
          <w:rFonts w:ascii="Arial" w:eastAsia="DengXian" w:hAnsi="Arial" w:cs="Arial"/>
          <w:sz w:val="24"/>
          <w:szCs w:val="24"/>
        </w:rPr>
        <w:t>show</w:t>
      </w:r>
      <w:proofErr w:type="gramEnd"/>
      <w:r w:rsidR="006E5822" w:rsidRPr="000A1E4B">
        <w:rPr>
          <w:rFonts w:ascii="Arial" w:eastAsia="DengXian" w:hAnsi="Arial" w:cs="Arial"/>
          <w:sz w:val="24"/>
          <w:szCs w:val="24"/>
        </w:rPr>
        <w:t xml:space="preserve"> the free energy landscape and MFEP (Minimum Free Energy Path) for C</w:t>
      </w:r>
      <w:r w:rsidR="00185FD2" w:rsidRPr="000A1E4B">
        <w:rPr>
          <w:rFonts w:ascii="Arial" w:eastAsia="DengXian" w:hAnsi="Arial" w:cs="Arial"/>
          <w:sz w:val="24"/>
          <w:szCs w:val="24"/>
        </w:rPr>
        <w:t xml:space="preserve">4 </w:t>
      </w:r>
      <w:r w:rsidR="006E5822" w:rsidRPr="000A1E4B">
        <w:rPr>
          <w:rFonts w:ascii="Arial" w:eastAsia="DengXian" w:hAnsi="Arial" w:cs="Arial"/>
          <w:sz w:val="24"/>
          <w:szCs w:val="24"/>
        </w:rPr>
        <w:t xml:space="preserve">in the 6v00-KCNQ1 and 6v00-KCNQ1-KCNE3 systems, respectively. Panels </w:t>
      </w:r>
      <w:r w:rsidR="006E5822" w:rsidRPr="000A1E4B">
        <w:rPr>
          <w:rFonts w:ascii="Arial" w:eastAsia="DengXian" w:hAnsi="Arial" w:cs="Arial"/>
          <w:b/>
          <w:sz w:val="24"/>
          <w:szCs w:val="24"/>
        </w:rPr>
        <w:t>c, d</w:t>
      </w:r>
      <w:r w:rsidR="006E5822" w:rsidRPr="000A1E4B">
        <w:rPr>
          <w:rFonts w:ascii="Arial" w:eastAsia="DengXian" w:hAnsi="Arial" w:cs="Arial"/>
          <w:sz w:val="24"/>
          <w:szCs w:val="24"/>
        </w:rPr>
        <w:t xml:space="preserve"> illustrate the free energy landscape and MFEP for </w:t>
      </w:r>
      <w:r w:rsidR="00185FD2" w:rsidRPr="000A1E4B">
        <w:rPr>
          <w:rFonts w:ascii="Arial" w:eastAsia="DengXian" w:hAnsi="Arial" w:cs="Arial"/>
          <w:sz w:val="24"/>
          <w:szCs w:val="24"/>
        </w:rPr>
        <w:t xml:space="preserve">C5 </w:t>
      </w:r>
      <w:r w:rsidR="006E5822" w:rsidRPr="000A1E4B">
        <w:rPr>
          <w:rFonts w:ascii="Arial" w:eastAsia="DengXian" w:hAnsi="Arial" w:cs="Arial"/>
          <w:sz w:val="24"/>
          <w:szCs w:val="24"/>
        </w:rPr>
        <w:t xml:space="preserve">and </w:t>
      </w:r>
      <w:r w:rsidR="00185FD2" w:rsidRPr="000A1E4B">
        <w:rPr>
          <w:rFonts w:ascii="Arial" w:eastAsia="DengXian" w:hAnsi="Arial" w:cs="Arial"/>
          <w:sz w:val="24"/>
          <w:szCs w:val="24"/>
        </w:rPr>
        <w:t>C</w:t>
      </w:r>
      <w:r w:rsidR="006E5822" w:rsidRPr="000A1E4B">
        <w:rPr>
          <w:rFonts w:ascii="Arial" w:eastAsia="DengXian" w:hAnsi="Arial" w:cs="Arial"/>
          <w:sz w:val="24"/>
          <w:szCs w:val="24"/>
        </w:rPr>
        <w:t xml:space="preserve">6. Panels </w:t>
      </w:r>
      <w:proofErr w:type="spellStart"/>
      <w:proofErr w:type="gramStart"/>
      <w:r w:rsidR="006E5822" w:rsidRPr="000A1E4B">
        <w:rPr>
          <w:rFonts w:ascii="Arial" w:eastAsia="DengXian" w:hAnsi="Arial" w:cs="Arial"/>
          <w:b/>
          <w:sz w:val="24"/>
          <w:szCs w:val="24"/>
        </w:rPr>
        <w:t>e</w:t>
      </w:r>
      <w:r w:rsidR="008441BA" w:rsidRPr="000A1E4B">
        <w:rPr>
          <w:rFonts w:ascii="Arial" w:eastAsia="DengXian" w:hAnsi="Arial" w:cs="Arial"/>
          <w:b/>
          <w:sz w:val="24"/>
          <w:szCs w:val="24"/>
        </w:rPr>
        <w:t>,</w:t>
      </w:r>
      <w:r w:rsidR="006E5822" w:rsidRPr="000A1E4B">
        <w:rPr>
          <w:rFonts w:ascii="Arial" w:eastAsia="DengXian" w:hAnsi="Arial" w:cs="Arial"/>
          <w:b/>
          <w:sz w:val="24"/>
          <w:szCs w:val="24"/>
        </w:rPr>
        <w:t>f</w:t>
      </w:r>
      <w:proofErr w:type="spellEnd"/>
      <w:proofErr w:type="gramEnd"/>
      <w:r w:rsidR="006E5822" w:rsidRPr="000A1E4B">
        <w:rPr>
          <w:rFonts w:ascii="Arial" w:eastAsia="DengXian" w:hAnsi="Arial" w:cs="Arial"/>
          <w:sz w:val="24"/>
          <w:szCs w:val="24"/>
        </w:rPr>
        <w:t xml:space="preserve"> depict the PIP2 movement pathways in the systems from panels a and b. Panels </w:t>
      </w:r>
      <w:r w:rsidR="006E5822" w:rsidRPr="000A1E4B">
        <w:rPr>
          <w:rFonts w:ascii="Arial" w:eastAsia="DengXian" w:hAnsi="Arial" w:cs="Arial"/>
          <w:b/>
          <w:sz w:val="24"/>
          <w:szCs w:val="24"/>
        </w:rPr>
        <w:t>g</w:t>
      </w:r>
      <w:r w:rsidR="008441BA" w:rsidRPr="000A1E4B">
        <w:rPr>
          <w:rFonts w:ascii="Arial" w:eastAsia="DengXian" w:hAnsi="Arial" w:cs="Arial"/>
          <w:b/>
          <w:sz w:val="24"/>
          <w:szCs w:val="24"/>
        </w:rPr>
        <w:t xml:space="preserve">, </w:t>
      </w:r>
      <w:r w:rsidR="006E5822" w:rsidRPr="000A1E4B">
        <w:rPr>
          <w:rFonts w:ascii="Arial" w:eastAsia="DengXian" w:hAnsi="Arial" w:cs="Arial"/>
          <w:b/>
          <w:sz w:val="24"/>
          <w:szCs w:val="24"/>
        </w:rPr>
        <w:t>h</w:t>
      </w:r>
      <w:r w:rsidR="006E5822" w:rsidRPr="000A1E4B">
        <w:rPr>
          <w:rFonts w:ascii="Arial" w:eastAsia="DengXian" w:hAnsi="Arial" w:cs="Arial"/>
          <w:sz w:val="24"/>
          <w:szCs w:val="24"/>
        </w:rPr>
        <w:t xml:space="preserve"> present the distinct PIP2 pathways for C</w:t>
      </w:r>
      <w:r w:rsidR="00185FD2" w:rsidRPr="000A1E4B">
        <w:rPr>
          <w:rFonts w:ascii="Arial" w:eastAsia="DengXian" w:hAnsi="Arial" w:cs="Arial"/>
          <w:sz w:val="24"/>
          <w:szCs w:val="24"/>
        </w:rPr>
        <w:t xml:space="preserve">5 </w:t>
      </w:r>
      <w:r w:rsidR="006E5822" w:rsidRPr="000A1E4B">
        <w:rPr>
          <w:rFonts w:ascii="Arial" w:eastAsia="DengXian" w:hAnsi="Arial" w:cs="Arial"/>
          <w:sz w:val="24"/>
          <w:szCs w:val="24"/>
        </w:rPr>
        <w:t xml:space="preserve">and </w:t>
      </w:r>
      <w:r w:rsidR="00185FD2" w:rsidRPr="000A1E4B">
        <w:rPr>
          <w:rFonts w:ascii="Arial" w:eastAsia="DengXian" w:hAnsi="Arial" w:cs="Arial"/>
          <w:sz w:val="24"/>
          <w:szCs w:val="24"/>
        </w:rPr>
        <w:t>C</w:t>
      </w:r>
      <w:r w:rsidR="006E5822" w:rsidRPr="000A1E4B">
        <w:rPr>
          <w:rFonts w:ascii="Arial" w:eastAsia="DengXian" w:hAnsi="Arial" w:cs="Arial"/>
          <w:sz w:val="24"/>
          <w:szCs w:val="24"/>
        </w:rPr>
        <w:t xml:space="preserve">6, focusing on differences due to </w:t>
      </w:r>
      <w:proofErr w:type="spellStart"/>
      <w:r w:rsidR="006E5822" w:rsidRPr="000A1E4B">
        <w:rPr>
          <w:rFonts w:ascii="Arial" w:eastAsia="DengXian" w:hAnsi="Arial" w:cs="Arial"/>
          <w:sz w:val="24"/>
          <w:szCs w:val="24"/>
        </w:rPr>
        <w:t>CaM</w:t>
      </w:r>
      <w:proofErr w:type="spellEnd"/>
      <w:r w:rsidR="006E5822" w:rsidRPr="000A1E4B">
        <w:rPr>
          <w:rFonts w:ascii="Arial" w:eastAsia="DengXian" w:hAnsi="Arial" w:cs="Arial"/>
          <w:sz w:val="24"/>
          <w:szCs w:val="24"/>
        </w:rPr>
        <w:t xml:space="preserve">. </w:t>
      </w:r>
    </w:p>
    <w:p w:rsidR="006C5F32" w:rsidRPr="000A1E4B" w:rsidRDefault="006C5F32" w:rsidP="00FB20B5">
      <w:pPr>
        <w:jc w:val="both"/>
        <w:rPr>
          <w:rFonts w:ascii="Arial" w:eastAsia="DengXian" w:hAnsi="Arial" w:cs="Arial"/>
        </w:rPr>
      </w:pPr>
    </w:p>
    <w:p w:rsidR="006C5F32" w:rsidRPr="000A1E4B" w:rsidRDefault="006C5F32" w:rsidP="00771576">
      <w:pPr>
        <w:widowControl w:val="0"/>
        <w:spacing w:after="0" w:line="360" w:lineRule="auto"/>
        <w:jc w:val="both"/>
        <w:rPr>
          <w:rFonts w:ascii="Arial" w:eastAsia="SimSun" w:hAnsi="Arial" w:cs="Arial"/>
          <w:b/>
          <w:color w:val="000000" w:themeColor="text1"/>
          <w:kern w:val="2"/>
          <w:sz w:val="28"/>
          <w:szCs w:val="24"/>
        </w:rPr>
      </w:pPr>
      <w:r w:rsidRPr="000A1E4B">
        <w:rPr>
          <w:rFonts w:ascii="Arial" w:eastAsia="SimSun" w:hAnsi="Arial" w:cs="Arial"/>
          <w:b/>
          <w:color w:val="000000" w:themeColor="text1"/>
          <w:kern w:val="2"/>
          <w:sz w:val="28"/>
          <w:szCs w:val="24"/>
        </w:rPr>
        <w:t>Fig.S</w:t>
      </w:r>
      <w:r w:rsidR="00B20E49" w:rsidRPr="000A1E4B">
        <w:rPr>
          <w:rFonts w:ascii="Arial" w:eastAsia="SimSun" w:hAnsi="Arial" w:cs="Arial"/>
          <w:b/>
          <w:color w:val="000000" w:themeColor="text1"/>
          <w:kern w:val="2"/>
          <w:sz w:val="28"/>
          <w:szCs w:val="24"/>
        </w:rPr>
        <w:t>9</w:t>
      </w:r>
    </w:p>
    <w:p w:rsidR="003945CB" w:rsidRPr="000A1E4B" w:rsidRDefault="003945CB" w:rsidP="008960A0">
      <w:pPr>
        <w:jc w:val="center"/>
        <w:rPr>
          <w:rFonts w:ascii="Arial" w:eastAsia="DengXian" w:hAnsi="Arial" w:cs="Arial"/>
        </w:rPr>
      </w:pPr>
      <w:r w:rsidRPr="000A1E4B">
        <w:rPr>
          <w:rFonts w:ascii="Arial" w:eastAsia="DengXian" w:hAnsi="Arial" w:cs="Arial"/>
          <w:noProof/>
        </w:rPr>
        <w:drawing>
          <wp:inline distT="0" distB="0" distL="0" distR="0">
            <wp:extent cx="4886912" cy="6412375"/>
            <wp:effectExtent l="0" t="0" r="9525"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luster2.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891668" cy="6418615"/>
                    </a:xfrm>
                    <a:prstGeom prst="rect">
                      <a:avLst/>
                    </a:prstGeom>
                  </pic:spPr>
                </pic:pic>
              </a:graphicData>
            </a:graphic>
          </wp:inline>
        </w:drawing>
      </w:r>
    </w:p>
    <w:p w:rsidR="002A4EE0" w:rsidRPr="000A1E4B" w:rsidRDefault="00464E54" w:rsidP="00FB20B5">
      <w:pPr>
        <w:jc w:val="both"/>
        <w:rPr>
          <w:rFonts w:ascii="Arial" w:eastAsia="DengXian" w:hAnsi="Arial" w:cs="Arial"/>
          <w:sz w:val="24"/>
          <w:szCs w:val="24"/>
        </w:rPr>
      </w:pPr>
      <w:r w:rsidRPr="000A1E4B">
        <w:rPr>
          <w:rFonts w:ascii="Arial" w:eastAsia="DengXian" w:hAnsi="Arial" w:cs="Arial"/>
          <w:b/>
          <w:sz w:val="24"/>
          <w:szCs w:val="24"/>
        </w:rPr>
        <w:t>Fig</w:t>
      </w:r>
      <w:r w:rsidR="00771576" w:rsidRPr="000A1E4B">
        <w:rPr>
          <w:rFonts w:ascii="Arial" w:eastAsia="DengXian" w:hAnsi="Arial" w:cs="Arial"/>
          <w:b/>
          <w:sz w:val="24"/>
          <w:szCs w:val="24"/>
        </w:rPr>
        <w:t>.</w:t>
      </w:r>
      <w:r w:rsidRPr="000A1E4B">
        <w:rPr>
          <w:rFonts w:ascii="Arial" w:eastAsia="DengXian" w:hAnsi="Arial" w:cs="Arial"/>
          <w:b/>
          <w:sz w:val="24"/>
          <w:szCs w:val="24"/>
        </w:rPr>
        <w:t>S</w:t>
      </w:r>
      <w:r w:rsidR="00B20E49" w:rsidRPr="000A1E4B">
        <w:rPr>
          <w:rFonts w:ascii="Arial" w:eastAsia="DengXian" w:hAnsi="Arial" w:cs="Arial"/>
          <w:b/>
          <w:sz w:val="24"/>
          <w:szCs w:val="24"/>
        </w:rPr>
        <w:t>9</w:t>
      </w:r>
      <w:r w:rsidRPr="000A1E4B">
        <w:rPr>
          <w:rFonts w:ascii="Arial" w:hAnsi="Arial" w:cs="Arial"/>
          <w:b/>
          <w:sz w:val="24"/>
          <w:szCs w:val="24"/>
        </w:rPr>
        <w:t>|</w:t>
      </w:r>
      <w:r w:rsidRPr="000A1E4B">
        <w:rPr>
          <w:rFonts w:ascii="Arial" w:hAnsi="Arial" w:cs="Arial"/>
          <w:sz w:val="24"/>
          <w:szCs w:val="24"/>
        </w:rPr>
        <w:t xml:space="preserve"> </w:t>
      </w:r>
      <w:r w:rsidRPr="000A1E4B">
        <w:rPr>
          <w:rFonts w:ascii="Arial" w:eastAsia="DengXian" w:hAnsi="Arial" w:cs="Arial"/>
          <w:b/>
          <w:sz w:val="24"/>
          <w:szCs w:val="24"/>
        </w:rPr>
        <w:t>a-d</w:t>
      </w:r>
      <w:r w:rsidRPr="000A1E4B">
        <w:rPr>
          <w:rFonts w:ascii="Arial" w:eastAsia="DengXian" w:hAnsi="Arial" w:cs="Arial"/>
          <w:sz w:val="24"/>
          <w:szCs w:val="24"/>
        </w:rPr>
        <w:t xml:space="preserve"> Community network analyses corresponding to the metastable states A, B, C, and D marked in the panel </w:t>
      </w:r>
      <w:r w:rsidRPr="000A1E4B">
        <w:rPr>
          <w:rFonts w:ascii="Arial" w:eastAsia="DengXian" w:hAnsi="Arial" w:cs="Arial"/>
          <w:b/>
          <w:sz w:val="24"/>
          <w:szCs w:val="24"/>
        </w:rPr>
        <w:t>e</w:t>
      </w:r>
      <w:r w:rsidRPr="000A1E4B">
        <w:rPr>
          <w:rFonts w:ascii="Arial" w:eastAsia="DengXian" w:hAnsi="Arial" w:cs="Arial"/>
          <w:sz w:val="24"/>
          <w:szCs w:val="24"/>
        </w:rPr>
        <w:t>, respectively illustrating the changes in the protein</w:t>
      </w:r>
      <w:r w:rsidR="00185FD2" w:rsidRPr="000A1E4B">
        <w:rPr>
          <w:rFonts w:ascii="Arial" w:eastAsia="DengXian" w:hAnsi="Arial" w:cs="Arial"/>
          <w:sz w:val="24"/>
          <w:szCs w:val="24"/>
        </w:rPr>
        <w:t>-</w:t>
      </w:r>
      <w:r w:rsidRPr="000A1E4B">
        <w:rPr>
          <w:rFonts w:ascii="Arial" w:eastAsia="DengXian" w:hAnsi="Arial" w:cs="Arial"/>
          <w:sz w:val="24"/>
          <w:szCs w:val="24"/>
        </w:rPr>
        <w:t xml:space="preserve">protein interaction networks during key metastable states of PIP2 dissociation. </w:t>
      </w:r>
      <w:r w:rsidRPr="000A1E4B">
        <w:rPr>
          <w:rFonts w:ascii="Arial" w:eastAsia="DengXian" w:hAnsi="Arial" w:cs="Arial"/>
          <w:b/>
          <w:sz w:val="24"/>
          <w:szCs w:val="24"/>
        </w:rPr>
        <w:t>e</w:t>
      </w:r>
      <w:r w:rsidRPr="000A1E4B">
        <w:rPr>
          <w:rFonts w:ascii="Arial" w:eastAsia="DengXian" w:hAnsi="Arial" w:cs="Arial"/>
          <w:sz w:val="24"/>
          <w:szCs w:val="24"/>
        </w:rPr>
        <w:t xml:space="preserve"> </w:t>
      </w:r>
      <w:proofErr w:type="gramStart"/>
      <w:r w:rsidRPr="000A1E4B">
        <w:rPr>
          <w:rFonts w:ascii="Arial" w:eastAsia="DengXian" w:hAnsi="Arial" w:cs="Arial"/>
          <w:sz w:val="24"/>
          <w:szCs w:val="24"/>
        </w:rPr>
        <w:t>The</w:t>
      </w:r>
      <w:proofErr w:type="gramEnd"/>
      <w:r w:rsidRPr="000A1E4B">
        <w:rPr>
          <w:rFonts w:ascii="Arial" w:eastAsia="DengXian" w:hAnsi="Arial" w:cs="Arial"/>
          <w:sz w:val="24"/>
          <w:szCs w:val="24"/>
        </w:rPr>
        <w:t xml:space="preserve"> free energy landscape generated from the well-tempered </w:t>
      </w:r>
      <w:proofErr w:type="spellStart"/>
      <w:r w:rsidRPr="000A1E4B">
        <w:rPr>
          <w:rFonts w:ascii="Arial" w:eastAsia="DengXian" w:hAnsi="Arial" w:cs="Arial"/>
          <w:sz w:val="24"/>
          <w:szCs w:val="24"/>
        </w:rPr>
        <w:t>metadynamics</w:t>
      </w:r>
      <w:proofErr w:type="spellEnd"/>
      <w:r w:rsidRPr="000A1E4B">
        <w:rPr>
          <w:rFonts w:ascii="Arial" w:eastAsia="DengXian" w:hAnsi="Arial" w:cs="Arial"/>
          <w:sz w:val="24"/>
          <w:szCs w:val="24"/>
        </w:rPr>
        <w:t xml:space="preserve"> (</w:t>
      </w:r>
      <w:proofErr w:type="spellStart"/>
      <w:r w:rsidRPr="000A1E4B">
        <w:rPr>
          <w:rFonts w:ascii="Arial" w:eastAsia="DengXian" w:hAnsi="Arial" w:cs="Arial"/>
          <w:sz w:val="24"/>
          <w:szCs w:val="24"/>
        </w:rPr>
        <w:t>Wt-MetaD</w:t>
      </w:r>
      <w:proofErr w:type="spellEnd"/>
      <w:r w:rsidRPr="000A1E4B">
        <w:rPr>
          <w:rFonts w:ascii="Arial" w:eastAsia="DengXian" w:hAnsi="Arial" w:cs="Arial"/>
          <w:sz w:val="24"/>
          <w:szCs w:val="24"/>
        </w:rPr>
        <w:t>) dissociation trajectory of PIP2 at the C</w:t>
      </w:r>
      <w:r w:rsidR="00CB3136" w:rsidRPr="000A1E4B">
        <w:rPr>
          <w:rFonts w:ascii="Arial" w:eastAsia="DengXian" w:hAnsi="Arial" w:cs="Arial"/>
          <w:sz w:val="24"/>
          <w:szCs w:val="24"/>
        </w:rPr>
        <w:t xml:space="preserve">3 </w:t>
      </w:r>
      <w:r w:rsidRPr="000A1E4B">
        <w:rPr>
          <w:rFonts w:ascii="Arial" w:eastAsia="DengXian" w:hAnsi="Arial" w:cs="Arial"/>
          <w:sz w:val="24"/>
          <w:szCs w:val="24"/>
        </w:rPr>
        <w:t>binding site.</w:t>
      </w:r>
    </w:p>
    <w:p w:rsidR="00771576" w:rsidRPr="000A1E4B" w:rsidRDefault="00771576" w:rsidP="00FB20B5">
      <w:pPr>
        <w:jc w:val="both"/>
        <w:rPr>
          <w:rFonts w:ascii="Arial" w:eastAsia="DengXian" w:hAnsi="Arial" w:cs="Arial"/>
        </w:rPr>
      </w:pPr>
    </w:p>
    <w:p w:rsidR="002A4EE0" w:rsidRPr="000A1E4B" w:rsidRDefault="00D30F21" w:rsidP="00771576">
      <w:pPr>
        <w:widowControl w:val="0"/>
        <w:spacing w:after="0" w:line="360" w:lineRule="auto"/>
        <w:jc w:val="both"/>
        <w:rPr>
          <w:rFonts w:ascii="Arial" w:eastAsia="SimSun" w:hAnsi="Arial" w:cs="Arial"/>
          <w:b/>
          <w:color w:val="000000" w:themeColor="text1"/>
          <w:kern w:val="2"/>
          <w:sz w:val="28"/>
          <w:szCs w:val="24"/>
        </w:rPr>
      </w:pPr>
      <w:r w:rsidRPr="000A1E4B">
        <w:rPr>
          <w:rFonts w:ascii="Arial" w:eastAsia="SimSun" w:hAnsi="Arial" w:cs="Arial"/>
          <w:b/>
          <w:color w:val="000000" w:themeColor="text1"/>
          <w:kern w:val="2"/>
          <w:sz w:val="28"/>
          <w:szCs w:val="24"/>
        </w:rPr>
        <w:t>Reference</w:t>
      </w:r>
    </w:p>
    <w:p w:rsidR="009A49DC" w:rsidRPr="000A1E4B" w:rsidRDefault="002A4EE0" w:rsidP="00E47F98">
      <w:pPr>
        <w:pStyle w:val="EndNoteBibliography"/>
        <w:spacing w:after="0"/>
        <w:jc w:val="both"/>
        <w:rPr>
          <w:rFonts w:ascii="Arial" w:hAnsi="Arial" w:cs="Arial"/>
          <w:sz w:val="24"/>
          <w:szCs w:val="24"/>
        </w:rPr>
      </w:pPr>
      <w:r w:rsidRPr="000A1E4B">
        <w:rPr>
          <w:rFonts w:ascii="Arial" w:eastAsia="DengXian" w:hAnsi="Arial" w:cs="Arial"/>
          <w:sz w:val="24"/>
          <w:szCs w:val="24"/>
        </w:rPr>
        <w:fldChar w:fldCharType="begin"/>
      </w:r>
      <w:r w:rsidRPr="000A1E4B">
        <w:rPr>
          <w:rFonts w:ascii="Arial" w:eastAsia="DengXian" w:hAnsi="Arial" w:cs="Arial"/>
          <w:sz w:val="24"/>
          <w:szCs w:val="24"/>
        </w:rPr>
        <w:instrText xml:space="preserve"> ADDIN EN.REFLIST </w:instrText>
      </w:r>
      <w:r w:rsidRPr="000A1E4B">
        <w:rPr>
          <w:rFonts w:ascii="Arial" w:eastAsia="DengXian" w:hAnsi="Arial" w:cs="Arial"/>
          <w:sz w:val="24"/>
          <w:szCs w:val="24"/>
        </w:rPr>
        <w:fldChar w:fldCharType="separate"/>
      </w:r>
      <w:r w:rsidR="009A49DC" w:rsidRPr="000A1E4B">
        <w:rPr>
          <w:rFonts w:ascii="Arial" w:hAnsi="Arial" w:cs="Arial"/>
          <w:sz w:val="24"/>
          <w:szCs w:val="24"/>
        </w:rPr>
        <w:t>1.</w:t>
      </w:r>
      <w:r w:rsidR="009A49DC" w:rsidRPr="000A1E4B">
        <w:rPr>
          <w:rFonts w:ascii="Arial" w:hAnsi="Arial" w:cs="Arial"/>
          <w:sz w:val="24"/>
          <w:szCs w:val="24"/>
        </w:rPr>
        <w:tab/>
        <w:t xml:space="preserve">Sun, J.; MacKinnon, R., Structural Basis of Human KCNQ1 Modulation and Gating. </w:t>
      </w:r>
      <w:r w:rsidR="009A49DC" w:rsidRPr="000A1E4B">
        <w:rPr>
          <w:rFonts w:ascii="Arial" w:hAnsi="Arial" w:cs="Arial"/>
          <w:i/>
          <w:sz w:val="24"/>
          <w:szCs w:val="24"/>
        </w:rPr>
        <w:t xml:space="preserve">Cell </w:t>
      </w:r>
      <w:r w:rsidR="009A49DC" w:rsidRPr="000A1E4B">
        <w:rPr>
          <w:rFonts w:ascii="Arial" w:hAnsi="Arial" w:cs="Arial"/>
          <w:b/>
          <w:sz w:val="24"/>
          <w:szCs w:val="24"/>
        </w:rPr>
        <w:t>2020</w:t>
      </w:r>
      <w:r w:rsidR="009A49DC" w:rsidRPr="000A1E4B">
        <w:rPr>
          <w:rFonts w:ascii="Arial" w:hAnsi="Arial" w:cs="Arial"/>
          <w:sz w:val="24"/>
          <w:szCs w:val="24"/>
        </w:rPr>
        <w:t>, 180, 340-347.e9.</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2.</w:t>
      </w:r>
      <w:r w:rsidRPr="000A1E4B">
        <w:rPr>
          <w:rFonts w:ascii="Arial" w:hAnsi="Arial" w:cs="Arial"/>
          <w:sz w:val="24"/>
          <w:szCs w:val="24"/>
        </w:rPr>
        <w:tab/>
        <w:t xml:space="preserve">Zhu, H.; Sun, H.; Zhao, Z.; Liu, X.; Liu, B.; Hu, Z.; Leliaert, F.; Liu, G., Chlorocladiella gen. nov. (Pithophoraceae, Cladophorales, Chlorophyta), Including Four New Species From Various Freshwater Habitats in China(1). </w:t>
      </w:r>
      <w:r w:rsidRPr="000A1E4B">
        <w:rPr>
          <w:rFonts w:ascii="Arial" w:hAnsi="Arial" w:cs="Arial"/>
          <w:i/>
          <w:sz w:val="24"/>
          <w:szCs w:val="24"/>
        </w:rPr>
        <w:t xml:space="preserve">J Phycol </w:t>
      </w:r>
      <w:r w:rsidRPr="000A1E4B">
        <w:rPr>
          <w:rFonts w:ascii="Arial" w:hAnsi="Arial" w:cs="Arial"/>
          <w:b/>
          <w:sz w:val="24"/>
          <w:szCs w:val="24"/>
        </w:rPr>
        <w:t>2020</w:t>
      </w:r>
      <w:r w:rsidRPr="000A1E4B">
        <w:rPr>
          <w:rFonts w:ascii="Arial" w:hAnsi="Arial" w:cs="Arial"/>
          <w:sz w:val="24"/>
          <w:szCs w:val="24"/>
        </w:rPr>
        <w:t>.</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3.</w:t>
      </w:r>
      <w:r w:rsidRPr="000A1E4B">
        <w:rPr>
          <w:rFonts w:ascii="Arial" w:hAnsi="Arial" w:cs="Arial"/>
          <w:sz w:val="24"/>
          <w:szCs w:val="24"/>
        </w:rPr>
        <w:tab/>
        <w:t xml:space="preserve">de Jong, D. H.; Singh, G.; Bennett, W. F. D.; Arnarez, C.; Wassenaar, T. A.; Schäfer, L. V.; Periole, X.; Tieleman, D. P.; Marrink, S. J., Improved Parameters for the Martini Coarse-Grained Protein Force Field. </w:t>
      </w:r>
      <w:r w:rsidRPr="000A1E4B">
        <w:rPr>
          <w:rFonts w:ascii="Arial" w:hAnsi="Arial" w:cs="Arial"/>
          <w:i/>
          <w:sz w:val="24"/>
          <w:szCs w:val="24"/>
        </w:rPr>
        <w:t xml:space="preserve">Journal of Chemical Theory and Computation </w:t>
      </w:r>
      <w:r w:rsidRPr="000A1E4B">
        <w:rPr>
          <w:rFonts w:ascii="Arial" w:hAnsi="Arial" w:cs="Arial"/>
          <w:b/>
          <w:sz w:val="24"/>
          <w:szCs w:val="24"/>
        </w:rPr>
        <w:t>2013</w:t>
      </w:r>
      <w:r w:rsidRPr="000A1E4B">
        <w:rPr>
          <w:rFonts w:ascii="Arial" w:hAnsi="Arial" w:cs="Arial"/>
          <w:sz w:val="24"/>
          <w:szCs w:val="24"/>
        </w:rPr>
        <w:t>, 9, 687-697.</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4.</w:t>
      </w:r>
      <w:r w:rsidRPr="000A1E4B">
        <w:rPr>
          <w:rFonts w:ascii="Arial" w:hAnsi="Arial" w:cs="Arial"/>
          <w:sz w:val="24"/>
          <w:szCs w:val="24"/>
        </w:rPr>
        <w:tab/>
        <w:t xml:space="preserve">Periole, X.; Cavalli, M.; Marrink, S.-J.; Ceruso, M. A. J. J. o. c. t.; computation, Combining an elastic network with a coarse-grained molecular force field: structure, dynamics, and intermolecular recognition. </w:t>
      </w:r>
      <w:r w:rsidRPr="000A1E4B">
        <w:rPr>
          <w:rFonts w:ascii="Arial" w:hAnsi="Arial" w:cs="Arial"/>
          <w:b/>
          <w:sz w:val="24"/>
          <w:szCs w:val="24"/>
        </w:rPr>
        <w:t>2009</w:t>
      </w:r>
      <w:r w:rsidRPr="000A1E4B">
        <w:rPr>
          <w:rFonts w:ascii="Arial" w:hAnsi="Arial" w:cs="Arial"/>
          <w:sz w:val="24"/>
          <w:szCs w:val="24"/>
        </w:rPr>
        <w:t>, 5, 2531-2543.</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5.</w:t>
      </w:r>
      <w:r w:rsidRPr="000A1E4B">
        <w:rPr>
          <w:rFonts w:ascii="Arial" w:hAnsi="Arial" w:cs="Arial"/>
          <w:sz w:val="24"/>
          <w:szCs w:val="24"/>
        </w:rPr>
        <w:tab/>
        <w:t xml:space="preserve">De Jong, D. H.; Singh, G.; Bennett, W. D.; Arnarez, C.; Wassenaar, T. A.; Schafer, L. V.; Periole, X.; Tieleman, D. P.; Marrink, S. J. J. J. o. c. t.; computation, Improved parameters for the martini coarse-grained protein force field. </w:t>
      </w:r>
      <w:r w:rsidRPr="000A1E4B">
        <w:rPr>
          <w:rFonts w:ascii="Arial" w:hAnsi="Arial" w:cs="Arial"/>
          <w:b/>
          <w:sz w:val="24"/>
          <w:szCs w:val="24"/>
        </w:rPr>
        <w:t>2013</w:t>
      </w:r>
      <w:r w:rsidRPr="000A1E4B">
        <w:rPr>
          <w:rFonts w:ascii="Arial" w:hAnsi="Arial" w:cs="Arial"/>
          <w:sz w:val="24"/>
          <w:szCs w:val="24"/>
        </w:rPr>
        <w:t>, 9, 687-697.</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6.</w:t>
      </w:r>
      <w:r w:rsidRPr="000A1E4B">
        <w:rPr>
          <w:rFonts w:ascii="Arial" w:hAnsi="Arial" w:cs="Arial"/>
          <w:sz w:val="24"/>
          <w:szCs w:val="24"/>
        </w:rPr>
        <w:tab/>
        <w:t xml:space="preserve">Wassenaar, T. A.; Ingolfsson, H. I.; Bockmann, R. A.; Tieleman, D. P.; Marrink, S. J., Computational Lipidomics with insane: A Versatile Tool for Generating Custom Membranes for Molecular Simulations. </w:t>
      </w:r>
      <w:r w:rsidRPr="000A1E4B">
        <w:rPr>
          <w:rFonts w:ascii="Arial" w:hAnsi="Arial" w:cs="Arial"/>
          <w:i/>
          <w:sz w:val="24"/>
          <w:szCs w:val="24"/>
        </w:rPr>
        <w:t xml:space="preserve">J Chem Theory Comput </w:t>
      </w:r>
      <w:r w:rsidRPr="000A1E4B">
        <w:rPr>
          <w:rFonts w:ascii="Arial" w:hAnsi="Arial" w:cs="Arial"/>
          <w:b/>
          <w:sz w:val="24"/>
          <w:szCs w:val="24"/>
        </w:rPr>
        <w:t>2015</w:t>
      </w:r>
      <w:r w:rsidRPr="000A1E4B">
        <w:rPr>
          <w:rFonts w:ascii="Arial" w:hAnsi="Arial" w:cs="Arial"/>
          <w:sz w:val="24"/>
          <w:szCs w:val="24"/>
        </w:rPr>
        <w:t>, 11, 2144-55.</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7.</w:t>
      </w:r>
      <w:r w:rsidRPr="000A1E4B">
        <w:rPr>
          <w:rFonts w:ascii="Arial" w:hAnsi="Arial" w:cs="Arial"/>
          <w:sz w:val="24"/>
          <w:szCs w:val="24"/>
        </w:rPr>
        <w:tab/>
        <w:t xml:space="preserve">Borges-Araújo, L.; Souza, P. C. T.; Fernandes, F.; Melo, M. N., Improved Parameterization of Phosphatidylinositide Lipid Headgroups for the Martini 3 Coarse-Grain Force Field. </w:t>
      </w:r>
      <w:r w:rsidRPr="000A1E4B">
        <w:rPr>
          <w:rFonts w:ascii="Arial" w:hAnsi="Arial" w:cs="Arial"/>
          <w:i/>
          <w:sz w:val="24"/>
          <w:szCs w:val="24"/>
        </w:rPr>
        <w:t xml:space="preserve">Journal of Chemical Theory and Computation </w:t>
      </w:r>
      <w:r w:rsidRPr="000A1E4B">
        <w:rPr>
          <w:rFonts w:ascii="Arial" w:hAnsi="Arial" w:cs="Arial"/>
          <w:b/>
          <w:sz w:val="24"/>
          <w:szCs w:val="24"/>
        </w:rPr>
        <w:t>2022</w:t>
      </w:r>
      <w:r w:rsidRPr="000A1E4B">
        <w:rPr>
          <w:rFonts w:ascii="Arial" w:hAnsi="Arial" w:cs="Arial"/>
          <w:sz w:val="24"/>
          <w:szCs w:val="24"/>
        </w:rPr>
        <w:t>, 18, 357-373.</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8.</w:t>
      </w:r>
      <w:r w:rsidRPr="000A1E4B">
        <w:rPr>
          <w:rFonts w:ascii="Arial" w:hAnsi="Arial" w:cs="Arial"/>
          <w:sz w:val="24"/>
          <w:szCs w:val="24"/>
        </w:rPr>
        <w:tab/>
        <w:t xml:space="preserve">Marrink, S. J.; Risselada, H. J.; Yefimov, S.; Tieleman, D. P.; de Vries, A. H., The MARTINI Force Field:  Coarse Grained Model for Biomolecular Simulations. </w:t>
      </w:r>
      <w:r w:rsidRPr="000A1E4B">
        <w:rPr>
          <w:rFonts w:ascii="Arial" w:hAnsi="Arial" w:cs="Arial"/>
          <w:i/>
          <w:sz w:val="24"/>
          <w:szCs w:val="24"/>
        </w:rPr>
        <w:t xml:space="preserve">The Journal of Physical Chemistry B </w:t>
      </w:r>
      <w:r w:rsidRPr="000A1E4B">
        <w:rPr>
          <w:rFonts w:ascii="Arial" w:hAnsi="Arial" w:cs="Arial"/>
          <w:b/>
          <w:sz w:val="24"/>
          <w:szCs w:val="24"/>
        </w:rPr>
        <w:t>2007</w:t>
      </w:r>
      <w:r w:rsidRPr="000A1E4B">
        <w:rPr>
          <w:rFonts w:ascii="Arial" w:hAnsi="Arial" w:cs="Arial"/>
          <w:sz w:val="24"/>
          <w:szCs w:val="24"/>
        </w:rPr>
        <w:t>, 111, 7812-7824.</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9.</w:t>
      </w:r>
      <w:r w:rsidRPr="000A1E4B">
        <w:rPr>
          <w:rFonts w:ascii="Arial" w:hAnsi="Arial" w:cs="Arial"/>
          <w:sz w:val="24"/>
          <w:szCs w:val="24"/>
        </w:rPr>
        <w:tab/>
        <w:t xml:space="preserve">Bussi, G.; Donadio, D.; Parrinello, M., Canonical sampling through velocity rescaling. </w:t>
      </w:r>
      <w:r w:rsidRPr="000A1E4B">
        <w:rPr>
          <w:rFonts w:ascii="Arial" w:hAnsi="Arial" w:cs="Arial"/>
          <w:i/>
          <w:sz w:val="24"/>
          <w:szCs w:val="24"/>
        </w:rPr>
        <w:t xml:space="preserve">The Journal of Chemical Physics </w:t>
      </w:r>
      <w:r w:rsidRPr="000A1E4B">
        <w:rPr>
          <w:rFonts w:ascii="Arial" w:hAnsi="Arial" w:cs="Arial"/>
          <w:b/>
          <w:sz w:val="24"/>
          <w:szCs w:val="24"/>
        </w:rPr>
        <w:t>2007</w:t>
      </w:r>
      <w:r w:rsidRPr="000A1E4B">
        <w:rPr>
          <w:rFonts w:ascii="Arial" w:hAnsi="Arial" w:cs="Arial"/>
          <w:sz w:val="24"/>
          <w:szCs w:val="24"/>
        </w:rPr>
        <w:t>, 126.</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10.</w:t>
      </w:r>
      <w:r w:rsidRPr="000A1E4B">
        <w:rPr>
          <w:rFonts w:ascii="Arial" w:hAnsi="Arial" w:cs="Arial"/>
          <w:sz w:val="24"/>
          <w:szCs w:val="24"/>
        </w:rPr>
        <w:tab/>
        <w:t xml:space="preserve">Parrinello, M.; Rahman, A., Polymorphic transitions in single crystals: A new molecular dynamics method. </w:t>
      </w:r>
      <w:r w:rsidRPr="000A1E4B">
        <w:rPr>
          <w:rFonts w:ascii="Arial" w:hAnsi="Arial" w:cs="Arial"/>
          <w:i/>
          <w:sz w:val="24"/>
          <w:szCs w:val="24"/>
        </w:rPr>
        <w:t xml:space="preserve">Journal of Applied Physics </w:t>
      </w:r>
      <w:r w:rsidRPr="000A1E4B">
        <w:rPr>
          <w:rFonts w:ascii="Arial" w:hAnsi="Arial" w:cs="Arial"/>
          <w:b/>
          <w:sz w:val="24"/>
          <w:szCs w:val="24"/>
        </w:rPr>
        <w:t>1981</w:t>
      </w:r>
      <w:r w:rsidRPr="000A1E4B">
        <w:rPr>
          <w:rFonts w:ascii="Arial" w:hAnsi="Arial" w:cs="Arial"/>
          <w:sz w:val="24"/>
          <w:szCs w:val="24"/>
        </w:rPr>
        <w:t>, 52, 7182-7190.</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11.</w:t>
      </w:r>
      <w:r w:rsidRPr="000A1E4B">
        <w:rPr>
          <w:rFonts w:ascii="Arial" w:hAnsi="Arial" w:cs="Arial"/>
          <w:sz w:val="24"/>
          <w:szCs w:val="24"/>
        </w:rPr>
        <w:tab/>
        <w:t xml:space="preserve">Essmann, U.; Perera, L.; Berkowitz, M. L.; Darden, T.; Lee, H.; Pedersen, L. G., A smooth particle mesh Ewald method. </w:t>
      </w:r>
      <w:r w:rsidRPr="000A1E4B">
        <w:rPr>
          <w:rFonts w:ascii="Arial" w:hAnsi="Arial" w:cs="Arial"/>
          <w:i/>
          <w:sz w:val="24"/>
          <w:szCs w:val="24"/>
        </w:rPr>
        <w:t xml:space="preserve">The Journal of Chemical Physics </w:t>
      </w:r>
      <w:r w:rsidRPr="000A1E4B">
        <w:rPr>
          <w:rFonts w:ascii="Arial" w:hAnsi="Arial" w:cs="Arial"/>
          <w:b/>
          <w:sz w:val="24"/>
          <w:szCs w:val="24"/>
        </w:rPr>
        <w:t>1995</w:t>
      </w:r>
      <w:r w:rsidRPr="000A1E4B">
        <w:rPr>
          <w:rFonts w:ascii="Arial" w:hAnsi="Arial" w:cs="Arial"/>
          <w:sz w:val="24"/>
          <w:szCs w:val="24"/>
        </w:rPr>
        <w:t>, 103, 8577-8593.</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12.</w:t>
      </w:r>
      <w:r w:rsidRPr="000A1E4B">
        <w:rPr>
          <w:rFonts w:ascii="Arial" w:hAnsi="Arial" w:cs="Arial"/>
          <w:sz w:val="24"/>
          <w:szCs w:val="24"/>
        </w:rPr>
        <w:tab/>
        <w:t xml:space="preserve">Abraham, M. J.; Murtola, T.; Schulz, R.; Páll, S.; Smith, J. C.; Hess, B.; Lindahl, E., GROMACS: High performance molecular simulations through multi-level parallelism from laptops to supercomputers. </w:t>
      </w:r>
      <w:r w:rsidRPr="000A1E4B">
        <w:rPr>
          <w:rFonts w:ascii="Arial" w:hAnsi="Arial" w:cs="Arial"/>
          <w:i/>
          <w:sz w:val="24"/>
          <w:szCs w:val="24"/>
        </w:rPr>
        <w:t xml:space="preserve">SoftwareX </w:t>
      </w:r>
      <w:r w:rsidRPr="000A1E4B">
        <w:rPr>
          <w:rFonts w:ascii="Arial" w:hAnsi="Arial" w:cs="Arial"/>
          <w:b/>
          <w:sz w:val="24"/>
          <w:szCs w:val="24"/>
        </w:rPr>
        <w:t>2015</w:t>
      </w:r>
      <w:r w:rsidRPr="000A1E4B">
        <w:rPr>
          <w:rFonts w:ascii="Arial" w:hAnsi="Arial" w:cs="Arial"/>
          <w:sz w:val="24"/>
          <w:szCs w:val="24"/>
        </w:rPr>
        <w:t>, 1-2, 19-25.</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13.</w:t>
      </w:r>
      <w:r w:rsidRPr="000A1E4B">
        <w:rPr>
          <w:rFonts w:ascii="Arial" w:hAnsi="Arial" w:cs="Arial"/>
          <w:sz w:val="24"/>
          <w:szCs w:val="24"/>
        </w:rPr>
        <w:tab/>
        <w:t xml:space="preserve">Song, W.; Corey, R. A.; Ansell, T. B.; Cassidy, C. K.; Horrell, M. R.; Duncan, A. L.; Stansfeld, P. J.; Sansom, M. S. P., PyLipID: A Python Package for Analysis of Protein–Lipid Interactions from Molecular Dynamics Simulations. </w:t>
      </w:r>
      <w:r w:rsidRPr="000A1E4B">
        <w:rPr>
          <w:rFonts w:ascii="Arial" w:hAnsi="Arial" w:cs="Arial"/>
          <w:i/>
          <w:sz w:val="24"/>
          <w:szCs w:val="24"/>
        </w:rPr>
        <w:t xml:space="preserve">Journal of Chemical Theory and Computation </w:t>
      </w:r>
      <w:r w:rsidRPr="000A1E4B">
        <w:rPr>
          <w:rFonts w:ascii="Arial" w:hAnsi="Arial" w:cs="Arial"/>
          <w:b/>
          <w:sz w:val="24"/>
          <w:szCs w:val="24"/>
        </w:rPr>
        <w:t>2022</w:t>
      </w:r>
      <w:r w:rsidRPr="000A1E4B">
        <w:rPr>
          <w:rFonts w:ascii="Arial" w:hAnsi="Arial" w:cs="Arial"/>
          <w:sz w:val="24"/>
          <w:szCs w:val="24"/>
        </w:rPr>
        <w:t>, 18, 1188-1201.</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14.</w:t>
      </w:r>
      <w:r w:rsidRPr="000A1E4B">
        <w:rPr>
          <w:rFonts w:ascii="Arial" w:hAnsi="Arial" w:cs="Arial"/>
          <w:sz w:val="24"/>
          <w:szCs w:val="24"/>
        </w:rPr>
        <w:tab/>
        <w:t xml:space="preserve">Shrake, A.; Rupley, J. A., Environment and exposure to solvent of protein atoms. Lysozyme and insulin. </w:t>
      </w:r>
      <w:r w:rsidRPr="000A1E4B">
        <w:rPr>
          <w:rFonts w:ascii="Arial" w:hAnsi="Arial" w:cs="Arial"/>
          <w:i/>
          <w:sz w:val="24"/>
          <w:szCs w:val="24"/>
        </w:rPr>
        <w:t xml:space="preserve">Journal of Molecular Biology </w:t>
      </w:r>
      <w:r w:rsidRPr="000A1E4B">
        <w:rPr>
          <w:rFonts w:ascii="Arial" w:hAnsi="Arial" w:cs="Arial"/>
          <w:b/>
          <w:sz w:val="24"/>
          <w:szCs w:val="24"/>
        </w:rPr>
        <w:t>1973</w:t>
      </w:r>
      <w:r w:rsidRPr="000A1E4B">
        <w:rPr>
          <w:rFonts w:ascii="Arial" w:hAnsi="Arial" w:cs="Arial"/>
          <w:sz w:val="24"/>
          <w:szCs w:val="24"/>
        </w:rPr>
        <w:t>, 79, 351-371.</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lastRenderedPageBreak/>
        <w:t>15.</w:t>
      </w:r>
      <w:r w:rsidRPr="000A1E4B">
        <w:rPr>
          <w:rFonts w:ascii="Arial" w:hAnsi="Arial" w:cs="Arial"/>
          <w:sz w:val="24"/>
          <w:szCs w:val="24"/>
        </w:rPr>
        <w:tab/>
        <w:t xml:space="preserve">Wassenaar, T. A.; Pluhackova, K.; Bockmann, R. A.; Marrink, S. J.; Tieleman, D. P. J. J. o. c. t.; computation, Going backward: a flexible geometric approach to reverse transformation from coarse grained to atomistic models. </w:t>
      </w:r>
      <w:r w:rsidRPr="000A1E4B">
        <w:rPr>
          <w:rFonts w:ascii="Arial" w:hAnsi="Arial" w:cs="Arial"/>
          <w:b/>
          <w:sz w:val="24"/>
          <w:szCs w:val="24"/>
        </w:rPr>
        <w:t>2014</w:t>
      </w:r>
      <w:r w:rsidRPr="000A1E4B">
        <w:rPr>
          <w:rFonts w:ascii="Arial" w:hAnsi="Arial" w:cs="Arial"/>
          <w:sz w:val="24"/>
          <w:szCs w:val="24"/>
        </w:rPr>
        <w:t>, 10, 676-690.</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16.</w:t>
      </w:r>
      <w:r w:rsidRPr="000A1E4B">
        <w:rPr>
          <w:rFonts w:ascii="Arial" w:hAnsi="Arial" w:cs="Arial"/>
          <w:sz w:val="24"/>
          <w:szCs w:val="24"/>
        </w:rPr>
        <w:tab/>
        <w:t xml:space="preserve">Peng, J.; Yuan, C.; Ma, R.; Zhang, Z. J. J. o. c. t.; computation, Backmapping from multiresolution coarse-grained models to atomic structures of large biomolecules by restrained molecular dynamics simulations using bayesian inference. </w:t>
      </w:r>
      <w:r w:rsidRPr="000A1E4B">
        <w:rPr>
          <w:rFonts w:ascii="Arial" w:hAnsi="Arial" w:cs="Arial"/>
          <w:b/>
          <w:sz w:val="24"/>
          <w:szCs w:val="24"/>
        </w:rPr>
        <w:t>2019</w:t>
      </w:r>
      <w:r w:rsidRPr="000A1E4B">
        <w:rPr>
          <w:rFonts w:ascii="Arial" w:hAnsi="Arial" w:cs="Arial"/>
          <w:sz w:val="24"/>
          <w:szCs w:val="24"/>
        </w:rPr>
        <w:t>, 15, 3344-3353.</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17.</w:t>
      </w:r>
      <w:r w:rsidRPr="000A1E4B">
        <w:rPr>
          <w:rFonts w:ascii="Arial" w:hAnsi="Arial" w:cs="Arial"/>
          <w:sz w:val="24"/>
          <w:szCs w:val="24"/>
        </w:rPr>
        <w:tab/>
        <w:t xml:space="preserve">Huang, J.; Rauscher, S.; Nawrocki, G.; Ran, T.; Feig, M.; de Groot, B. L.; Grubmüller, H.; MacKerell, A. D., CHARMM36m: an improved force field for folded and intrinsically disordered proteins. </w:t>
      </w:r>
      <w:r w:rsidRPr="000A1E4B">
        <w:rPr>
          <w:rFonts w:ascii="Arial" w:hAnsi="Arial" w:cs="Arial"/>
          <w:i/>
          <w:sz w:val="24"/>
          <w:szCs w:val="24"/>
        </w:rPr>
        <w:t xml:space="preserve">Nature Methods </w:t>
      </w:r>
      <w:r w:rsidRPr="000A1E4B">
        <w:rPr>
          <w:rFonts w:ascii="Arial" w:hAnsi="Arial" w:cs="Arial"/>
          <w:b/>
          <w:sz w:val="24"/>
          <w:szCs w:val="24"/>
        </w:rPr>
        <w:t>2017</w:t>
      </w:r>
      <w:r w:rsidRPr="000A1E4B">
        <w:rPr>
          <w:rFonts w:ascii="Arial" w:hAnsi="Arial" w:cs="Arial"/>
          <w:sz w:val="24"/>
          <w:szCs w:val="24"/>
        </w:rPr>
        <w:t>, 14, 71-73.</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18.</w:t>
      </w:r>
      <w:r w:rsidRPr="000A1E4B">
        <w:rPr>
          <w:rFonts w:ascii="Arial" w:hAnsi="Arial" w:cs="Arial"/>
          <w:sz w:val="24"/>
          <w:szCs w:val="24"/>
        </w:rPr>
        <w:tab/>
        <w:t xml:space="preserve">Mark, P.; Nilsson, L., Structure and Dynamics of the TIP3P, SPC, and SPC/E Water Models at 298 K. </w:t>
      </w:r>
      <w:r w:rsidRPr="000A1E4B">
        <w:rPr>
          <w:rFonts w:ascii="Arial" w:hAnsi="Arial" w:cs="Arial"/>
          <w:i/>
          <w:sz w:val="24"/>
          <w:szCs w:val="24"/>
        </w:rPr>
        <w:t xml:space="preserve">The Journal of Physical Chemistry A </w:t>
      </w:r>
      <w:r w:rsidRPr="000A1E4B">
        <w:rPr>
          <w:rFonts w:ascii="Arial" w:hAnsi="Arial" w:cs="Arial"/>
          <w:b/>
          <w:sz w:val="24"/>
          <w:szCs w:val="24"/>
        </w:rPr>
        <w:t>2001</w:t>
      </w:r>
      <w:r w:rsidRPr="000A1E4B">
        <w:rPr>
          <w:rFonts w:ascii="Arial" w:hAnsi="Arial" w:cs="Arial"/>
          <w:sz w:val="24"/>
          <w:szCs w:val="24"/>
        </w:rPr>
        <w:t>, 105, 9954-9960.</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19.</w:t>
      </w:r>
      <w:r w:rsidRPr="000A1E4B">
        <w:rPr>
          <w:rFonts w:ascii="Arial" w:hAnsi="Arial" w:cs="Arial"/>
          <w:sz w:val="24"/>
          <w:szCs w:val="24"/>
        </w:rPr>
        <w:tab/>
        <w:t xml:space="preserve">Makov, G.; Payne, M. C., Periodic boundary conditions in ab initio calculations. </w:t>
      </w:r>
      <w:r w:rsidRPr="000A1E4B">
        <w:rPr>
          <w:rFonts w:ascii="Arial" w:hAnsi="Arial" w:cs="Arial"/>
          <w:i/>
          <w:sz w:val="24"/>
          <w:szCs w:val="24"/>
        </w:rPr>
        <w:t xml:space="preserve">Physical Review B </w:t>
      </w:r>
      <w:r w:rsidRPr="000A1E4B">
        <w:rPr>
          <w:rFonts w:ascii="Arial" w:hAnsi="Arial" w:cs="Arial"/>
          <w:b/>
          <w:sz w:val="24"/>
          <w:szCs w:val="24"/>
        </w:rPr>
        <w:t>1995</w:t>
      </w:r>
      <w:r w:rsidRPr="000A1E4B">
        <w:rPr>
          <w:rFonts w:ascii="Arial" w:hAnsi="Arial" w:cs="Arial"/>
          <w:sz w:val="24"/>
          <w:szCs w:val="24"/>
        </w:rPr>
        <w:t>, 51, 4014-4022.</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20.</w:t>
      </w:r>
      <w:r w:rsidRPr="000A1E4B">
        <w:rPr>
          <w:rFonts w:ascii="Arial" w:hAnsi="Arial" w:cs="Arial"/>
          <w:sz w:val="24"/>
          <w:szCs w:val="24"/>
        </w:rPr>
        <w:tab/>
        <w:t xml:space="preserve">Ke, Q.; Gong, X.; Liao, S.; Duan, C.; Li, L., Effects of thermostats/barostats on physical properties of liquids by molecular dynamics simulations. </w:t>
      </w:r>
      <w:r w:rsidRPr="000A1E4B">
        <w:rPr>
          <w:rFonts w:ascii="Arial" w:hAnsi="Arial" w:cs="Arial"/>
          <w:i/>
          <w:sz w:val="24"/>
          <w:szCs w:val="24"/>
        </w:rPr>
        <w:t xml:space="preserve">Journal of Molecular Liquids </w:t>
      </w:r>
      <w:r w:rsidRPr="000A1E4B">
        <w:rPr>
          <w:rFonts w:ascii="Arial" w:hAnsi="Arial" w:cs="Arial"/>
          <w:b/>
          <w:sz w:val="24"/>
          <w:szCs w:val="24"/>
        </w:rPr>
        <w:t>2022</w:t>
      </w:r>
      <w:r w:rsidRPr="000A1E4B">
        <w:rPr>
          <w:rFonts w:ascii="Arial" w:hAnsi="Arial" w:cs="Arial"/>
          <w:sz w:val="24"/>
          <w:szCs w:val="24"/>
        </w:rPr>
        <w:t>, 365, 120116.</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21.</w:t>
      </w:r>
      <w:r w:rsidRPr="000A1E4B">
        <w:rPr>
          <w:rFonts w:ascii="Arial" w:hAnsi="Arial" w:cs="Arial"/>
          <w:sz w:val="24"/>
          <w:szCs w:val="24"/>
        </w:rPr>
        <w:tab/>
        <w:t>Martoň</w:t>
      </w:r>
      <w:r w:rsidRPr="000A1E4B">
        <w:rPr>
          <w:rFonts w:ascii="Arial" w:eastAsia="新細明體" w:hAnsi="Arial" w:cs="Arial"/>
          <w:sz w:val="24"/>
          <w:szCs w:val="24"/>
        </w:rPr>
        <w:t>á</w:t>
      </w:r>
      <w:r w:rsidRPr="000A1E4B">
        <w:rPr>
          <w:rFonts w:ascii="Arial" w:hAnsi="Arial" w:cs="Arial"/>
          <w:sz w:val="24"/>
          <w:szCs w:val="24"/>
        </w:rPr>
        <w:t xml:space="preserve">k, R.; Laio, A.; Parrinello, M., Predicting Crystal Structures: The Parrinello-Rahman Method Revisited. </w:t>
      </w:r>
      <w:r w:rsidRPr="000A1E4B">
        <w:rPr>
          <w:rFonts w:ascii="Arial" w:hAnsi="Arial" w:cs="Arial"/>
          <w:i/>
          <w:sz w:val="24"/>
          <w:szCs w:val="24"/>
        </w:rPr>
        <w:t xml:space="preserve">Physical Review Letters </w:t>
      </w:r>
      <w:r w:rsidRPr="000A1E4B">
        <w:rPr>
          <w:rFonts w:ascii="Arial" w:hAnsi="Arial" w:cs="Arial"/>
          <w:b/>
          <w:sz w:val="24"/>
          <w:szCs w:val="24"/>
        </w:rPr>
        <w:t>2003</w:t>
      </w:r>
      <w:r w:rsidRPr="000A1E4B">
        <w:rPr>
          <w:rFonts w:ascii="Arial" w:hAnsi="Arial" w:cs="Arial"/>
          <w:sz w:val="24"/>
          <w:szCs w:val="24"/>
        </w:rPr>
        <w:t>, 90, 075503.</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22.</w:t>
      </w:r>
      <w:r w:rsidRPr="000A1E4B">
        <w:rPr>
          <w:rFonts w:ascii="Arial" w:hAnsi="Arial" w:cs="Arial"/>
          <w:sz w:val="24"/>
          <w:szCs w:val="24"/>
        </w:rPr>
        <w:tab/>
        <w:t xml:space="preserve">Petersen, H. G., Accuracy and efficiency of the particle mesh Ewald method. </w:t>
      </w:r>
      <w:r w:rsidRPr="000A1E4B">
        <w:rPr>
          <w:rFonts w:ascii="Arial" w:hAnsi="Arial" w:cs="Arial"/>
          <w:i/>
          <w:sz w:val="24"/>
          <w:szCs w:val="24"/>
        </w:rPr>
        <w:t xml:space="preserve">The Journal of Chemical Physics </w:t>
      </w:r>
      <w:r w:rsidRPr="000A1E4B">
        <w:rPr>
          <w:rFonts w:ascii="Arial" w:hAnsi="Arial" w:cs="Arial"/>
          <w:b/>
          <w:sz w:val="24"/>
          <w:szCs w:val="24"/>
        </w:rPr>
        <w:t>1995</w:t>
      </w:r>
      <w:r w:rsidRPr="000A1E4B">
        <w:rPr>
          <w:rFonts w:ascii="Arial" w:hAnsi="Arial" w:cs="Arial"/>
          <w:sz w:val="24"/>
          <w:szCs w:val="24"/>
        </w:rPr>
        <w:t>, 103, 3668-3679.</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23.</w:t>
      </w:r>
      <w:r w:rsidRPr="000A1E4B">
        <w:rPr>
          <w:rFonts w:ascii="Arial" w:hAnsi="Arial" w:cs="Arial"/>
          <w:sz w:val="24"/>
          <w:szCs w:val="24"/>
        </w:rPr>
        <w:tab/>
        <w:t xml:space="preserve">Hess, B.; Bekker, H.; Berendsen, H. J. C.; Fraaije, J. G. E. M., LINCS: A linear constraint solver for molecular simulations. </w:t>
      </w:r>
      <w:r w:rsidRPr="000A1E4B">
        <w:rPr>
          <w:rFonts w:ascii="Arial" w:hAnsi="Arial" w:cs="Arial"/>
          <w:b/>
          <w:sz w:val="24"/>
          <w:szCs w:val="24"/>
        </w:rPr>
        <w:t>1997</w:t>
      </w:r>
      <w:r w:rsidRPr="000A1E4B">
        <w:rPr>
          <w:rFonts w:ascii="Arial" w:hAnsi="Arial" w:cs="Arial"/>
          <w:sz w:val="24"/>
          <w:szCs w:val="24"/>
        </w:rPr>
        <w:t>, 18, 1463-1472.</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24.</w:t>
      </w:r>
      <w:r w:rsidRPr="000A1E4B">
        <w:rPr>
          <w:rFonts w:ascii="Arial" w:hAnsi="Arial" w:cs="Arial"/>
          <w:sz w:val="24"/>
          <w:szCs w:val="24"/>
        </w:rPr>
        <w:tab/>
        <w:t xml:space="preserve">Benoit, K. J. L. S. o. E., London, Linear regression models with logarithmic transformations. </w:t>
      </w:r>
      <w:r w:rsidRPr="000A1E4B">
        <w:rPr>
          <w:rFonts w:ascii="Arial" w:hAnsi="Arial" w:cs="Arial"/>
          <w:b/>
          <w:sz w:val="24"/>
          <w:szCs w:val="24"/>
        </w:rPr>
        <w:t>2011</w:t>
      </w:r>
      <w:r w:rsidRPr="000A1E4B">
        <w:rPr>
          <w:rFonts w:ascii="Arial" w:hAnsi="Arial" w:cs="Arial"/>
          <w:sz w:val="24"/>
          <w:szCs w:val="24"/>
        </w:rPr>
        <w:t>, 22, 23-36.</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25.</w:t>
      </w:r>
      <w:r w:rsidRPr="000A1E4B">
        <w:rPr>
          <w:rFonts w:ascii="Arial" w:hAnsi="Arial" w:cs="Arial"/>
          <w:sz w:val="24"/>
          <w:szCs w:val="24"/>
        </w:rPr>
        <w:tab/>
        <w:t xml:space="preserve">Curran-Everett, D. J. A. i. p. e., Explorations in statistics: the log transformation. </w:t>
      </w:r>
      <w:r w:rsidRPr="000A1E4B">
        <w:rPr>
          <w:rFonts w:ascii="Arial" w:hAnsi="Arial" w:cs="Arial"/>
          <w:b/>
          <w:sz w:val="24"/>
          <w:szCs w:val="24"/>
        </w:rPr>
        <w:t>2018</w:t>
      </w:r>
      <w:r w:rsidRPr="000A1E4B">
        <w:rPr>
          <w:rFonts w:ascii="Arial" w:hAnsi="Arial" w:cs="Arial"/>
          <w:sz w:val="24"/>
          <w:szCs w:val="24"/>
        </w:rPr>
        <w:t>, 42, 343-347.</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26.</w:t>
      </w:r>
      <w:r w:rsidRPr="000A1E4B">
        <w:rPr>
          <w:rFonts w:ascii="Arial" w:hAnsi="Arial" w:cs="Arial"/>
          <w:sz w:val="24"/>
          <w:szCs w:val="24"/>
        </w:rPr>
        <w:tab/>
        <w:t xml:space="preserve">Traag, V. A.; Waltman, L.; Van Eck, N. J. J. S. r., From Louvain to Leiden: guaranteeing well-connected communities. </w:t>
      </w:r>
      <w:r w:rsidRPr="000A1E4B">
        <w:rPr>
          <w:rFonts w:ascii="Arial" w:hAnsi="Arial" w:cs="Arial"/>
          <w:b/>
          <w:sz w:val="24"/>
          <w:szCs w:val="24"/>
        </w:rPr>
        <w:t>2019</w:t>
      </w:r>
      <w:r w:rsidRPr="000A1E4B">
        <w:rPr>
          <w:rFonts w:ascii="Arial" w:hAnsi="Arial" w:cs="Arial"/>
          <w:sz w:val="24"/>
          <w:szCs w:val="24"/>
        </w:rPr>
        <w:t>, 9, 1-12.</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27.</w:t>
      </w:r>
      <w:r w:rsidRPr="000A1E4B">
        <w:rPr>
          <w:rFonts w:ascii="Arial" w:hAnsi="Arial" w:cs="Arial"/>
          <w:sz w:val="24"/>
          <w:szCs w:val="24"/>
        </w:rPr>
        <w:tab/>
        <w:t>Anuar, S. H. H.; Abas, Z. A.; Yunos, N. M.; Zaki, N. H. M.; Hashim, N. A.; Mokhtar, M. F.; Asmai, S. A.; Abidin, Z. Z.; Nizam, A. F. Comparison between Louvain and Leiden algorithm for network structure: a review. In Journal of Physics: Conference Series, 2021; IOP Publishing: 2021; Vol. 2129; p 012028.</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28.</w:t>
      </w:r>
      <w:r w:rsidRPr="000A1E4B">
        <w:rPr>
          <w:rFonts w:ascii="Arial" w:hAnsi="Arial" w:cs="Arial"/>
          <w:sz w:val="24"/>
          <w:szCs w:val="24"/>
        </w:rPr>
        <w:tab/>
        <w:t xml:space="preserve">McInnes, L.; Healy, J.; Melville, J. J. a. p. a., Umap: Uniform manifold approximation and projection for dimension reduction. </w:t>
      </w:r>
      <w:r w:rsidRPr="000A1E4B">
        <w:rPr>
          <w:rFonts w:ascii="Arial" w:hAnsi="Arial" w:cs="Arial"/>
          <w:b/>
          <w:sz w:val="24"/>
          <w:szCs w:val="24"/>
        </w:rPr>
        <w:t>2018</w:t>
      </w:r>
      <w:r w:rsidRPr="000A1E4B">
        <w:rPr>
          <w:rFonts w:ascii="Arial" w:hAnsi="Arial" w:cs="Arial"/>
          <w:sz w:val="24"/>
          <w:szCs w:val="24"/>
        </w:rPr>
        <w:t>.</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29.</w:t>
      </w:r>
      <w:r w:rsidRPr="000A1E4B">
        <w:rPr>
          <w:rFonts w:ascii="Arial" w:hAnsi="Arial" w:cs="Arial"/>
          <w:sz w:val="24"/>
          <w:szCs w:val="24"/>
        </w:rPr>
        <w:tab/>
        <w:t xml:space="preserve">Ghojogh, B.; Ghodsi, A.; Karray, F.; Crowley, M. J. a. p. a., Uniform manifold approximation and projection (UMAP) and its variants: tutorial and survey. </w:t>
      </w:r>
      <w:r w:rsidRPr="000A1E4B">
        <w:rPr>
          <w:rFonts w:ascii="Arial" w:hAnsi="Arial" w:cs="Arial"/>
          <w:b/>
          <w:sz w:val="24"/>
          <w:szCs w:val="24"/>
        </w:rPr>
        <w:t>2021</w:t>
      </w:r>
      <w:r w:rsidRPr="000A1E4B">
        <w:rPr>
          <w:rFonts w:ascii="Arial" w:hAnsi="Arial" w:cs="Arial"/>
          <w:sz w:val="24"/>
          <w:szCs w:val="24"/>
        </w:rPr>
        <w:t>.</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30.</w:t>
      </w:r>
      <w:r w:rsidRPr="000A1E4B">
        <w:rPr>
          <w:rFonts w:ascii="Arial" w:hAnsi="Arial" w:cs="Arial"/>
          <w:sz w:val="24"/>
          <w:szCs w:val="24"/>
        </w:rPr>
        <w:tab/>
        <w:t>Allaoui, M.; Kherfi, M. L.; Cheriet, A. Considerably improving clustering algorithms using UMAP dimensionality reduction technique: a comparative study. In International conference on image and signal processing, 2020; Springer: 2020; pp 317-325.</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31.</w:t>
      </w:r>
      <w:r w:rsidRPr="000A1E4B">
        <w:rPr>
          <w:rFonts w:ascii="Arial" w:hAnsi="Arial" w:cs="Arial"/>
          <w:sz w:val="24"/>
          <w:szCs w:val="24"/>
        </w:rPr>
        <w:tab/>
        <w:t xml:space="preserve">Barducci, A.; Bonomi, M.; Parrinello, M., Metadynamics. </w:t>
      </w:r>
      <w:r w:rsidRPr="000A1E4B">
        <w:rPr>
          <w:rFonts w:ascii="Arial" w:hAnsi="Arial" w:cs="Arial"/>
          <w:i/>
          <w:sz w:val="24"/>
          <w:szCs w:val="24"/>
        </w:rPr>
        <w:t xml:space="preserve">Wiley Interdisciplinary Reviews-Computational Molecular Science </w:t>
      </w:r>
      <w:r w:rsidRPr="000A1E4B">
        <w:rPr>
          <w:rFonts w:ascii="Arial" w:hAnsi="Arial" w:cs="Arial"/>
          <w:b/>
          <w:sz w:val="24"/>
          <w:szCs w:val="24"/>
        </w:rPr>
        <w:t>2011</w:t>
      </w:r>
      <w:r w:rsidRPr="000A1E4B">
        <w:rPr>
          <w:rFonts w:ascii="Arial" w:hAnsi="Arial" w:cs="Arial"/>
          <w:sz w:val="24"/>
          <w:szCs w:val="24"/>
        </w:rPr>
        <w:t>, 1, 826-843.</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lastRenderedPageBreak/>
        <w:t>32.</w:t>
      </w:r>
      <w:r w:rsidRPr="000A1E4B">
        <w:rPr>
          <w:rFonts w:ascii="Arial" w:hAnsi="Arial" w:cs="Arial"/>
          <w:sz w:val="24"/>
          <w:szCs w:val="24"/>
        </w:rPr>
        <w:tab/>
        <w:t xml:space="preserve">Barducci, A.; Bussi, G.; Parrinello, M., Well-Tempered Metadynamics: A Smoothly Converging and Tunable Free-Energy Method. </w:t>
      </w:r>
      <w:r w:rsidRPr="000A1E4B">
        <w:rPr>
          <w:rFonts w:ascii="Arial" w:hAnsi="Arial" w:cs="Arial"/>
          <w:i/>
          <w:sz w:val="24"/>
          <w:szCs w:val="24"/>
        </w:rPr>
        <w:t xml:space="preserve">Physical Review Letters </w:t>
      </w:r>
      <w:r w:rsidRPr="000A1E4B">
        <w:rPr>
          <w:rFonts w:ascii="Arial" w:hAnsi="Arial" w:cs="Arial"/>
          <w:b/>
          <w:sz w:val="24"/>
          <w:szCs w:val="24"/>
        </w:rPr>
        <w:t>2008</w:t>
      </w:r>
      <w:r w:rsidRPr="000A1E4B">
        <w:rPr>
          <w:rFonts w:ascii="Arial" w:hAnsi="Arial" w:cs="Arial"/>
          <w:sz w:val="24"/>
          <w:szCs w:val="24"/>
        </w:rPr>
        <w:t>, 100, 020603.</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33.</w:t>
      </w:r>
      <w:r w:rsidRPr="000A1E4B">
        <w:rPr>
          <w:rFonts w:ascii="Arial" w:hAnsi="Arial" w:cs="Arial"/>
          <w:sz w:val="24"/>
          <w:szCs w:val="24"/>
        </w:rPr>
        <w:tab/>
        <w:t xml:space="preserve">Wang, L.; Li, S.; Xiang, S.; Liu, H.; Sun, H., Elucidating the Selective Mechanism of Drugs Targeting Cyclin-Dependent Kinases with Integrated MetaD-US Simulation. </w:t>
      </w:r>
      <w:r w:rsidRPr="000A1E4B">
        <w:rPr>
          <w:rFonts w:ascii="Arial" w:hAnsi="Arial" w:cs="Arial"/>
          <w:i/>
          <w:sz w:val="24"/>
          <w:szCs w:val="24"/>
        </w:rPr>
        <w:t xml:space="preserve">Journal of Chemical Information and Modeling </w:t>
      </w:r>
      <w:r w:rsidRPr="000A1E4B">
        <w:rPr>
          <w:rFonts w:ascii="Arial" w:hAnsi="Arial" w:cs="Arial"/>
          <w:b/>
          <w:sz w:val="24"/>
          <w:szCs w:val="24"/>
        </w:rPr>
        <w:t>2024</w:t>
      </w:r>
      <w:r w:rsidRPr="000A1E4B">
        <w:rPr>
          <w:rFonts w:ascii="Arial" w:hAnsi="Arial" w:cs="Arial"/>
          <w:sz w:val="24"/>
          <w:szCs w:val="24"/>
        </w:rPr>
        <w:t>, 64, 6899-6911.</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34.</w:t>
      </w:r>
      <w:r w:rsidRPr="000A1E4B">
        <w:rPr>
          <w:rFonts w:ascii="Arial" w:hAnsi="Arial" w:cs="Arial"/>
          <w:sz w:val="24"/>
          <w:szCs w:val="24"/>
        </w:rPr>
        <w:tab/>
        <w:t xml:space="preserve">Fiorin, G.; Klein, M. L.; Henin, J., Using collective variables to drive molecular dynamics simulations. </w:t>
      </w:r>
      <w:r w:rsidRPr="000A1E4B">
        <w:rPr>
          <w:rFonts w:ascii="Arial" w:hAnsi="Arial" w:cs="Arial"/>
          <w:i/>
          <w:sz w:val="24"/>
          <w:szCs w:val="24"/>
        </w:rPr>
        <w:t xml:space="preserve">Molecular Physics </w:t>
      </w:r>
      <w:r w:rsidRPr="000A1E4B">
        <w:rPr>
          <w:rFonts w:ascii="Arial" w:hAnsi="Arial" w:cs="Arial"/>
          <w:b/>
          <w:sz w:val="24"/>
          <w:szCs w:val="24"/>
        </w:rPr>
        <w:t>2013</w:t>
      </w:r>
      <w:r w:rsidRPr="000A1E4B">
        <w:rPr>
          <w:rFonts w:ascii="Arial" w:hAnsi="Arial" w:cs="Arial"/>
          <w:sz w:val="24"/>
          <w:szCs w:val="24"/>
        </w:rPr>
        <w:t>, 111, 3345-3362.</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35.</w:t>
      </w:r>
      <w:r w:rsidRPr="000A1E4B">
        <w:rPr>
          <w:rFonts w:ascii="Arial" w:hAnsi="Arial" w:cs="Arial"/>
          <w:sz w:val="24"/>
          <w:szCs w:val="24"/>
        </w:rPr>
        <w:tab/>
        <w:t xml:space="preserve">Dama, J. F.; Parrinello, M.; Voth, G. A., Well-tempered metadynamics converges asymptotically. </w:t>
      </w:r>
      <w:r w:rsidRPr="000A1E4B">
        <w:rPr>
          <w:rFonts w:ascii="Arial" w:hAnsi="Arial" w:cs="Arial"/>
          <w:i/>
          <w:sz w:val="24"/>
          <w:szCs w:val="24"/>
        </w:rPr>
        <w:t xml:space="preserve">Phys Rev Lett </w:t>
      </w:r>
      <w:r w:rsidRPr="000A1E4B">
        <w:rPr>
          <w:rFonts w:ascii="Arial" w:hAnsi="Arial" w:cs="Arial"/>
          <w:b/>
          <w:sz w:val="24"/>
          <w:szCs w:val="24"/>
        </w:rPr>
        <w:t>2014</w:t>
      </w:r>
      <w:r w:rsidRPr="000A1E4B">
        <w:rPr>
          <w:rFonts w:ascii="Arial" w:hAnsi="Arial" w:cs="Arial"/>
          <w:sz w:val="24"/>
          <w:szCs w:val="24"/>
        </w:rPr>
        <w:t>, 112, 240602.</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36.</w:t>
      </w:r>
      <w:r w:rsidRPr="000A1E4B">
        <w:rPr>
          <w:rFonts w:ascii="Arial" w:hAnsi="Arial" w:cs="Arial"/>
          <w:sz w:val="24"/>
          <w:szCs w:val="24"/>
        </w:rPr>
        <w:tab/>
        <w:t xml:space="preserve">Bonomi, M.; Branduardi, D.; Bussi, G.; Camilloni, C.; Provasi, D.; Raiteri, P.; Donadio, D.; Marinelli, F.; Pietrucci, F.; Broglia, R. A.; Parrinello, M., PLUMED: A portable plugin for free-energy calculations with molecular dynamics. </w:t>
      </w:r>
      <w:r w:rsidRPr="000A1E4B">
        <w:rPr>
          <w:rFonts w:ascii="Arial" w:hAnsi="Arial" w:cs="Arial"/>
          <w:i/>
          <w:sz w:val="24"/>
          <w:szCs w:val="24"/>
        </w:rPr>
        <w:t xml:space="preserve">Computer Physics Communications </w:t>
      </w:r>
      <w:r w:rsidRPr="000A1E4B">
        <w:rPr>
          <w:rFonts w:ascii="Arial" w:hAnsi="Arial" w:cs="Arial"/>
          <w:b/>
          <w:sz w:val="24"/>
          <w:szCs w:val="24"/>
        </w:rPr>
        <w:t>2009</w:t>
      </w:r>
      <w:r w:rsidRPr="000A1E4B">
        <w:rPr>
          <w:rFonts w:ascii="Arial" w:hAnsi="Arial" w:cs="Arial"/>
          <w:sz w:val="24"/>
          <w:szCs w:val="24"/>
        </w:rPr>
        <w:t>, 180, 1961-1972.</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37.</w:t>
      </w:r>
      <w:r w:rsidRPr="000A1E4B">
        <w:rPr>
          <w:rFonts w:ascii="Arial" w:hAnsi="Arial" w:cs="Arial"/>
          <w:sz w:val="24"/>
          <w:szCs w:val="24"/>
        </w:rPr>
        <w:tab/>
        <w:t xml:space="preserve">Lu, H.; Marti, J., Cellular absorption of small molecules: free energy landscapes of melatonin binding at phospholipid membranes. </w:t>
      </w:r>
      <w:r w:rsidRPr="000A1E4B">
        <w:rPr>
          <w:rFonts w:ascii="Arial" w:hAnsi="Arial" w:cs="Arial"/>
          <w:i/>
          <w:sz w:val="24"/>
          <w:szCs w:val="24"/>
        </w:rPr>
        <w:t xml:space="preserve">Scientific Reports </w:t>
      </w:r>
      <w:r w:rsidRPr="000A1E4B">
        <w:rPr>
          <w:rFonts w:ascii="Arial" w:hAnsi="Arial" w:cs="Arial"/>
          <w:b/>
          <w:sz w:val="24"/>
          <w:szCs w:val="24"/>
        </w:rPr>
        <w:t>2020</w:t>
      </w:r>
      <w:r w:rsidRPr="000A1E4B">
        <w:rPr>
          <w:rFonts w:ascii="Arial" w:hAnsi="Arial" w:cs="Arial"/>
          <w:sz w:val="24"/>
          <w:szCs w:val="24"/>
        </w:rPr>
        <w:t>, 10, 9235.</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38.</w:t>
      </w:r>
      <w:r w:rsidRPr="000A1E4B">
        <w:rPr>
          <w:rFonts w:ascii="Arial" w:hAnsi="Arial" w:cs="Arial"/>
          <w:sz w:val="24"/>
          <w:szCs w:val="24"/>
        </w:rPr>
        <w:tab/>
        <w:t xml:space="preserve">Lelimousin, M.; Limongelli, V.; Sansom, M. S. P., Conformational Changes in the Epidermal Growth Factor Receptor: Role of the Transmembrane Domain Investigated by Coarse-Grained MetaDynamics Free Energy Calculations. </w:t>
      </w:r>
      <w:r w:rsidRPr="000A1E4B">
        <w:rPr>
          <w:rFonts w:ascii="Arial" w:hAnsi="Arial" w:cs="Arial"/>
          <w:i/>
          <w:sz w:val="24"/>
          <w:szCs w:val="24"/>
        </w:rPr>
        <w:t xml:space="preserve">Journal of the American Chemical Society </w:t>
      </w:r>
      <w:r w:rsidRPr="000A1E4B">
        <w:rPr>
          <w:rFonts w:ascii="Arial" w:hAnsi="Arial" w:cs="Arial"/>
          <w:b/>
          <w:sz w:val="24"/>
          <w:szCs w:val="24"/>
        </w:rPr>
        <w:t>2016</w:t>
      </w:r>
      <w:r w:rsidRPr="000A1E4B">
        <w:rPr>
          <w:rFonts w:ascii="Arial" w:hAnsi="Arial" w:cs="Arial"/>
          <w:sz w:val="24"/>
          <w:szCs w:val="24"/>
        </w:rPr>
        <w:t>, 138, 10611-10622.</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39.</w:t>
      </w:r>
      <w:r w:rsidRPr="000A1E4B">
        <w:rPr>
          <w:rFonts w:ascii="Arial" w:hAnsi="Arial" w:cs="Arial"/>
          <w:sz w:val="24"/>
          <w:szCs w:val="24"/>
        </w:rPr>
        <w:tab/>
        <w:t xml:space="preserve">Henkelman, G.; Jónsson, H., Improved tangent estimate in the nudged elastic band method for finding minimum energy paths and saddle points. </w:t>
      </w:r>
      <w:r w:rsidRPr="000A1E4B">
        <w:rPr>
          <w:rFonts w:ascii="Arial" w:hAnsi="Arial" w:cs="Arial"/>
          <w:i/>
          <w:sz w:val="24"/>
          <w:szCs w:val="24"/>
        </w:rPr>
        <w:t xml:space="preserve">The Journal of Chemical Physics </w:t>
      </w:r>
      <w:r w:rsidRPr="000A1E4B">
        <w:rPr>
          <w:rFonts w:ascii="Arial" w:hAnsi="Arial" w:cs="Arial"/>
          <w:b/>
          <w:sz w:val="24"/>
          <w:szCs w:val="24"/>
        </w:rPr>
        <w:t>2000</w:t>
      </w:r>
      <w:r w:rsidRPr="000A1E4B">
        <w:rPr>
          <w:rFonts w:ascii="Arial" w:hAnsi="Arial" w:cs="Arial"/>
          <w:sz w:val="24"/>
          <w:szCs w:val="24"/>
        </w:rPr>
        <w:t>, 113, 9978-9985.</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40.</w:t>
      </w:r>
      <w:r w:rsidRPr="000A1E4B">
        <w:rPr>
          <w:rFonts w:ascii="Arial" w:hAnsi="Arial" w:cs="Arial"/>
          <w:sz w:val="24"/>
          <w:szCs w:val="24"/>
        </w:rPr>
        <w:tab/>
        <w:t xml:space="preserve">Hošek, P.; Spiwok, V., Metadyn View: Fast web-based viewer of free energy surfaces calculated by metadynamics. </w:t>
      </w:r>
      <w:r w:rsidRPr="000A1E4B">
        <w:rPr>
          <w:rFonts w:ascii="Arial" w:hAnsi="Arial" w:cs="Arial"/>
          <w:i/>
          <w:sz w:val="24"/>
          <w:szCs w:val="24"/>
        </w:rPr>
        <w:t xml:space="preserve">Computer Physics Communications </w:t>
      </w:r>
      <w:r w:rsidRPr="000A1E4B">
        <w:rPr>
          <w:rFonts w:ascii="Arial" w:hAnsi="Arial" w:cs="Arial"/>
          <w:b/>
          <w:sz w:val="24"/>
          <w:szCs w:val="24"/>
        </w:rPr>
        <w:t>2016</w:t>
      </w:r>
      <w:r w:rsidRPr="000A1E4B">
        <w:rPr>
          <w:rFonts w:ascii="Arial" w:hAnsi="Arial" w:cs="Arial"/>
          <w:sz w:val="24"/>
          <w:szCs w:val="24"/>
        </w:rPr>
        <w:t>, 198, 222-229.</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41.</w:t>
      </w:r>
      <w:r w:rsidRPr="000A1E4B">
        <w:rPr>
          <w:rFonts w:ascii="Arial" w:hAnsi="Arial" w:cs="Arial"/>
          <w:sz w:val="24"/>
          <w:szCs w:val="24"/>
        </w:rPr>
        <w:tab/>
        <w:t xml:space="preserve">Grimme, S.; Bannwarth, C.; Shushkov, P., A Robust and Accurate Tight-Binding Quantum Chemical Method for Structures, Vibrational Frequencies, and Noncovalent Interactions of Large Molecular Systems Parametrized for All spd-Block Elements (Z = 1–86). </w:t>
      </w:r>
      <w:r w:rsidRPr="000A1E4B">
        <w:rPr>
          <w:rFonts w:ascii="Arial" w:hAnsi="Arial" w:cs="Arial"/>
          <w:i/>
          <w:sz w:val="24"/>
          <w:szCs w:val="24"/>
        </w:rPr>
        <w:t xml:space="preserve">Journal of Chemical Theory and Computation </w:t>
      </w:r>
      <w:r w:rsidRPr="000A1E4B">
        <w:rPr>
          <w:rFonts w:ascii="Arial" w:hAnsi="Arial" w:cs="Arial"/>
          <w:b/>
          <w:sz w:val="24"/>
          <w:szCs w:val="24"/>
        </w:rPr>
        <w:t>2017</w:t>
      </w:r>
      <w:r w:rsidRPr="000A1E4B">
        <w:rPr>
          <w:rFonts w:ascii="Arial" w:hAnsi="Arial" w:cs="Arial"/>
          <w:sz w:val="24"/>
          <w:szCs w:val="24"/>
        </w:rPr>
        <w:t>, 13, 1989-2009.</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42.</w:t>
      </w:r>
      <w:r w:rsidRPr="000A1E4B">
        <w:rPr>
          <w:rFonts w:ascii="Arial" w:hAnsi="Arial" w:cs="Arial"/>
          <w:sz w:val="24"/>
          <w:szCs w:val="24"/>
        </w:rPr>
        <w:tab/>
        <w:t xml:space="preserve">Bannwarth, C.; Ehlert, S.; Grimme, S., GFN2-xTB—An Accurate and Broadly Parametrized Self-Consistent Tight-Binding Quantum Chemical Method with Multipole Electrostatics and Density-Dependent Dispersion Contributions. </w:t>
      </w:r>
      <w:r w:rsidRPr="000A1E4B">
        <w:rPr>
          <w:rFonts w:ascii="Arial" w:hAnsi="Arial" w:cs="Arial"/>
          <w:i/>
          <w:sz w:val="24"/>
          <w:szCs w:val="24"/>
        </w:rPr>
        <w:t xml:space="preserve">Journal of Chemical Theory and Computation </w:t>
      </w:r>
      <w:r w:rsidRPr="000A1E4B">
        <w:rPr>
          <w:rFonts w:ascii="Arial" w:hAnsi="Arial" w:cs="Arial"/>
          <w:b/>
          <w:sz w:val="24"/>
          <w:szCs w:val="24"/>
        </w:rPr>
        <w:t>2019</w:t>
      </w:r>
      <w:r w:rsidRPr="000A1E4B">
        <w:rPr>
          <w:rFonts w:ascii="Arial" w:hAnsi="Arial" w:cs="Arial"/>
          <w:sz w:val="24"/>
          <w:szCs w:val="24"/>
        </w:rPr>
        <w:t>, 15, 1652-1671.</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43.</w:t>
      </w:r>
      <w:r w:rsidRPr="000A1E4B">
        <w:rPr>
          <w:rFonts w:ascii="Arial" w:hAnsi="Arial" w:cs="Arial"/>
          <w:sz w:val="24"/>
          <w:szCs w:val="24"/>
        </w:rPr>
        <w:tab/>
        <w:t xml:space="preserve">Neese, F. J. W. I. R. C. M. S., The ORCA program system. </w:t>
      </w:r>
      <w:r w:rsidRPr="000A1E4B">
        <w:rPr>
          <w:rFonts w:ascii="Arial" w:hAnsi="Arial" w:cs="Arial"/>
          <w:b/>
          <w:sz w:val="24"/>
          <w:szCs w:val="24"/>
        </w:rPr>
        <w:t>2012</w:t>
      </w:r>
      <w:r w:rsidRPr="000A1E4B">
        <w:rPr>
          <w:rFonts w:ascii="Arial" w:hAnsi="Arial" w:cs="Arial"/>
          <w:sz w:val="24"/>
          <w:szCs w:val="24"/>
        </w:rPr>
        <w:t>, 2, 73-78.</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44.</w:t>
      </w:r>
      <w:r w:rsidRPr="000A1E4B">
        <w:rPr>
          <w:rFonts w:ascii="Arial" w:hAnsi="Arial" w:cs="Arial"/>
          <w:sz w:val="24"/>
          <w:szCs w:val="24"/>
        </w:rPr>
        <w:tab/>
        <w:t>Becke, A. D. J. T. J. o. c. p., Density</w:t>
      </w:r>
      <w:r w:rsidRPr="000A1E4B">
        <w:rPr>
          <w:rFonts w:ascii="Cambria Math" w:hAnsi="Cambria Math" w:cs="Cambria Math"/>
          <w:sz w:val="24"/>
          <w:szCs w:val="24"/>
        </w:rPr>
        <w:t>‐</w:t>
      </w:r>
      <w:r w:rsidRPr="000A1E4B">
        <w:rPr>
          <w:rFonts w:ascii="Arial" w:hAnsi="Arial" w:cs="Arial"/>
          <w:sz w:val="24"/>
          <w:szCs w:val="24"/>
        </w:rPr>
        <w:t>functional thermochemistry. IV. A new dynamical correlation functional and implications for exact</w:t>
      </w:r>
      <w:r w:rsidRPr="000A1E4B">
        <w:rPr>
          <w:rFonts w:ascii="Cambria Math" w:hAnsi="Cambria Math" w:cs="Cambria Math"/>
          <w:sz w:val="24"/>
          <w:szCs w:val="24"/>
        </w:rPr>
        <w:t>‐</w:t>
      </w:r>
      <w:r w:rsidRPr="000A1E4B">
        <w:rPr>
          <w:rFonts w:ascii="Arial" w:hAnsi="Arial" w:cs="Arial"/>
          <w:sz w:val="24"/>
          <w:szCs w:val="24"/>
        </w:rPr>
        <w:t xml:space="preserve">exchange mixing. </w:t>
      </w:r>
      <w:r w:rsidRPr="000A1E4B">
        <w:rPr>
          <w:rFonts w:ascii="Arial" w:hAnsi="Arial" w:cs="Arial"/>
          <w:b/>
          <w:sz w:val="24"/>
          <w:szCs w:val="24"/>
        </w:rPr>
        <w:t>1996</w:t>
      </w:r>
      <w:r w:rsidRPr="000A1E4B">
        <w:rPr>
          <w:rFonts w:ascii="Arial" w:hAnsi="Arial" w:cs="Arial"/>
          <w:sz w:val="24"/>
          <w:szCs w:val="24"/>
        </w:rPr>
        <w:t>, 104, 1040-1046.</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45.</w:t>
      </w:r>
      <w:r w:rsidRPr="000A1E4B">
        <w:rPr>
          <w:rFonts w:ascii="Arial" w:hAnsi="Arial" w:cs="Arial"/>
          <w:sz w:val="24"/>
          <w:szCs w:val="24"/>
        </w:rPr>
        <w:tab/>
        <w:t xml:space="preserve">Lee, C.; Yang, W.; Parr, R. G. J. P. r. B., Development of the Colle-Salvetti correlation-energy formula into a functional of the electron density. </w:t>
      </w:r>
      <w:r w:rsidRPr="000A1E4B">
        <w:rPr>
          <w:rFonts w:ascii="Arial" w:hAnsi="Arial" w:cs="Arial"/>
          <w:b/>
          <w:sz w:val="24"/>
          <w:szCs w:val="24"/>
        </w:rPr>
        <w:t>1988</w:t>
      </w:r>
      <w:r w:rsidRPr="000A1E4B">
        <w:rPr>
          <w:rFonts w:ascii="Arial" w:hAnsi="Arial" w:cs="Arial"/>
          <w:sz w:val="24"/>
          <w:szCs w:val="24"/>
        </w:rPr>
        <w:t>, 37, 785.</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46.</w:t>
      </w:r>
      <w:r w:rsidRPr="000A1E4B">
        <w:rPr>
          <w:rFonts w:ascii="Arial" w:hAnsi="Arial" w:cs="Arial"/>
          <w:sz w:val="24"/>
          <w:szCs w:val="24"/>
        </w:rPr>
        <w:tab/>
        <w:t xml:space="preserve">Grimme, S.; Antony, J.; Ehrlich, S.; Krieg, H. J. T. J. o. c. p., A consistent and accurate ab initio parametrization of density functional dispersion correction (DFT-D) for the 94 elements H-Pu. </w:t>
      </w:r>
      <w:r w:rsidRPr="000A1E4B">
        <w:rPr>
          <w:rFonts w:ascii="Arial" w:hAnsi="Arial" w:cs="Arial"/>
          <w:b/>
          <w:sz w:val="24"/>
          <w:szCs w:val="24"/>
        </w:rPr>
        <w:t>2010</w:t>
      </w:r>
      <w:r w:rsidRPr="000A1E4B">
        <w:rPr>
          <w:rFonts w:ascii="Arial" w:hAnsi="Arial" w:cs="Arial"/>
          <w:sz w:val="24"/>
          <w:szCs w:val="24"/>
        </w:rPr>
        <w:t>, 132.</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lastRenderedPageBreak/>
        <w:t>47.</w:t>
      </w:r>
      <w:r w:rsidRPr="000A1E4B">
        <w:rPr>
          <w:rFonts w:ascii="Arial" w:hAnsi="Arial" w:cs="Arial"/>
          <w:sz w:val="24"/>
          <w:szCs w:val="24"/>
        </w:rPr>
        <w:tab/>
        <w:t xml:space="preserve">Hehre, W. J.; Ditchfield, R.; Pople, J. A. J. T. J. o. C. P., Self—consistent molecular orbital methods. XII. Further extensions of Gaussian—type basis sets for use in molecular orbital studies of organic molecules. </w:t>
      </w:r>
      <w:r w:rsidRPr="000A1E4B">
        <w:rPr>
          <w:rFonts w:ascii="Arial" w:hAnsi="Arial" w:cs="Arial"/>
          <w:b/>
          <w:sz w:val="24"/>
          <w:szCs w:val="24"/>
        </w:rPr>
        <w:t>1972</w:t>
      </w:r>
      <w:r w:rsidRPr="000A1E4B">
        <w:rPr>
          <w:rFonts w:ascii="Arial" w:hAnsi="Arial" w:cs="Arial"/>
          <w:sz w:val="24"/>
          <w:szCs w:val="24"/>
        </w:rPr>
        <w:t>, 56, 2257-2261.</w:t>
      </w:r>
    </w:p>
    <w:p w:rsidR="009A49DC" w:rsidRPr="000A1E4B" w:rsidRDefault="009A49DC" w:rsidP="00E47F98">
      <w:pPr>
        <w:pStyle w:val="EndNoteBibliography"/>
        <w:spacing w:after="0"/>
        <w:jc w:val="both"/>
        <w:rPr>
          <w:rFonts w:ascii="Arial" w:hAnsi="Arial" w:cs="Arial"/>
          <w:sz w:val="24"/>
          <w:szCs w:val="24"/>
        </w:rPr>
      </w:pPr>
      <w:r w:rsidRPr="000A1E4B">
        <w:rPr>
          <w:rFonts w:ascii="Arial" w:hAnsi="Arial" w:cs="Arial"/>
          <w:sz w:val="24"/>
          <w:szCs w:val="24"/>
        </w:rPr>
        <w:t>48.</w:t>
      </w:r>
      <w:r w:rsidRPr="000A1E4B">
        <w:rPr>
          <w:rFonts w:ascii="Arial" w:hAnsi="Arial" w:cs="Arial"/>
          <w:sz w:val="24"/>
          <w:szCs w:val="24"/>
        </w:rPr>
        <w:tab/>
        <w:t xml:space="preserve">Lu, T.; Chen, Q. J. J. o. c. c., Independent gradient model based on Hirshfeld partition: A new method for visual study of interactions in chemical systems. </w:t>
      </w:r>
      <w:r w:rsidRPr="000A1E4B">
        <w:rPr>
          <w:rFonts w:ascii="Arial" w:hAnsi="Arial" w:cs="Arial"/>
          <w:b/>
          <w:sz w:val="24"/>
          <w:szCs w:val="24"/>
        </w:rPr>
        <w:t>2022</w:t>
      </w:r>
      <w:r w:rsidRPr="000A1E4B">
        <w:rPr>
          <w:rFonts w:ascii="Arial" w:hAnsi="Arial" w:cs="Arial"/>
          <w:sz w:val="24"/>
          <w:szCs w:val="24"/>
        </w:rPr>
        <w:t>, 43, 539-555.</w:t>
      </w:r>
    </w:p>
    <w:p w:rsidR="009A49DC" w:rsidRPr="000A1E4B" w:rsidRDefault="009A49DC" w:rsidP="00E47F98">
      <w:pPr>
        <w:pStyle w:val="EndNoteBibliography"/>
        <w:jc w:val="both"/>
        <w:rPr>
          <w:rFonts w:ascii="Arial" w:hAnsi="Arial" w:cs="Arial"/>
          <w:sz w:val="24"/>
          <w:szCs w:val="24"/>
        </w:rPr>
      </w:pPr>
      <w:r w:rsidRPr="000A1E4B">
        <w:rPr>
          <w:rFonts w:ascii="Arial" w:hAnsi="Arial" w:cs="Arial"/>
          <w:sz w:val="24"/>
          <w:szCs w:val="24"/>
        </w:rPr>
        <w:t>49.</w:t>
      </w:r>
      <w:r w:rsidRPr="000A1E4B">
        <w:rPr>
          <w:rFonts w:ascii="Arial" w:hAnsi="Arial" w:cs="Arial"/>
          <w:sz w:val="24"/>
          <w:szCs w:val="24"/>
        </w:rPr>
        <w:tab/>
        <w:t xml:space="preserve">Bader, R. F. J. A. o. c. r., Atoms in molecules. </w:t>
      </w:r>
      <w:r w:rsidRPr="000A1E4B">
        <w:rPr>
          <w:rFonts w:ascii="Arial" w:hAnsi="Arial" w:cs="Arial"/>
          <w:b/>
          <w:sz w:val="24"/>
          <w:szCs w:val="24"/>
        </w:rPr>
        <w:t>1985</w:t>
      </w:r>
      <w:r w:rsidRPr="000A1E4B">
        <w:rPr>
          <w:rFonts w:ascii="Arial" w:hAnsi="Arial" w:cs="Arial"/>
          <w:sz w:val="24"/>
          <w:szCs w:val="24"/>
        </w:rPr>
        <w:t>, 18, 9-15.</w:t>
      </w:r>
    </w:p>
    <w:p w:rsidR="00464E54" w:rsidRPr="000A1E4B" w:rsidRDefault="002A4EE0" w:rsidP="00E47F98">
      <w:pPr>
        <w:jc w:val="both"/>
        <w:rPr>
          <w:rFonts w:ascii="Arial" w:eastAsia="DengXian" w:hAnsi="Arial" w:cs="Arial"/>
          <w:sz w:val="24"/>
          <w:szCs w:val="24"/>
        </w:rPr>
      </w:pPr>
      <w:r w:rsidRPr="000A1E4B">
        <w:rPr>
          <w:rFonts w:ascii="Arial" w:eastAsia="DengXian" w:hAnsi="Arial" w:cs="Arial"/>
          <w:sz w:val="24"/>
          <w:szCs w:val="24"/>
        </w:rPr>
        <w:fldChar w:fldCharType="end"/>
      </w:r>
    </w:p>
    <w:sectPr w:rsidR="00464E54" w:rsidRPr="000A1E4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04DA" w:rsidRDefault="00C204DA" w:rsidP="009450F3">
      <w:pPr>
        <w:spacing w:after="0" w:line="240" w:lineRule="auto"/>
      </w:pPr>
      <w:r>
        <w:separator/>
      </w:r>
    </w:p>
  </w:endnote>
  <w:endnote w:type="continuationSeparator" w:id="0">
    <w:p w:rsidR="00C204DA" w:rsidRDefault="00C204DA" w:rsidP="009450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
    <w:altName w:val="Microsoft YaHei"/>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04DA" w:rsidRDefault="00C204DA" w:rsidP="009450F3">
      <w:pPr>
        <w:spacing w:after="0" w:line="240" w:lineRule="auto"/>
      </w:pPr>
      <w:r>
        <w:separator/>
      </w:r>
    </w:p>
  </w:footnote>
  <w:footnote w:type="continuationSeparator" w:id="0">
    <w:p w:rsidR="00C204DA" w:rsidRDefault="00C204DA" w:rsidP="009450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Chemical Info Modeling&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pxxrvpr55v0wteaxacvtstye9r59xz90ezd&quot;&gt;My EndNote Library&lt;record-ids&gt;&lt;item&gt;864&lt;/item&gt;&lt;item&gt;7987&lt;/item&gt;&lt;item&gt;8007&lt;/item&gt;&lt;item&gt;9052&lt;/item&gt;&lt;item&gt;10498&lt;/item&gt;&lt;item&gt;10506&lt;/item&gt;&lt;item&gt;10508&lt;/item&gt;&lt;item&gt;10509&lt;/item&gt;&lt;item&gt;10514&lt;/item&gt;&lt;item&gt;10555&lt;/item&gt;&lt;item&gt;10558&lt;/item&gt;&lt;item&gt;10559&lt;/item&gt;&lt;item&gt;10560&lt;/item&gt;&lt;item&gt;10561&lt;/item&gt;&lt;item&gt;10562&lt;/item&gt;&lt;item&gt;10563&lt;/item&gt;&lt;item&gt;10565&lt;/item&gt;&lt;item&gt;10566&lt;/item&gt;&lt;item&gt;10567&lt;/item&gt;&lt;item&gt;10568&lt;/item&gt;&lt;item&gt;10569&lt;/item&gt;&lt;item&gt;10570&lt;/item&gt;&lt;item&gt;10571&lt;/item&gt;&lt;item&gt;10572&lt;/item&gt;&lt;item&gt;10573&lt;/item&gt;&lt;item&gt;10574&lt;/item&gt;&lt;item&gt;10575&lt;/item&gt;&lt;item&gt;10576&lt;/item&gt;&lt;item&gt;10578&lt;/item&gt;&lt;item&gt;10579&lt;/item&gt;&lt;item&gt;10580&lt;/item&gt;&lt;item&gt;10581&lt;/item&gt;&lt;item&gt;10582&lt;/item&gt;&lt;item&gt;10583&lt;/item&gt;&lt;item&gt;10584&lt;/item&gt;&lt;item&gt;10585&lt;/item&gt;&lt;item&gt;10586&lt;/item&gt;&lt;item&gt;10587&lt;/item&gt;&lt;item&gt;10588&lt;/item&gt;&lt;item&gt;10589&lt;/item&gt;&lt;item&gt;10590&lt;/item&gt;&lt;item&gt;10591&lt;/item&gt;&lt;item&gt;10592&lt;/item&gt;&lt;item&gt;10593&lt;/item&gt;&lt;item&gt;10594&lt;/item&gt;&lt;item&gt;10595&lt;/item&gt;&lt;item&gt;10597&lt;/item&gt;&lt;item&gt;10696&lt;/item&gt;&lt;item&gt;10697&lt;/item&gt;&lt;item&gt;10698&lt;/item&gt;&lt;item&gt;10699&lt;/item&gt;&lt;/record-ids&gt;&lt;/item&gt;&lt;/Libraries&gt;"/>
  </w:docVars>
  <w:rsids>
    <w:rsidRoot w:val="001616AC"/>
    <w:rsid w:val="000224C2"/>
    <w:rsid w:val="00024FAA"/>
    <w:rsid w:val="000329BA"/>
    <w:rsid w:val="00041B60"/>
    <w:rsid w:val="00087701"/>
    <w:rsid w:val="0009687C"/>
    <w:rsid w:val="000A1E4B"/>
    <w:rsid w:val="000D3C80"/>
    <w:rsid w:val="000F5CB3"/>
    <w:rsid w:val="001006CD"/>
    <w:rsid w:val="00111943"/>
    <w:rsid w:val="001616AC"/>
    <w:rsid w:val="001628CA"/>
    <w:rsid w:val="00185FD2"/>
    <w:rsid w:val="00191A17"/>
    <w:rsid w:val="001D35D4"/>
    <w:rsid w:val="001E55C2"/>
    <w:rsid w:val="00216FD6"/>
    <w:rsid w:val="00217118"/>
    <w:rsid w:val="00223E5D"/>
    <w:rsid w:val="00237F56"/>
    <w:rsid w:val="0026258C"/>
    <w:rsid w:val="00263188"/>
    <w:rsid w:val="00282018"/>
    <w:rsid w:val="00282C30"/>
    <w:rsid w:val="002A4EE0"/>
    <w:rsid w:val="00342CA1"/>
    <w:rsid w:val="00346FF4"/>
    <w:rsid w:val="003728BA"/>
    <w:rsid w:val="003945CB"/>
    <w:rsid w:val="00401D49"/>
    <w:rsid w:val="004276D4"/>
    <w:rsid w:val="004504B5"/>
    <w:rsid w:val="00464E54"/>
    <w:rsid w:val="00467A30"/>
    <w:rsid w:val="00485F4A"/>
    <w:rsid w:val="004A410B"/>
    <w:rsid w:val="004A6BEF"/>
    <w:rsid w:val="004D5B2E"/>
    <w:rsid w:val="004F4DA2"/>
    <w:rsid w:val="00503E48"/>
    <w:rsid w:val="00506652"/>
    <w:rsid w:val="005760DD"/>
    <w:rsid w:val="00587736"/>
    <w:rsid w:val="005A29D6"/>
    <w:rsid w:val="005B5CE7"/>
    <w:rsid w:val="005B7194"/>
    <w:rsid w:val="005E5BC0"/>
    <w:rsid w:val="005F40EA"/>
    <w:rsid w:val="005F4159"/>
    <w:rsid w:val="0060124A"/>
    <w:rsid w:val="006072E1"/>
    <w:rsid w:val="00623682"/>
    <w:rsid w:val="006449C4"/>
    <w:rsid w:val="00651D0B"/>
    <w:rsid w:val="00657E32"/>
    <w:rsid w:val="00666203"/>
    <w:rsid w:val="006C3AED"/>
    <w:rsid w:val="006C5F32"/>
    <w:rsid w:val="006D771C"/>
    <w:rsid w:val="006E347F"/>
    <w:rsid w:val="006E5822"/>
    <w:rsid w:val="006F6CA6"/>
    <w:rsid w:val="00716CC6"/>
    <w:rsid w:val="00720B58"/>
    <w:rsid w:val="00723C21"/>
    <w:rsid w:val="007360B5"/>
    <w:rsid w:val="00745DDF"/>
    <w:rsid w:val="00764C1A"/>
    <w:rsid w:val="007705DF"/>
    <w:rsid w:val="00771576"/>
    <w:rsid w:val="0078729E"/>
    <w:rsid w:val="007B2CE6"/>
    <w:rsid w:val="007D0F0B"/>
    <w:rsid w:val="007E7A1D"/>
    <w:rsid w:val="007F3057"/>
    <w:rsid w:val="008010E3"/>
    <w:rsid w:val="008120FD"/>
    <w:rsid w:val="00842117"/>
    <w:rsid w:val="008441BA"/>
    <w:rsid w:val="00844D56"/>
    <w:rsid w:val="00846E09"/>
    <w:rsid w:val="00847E0B"/>
    <w:rsid w:val="00867146"/>
    <w:rsid w:val="00882BC3"/>
    <w:rsid w:val="008838E0"/>
    <w:rsid w:val="008846F7"/>
    <w:rsid w:val="008960A0"/>
    <w:rsid w:val="008B33D8"/>
    <w:rsid w:val="008B54B4"/>
    <w:rsid w:val="0091643F"/>
    <w:rsid w:val="009450F3"/>
    <w:rsid w:val="00963A3C"/>
    <w:rsid w:val="00977BA7"/>
    <w:rsid w:val="009A49DC"/>
    <w:rsid w:val="009B07C1"/>
    <w:rsid w:val="009D2D79"/>
    <w:rsid w:val="009E756C"/>
    <w:rsid w:val="009F7DF6"/>
    <w:rsid w:val="00A47C9C"/>
    <w:rsid w:val="00A667E6"/>
    <w:rsid w:val="00A930A2"/>
    <w:rsid w:val="00AA296D"/>
    <w:rsid w:val="00AB1A9D"/>
    <w:rsid w:val="00AB5083"/>
    <w:rsid w:val="00AC053D"/>
    <w:rsid w:val="00AE525B"/>
    <w:rsid w:val="00B00115"/>
    <w:rsid w:val="00B20E49"/>
    <w:rsid w:val="00B31CBA"/>
    <w:rsid w:val="00B37CE5"/>
    <w:rsid w:val="00B56769"/>
    <w:rsid w:val="00B60915"/>
    <w:rsid w:val="00BA1C86"/>
    <w:rsid w:val="00BC313C"/>
    <w:rsid w:val="00BD1989"/>
    <w:rsid w:val="00BD2AA1"/>
    <w:rsid w:val="00BD41CA"/>
    <w:rsid w:val="00BE4A03"/>
    <w:rsid w:val="00BF32FC"/>
    <w:rsid w:val="00BF4ADF"/>
    <w:rsid w:val="00C056D4"/>
    <w:rsid w:val="00C204DA"/>
    <w:rsid w:val="00C2724B"/>
    <w:rsid w:val="00C71D97"/>
    <w:rsid w:val="00C71DCD"/>
    <w:rsid w:val="00C9546C"/>
    <w:rsid w:val="00CB3136"/>
    <w:rsid w:val="00CB389F"/>
    <w:rsid w:val="00CB5E4B"/>
    <w:rsid w:val="00CB666C"/>
    <w:rsid w:val="00CE1F50"/>
    <w:rsid w:val="00CE63E3"/>
    <w:rsid w:val="00D117D2"/>
    <w:rsid w:val="00D13C76"/>
    <w:rsid w:val="00D30F21"/>
    <w:rsid w:val="00D84082"/>
    <w:rsid w:val="00DC0FD3"/>
    <w:rsid w:val="00DD421A"/>
    <w:rsid w:val="00DD7A9F"/>
    <w:rsid w:val="00DE625F"/>
    <w:rsid w:val="00DF0FF6"/>
    <w:rsid w:val="00E020AB"/>
    <w:rsid w:val="00E02CEE"/>
    <w:rsid w:val="00E16FF6"/>
    <w:rsid w:val="00E46783"/>
    <w:rsid w:val="00E47F98"/>
    <w:rsid w:val="00E57C66"/>
    <w:rsid w:val="00E74E57"/>
    <w:rsid w:val="00E924CC"/>
    <w:rsid w:val="00E9538C"/>
    <w:rsid w:val="00EC498B"/>
    <w:rsid w:val="00EF745E"/>
    <w:rsid w:val="00F027EA"/>
    <w:rsid w:val="00F10845"/>
    <w:rsid w:val="00F353D7"/>
    <w:rsid w:val="00F54241"/>
    <w:rsid w:val="00F66D40"/>
    <w:rsid w:val="00F778D3"/>
    <w:rsid w:val="00F96484"/>
    <w:rsid w:val="00FB20B5"/>
    <w:rsid w:val="00FD22D4"/>
    <w:rsid w:val="00FF385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B9C663"/>
  <w15:chartTrackingRefBased/>
  <w15:docId w15:val="{75A9EA1F-8602-4197-8544-B780F19A0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4EE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A4EE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50F3"/>
    <w:pPr>
      <w:tabs>
        <w:tab w:val="center" w:pos="4320"/>
        <w:tab w:val="right" w:pos="8640"/>
      </w:tabs>
      <w:spacing w:after="0" w:line="240" w:lineRule="auto"/>
    </w:pPr>
  </w:style>
  <w:style w:type="character" w:customStyle="1" w:styleId="HeaderChar">
    <w:name w:val="Header Char"/>
    <w:basedOn w:val="DefaultParagraphFont"/>
    <w:link w:val="Header"/>
    <w:uiPriority w:val="99"/>
    <w:rsid w:val="009450F3"/>
  </w:style>
  <w:style w:type="paragraph" w:styleId="Footer">
    <w:name w:val="footer"/>
    <w:basedOn w:val="Normal"/>
    <w:link w:val="FooterChar"/>
    <w:uiPriority w:val="99"/>
    <w:unhideWhenUsed/>
    <w:rsid w:val="009450F3"/>
    <w:pPr>
      <w:tabs>
        <w:tab w:val="center" w:pos="4320"/>
        <w:tab w:val="right" w:pos="8640"/>
      </w:tabs>
      <w:spacing w:after="0" w:line="240" w:lineRule="auto"/>
    </w:pPr>
  </w:style>
  <w:style w:type="character" w:customStyle="1" w:styleId="FooterChar">
    <w:name w:val="Footer Char"/>
    <w:basedOn w:val="DefaultParagraphFont"/>
    <w:link w:val="Footer"/>
    <w:uiPriority w:val="99"/>
    <w:rsid w:val="009450F3"/>
  </w:style>
  <w:style w:type="table" w:styleId="TableGrid">
    <w:name w:val="Table Grid"/>
    <w:basedOn w:val="TableNormal"/>
    <w:uiPriority w:val="39"/>
    <w:rsid w:val="009B07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720B5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720B5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237F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EndNoteBibliographyTitle">
    <w:name w:val="EndNote Bibliography Title"/>
    <w:basedOn w:val="Normal"/>
    <w:link w:val="EndNoteBibliographyTitleChar"/>
    <w:rsid w:val="00C2724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2724B"/>
    <w:rPr>
      <w:rFonts w:ascii="Calibri" w:hAnsi="Calibri" w:cs="Calibri"/>
      <w:noProof/>
    </w:rPr>
  </w:style>
  <w:style w:type="paragraph" w:customStyle="1" w:styleId="EndNoteBibliography">
    <w:name w:val="EndNote Bibliography"/>
    <w:basedOn w:val="Normal"/>
    <w:link w:val="EndNoteBibliographyChar"/>
    <w:rsid w:val="00C2724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2724B"/>
    <w:rPr>
      <w:rFonts w:ascii="Calibri" w:hAnsi="Calibri" w:cs="Calibri"/>
      <w:noProof/>
    </w:rPr>
  </w:style>
  <w:style w:type="paragraph" w:styleId="BodyText">
    <w:name w:val="Body Text"/>
    <w:basedOn w:val="Normal"/>
    <w:link w:val="BodyTextChar"/>
    <w:qFormat/>
    <w:rsid w:val="00977BA7"/>
    <w:pPr>
      <w:spacing w:before="180" w:after="180" w:line="240" w:lineRule="auto"/>
    </w:pPr>
    <w:rPr>
      <w:rFonts w:eastAsia="SimSun"/>
      <w:sz w:val="24"/>
      <w:szCs w:val="24"/>
      <w:lang w:eastAsia="en-US"/>
    </w:rPr>
  </w:style>
  <w:style w:type="character" w:customStyle="1" w:styleId="BodyTextChar">
    <w:name w:val="Body Text Char"/>
    <w:basedOn w:val="DefaultParagraphFont"/>
    <w:link w:val="BodyText"/>
    <w:rsid w:val="00977BA7"/>
    <w:rPr>
      <w:rFonts w:eastAsia="SimSun"/>
      <w:sz w:val="24"/>
      <w:szCs w:val="24"/>
      <w:lang w:eastAsia="en-US"/>
    </w:rPr>
  </w:style>
  <w:style w:type="character" w:customStyle="1" w:styleId="Heading1Char">
    <w:name w:val="Heading 1 Char"/>
    <w:basedOn w:val="DefaultParagraphFont"/>
    <w:link w:val="Heading1"/>
    <w:uiPriority w:val="9"/>
    <w:rsid w:val="002A4EE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A4EE0"/>
    <w:rPr>
      <w:rFonts w:asciiTheme="majorHAnsi" w:eastAsiaTheme="majorEastAsia" w:hAnsiTheme="majorHAnsi" w:cstheme="majorBidi"/>
      <w:color w:val="2F5496" w:themeColor="accent1" w:themeShade="BF"/>
      <w:sz w:val="26"/>
      <w:szCs w:val="26"/>
    </w:rPr>
  </w:style>
  <w:style w:type="paragraph" w:customStyle="1" w:styleId="FirstParagraph">
    <w:name w:val="First Paragraph"/>
    <w:basedOn w:val="BodyText"/>
    <w:next w:val="BodyText"/>
    <w:qFormat/>
    <w:rsid w:val="002A4EE0"/>
  </w:style>
  <w:style w:type="paragraph" w:styleId="BalloonText">
    <w:name w:val="Balloon Text"/>
    <w:basedOn w:val="Normal"/>
    <w:link w:val="BalloonTextChar"/>
    <w:uiPriority w:val="99"/>
    <w:semiHidden/>
    <w:unhideWhenUsed/>
    <w:rsid w:val="00467A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7A30"/>
    <w:rPr>
      <w:rFonts w:ascii="Segoe UI" w:hAnsi="Segoe UI" w:cs="Segoe UI"/>
      <w:sz w:val="18"/>
      <w:szCs w:val="18"/>
    </w:rPr>
  </w:style>
  <w:style w:type="character" w:styleId="Hyperlink">
    <w:name w:val="Hyperlink"/>
    <w:basedOn w:val="DefaultParagraphFont"/>
    <w:uiPriority w:val="99"/>
    <w:unhideWhenUsed/>
    <w:qFormat/>
    <w:rsid w:val="001006C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785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22</Pages>
  <Words>10745</Words>
  <Characters>63186</Characters>
  <Application>Microsoft Office Word</Application>
  <DocSecurity>0</DocSecurity>
  <Lines>1662</Lines>
  <Paragraphs>778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LINGLING</dc:creator>
  <cp:keywords/>
  <dc:description/>
  <cp:lastModifiedBy>WANG LINGLING</cp:lastModifiedBy>
  <cp:revision>4</cp:revision>
  <dcterms:created xsi:type="dcterms:W3CDTF">2025-02-18T04:11:00Z</dcterms:created>
  <dcterms:modified xsi:type="dcterms:W3CDTF">2025-02-18T07:29:00Z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c783a915-bdda-40d8-a702-5a833ff51417</vt:lpwstr>
  </property>
</Properties>
</file>