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10213" w:type="dxa"/>
        <w:tblInd w:w="-602" w:type="dxa"/>
        <w:tblLook w:val="04A0" w:firstRow="1" w:lastRow="0" w:firstColumn="1" w:lastColumn="0" w:noHBand="0" w:noVBand="1"/>
      </w:tblPr>
      <w:tblGrid>
        <w:gridCol w:w="1337"/>
        <w:gridCol w:w="2056"/>
        <w:gridCol w:w="817"/>
        <w:gridCol w:w="1744"/>
        <w:gridCol w:w="1084"/>
        <w:gridCol w:w="957"/>
        <w:gridCol w:w="1549"/>
        <w:gridCol w:w="817"/>
      </w:tblGrid>
      <w:tr w:rsidR="00A45B15" w:rsidTr="002C5FCF">
        <w:trPr>
          <w:trHeight w:val="1414"/>
        </w:trPr>
        <w:tc>
          <w:tcPr>
            <w:tcW w:w="1337" w:type="dxa"/>
            <w:shd w:val="clear" w:color="auto" w:fill="D0CECE" w:themeFill="background2" w:themeFillShade="E6"/>
            <w:vAlign w:val="bottom"/>
          </w:tcPr>
          <w:p w:rsidR="00A45B15" w:rsidRPr="00CC595B" w:rsidRDefault="00A45B15" w:rsidP="002C5FCF">
            <w:pPr>
              <w:rPr>
                <w:b/>
                <w:bCs/>
                <w:sz w:val="28"/>
                <w:szCs w:val="28"/>
              </w:rPr>
            </w:pPr>
            <w:proofErr w:type="spellStart"/>
            <w:r w:rsidRPr="00CC595B">
              <w:rPr>
                <w:b/>
                <w:bCs/>
                <w:sz w:val="28"/>
                <w:szCs w:val="28"/>
              </w:rPr>
              <w:t>Model</w:t>
            </w:r>
            <w:proofErr w:type="spellEnd"/>
          </w:p>
        </w:tc>
        <w:tc>
          <w:tcPr>
            <w:tcW w:w="2056" w:type="dxa"/>
            <w:shd w:val="clear" w:color="auto" w:fill="D0CECE" w:themeFill="background2" w:themeFillShade="E6"/>
            <w:vAlign w:val="bottom"/>
          </w:tcPr>
          <w:p w:rsidR="00A45B15" w:rsidRPr="00CC595B" w:rsidRDefault="00A45B15" w:rsidP="002C5FCF">
            <w:pPr>
              <w:rPr>
                <w:b/>
                <w:bCs/>
                <w:sz w:val="28"/>
                <w:szCs w:val="28"/>
              </w:rPr>
            </w:pPr>
            <w:proofErr w:type="spellStart"/>
            <w:r>
              <w:rPr>
                <w:b/>
                <w:bCs/>
                <w:sz w:val="28"/>
                <w:szCs w:val="28"/>
              </w:rPr>
              <w:t>Unstandardized</w:t>
            </w:r>
            <w:proofErr w:type="spellEnd"/>
            <w:r>
              <w:rPr>
                <w:b/>
                <w:bCs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sz w:val="28"/>
                <w:szCs w:val="28"/>
              </w:rPr>
              <w:t>Coefficients</w:t>
            </w:r>
            <w:proofErr w:type="spellEnd"/>
            <w:r>
              <w:rPr>
                <w:b/>
                <w:bCs/>
                <w:sz w:val="28"/>
                <w:szCs w:val="28"/>
              </w:rPr>
              <w:t xml:space="preserve"> (B)</w:t>
            </w:r>
          </w:p>
        </w:tc>
        <w:tc>
          <w:tcPr>
            <w:tcW w:w="802" w:type="dxa"/>
            <w:shd w:val="clear" w:color="auto" w:fill="D0CECE" w:themeFill="background2" w:themeFillShade="E6"/>
            <w:vAlign w:val="bottom"/>
          </w:tcPr>
          <w:p w:rsidR="00A45B15" w:rsidRPr="00CC595B" w:rsidRDefault="00A45B15" w:rsidP="002C5FCF">
            <w:pPr>
              <w:rPr>
                <w:b/>
                <w:bCs/>
                <w:sz w:val="28"/>
                <w:szCs w:val="28"/>
              </w:rPr>
            </w:pPr>
            <w:proofErr w:type="spellStart"/>
            <w:r>
              <w:rPr>
                <w:b/>
                <w:bCs/>
                <w:sz w:val="28"/>
                <w:szCs w:val="28"/>
              </w:rPr>
              <w:t>Std</w:t>
            </w:r>
            <w:proofErr w:type="spellEnd"/>
            <w:r>
              <w:rPr>
                <w:b/>
                <w:bCs/>
                <w:sz w:val="28"/>
                <w:szCs w:val="28"/>
              </w:rPr>
              <w:t>. Error</w:t>
            </w:r>
          </w:p>
        </w:tc>
        <w:tc>
          <w:tcPr>
            <w:tcW w:w="1744" w:type="dxa"/>
            <w:shd w:val="clear" w:color="auto" w:fill="D0CECE" w:themeFill="background2" w:themeFillShade="E6"/>
            <w:vAlign w:val="bottom"/>
          </w:tcPr>
          <w:p w:rsidR="00A45B15" w:rsidRPr="00CC595B" w:rsidRDefault="00A45B15" w:rsidP="002C5FCF">
            <w:pPr>
              <w:rPr>
                <w:b/>
                <w:bCs/>
                <w:sz w:val="28"/>
                <w:szCs w:val="28"/>
              </w:rPr>
            </w:pPr>
            <w:proofErr w:type="spellStart"/>
            <w:r>
              <w:rPr>
                <w:b/>
                <w:bCs/>
                <w:sz w:val="28"/>
                <w:szCs w:val="28"/>
              </w:rPr>
              <w:t>Standardized</w:t>
            </w:r>
            <w:proofErr w:type="spellEnd"/>
            <w:r>
              <w:rPr>
                <w:b/>
                <w:bCs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sz w:val="28"/>
                <w:szCs w:val="28"/>
              </w:rPr>
              <w:t>Coefficients</w:t>
            </w:r>
            <w:proofErr w:type="spellEnd"/>
            <w:r>
              <w:rPr>
                <w:b/>
                <w:bCs/>
                <w:sz w:val="28"/>
                <w:szCs w:val="28"/>
              </w:rPr>
              <w:t xml:space="preserve"> (Beta)</w:t>
            </w:r>
          </w:p>
        </w:tc>
        <w:tc>
          <w:tcPr>
            <w:tcW w:w="1084" w:type="dxa"/>
            <w:shd w:val="clear" w:color="auto" w:fill="D0CECE" w:themeFill="background2" w:themeFillShade="E6"/>
            <w:vAlign w:val="bottom"/>
          </w:tcPr>
          <w:p w:rsidR="00A45B15" w:rsidRDefault="00A45B15" w:rsidP="002C5FC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t</w:t>
            </w:r>
          </w:p>
        </w:tc>
        <w:tc>
          <w:tcPr>
            <w:tcW w:w="824" w:type="dxa"/>
            <w:shd w:val="clear" w:color="auto" w:fill="D0CECE" w:themeFill="background2" w:themeFillShade="E6"/>
            <w:vAlign w:val="bottom"/>
          </w:tcPr>
          <w:p w:rsidR="00A45B15" w:rsidRPr="00CC595B" w:rsidRDefault="00A45B15" w:rsidP="002C5FCF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Sig.</w:t>
            </w:r>
          </w:p>
        </w:tc>
        <w:tc>
          <w:tcPr>
            <w:tcW w:w="1549" w:type="dxa"/>
            <w:shd w:val="clear" w:color="auto" w:fill="D0CECE" w:themeFill="background2" w:themeFillShade="E6"/>
            <w:vAlign w:val="bottom"/>
          </w:tcPr>
          <w:p w:rsidR="00A45B15" w:rsidRDefault="00A45B15" w:rsidP="002C5FCF">
            <w:pPr>
              <w:rPr>
                <w:b/>
                <w:bCs/>
                <w:sz w:val="28"/>
                <w:szCs w:val="28"/>
              </w:rPr>
            </w:pPr>
            <w:proofErr w:type="spellStart"/>
            <w:r>
              <w:rPr>
                <w:b/>
                <w:bCs/>
                <w:sz w:val="28"/>
                <w:szCs w:val="28"/>
              </w:rPr>
              <w:t>Collinearity</w:t>
            </w:r>
            <w:proofErr w:type="spellEnd"/>
            <w:r>
              <w:rPr>
                <w:b/>
                <w:bCs/>
                <w:sz w:val="28"/>
                <w:szCs w:val="28"/>
              </w:rPr>
              <w:t xml:space="preserve"> (</w:t>
            </w:r>
            <w:proofErr w:type="spellStart"/>
            <w:r>
              <w:rPr>
                <w:b/>
                <w:bCs/>
                <w:sz w:val="28"/>
                <w:szCs w:val="28"/>
              </w:rPr>
              <w:t>Tolerance</w:t>
            </w:r>
            <w:proofErr w:type="spellEnd"/>
            <w:r>
              <w:rPr>
                <w:b/>
                <w:bCs/>
                <w:sz w:val="28"/>
                <w:szCs w:val="28"/>
              </w:rPr>
              <w:t>)</w:t>
            </w:r>
          </w:p>
        </w:tc>
        <w:tc>
          <w:tcPr>
            <w:tcW w:w="817" w:type="dxa"/>
            <w:shd w:val="clear" w:color="auto" w:fill="D0CECE" w:themeFill="background2" w:themeFillShade="E6"/>
            <w:vAlign w:val="bottom"/>
          </w:tcPr>
          <w:p w:rsidR="00A45B15" w:rsidRDefault="00A45B15" w:rsidP="002C5FC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VIF</w:t>
            </w:r>
          </w:p>
        </w:tc>
      </w:tr>
      <w:tr w:rsidR="00A45B15" w:rsidTr="002C5FCF">
        <w:trPr>
          <w:trHeight w:val="589"/>
        </w:trPr>
        <w:tc>
          <w:tcPr>
            <w:tcW w:w="1337" w:type="dxa"/>
            <w:vAlign w:val="center"/>
          </w:tcPr>
          <w:p w:rsidR="00A45B15" w:rsidRPr="00C20F73" w:rsidRDefault="00A45B15" w:rsidP="002C5FCF">
            <w:pPr>
              <w:rPr>
                <w:color w:val="000000" w:themeColor="text1"/>
              </w:rPr>
            </w:pPr>
            <w:r w:rsidRPr="00C20F73">
              <w:rPr>
                <w:rFonts w:ascii="Arial" w:hAnsi="Arial" w:cs="Arial"/>
                <w:color w:val="000000" w:themeColor="text1"/>
              </w:rPr>
              <w:t>(</w:t>
            </w:r>
            <w:proofErr w:type="spellStart"/>
            <w:r w:rsidRPr="00C20F73">
              <w:rPr>
                <w:rFonts w:ascii="Arial" w:hAnsi="Arial" w:cs="Arial"/>
                <w:color w:val="000000" w:themeColor="text1"/>
              </w:rPr>
              <w:t>Constant</w:t>
            </w:r>
            <w:proofErr w:type="spellEnd"/>
            <w:r w:rsidRPr="00C20F73">
              <w:rPr>
                <w:rFonts w:ascii="Arial" w:hAnsi="Arial" w:cs="Arial"/>
                <w:color w:val="000000" w:themeColor="text1"/>
              </w:rPr>
              <w:t>)</w:t>
            </w:r>
          </w:p>
        </w:tc>
        <w:tc>
          <w:tcPr>
            <w:tcW w:w="2056" w:type="dxa"/>
            <w:vAlign w:val="center"/>
          </w:tcPr>
          <w:p w:rsidR="00A45B15" w:rsidRDefault="00A45B15" w:rsidP="002C5FCF">
            <w:pPr>
              <w:jc w:val="right"/>
            </w:pPr>
            <w:r>
              <w:rPr>
                <w:rFonts w:ascii="Arial" w:hAnsi="Arial" w:cs="Arial"/>
                <w:color w:val="010205"/>
              </w:rPr>
              <w:t>1.359</w:t>
            </w:r>
          </w:p>
        </w:tc>
        <w:tc>
          <w:tcPr>
            <w:tcW w:w="802" w:type="dxa"/>
            <w:vAlign w:val="center"/>
          </w:tcPr>
          <w:p w:rsidR="00A45B15" w:rsidRDefault="00A45B15" w:rsidP="002C5FCF">
            <w:pPr>
              <w:jc w:val="right"/>
            </w:pPr>
            <w:r>
              <w:rPr>
                <w:rFonts w:ascii="Arial" w:hAnsi="Arial" w:cs="Arial"/>
                <w:color w:val="010205"/>
              </w:rPr>
              <w:t>0.009</w:t>
            </w:r>
          </w:p>
        </w:tc>
        <w:tc>
          <w:tcPr>
            <w:tcW w:w="1744" w:type="dxa"/>
            <w:vAlign w:val="center"/>
          </w:tcPr>
          <w:p w:rsidR="00A45B15" w:rsidRDefault="00A45B15" w:rsidP="002C5FCF">
            <w:pPr>
              <w:jc w:val="right"/>
            </w:pPr>
          </w:p>
        </w:tc>
        <w:tc>
          <w:tcPr>
            <w:tcW w:w="1084" w:type="dxa"/>
            <w:vAlign w:val="center"/>
          </w:tcPr>
          <w:p w:rsidR="00A45B15" w:rsidRDefault="00A45B15" w:rsidP="002C5FCF">
            <w:pPr>
              <w:jc w:val="right"/>
            </w:pPr>
            <w:r>
              <w:rPr>
                <w:rFonts w:ascii="Arial" w:hAnsi="Arial" w:cs="Arial"/>
                <w:color w:val="010205"/>
              </w:rPr>
              <w:t>148.108</w:t>
            </w:r>
          </w:p>
        </w:tc>
        <w:tc>
          <w:tcPr>
            <w:tcW w:w="824" w:type="dxa"/>
            <w:vAlign w:val="center"/>
          </w:tcPr>
          <w:p w:rsidR="00A45B15" w:rsidRDefault="00A45B15" w:rsidP="002C5FCF">
            <w:pPr>
              <w:jc w:val="right"/>
            </w:pPr>
            <w:r w:rsidRPr="00D75853">
              <w:rPr>
                <w:rFonts w:ascii="Arial" w:hAnsi="Arial" w:cs="Arial"/>
                <w:color w:val="FF0000"/>
              </w:rPr>
              <w:t>&lt;</w:t>
            </w:r>
            <w:r>
              <w:rPr>
                <w:rFonts w:ascii="Arial" w:hAnsi="Arial" w:cs="Arial"/>
                <w:color w:val="FF0000"/>
              </w:rPr>
              <w:t>0</w:t>
            </w:r>
            <w:r w:rsidRPr="00D75853">
              <w:rPr>
                <w:rFonts w:ascii="Arial" w:hAnsi="Arial" w:cs="Arial"/>
                <w:color w:val="FF0000"/>
              </w:rPr>
              <w:t>.001</w:t>
            </w:r>
          </w:p>
        </w:tc>
        <w:tc>
          <w:tcPr>
            <w:tcW w:w="1549" w:type="dxa"/>
            <w:vAlign w:val="center"/>
          </w:tcPr>
          <w:p w:rsidR="00A45B15" w:rsidRDefault="00A45B15" w:rsidP="002C5FCF">
            <w:pPr>
              <w:jc w:val="right"/>
            </w:pPr>
          </w:p>
        </w:tc>
        <w:tc>
          <w:tcPr>
            <w:tcW w:w="817" w:type="dxa"/>
            <w:vAlign w:val="center"/>
          </w:tcPr>
          <w:p w:rsidR="00A45B15" w:rsidRDefault="00A45B15" w:rsidP="002C5FCF">
            <w:pPr>
              <w:jc w:val="right"/>
            </w:pPr>
          </w:p>
        </w:tc>
      </w:tr>
      <w:tr w:rsidR="00A45B15" w:rsidTr="002C5FCF">
        <w:trPr>
          <w:trHeight w:val="604"/>
        </w:trPr>
        <w:tc>
          <w:tcPr>
            <w:tcW w:w="1337" w:type="dxa"/>
            <w:vAlign w:val="center"/>
          </w:tcPr>
          <w:p w:rsidR="00A45B15" w:rsidRPr="00C20F73" w:rsidRDefault="00A45B15" w:rsidP="002C5FCF">
            <w:pPr>
              <w:rPr>
                <w:color w:val="000000" w:themeColor="text1"/>
              </w:rPr>
            </w:pPr>
            <w:r w:rsidRPr="00C20F73">
              <w:rPr>
                <w:rFonts w:ascii="Arial" w:hAnsi="Arial" w:cs="Arial"/>
                <w:color w:val="000000" w:themeColor="text1"/>
              </w:rPr>
              <w:t>Epitelio</w:t>
            </w:r>
          </w:p>
        </w:tc>
        <w:tc>
          <w:tcPr>
            <w:tcW w:w="2056" w:type="dxa"/>
            <w:vAlign w:val="center"/>
          </w:tcPr>
          <w:p w:rsidR="00A45B15" w:rsidRDefault="00A45B15" w:rsidP="002C5FCF">
            <w:pPr>
              <w:jc w:val="right"/>
            </w:pPr>
            <w:r>
              <w:rPr>
                <w:rFonts w:ascii="Arial" w:hAnsi="Arial" w:cs="Arial"/>
                <w:color w:val="010205"/>
              </w:rPr>
              <w:t>7.277E-5</w:t>
            </w:r>
          </w:p>
        </w:tc>
        <w:tc>
          <w:tcPr>
            <w:tcW w:w="802" w:type="dxa"/>
            <w:vAlign w:val="center"/>
          </w:tcPr>
          <w:p w:rsidR="00A45B15" w:rsidRDefault="00A45B15" w:rsidP="002C5FCF">
            <w:pPr>
              <w:jc w:val="right"/>
            </w:pPr>
            <w:r>
              <w:rPr>
                <w:rFonts w:ascii="Arial" w:hAnsi="Arial" w:cs="Arial"/>
                <w:color w:val="010205"/>
              </w:rPr>
              <w:t>0.000</w:t>
            </w:r>
          </w:p>
        </w:tc>
        <w:tc>
          <w:tcPr>
            <w:tcW w:w="1744" w:type="dxa"/>
            <w:vAlign w:val="center"/>
          </w:tcPr>
          <w:p w:rsidR="00A45B15" w:rsidRDefault="00A45B15" w:rsidP="002C5FCF">
            <w:pPr>
              <w:jc w:val="right"/>
            </w:pPr>
            <w:r>
              <w:rPr>
                <w:rFonts w:ascii="Arial" w:hAnsi="Arial" w:cs="Arial"/>
                <w:color w:val="010205"/>
              </w:rPr>
              <w:t>0.150</w:t>
            </w:r>
          </w:p>
        </w:tc>
        <w:tc>
          <w:tcPr>
            <w:tcW w:w="1084" w:type="dxa"/>
            <w:vAlign w:val="center"/>
          </w:tcPr>
          <w:p w:rsidR="00A45B15" w:rsidRDefault="00A45B15" w:rsidP="002C5FCF">
            <w:pPr>
              <w:jc w:val="right"/>
            </w:pPr>
            <w:r>
              <w:rPr>
                <w:rFonts w:ascii="Arial" w:hAnsi="Arial" w:cs="Arial"/>
                <w:color w:val="010205"/>
              </w:rPr>
              <w:t>0.898</w:t>
            </w:r>
          </w:p>
        </w:tc>
        <w:tc>
          <w:tcPr>
            <w:tcW w:w="824" w:type="dxa"/>
            <w:vAlign w:val="center"/>
          </w:tcPr>
          <w:p w:rsidR="00A45B15" w:rsidRDefault="00A45B15" w:rsidP="002C5FCF">
            <w:pPr>
              <w:jc w:val="right"/>
            </w:pPr>
            <w:r>
              <w:rPr>
                <w:rFonts w:ascii="Arial" w:hAnsi="Arial" w:cs="Arial"/>
                <w:color w:val="010205"/>
              </w:rPr>
              <w:t>0.387</w:t>
            </w:r>
          </w:p>
        </w:tc>
        <w:tc>
          <w:tcPr>
            <w:tcW w:w="1549" w:type="dxa"/>
            <w:vAlign w:val="center"/>
          </w:tcPr>
          <w:p w:rsidR="00A45B15" w:rsidRDefault="00A45B15" w:rsidP="002C5FCF">
            <w:pPr>
              <w:jc w:val="right"/>
            </w:pPr>
            <w:r>
              <w:rPr>
                <w:rFonts w:ascii="Arial" w:hAnsi="Arial" w:cs="Arial"/>
                <w:color w:val="010205"/>
              </w:rPr>
              <w:t>0.727</w:t>
            </w:r>
          </w:p>
        </w:tc>
        <w:tc>
          <w:tcPr>
            <w:tcW w:w="817" w:type="dxa"/>
            <w:vAlign w:val="center"/>
          </w:tcPr>
          <w:p w:rsidR="00A45B15" w:rsidRDefault="00A45B15" w:rsidP="002C5FCF">
            <w:pPr>
              <w:jc w:val="right"/>
            </w:pPr>
            <w:r>
              <w:rPr>
                <w:rFonts w:ascii="Arial" w:hAnsi="Arial" w:cs="Arial"/>
                <w:color w:val="010205"/>
              </w:rPr>
              <w:t>1.376</w:t>
            </w:r>
          </w:p>
        </w:tc>
      </w:tr>
      <w:tr w:rsidR="00A45B15" w:rsidTr="002C5FCF">
        <w:trPr>
          <w:trHeight w:val="604"/>
        </w:trPr>
        <w:tc>
          <w:tcPr>
            <w:tcW w:w="1337" w:type="dxa"/>
            <w:vAlign w:val="center"/>
          </w:tcPr>
          <w:p w:rsidR="00A45B15" w:rsidRPr="00C20F73" w:rsidRDefault="00A45B15" w:rsidP="002C5FCF">
            <w:pPr>
              <w:rPr>
                <w:rFonts w:ascii="Arial" w:hAnsi="Arial" w:cs="Arial"/>
                <w:color w:val="000000" w:themeColor="text1"/>
              </w:rPr>
            </w:pPr>
            <w:r w:rsidRPr="00C20F73">
              <w:rPr>
                <w:rFonts w:ascii="Arial" w:hAnsi="Arial" w:cs="Arial"/>
                <w:color w:val="000000" w:themeColor="text1"/>
              </w:rPr>
              <w:t>Bowman</w:t>
            </w:r>
          </w:p>
        </w:tc>
        <w:tc>
          <w:tcPr>
            <w:tcW w:w="2056" w:type="dxa"/>
            <w:vAlign w:val="center"/>
          </w:tcPr>
          <w:p w:rsidR="00A45B15" w:rsidRDefault="00A45B15" w:rsidP="002C5FCF">
            <w:pPr>
              <w:jc w:val="right"/>
              <w:rPr>
                <w:rFonts w:ascii="Arial" w:hAnsi="Arial" w:cs="Arial"/>
                <w:color w:val="010205"/>
              </w:rPr>
            </w:pPr>
            <w:r>
              <w:rPr>
                <w:rFonts w:ascii="Arial" w:hAnsi="Arial" w:cs="Arial"/>
                <w:color w:val="010205"/>
              </w:rPr>
              <w:t>-0.003</w:t>
            </w:r>
          </w:p>
        </w:tc>
        <w:tc>
          <w:tcPr>
            <w:tcW w:w="802" w:type="dxa"/>
            <w:vAlign w:val="center"/>
          </w:tcPr>
          <w:p w:rsidR="00A45B15" w:rsidRDefault="00A45B15" w:rsidP="002C5FCF">
            <w:pPr>
              <w:jc w:val="right"/>
              <w:rPr>
                <w:rFonts w:ascii="Arial" w:hAnsi="Arial" w:cs="Arial"/>
                <w:color w:val="010205"/>
              </w:rPr>
            </w:pPr>
            <w:r>
              <w:rPr>
                <w:rFonts w:ascii="Arial" w:hAnsi="Arial" w:cs="Arial"/>
                <w:color w:val="010205"/>
              </w:rPr>
              <w:t>0.001</w:t>
            </w:r>
          </w:p>
        </w:tc>
        <w:tc>
          <w:tcPr>
            <w:tcW w:w="1744" w:type="dxa"/>
            <w:vAlign w:val="center"/>
          </w:tcPr>
          <w:p w:rsidR="00A45B15" w:rsidRDefault="00A45B15" w:rsidP="002C5FCF">
            <w:pPr>
              <w:jc w:val="right"/>
              <w:rPr>
                <w:rFonts w:ascii="Arial" w:hAnsi="Arial" w:cs="Arial"/>
                <w:color w:val="010205"/>
              </w:rPr>
            </w:pPr>
            <w:r>
              <w:rPr>
                <w:rFonts w:ascii="Arial" w:hAnsi="Arial" w:cs="Arial"/>
                <w:color w:val="010205"/>
              </w:rPr>
              <w:t>-0.416</w:t>
            </w:r>
          </w:p>
        </w:tc>
        <w:tc>
          <w:tcPr>
            <w:tcW w:w="1084" w:type="dxa"/>
            <w:vAlign w:val="center"/>
          </w:tcPr>
          <w:p w:rsidR="00A45B15" w:rsidRDefault="00A45B15" w:rsidP="002C5FCF">
            <w:pPr>
              <w:jc w:val="right"/>
              <w:rPr>
                <w:rFonts w:ascii="Arial" w:hAnsi="Arial" w:cs="Arial"/>
                <w:color w:val="010205"/>
              </w:rPr>
            </w:pPr>
            <w:r>
              <w:rPr>
                <w:rFonts w:ascii="Arial" w:hAnsi="Arial" w:cs="Arial"/>
                <w:color w:val="010205"/>
              </w:rPr>
              <w:t>-2.426</w:t>
            </w:r>
          </w:p>
        </w:tc>
        <w:tc>
          <w:tcPr>
            <w:tcW w:w="824" w:type="dxa"/>
            <w:vAlign w:val="center"/>
          </w:tcPr>
          <w:p w:rsidR="00A45B15" w:rsidRDefault="00A45B15" w:rsidP="002C5FCF">
            <w:pPr>
              <w:jc w:val="right"/>
              <w:rPr>
                <w:rFonts w:ascii="Arial" w:hAnsi="Arial" w:cs="Arial"/>
                <w:color w:val="010205"/>
              </w:rPr>
            </w:pPr>
            <w:r>
              <w:rPr>
                <w:rFonts w:ascii="Arial" w:hAnsi="Arial" w:cs="Arial"/>
                <w:color w:val="FF0000"/>
              </w:rPr>
              <w:t>0</w:t>
            </w:r>
            <w:r w:rsidRPr="00C20F73">
              <w:rPr>
                <w:rFonts w:ascii="Arial" w:hAnsi="Arial" w:cs="Arial"/>
                <w:color w:val="FF0000"/>
              </w:rPr>
              <w:t>.032</w:t>
            </w:r>
          </w:p>
        </w:tc>
        <w:tc>
          <w:tcPr>
            <w:tcW w:w="1549" w:type="dxa"/>
            <w:vAlign w:val="center"/>
          </w:tcPr>
          <w:p w:rsidR="00A45B15" w:rsidRDefault="00A45B15" w:rsidP="002C5FCF">
            <w:pPr>
              <w:jc w:val="right"/>
              <w:rPr>
                <w:rFonts w:ascii="Arial" w:hAnsi="Arial" w:cs="Arial"/>
                <w:color w:val="010205"/>
              </w:rPr>
            </w:pPr>
            <w:r>
              <w:rPr>
                <w:rFonts w:ascii="Arial" w:hAnsi="Arial" w:cs="Arial"/>
                <w:color w:val="010205"/>
              </w:rPr>
              <w:t>0.688</w:t>
            </w:r>
          </w:p>
        </w:tc>
        <w:tc>
          <w:tcPr>
            <w:tcW w:w="817" w:type="dxa"/>
            <w:vAlign w:val="center"/>
          </w:tcPr>
          <w:p w:rsidR="00A45B15" w:rsidRDefault="00A45B15" w:rsidP="002C5FCF">
            <w:pPr>
              <w:jc w:val="right"/>
              <w:rPr>
                <w:rFonts w:ascii="Arial" w:hAnsi="Arial" w:cs="Arial"/>
                <w:color w:val="010205"/>
              </w:rPr>
            </w:pPr>
            <w:r>
              <w:rPr>
                <w:rFonts w:ascii="Arial" w:hAnsi="Arial" w:cs="Arial"/>
                <w:color w:val="010205"/>
              </w:rPr>
              <w:t>1.454</w:t>
            </w:r>
          </w:p>
        </w:tc>
      </w:tr>
      <w:tr w:rsidR="00A45B15" w:rsidTr="002C5FCF">
        <w:trPr>
          <w:trHeight w:val="604"/>
        </w:trPr>
        <w:tc>
          <w:tcPr>
            <w:tcW w:w="1337" w:type="dxa"/>
            <w:vAlign w:val="center"/>
          </w:tcPr>
          <w:p w:rsidR="00A45B15" w:rsidRPr="00C20F73" w:rsidRDefault="00A45B15" w:rsidP="002C5FCF">
            <w:pPr>
              <w:rPr>
                <w:rFonts w:ascii="Arial" w:hAnsi="Arial" w:cs="Arial"/>
                <w:color w:val="000000" w:themeColor="text1"/>
              </w:rPr>
            </w:pPr>
            <w:r w:rsidRPr="00C20F73">
              <w:rPr>
                <w:rFonts w:ascii="Arial" w:hAnsi="Arial" w:cs="Arial"/>
                <w:color w:val="000000" w:themeColor="text1"/>
              </w:rPr>
              <w:t>Estroma</w:t>
            </w:r>
          </w:p>
        </w:tc>
        <w:tc>
          <w:tcPr>
            <w:tcW w:w="2056" w:type="dxa"/>
            <w:vAlign w:val="center"/>
          </w:tcPr>
          <w:p w:rsidR="00A45B15" w:rsidRDefault="00A45B15" w:rsidP="002C5FCF">
            <w:pPr>
              <w:jc w:val="right"/>
              <w:rPr>
                <w:rFonts w:ascii="Arial" w:hAnsi="Arial" w:cs="Arial"/>
                <w:color w:val="010205"/>
              </w:rPr>
            </w:pPr>
            <w:r>
              <w:rPr>
                <w:rFonts w:ascii="Arial" w:hAnsi="Arial" w:cs="Arial"/>
                <w:color w:val="010205"/>
              </w:rPr>
              <w:t>-2.219E-5</w:t>
            </w:r>
          </w:p>
        </w:tc>
        <w:tc>
          <w:tcPr>
            <w:tcW w:w="802" w:type="dxa"/>
            <w:vAlign w:val="center"/>
          </w:tcPr>
          <w:p w:rsidR="00A45B15" w:rsidRDefault="00A45B15" w:rsidP="002C5FCF">
            <w:pPr>
              <w:jc w:val="right"/>
              <w:rPr>
                <w:rFonts w:ascii="Arial" w:hAnsi="Arial" w:cs="Arial"/>
                <w:color w:val="010205"/>
              </w:rPr>
            </w:pPr>
            <w:r>
              <w:rPr>
                <w:rFonts w:ascii="Arial" w:hAnsi="Arial" w:cs="Arial"/>
                <w:color w:val="010205"/>
              </w:rPr>
              <w:t>0.000</w:t>
            </w:r>
          </w:p>
        </w:tc>
        <w:tc>
          <w:tcPr>
            <w:tcW w:w="1744" w:type="dxa"/>
            <w:vAlign w:val="center"/>
          </w:tcPr>
          <w:p w:rsidR="00A45B15" w:rsidRDefault="00A45B15" w:rsidP="002C5FCF">
            <w:pPr>
              <w:jc w:val="right"/>
              <w:rPr>
                <w:rFonts w:ascii="Arial" w:hAnsi="Arial" w:cs="Arial"/>
                <w:color w:val="010205"/>
              </w:rPr>
            </w:pPr>
            <w:r>
              <w:rPr>
                <w:rFonts w:ascii="Arial" w:hAnsi="Arial" w:cs="Arial"/>
                <w:color w:val="010205"/>
              </w:rPr>
              <w:t>-0.626</w:t>
            </w:r>
          </w:p>
        </w:tc>
        <w:tc>
          <w:tcPr>
            <w:tcW w:w="1084" w:type="dxa"/>
            <w:vAlign w:val="center"/>
          </w:tcPr>
          <w:p w:rsidR="00A45B15" w:rsidRDefault="00A45B15" w:rsidP="002C5FCF">
            <w:pPr>
              <w:jc w:val="right"/>
              <w:rPr>
                <w:rFonts w:ascii="Arial" w:hAnsi="Arial" w:cs="Arial"/>
                <w:color w:val="010205"/>
              </w:rPr>
            </w:pPr>
            <w:r>
              <w:rPr>
                <w:rFonts w:ascii="Arial" w:hAnsi="Arial" w:cs="Arial"/>
                <w:color w:val="010205"/>
              </w:rPr>
              <w:t>-2.719</w:t>
            </w:r>
          </w:p>
        </w:tc>
        <w:tc>
          <w:tcPr>
            <w:tcW w:w="824" w:type="dxa"/>
            <w:vAlign w:val="center"/>
          </w:tcPr>
          <w:p w:rsidR="00A45B15" w:rsidRPr="00C20F73" w:rsidRDefault="00A45B15" w:rsidP="002C5FCF">
            <w:pPr>
              <w:jc w:val="right"/>
              <w:rPr>
                <w:rFonts w:ascii="Arial" w:hAnsi="Arial" w:cs="Arial"/>
                <w:color w:val="FF0000"/>
              </w:rPr>
            </w:pPr>
            <w:r>
              <w:rPr>
                <w:rFonts w:ascii="Arial" w:hAnsi="Arial" w:cs="Arial"/>
                <w:color w:val="FF0000"/>
              </w:rPr>
              <w:t>0</w:t>
            </w:r>
            <w:r w:rsidRPr="00C20F73">
              <w:rPr>
                <w:rFonts w:ascii="Arial" w:hAnsi="Arial" w:cs="Arial"/>
                <w:color w:val="FF0000"/>
              </w:rPr>
              <w:t>.019</w:t>
            </w:r>
          </w:p>
        </w:tc>
        <w:tc>
          <w:tcPr>
            <w:tcW w:w="1549" w:type="dxa"/>
            <w:vAlign w:val="center"/>
          </w:tcPr>
          <w:p w:rsidR="00A45B15" w:rsidRDefault="00A45B15" w:rsidP="002C5FCF">
            <w:pPr>
              <w:jc w:val="right"/>
              <w:rPr>
                <w:rFonts w:ascii="Arial" w:hAnsi="Arial" w:cs="Arial"/>
                <w:color w:val="010205"/>
              </w:rPr>
            </w:pPr>
            <w:r>
              <w:rPr>
                <w:rFonts w:ascii="Arial" w:hAnsi="Arial" w:cs="Arial"/>
                <w:color w:val="010205"/>
              </w:rPr>
              <w:t>0.381</w:t>
            </w:r>
          </w:p>
        </w:tc>
        <w:tc>
          <w:tcPr>
            <w:tcW w:w="817" w:type="dxa"/>
            <w:vAlign w:val="center"/>
          </w:tcPr>
          <w:p w:rsidR="00A45B15" w:rsidRDefault="00A45B15" w:rsidP="002C5FCF">
            <w:pPr>
              <w:jc w:val="right"/>
              <w:rPr>
                <w:rFonts w:ascii="Arial" w:hAnsi="Arial" w:cs="Arial"/>
                <w:color w:val="010205"/>
              </w:rPr>
            </w:pPr>
            <w:r>
              <w:rPr>
                <w:rFonts w:ascii="Arial" w:hAnsi="Arial" w:cs="Arial"/>
                <w:color w:val="010205"/>
              </w:rPr>
              <w:t>2.625</w:t>
            </w:r>
          </w:p>
        </w:tc>
      </w:tr>
      <w:tr w:rsidR="00A45B15" w:rsidTr="002C5FCF">
        <w:trPr>
          <w:trHeight w:val="604"/>
        </w:trPr>
        <w:tc>
          <w:tcPr>
            <w:tcW w:w="1337" w:type="dxa"/>
            <w:vAlign w:val="center"/>
          </w:tcPr>
          <w:p w:rsidR="00A45B15" w:rsidRPr="00C20F73" w:rsidRDefault="00A45B15" w:rsidP="002C5FCF">
            <w:pPr>
              <w:rPr>
                <w:rFonts w:ascii="Arial" w:hAnsi="Arial" w:cs="Arial"/>
                <w:color w:val="000000" w:themeColor="text1"/>
              </w:rPr>
            </w:pPr>
            <w:r w:rsidRPr="00C20F73">
              <w:rPr>
                <w:rFonts w:ascii="Arial" w:hAnsi="Arial" w:cs="Arial"/>
                <w:color w:val="000000" w:themeColor="text1"/>
              </w:rPr>
              <w:t>Descemet</w:t>
            </w:r>
          </w:p>
        </w:tc>
        <w:tc>
          <w:tcPr>
            <w:tcW w:w="2056" w:type="dxa"/>
            <w:vAlign w:val="center"/>
          </w:tcPr>
          <w:p w:rsidR="00A45B15" w:rsidRDefault="00A45B15" w:rsidP="002C5FCF">
            <w:pPr>
              <w:jc w:val="right"/>
              <w:rPr>
                <w:rFonts w:ascii="Arial" w:hAnsi="Arial" w:cs="Arial"/>
                <w:color w:val="010205"/>
              </w:rPr>
            </w:pPr>
            <w:r>
              <w:rPr>
                <w:rFonts w:ascii="Arial" w:hAnsi="Arial" w:cs="Arial"/>
                <w:color w:val="010205"/>
              </w:rPr>
              <w:t>0.004</w:t>
            </w:r>
          </w:p>
        </w:tc>
        <w:tc>
          <w:tcPr>
            <w:tcW w:w="802" w:type="dxa"/>
            <w:vAlign w:val="center"/>
          </w:tcPr>
          <w:p w:rsidR="00A45B15" w:rsidRDefault="00A45B15" w:rsidP="002C5FCF">
            <w:pPr>
              <w:jc w:val="right"/>
              <w:rPr>
                <w:rFonts w:ascii="Arial" w:hAnsi="Arial" w:cs="Arial"/>
                <w:color w:val="010205"/>
              </w:rPr>
            </w:pPr>
            <w:r>
              <w:rPr>
                <w:rFonts w:ascii="Arial" w:hAnsi="Arial" w:cs="Arial"/>
                <w:color w:val="010205"/>
              </w:rPr>
              <w:t>0.002</w:t>
            </w:r>
          </w:p>
        </w:tc>
        <w:tc>
          <w:tcPr>
            <w:tcW w:w="1744" w:type="dxa"/>
            <w:vAlign w:val="center"/>
          </w:tcPr>
          <w:p w:rsidR="00A45B15" w:rsidRDefault="00A45B15" w:rsidP="002C5FCF">
            <w:pPr>
              <w:jc w:val="right"/>
              <w:rPr>
                <w:rFonts w:ascii="Arial" w:hAnsi="Arial" w:cs="Arial"/>
                <w:color w:val="010205"/>
              </w:rPr>
            </w:pPr>
            <w:r>
              <w:rPr>
                <w:rFonts w:ascii="Arial" w:hAnsi="Arial" w:cs="Arial"/>
                <w:color w:val="010205"/>
              </w:rPr>
              <w:t>0.426</w:t>
            </w:r>
          </w:p>
        </w:tc>
        <w:tc>
          <w:tcPr>
            <w:tcW w:w="1084" w:type="dxa"/>
            <w:vAlign w:val="center"/>
          </w:tcPr>
          <w:p w:rsidR="00A45B15" w:rsidRDefault="00A45B15" w:rsidP="002C5FCF">
            <w:pPr>
              <w:jc w:val="right"/>
              <w:rPr>
                <w:rFonts w:ascii="Arial" w:hAnsi="Arial" w:cs="Arial"/>
                <w:color w:val="010205"/>
              </w:rPr>
            </w:pPr>
            <w:r>
              <w:rPr>
                <w:rFonts w:ascii="Arial" w:hAnsi="Arial" w:cs="Arial"/>
                <w:color w:val="010205"/>
              </w:rPr>
              <w:t>2.444</w:t>
            </w:r>
          </w:p>
        </w:tc>
        <w:tc>
          <w:tcPr>
            <w:tcW w:w="824" w:type="dxa"/>
            <w:vAlign w:val="center"/>
          </w:tcPr>
          <w:p w:rsidR="00A45B15" w:rsidRPr="00C20F73" w:rsidRDefault="00A45B15" w:rsidP="002C5FCF">
            <w:pPr>
              <w:jc w:val="right"/>
              <w:rPr>
                <w:rFonts w:ascii="Arial" w:hAnsi="Arial" w:cs="Arial"/>
                <w:color w:val="FF0000"/>
              </w:rPr>
            </w:pPr>
            <w:r>
              <w:rPr>
                <w:rFonts w:ascii="Arial" w:hAnsi="Arial" w:cs="Arial"/>
                <w:color w:val="FF0000"/>
              </w:rPr>
              <w:t>0</w:t>
            </w:r>
            <w:r w:rsidRPr="00C20F73">
              <w:rPr>
                <w:rFonts w:ascii="Arial" w:hAnsi="Arial" w:cs="Arial"/>
                <w:color w:val="FF0000"/>
              </w:rPr>
              <w:t>.031</w:t>
            </w:r>
          </w:p>
        </w:tc>
        <w:tc>
          <w:tcPr>
            <w:tcW w:w="1549" w:type="dxa"/>
            <w:vAlign w:val="center"/>
          </w:tcPr>
          <w:p w:rsidR="00A45B15" w:rsidRDefault="00A45B15" w:rsidP="002C5FCF">
            <w:pPr>
              <w:jc w:val="right"/>
              <w:rPr>
                <w:rFonts w:ascii="Arial" w:hAnsi="Arial" w:cs="Arial"/>
                <w:color w:val="010205"/>
              </w:rPr>
            </w:pPr>
            <w:r>
              <w:rPr>
                <w:rFonts w:ascii="Arial" w:hAnsi="Arial" w:cs="Arial"/>
                <w:color w:val="010205"/>
              </w:rPr>
              <w:t>0.664</w:t>
            </w:r>
          </w:p>
        </w:tc>
        <w:tc>
          <w:tcPr>
            <w:tcW w:w="817" w:type="dxa"/>
            <w:vAlign w:val="center"/>
          </w:tcPr>
          <w:p w:rsidR="00A45B15" w:rsidRDefault="00A45B15" w:rsidP="002C5FCF">
            <w:pPr>
              <w:jc w:val="right"/>
              <w:rPr>
                <w:rFonts w:ascii="Arial" w:hAnsi="Arial" w:cs="Arial"/>
                <w:color w:val="010205"/>
              </w:rPr>
            </w:pPr>
            <w:r>
              <w:rPr>
                <w:rFonts w:ascii="Arial" w:hAnsi="Arial" w:cs="Arial"/>
                <w:color w:val="010205"/>
              </w:rPr>
              <w:t>1.505</w:t>
            </w:r>
          </w:p>
        </w:tc>
      </w:tr>
      <w:tr w:rsidR="00A45B15" w:rsidTr="002C5FCF">
        <w:trPr>
          <w:trHeight w:val="604"/>
        </w:trPr>
        <w:tc>
          <w:tcPr>
            <w:tcW w:w="1337" w:type="dxa"/>
            <w:vAlign w:val="center"/>
          </w:tcPr>
          <w:p w:rsidR="00A45B15" w:rsidRPr="00C20F73" w:rsidRDefault="00A45B15" w:rsidP="002C5FCF">
            <w:pPr>
              <w:rPr>
                <w:rFonts w:ascii="Arial" w:hAnsi="Arial" w:cs="Arial"/>
                <w:color w:val="000000" w:themeColor="text1"/>
              </w:rPr>
            </w:pPr>
            <w:r w:rsidRPr="00C20F73">
              <w:rPr>
                <w:rFonts w:ascii="Arial" w:hAnsi="Arial" w:cs="Arial"/>
                <w:color w:val="000000" w:themeColor="text1"/>
              </w:rPr>
              <w:t>Endotelio</w:t>
            </w:r>
          </w:p>
        </w:tc>
        <w:tc>
          <w:tcPr>
            <w:tcW w:w="2056" w:type="dxa"/>
            <w:vAlign w:val="center"/>
          </w:tcPr>
          <w:p w:rsidR="00A45B15" w:rsidRDefault="00A45B15" w:rsidP="002C5FCF">
            <w:pPr>
              <w:jc w:val="right"/>
              <w:rPr>
                <w:rFonts w:ascii="Arial" w:hAnsi="Arial" w:cs="Arial"/>
                <w:color w:val="010205"/>
              </w:rPr>
            </w:pPr>
            <w:r>
              <w:rPr>
                <w:rFonts w:ascii="Arial" w:hAnsi="Arial" w:cs="Arial"/>
                <w:color w:val="010205"/>
              </w:rPr>
              <w:t>-0.002</w:t>
            </w:r>
          </w:p>
        </w:tc>
        <w:tc>
          <w:tcPr>
            <w:tcW w:w="802" w:type="dxa"/>
            <w:vAlign w:val="center"/>
          </w:tcPr>
          <w:p w:rsidR="00A45B15" w:rsidRDefault="00A45B15" w:rsidP="002C5FCF">
            <w:pPr>
              <w:jc w:val="right"/>
              <w:rPr>
                <w:rFonts w:ascii="Arial" w:hAnsi="Arial" w:cs="Arial"/>
                <w:color w:val="010205"/>
              </w:rPr>
            </w:pPr>
            <w:r>
              <w:rPr>
                <w:rFonts w:ascii="Arial" w:hAnsi="Arial" w:cs="Arial"/>
                <w:color w:val="010205"/>
              </w:rPr>
              <w:t>0.002</w:t>
            </w:r>
          </w:p>
        </w:tc>
        <w:tc>
          <w:tcPr>
            <w:tcW w:w="1744" w:type="dxa"/>
            <w:vAlign w:val="center"/>
          </w:tcPr>
          <w:p w:rsidR="00A45B15" w:rsidRDefault="00A45B15" w:rsidP="002C5FCF">
            <w:pPr>
              <w:jc w:val="right"/>
              <w:rPr>
                <w:rFonts w:ascii="Arial" w:hAnsi="Arial" w:cs="Arial"/>
                <w:color w:val="010205"/>
              </w:rPr>
            </w:pPr>
            <w:r>
              <w:rPr>
                <w:rFonts w:ascii="Arial" w:hAnsi="Arial" w:cs="Arial"/>
                <w:color w:val="010205"/>
              </w:rPr>
              <w:t>-0.185</w:t>
            </w:r>
          </w:p>
        </w:tc>
        <w:tc>
          <w:tcPr>
            <w:tcW w:w="1084" w:type="dxa"/>
            <w:vAlign w:val="center"/>
          </w:tcPr>
          <w:p w:rsidR="00A45B15" w:rsidRDefault="00A45B15" w:rsidP="002C5FCF">
            <w:pPr>
              <w:jc w:val="right"/>
              <w:rPr>
                <w:rFonts w:ascii="Arial" w:hAnsi="Arial" w:cs="Arial"/>
                <w:color w:val="010205"/>
              </w:rPr>
            </w:pPr>
            <w:r>
              <w:rPr>
                <w:rFonts w:ascii="Arial" w:hAnsi="Arial" w:cs="Arial"/>
                <w:color w:val="010205"/>
              </w:rPr>
              <w:t>-0.896</w:t>
            </w:r>
          </w:p>
        </w:tc>
        <w:tc>
          <w:tcPr>
            <w:tcW w:w="824" w:type="dxa"/>
            <w:vAlign w:val="center"/>
          </w:tcPr>
          <w:p w:rsidR="00A45B15" w:rsidRDefault="00A45B15" w:rsidP="002C5FCF">
            <w:pPr>
              <w:jc w:val="right"/>
              <w:rPr>
                <w:rFonts w:ascii="Arial" w:hAnsi="Arial" w:cs="Arial"/>
                <w:color w:val="010205"/>
              </w:rPr>
            </w:pPr>
            <w:r>
              <w:rPr>
                <w:rFonts w:ascii="Arial" w:hAnsi="Arial" w:cs="Arial"/>
                <w:color w:val="010205"/>
              </w:rPr>
              <w:t>0.388</w:t>
            </w:r>
          </w:p>
        </w:tc>
        <w:tc>
          <w:tcPr>
            <w:tcW w:w="1549" w:type="dxa"/>
            <w:vAlign w:val="center"/>
          </w:tcPr>
          <w:p w:rsidR="00A45B15" w:rsidRDefault="00A45B15" w:rsidP="002C5FCF">
            <w:pPr>
              <w:jc w:val="right"/>
              <w:rPr>
                <w:rFonts w:ascii="Arial" w:hAnsi="Arial" w:cs="Arial"/>
                <w:color w:val="010205"/>
              </w:rPr>
            </w:pPr>
            <w:r>
              <w:rPr>
                <w:rFonts w:ascii="Arial" w:hAnsi="Arial" w:cs="Arial"/>
                <w:color w:val="010205"/>
              </w:rPr>
              <w:t>0.471</w:t>
            </w:r>
          </w:p>
        </w:tc>
        <w:tc>
          <w:tcPr>
            <w:tcW w:w="817" w:type="dxa"/>
            <w:vAlign w:val="center"/>
          </w:tcPr>
          <w:p w:rsidR="00A45B15" w:rsidRDefault="00A45B15" w:rsidP="002C5FCF">
            <w:pPr>
              <w:jc w:val="right"/>
              <w:rPr>
                <w:rFonts w:ascii="Arial" w:hAnsi="Arial" w:cs="Arial"/>
                <w:color w:val="010205"/>
              </w:rPr>
            </w:pPr>
            <w:r>
              <w:rPr>
                <w:rFonts w:ascii="Arial" w:hAnsi="Arial" w:cs="Arial"/>
                <w:color w:val="010205"/>
              </w:rPr>
              <w:t>2.122</w:t>
            </w:r>
          </w:p>
        </w:tc>
      </w:tr>
    </w:tbl>
    <w:p w:rsidR="00E77FB8" w:rsidRDefault="00E77FB8"/>
    <w:p w:rsidR="00BB3866" w:rsidRDefault="00BB3866">
      <w:r w:rsidRPr="00EC5E13">
        <w:rPr>
          <w:rFonts w:ascii="Arial" w:hAnsi="Arial" w:cs="Arial"/>
          <w:noProof/>
          <w:lang w:val="en-GB"/>
          <w14:ligatures w14:val="standardContextual"/>
        </w:rPr>
        <w:t>Table 3: Coefficients for the multiple linear regression model that looks at the connection between n</w:t>
      </w:r>
      <w:r w:rsidRPr="00EC5E13">
        <w:rPr>
          <w:rFonts w:ascii="Arial" w:hAnsi="Arial" w:cs="Arial"/>
          <w:noProof/>
          <w:vertAlign w:val="subscript"/>
          <w:lang w:val="en-GB"/>
          <w14:ligatures w14:val="standardContextual"/>
        </w:rPr>
        <w:t>cornea</w:t>
      </w:r>
      <w:r w:rsidRPr="00EC5E13">
        <w:rPr>
          <w:rFonts w:ascii="Arial" w:hAnsi="Arial" w:cs="Arial"/>
          <w:noProof/>
          <w:lang w:val="en-GB"/>
          <w14:ligatures w14:val="standardContextual"/>
        </w:rPr>
        <w:t xml:space="preserve"> and CLT. The unstandardised coefficient (B) shows the effect size of each variable, while the standardised coefficients (Beta) reflect each corneal layer's relative contribution to the model. Significant predictors (p &lt; 0.05) are Bowman's membrane (p = 0.032), </w:t>
      </w:r>
      <w:r>
        <w:rPr>
          <w:rFonts w:ascii="Arial" w:hAnsi="Arial" w:cs="Arial"/>
          <w:noProof/>
          <w:lang w:val="en-GB"/>
          <w14:ligatures w14:val="standardContextual"/>
        </w:rPr>
        <w:t>s</w:t>
      </w:r>
      <w:r w:rsidRPr="00EC5E13">
        <w:rPr>
          <w:rFonts w:ascii="Arial" w:hAnsi="Arial" w:cs="Arial"/>
          <w:noProof/>
          <w:lang w:val="en-GB"/>
          <w14:ligatures w14:val="standardContextual"/>
        </w:rPr>
        <w:t>troma (p = 0.019), and Descemet's membrane (p = 0.031). Collinearity statistics (Tolerance and VIF) show that the model exhibits no multicollinearity. The standardised coefficients (Beta) show that n</w:t>
      </w:r>
      <w:r w:rsidRPr="00EC5E13">
        <w:rPr>
          <w:rFonts w:ascii="Arial" w:hAnsi="Arial" w:cs="Arial"/>
          <w:noProof/>
          <w:vertAlign w:val="subscript"/>
          <w:lang w:val="en-GB"/>
          <w14:ligatures w14:val="standardContextual"/>
        </w:rPr>
        <w:t>cornea</w:t>
      </w:r>
      <w:r w:rsidRPr="00EC5E13">
        <w:rPr>
          <w:rFonts w:ascii="Arial" w:hAnsi="Arial" w:cs="Arial"/>
          <w:noProof/>
          <w:lang w:val="en-GB"/>
          <w14:ligatures w14:val="standardContextual"/>
        </w:rPr>
        <w:t xml:space="preserve"> has a moderately negative association with Bowman's membrane and Stroma, but a moderately positive interaction with Descemet's membrane.</w:t>
      </w:r>
    </w:p>
    <w:sectPr w:rsidR="00BB386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7FB8"/>
    <w:rsid w:val="003155AE"/>
    <w:rsid w:val="00A45B15"/>
    <w:rsid w:val="00BB3866"/>
    <w:rsid w:val="00E77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41E733E6"/>
  <w15:chartTrackingRefBased/>
  <w15:docId w15:val="{BD70F733-B446-0043-8A03-0F7590711E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E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77FB8"/>
    <w:rPr>
      <w:kern w:val="0"/>
      <w:lang w:val="es-ES_tradnl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stTable2">
    <w:name w:val="List Table 2"/>
    <w:basedOn w:val="TableNormal"/>
    <w:uiPriority w:val="47"/>
    <w:rsid w:val="00E77FB8"/>
    <w:rPr>
      <w:lang w:val="es-ES"/>
    </w:r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eGrid">
    <w:name w:val="Table Grid"/>
    <w:basedOn w:val="TableNormal"/>
    <w:uiPriority w:val="39"/>
    <w:rsid w:val="00A45B15"/>
    <w:rPr>
      <w:lang w:val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171</Words>
  <Characters>977</Characters>
  <Application>Microsoft Office Word</Application>
  <DocSecurity>0</DocSecurity>
  <Lines>8</Lines>
  <Paragraphs>2</Paragraphs>
  <ScaleCrop>false</ScaleCrop>
  <Company/>
  <LinksUpToDate>false</LinksUpToDate>
  <CharactersWithSpaces>1146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Celeste Isabel Briceño López</dc:creator>
  <cp:keywords/>
  <dc:description/>
  <cp:lastModifiedBy>Celeste Isabel Briceño López</cp:lastModifiedBy>
  <cp:revision>3</cp:revision>
  <dcterms:created xsi:type="dcterms:W3CDTF">2024-12-17T10:19:00Z</dcterms:created>
  <dcterms:modified xsi:type="dcterms:W3CDTF">2025-02-13T08:52:00Z</dcterms:modified>
</cp:coreProperties>
</file>