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A862B7" w14:textId="6C796DA5" w:rsidR="00D326A4" w:rsidRDefault="006860F4">
      <w:r>
        <w:rPr>
          <w:noProof/>
          <w:lang w:eastAsia="en-IN"/>
        </w:rPr>
        <w:drawing>
          <wp:inline distT="0" distB="0" distL="0" distR="0" wp14:anchorId="2AF9747D" wp14:editId="3EF69955">
            <wp:extent cx="4541441" cy="3175793"/>
            <wp:effectExtent l="0" t="0" r="12065" b="571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9704669" w14:textId="3F678041" w:rsidR="003014FD" w:rsidRDefault="002C1075">
      <w:r>
        <w:t xml:space="preserve">Figure S1: </w:t>
      </w:r>
      <w:r w:rsidRPr="002C1075">
        <w:t>Trends in research publication</w:t>
      </w:r>
    </w:p>
    <w:p w14:paraId="3343B462" w14:textId="77777777" w:rsidR="003014FD" w:rsidRDefault="003014FD"/>
    <w:p w14:paraId="464BCAD3" w14:textId="4EAB2987" w:rsidR="005759AC" w:rsidRDefault="005759AC">
      <w:r>
        <w:rPr>
          <w:noProof/>
          <w:lang w:eastAsia="en-IN"/>
        </w:rPr>
        <w:drawing>
          <wp:inline distT="0" distB="0" distL="0" distR="0" wp14:anchorId="6E2597AD" wp14:editId="3CF678D8">
            <wp:extent cx="4219142" cy="27700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377" cy="2780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A3E8C2" w14:textId="6FF1B292" w:rsidR="006860F4" w:rsidRDefault="002C1075">
      <w:r>
        <w:t>Figure S2: Contribution by types of studies</w:t>
      </w:r>
    </w:p>
    <w:p w14:paraId="36275DB3" w14:textId="41CE61C7" w:rsidR="006860F4" w:rsidRDefault="006860F4">
      <w:r>
        <w:rPr>
          <w:noProof/>
          <w:lang w:eastAsia="en-IN"/>
        </w:rPr>
        <w:lastRenderedPageBreak/>
        <w:drawing>
          <wp:inline distT="0" distB="0" distL="0" distR="0" wp14:anchorId="74DAB145" wp14:editId="04CF89F9">
            <wp:extent cx="5062935" cy="3217465"/>
            <wp:effectExtent l="0" t="0" r="4445" b="254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D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7ED0E27" w14:textId="03DFB3D7" w:rsidR="002C1075" w:rsidRDefault="002C1075" w:rsidP="002C1075">
      <w:r>
        <w:t xml:space="preserve">Figure S3: </w:t>
      </w:r>
      <w:r w:rsidRPr="002C1075">
        <w:t xml:space="preserve">Trends in </w:t>
      </w:r>
      <w:r>
        <w:t xml:space="preserve">methodology followed in </w:t>
      </w:r>
      <w:r w:rsidRPr="002C1075">
        <w:t>research publication</w:t>
      </w:r>
    </w:p>
    <w:p w14:paraId="2589E384" w14:textId="36D938DB" w:rsidR="006860F4" w:rsidRDefault="006860F4"/>
    <w:p w14:paraId="4667075E" w14:textId="697EE5F9" w:rsidR="006860F4" w:rsidRDefault="006860F4"/>
    <w:p w14:paraId="7A935FEE" w14:textId="44495DFE" w:rsidR="006860F4" w:rsidRDefault="006860F4">
      <w:r>
        <w:rPr>
          <w:noProof/>
          <w:lang w:eastAsia="en-IN"/>
        </w:rPr>
        <w:drawing>
          <wp:inline distT="0" distB="0" distL="0" distR="0" wp14:anchorId="3B4AB422" wp14:editId="22426DE6">
            <wp:extent cx="6120495" cy="310808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085" cy="3115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A7BFA0" w14:textId="5F1F26CB" w:rsidR="006860F4" w:rsidRDefault="002C1075">
      <w:r>
        <w:t>Figure S4: Various climatic hazards related publications</w:t>
      </w:r>
    </w:p>
    <w:p w14:paraId="3E91B83B" w14:textId="2D830C62" w:rsidR="006860F4" w:rsidRDefault="006860F4">
      <w:r>
        <w:rPr>
          <w:noProof/>
          <w:lang w:eastAsia="en-IN"/>
        </w:rPr>
        <w:lastRenderedPageBreak/>
        <w:drawing>
          <wp:inline distT="0" distB="0" distL="0" distR="0" wp14:anchorId="4027A583" wp14:editId="57BA6000">
            <wp:extent cx="5876925" cy="4115435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11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7ECB38" w14:textId="18BE9CA3" w:rsidR="006860F4" w:rsidRDefault="006860F4"/>
    <w:p w14:paraId="72F4A11D" w14:textId="2EDCCFA1" w:rsidR="002C1075" w:rsidRDefault="002C1075" w:rsidP="002C1075">
      <w:r>
        <w:t xml:space="preserve">Figure S4: Publications related to different adaptation technologies to deal </w:t>
      </w:r>
      <w:proofErr w:type="gramStart"/>
      <w:r>
        <w:t>with  climatic</w:t>
      </w:r>
      <w:proofErr w:type="gramEnd"/>
      <w:r>
        <w:t xml:space="preserve"> hazards</w:t>
      </w:r>
    </w:p>
    <w:p w14:paraId="0BD43357" w14:textId="77777777" w:rsidR="003014FD" w:rsidRDefault="003014FD">
      <w:pPr>
        <w:sectPr w:rsidR="003014F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8B18929" w14:textId="60C2E482" w:rsidR="003014FD" w:rsidRDefault="008860BA">
      <w:r>
        <w:rPr>
          <w:noProof/>
          <w:lang w:eastAsia="en-IN"/>
        </w:rPr>
        <w:lastRenderedPageBreak/>
        <w:drawing>
          <wp:inline distT="0" distB="0" distL="0" distR="0" wp14:anchorId="5A3E2631" wp14:editId="7F5AFDAD">
            <wp:extent cx="8279130" cy="2798445"/>
            <wp:effectExtent l="0" t="0" r="762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9130" cy="279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2948F3" w14:textId="2D79A223" w:rsidR="002C1075" w:rsidRDefault="002C1075"/>
    <w:p w14:paraId="7E98AC2E" w14:textId="447F930B" w:rsidR="002C1075" w:rsidRDefault="002C1075" w:rsidP="002C1075">
      <w:r>
        <w:t>Figure S5: Yield change</w:t>
      </w:r>
      <w:bookmarkStart w:id="0" w:name="_GoBack"/>
      <w:bookmarkEnd w:id="0"/>
      <w:r>
        <w:t xml:space="preserve"> (%age) in different seasons and agro-climatic zones with adaptation </w:t>
      </w:r>
      <w:r w:rsidR="00342875">
        <w:t>options</w:t>
      </w:r>
      <w:r>
        <w:t xml:space="preserve"> </w:t>
      </w:r>
    </w:p>
    <w:p w14:paraId="2E4DED63" w14:textId="77777777" w:rsidR="002C1075" w:rsidRDefault="002C1075">
      <w:pPr>
        <w:sectPr w:rsidR="002C1075" w:rsidSect="003014F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28D94AF6" w14:textId="1BA72915" w:rsidR="006860F4" w:rsidRDefault="00342875">
      <w:r>
        <w:rPr>
          <w:noProof/>
          <w:lang w:eastAsia="en-IN"/>
        </w:rPr>
        <w:lastRenderedPageBreak/>
        <w:drawing>
          <wp:inline distT="0" distB="0" distL="0" distR="0" wp14:anchorId="064FD2F1" wp14:editId="395A593A">
            <wp:extent cx="4619625" cy="2755900"/>
            <wp:effectExtent l="0" t="0" r="952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FEE259" w14:textId="5200B270" w:rsidR="009362C1" w:rsidRDefault="009D51CE">
      <w:r>
        <w:rPr>
          <w:rFonts w:ascii="Times New Roman" w:eastAsia="Times New Roman" w:hAnsi="Times New Roman" w:cs="Times New Roman"/>
          <w:sz w:val="24"/>
          <w:szCs w:val="24"/>
        </w:rPr>
        <w:t xml:space="preserve">Figure S6:  </w:t>
      </w:r>
      <w:r w:rsidR="005759AC">
        <w:rPr>
          <w:rFonts w:ascii="Times New Roman" w:eastAsia="Times New Roman" w:hAnsi="Times New Roman" w:cs="Times New Roman"/>
          <w:sz w:val="24"/>
          <w:szCs w:val="24"/>
        </w:rPr>
        <w:t xml:space="preserve">Distribution of relative yield change in maize under different adaptation options in </w:t>
      </w:r>
      <w:r w:rsidR="00342875">
        <w:rPr>
          <w:rFonts w:ascii="Times New Roman" w:eastAsia="Times New Roman" w:hAnsi="Times New Roman" w:cs="Times New Roman"/>
          <w:sz w:val="24"/>
          <w:szCs w:val="24"/>
        </w:rPr>
        <w:t xml:space="preserve">wet </w:t>
      </w:r>
      <w:r>
        <w:rPr>
          <w:rFonts w:ascii="Times New Roman" w:eastAsia="Times New Roman" w:hAnsi="Times New Roman" w:cs="Times New Roman"/>
          <w:sz w:val="24"/>
          <w:szCs w:val="24"/>
        </w:rPr>
        <w:t>season</w:t>
      </w:r>
    </w:p>
    <w:p w14:paraId="51E1807A" w14:textId="1304A849" w:rsidR="009362C1" w:rsidRDefault="00342875">
      <w:r>
        <w:rPr>
          <w:noProof/>
          <w:lang w:eastAsia="en-IN"/>
        </w:rPr>
        <w:drawing>
          <wp:inline distT="0" distB="0" distL="0" distR="0" wp14:anchorId="528D4161" wp14:editId="3B2EF1F2">
            <wp:extent cx="4584700" cy="2755900"/>
            <wp:effectExtent l="0" t="0" r="635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84E164" w14:textId="2696B82D" w:rsidR="00911DC6" w:rsidRDefault="009D51C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S7: </w:t>
      </w:r>
      <w:r w:rsidR="005759AC">
        <w:rPr>
          <w:rFonts w:ascii="Times New Roman" w:eastAsia="Times New Roman" w:hAnsi="Times New Roman" w:cs="Times New Roman"/>
          <w:sz w:val="24"/>
          <w:szCs w:val="24"/>
        </w:rPr>
        <w:t xml:space="preserve">Distribution of relative yield change in maize under different adaptation options in </w:t>
      </w:r>
      <w:r w:rsidR="00342875">
        <w:rPr>
          <w:rFonts w:ascii="Times New Roman" w:eastAsia="Times New Roman" w:hAnsi="Times New Roman" w:cs="Times New Roman"/>
          <w:sz w:val="24"/>
          <w:szCs w:val="24"/>
        </w:rPr>
        <w:t>dry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season</w:t>
      </w:r>
    </w:p>
    <w:p w14:paraId="206CFB31" w14:textId="60E5D966" w:rsidR="003014FD" w:rsidRDefault="003014F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Table1: Statistics of d</w:t>
      </w:r>
      <w:r w:rsidRPr="00C36DCE">
        <w:rPr>
          <w:rFonts w:ascii="Times New Roman" w:eastAsia="Times New Roman" w:hAnsi="Times New Roman" w:cs="Times New Roman"/>
          <w:sz w:val="24"/>
          <w:szCs w:val="24"/>
        </w:rPr>
        <w:t xml:space="preserve">istribution of relative yield change in maize under different adaptation options in </w:t>
      </w:r>
      <w:r w:rsidR="00342875">
        <w:rPr>
          <w:rFonts w:ascii="Times New Roman" w:eastAsia="Times New Roman" w:hAnsi="Times New Roman" w:cs="Times New Roman"/>
          <w:sz w:val="24"/>
          <w:szCs w:val="24"/>
        </w:rPr>
        <w:t>wet</w:t>
      </w:r>
      <w:r w:rsidRPr="00C36DCE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342875">
        <w:rPr>
          <w:rFonts w:ascii="Times New Roman" w:eastAsia="Times New Roman" w:hAnsi="Times New Roman" w:cs="Times New Roman"/>
          <w:sz w:val="24"/>
          <w:szCs w:val="24"/>
        </w:rPr>
        <w:t>dry</w:t>
      </w:r>
      <w:r w:rsidRPr="00C36DCE">
        <w:rPr>
          <w:rFonts w:ascii="Times New Roman" w:eastAsia="Times New Roman" w:hAnsi="Times New Roman" w:cs="Times New Roman"/>
          <w:sz w:val="24"/>
          <w:szCs w:val="24"/>
        </w:rPr>
        <w:t xml:space="preserve"> seasons</w:t>
      </w:r>
    </w:p>
    <w:tbl>
      <w:tblPr>
        <w:tblStyle w:val="TableGrid"/>
        <w:tblW w:w="3220" w:type="dxa"/>
        <w:tblLook w:val="0600" w:firstRow="0" w:lastRow="0" w:firstColumn="0" w:lastColumn="0" w:noHBand="1" w:noVBand="1"/>
      </w:tblPr>
      <w:tblGrid>
        <w:gridCol w:w="1300"/>
        <w:gridCol w:w="960"/>
        <w:gridCol w:w="960"/>
      </w:tblGrid>
      <w:tr w:rsidR="003014FD" w:rsidRPr="003014FD" w14:paraId="602E2230" w14:textId="77777777" w:rsidTr="003014FD">
        <w:trPr>
          <w:trHeight w:val="300"/>
        </w:trPr>
        <w:tc>
          <w:tcPr>
            <w:tcW w:w="1300" w:type="dxa"/>
            <w:hideMark/>
          </w:tcPr>
          <w:p w14:paraId="63256367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Variables</w:t>
            </w:r>
          </w:p>
        </w:tc>
        <w:tc>
          <w:tcPr>
            <w:tcW w:w="960" w:type="dxa"/>
            <w:hideMark/>
          </w:tcPr>
          <w:p w14:paraId="2C63552A" w14:textId="7D765F55" w:rsidR="003014FD" w:rsidRPr="003014FD" w:rsidRDefault="00342875" w:rsidP="003014FD">
            <w:pPr>
              <w:spacing w:after="160" w:line="259" w:lineRule="auto"/>
            </w:pPr>
            <w:r>
              <w:t>Wet season</w:t>
            </w:r>
          </w:p>
        </w:tc>
        <w:tc>
          <w:tcPr>
            <w:tcW w:w="960" w:type="dxa"/>
            <w:hideMark/>
          </w:tcPr>
          <w:p w14:paraId="79C6F190" w14:textId="7675631E" w:rsidR="003014FD" w:rsidRPr="003014FD" w:rsidRDefault="00342875" w:rsidP="003014FD">
            <w:pPr>
              <w:spacing w:after="160" w:line="259" w:lineRule="auto"/>
            </w:pPr>
            <w:r>
              <w:t>Dry season</w:t>
            </w:r>
          </w:p>
        </w:tc>
      </w:tr>
      <w:tr w:rsidR="003014FD" w:rsidRPr="003014FD" w14:paraId="43A159C9" w14:textId="77777777" w:rsidTr="003014FD">
        <w:trPr>
          <w:trHeight w:val="300"/>
        </w:trPr>
        <w:tc>
          <w:tcPr>
            <w:tcW w:w="1300" w:type="dxa"/>
            <w:hideMark/>
          </w:tcPr>
          <w:p w14:paraId="64E27576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Min</w:t>
            </w:r>
          </w:p>
        </w:tc>
        <w:tc>
          <w:tcPr>
            <w:tcW w:w="960" w:type="dxa"/>
            <w:hideMark/>
          </w:tcPr>
          <w:p w14:paraId="5EC10A87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-50.38</w:t>
            </w:r>
          </w:p>
        </w:tc>
        <w:tc>
          <w:tcPr>
            <w:tcW w:w="960" w:type="dxa"/>
            <w:hideMark/>
          </w:tcPr>
          <w:p w14:paraId="2EBDD501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-56.54</w:t>
            </w:r>
          </w:p>
        </w:tc>
      </w:tr>
      <w:tr w:rsidR="003014FD" w:rsidRPr="003014FD" w14:paraId="557D4CB2" w14:textId="77777777" w:rsidTr="003014FD">
        <w:trPr>
          <w:trHeight w:val="300"/>
        </w:trPr>
        <w:tc>
          <w:tcPr>
            <w:tcW w:w="1300" w:type="dxa"/>
            <w:hideMark/>
          </w:tcPr>
          <w:p w14:paraId="1FFE465E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Max</w:t>
            </w:r>
          </w:p>
        </w:tc>
        <w:tc>
          <w:tcPr>
            <w:tcW w:w="960" w:type="dxa"/>
            <w:hideMark/>
          </w:tcPr>
          <w:p w14:paraId="78DE4F86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106.54</w:t>
            </w:r>
          </w:p>
        </w:tc>
        <w:tc>
          <w:tcPr>
            <w:tcW w:w="960" w:type="dxa"/>
            <w:hideMark/>
          </w:tcPr>
          <w:p w14:paraId="039DBD8C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92.36</w:t>
            </w:r>
          </w:p>
        </w:tc>
      </w:tr>
      <w:tr w:rsidR="003014FD" w:rsidRPr="003014FD" w14:paraId="5254BF83" w14:textId="77777777" w:rsidTr="003014FD">
        <w:trPr>
          <w:trHeight w:val="300"/>
        </w:trPr>
        <w:tc>
          <w:tcPr>
            <w:tcW w:w="1300" w:type="dxa"/>
            <w:hideMark/>
          </w:tcPr>
          <w:p w14:paraId="42F42247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Mean</w:t>
            </w:r>
          </w:p>
        </w:tc>
        <w:tc>
          <w:tcPr>
            <w:tcW w:w="960" w:type="dxa"/>
            <w:hideMark/>
          </w:tcPr>
          <w:p w14:paraId="2AD3E0ED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8.23</w:t>
            </w:r>
          </w:p>
        </w:tc>
        <w:tc>
          <w:tcPr>
            <w:tcW w:w="960" w:type="dxa"/>
            <w:hideMark/>
          </w:tcPr>
          <w:p w14:paraId="1D68A37D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12.14</w:t>
            </w:r>
          </w:p>
        </w:tc>
      </w:tr>
      <w:tr w:rsidR="003014FD" w:rsidRPr="003014FD" w14:paraId="36EDCA5F" w14:textId="77777777" w:rsidTr="003014FD">
        <w:trPr>
          <w:trHeight w:val="300"/>
        </w:trPr>
        <w:tc>
          <w:tcPr>
            <w:tcW w:w="1300" w:type="dxa"/>
            <w:hideMark/>
          </w:tcPr>
          <w:p w14:paraId="1843DAE9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Q1</w:t>
            </w:r>
          </w:p>
        </w:tc>
        <w:tc>
          <w:tcPr>
            <w:tcW w:w="960" w:type="dxa"/>
            <w:hideMark/>
          </w:tcPr>
          <w:p w14:paraId="7E31D9B5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-1.72</w:t>
            </w:r>
          </w:p>
        </w:tc>
        <w:tc>
          <w:tcPr>
            <w:tcW w:w="960" w:type="dxa"/>
            <w:hideMark/>
          </w:tcPr>
          <w:p w14:paraId="5979F661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2.08</w:t>
            </w:r>
          </w:p>
        </w:tc>
      </w:tr>
      <w:tr w:rsidR="003014FD" w:rsidRPr="003014FD" w14:paraId="63864DC8" w14:textId="77777777" w:rsidTr="003014FD">
        <w:trPr>
          <w:trHeight w:val="300"/>
        </w:trPr>
        <w:tc>
          <w:tcPr>
            <w:tcW w:w="1300" w:type="dxa"/>
            <w:hideMark/>
          </w:tcPr>
          <w:p w14:paraId="5B795DE6" w14:textId="77777777" w:rsidR="003014FD" w:rsidRPr="003014FD" w:rsidRDefault="003014FD" w:rsidP="003014FD">
            <w:pPr>
              <w:spacing w:after="160" w:line="259" w:lineRule="auto"/>
            </w:pPr>
            <w:r w:rsidRPr="003014FD">
              <w:lastRenderedPageBreak/>
              <w:t>Median</w:t>
            </w:r>
          </w:p>
        </w:tc>
        <w:tc>
          <w:tcPr>
            <w:tcW w:w="960" w:type="dxa"/>
            <w:hideMark/>
          </w:tcPr>
          <w:p w14:paraId="5A143405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6.40</w:t>
            </w:r>
          </w:p>
        </w:tc>
        <w:tc>
          <w:tcPr>
            <w:tcW w:w="960" w:type="dxa"/>
            <w:hideMark/>
          </w:tcPr>
          <w:p w14:paraId="541C7A22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12.40</w:t>
            </w:r>
          </w:p>
        </w:tc>
      </w:tr>
      <w:tr w:rsidR="003014FD" w:rsidRPr="003014FD" w14:paraId="6D6D60EE" w14:textId="77777777" w:rsidTr="003014FD">
        <w:trPr>
          <w:trHeight w:val="300"/>
        </w:trPr>
        <w:tc>
          <w:tcPr>
            <w:tcW w:w="1300" w:type="dxa"/>
            <w:hideMark/>
          </w:tcPr>
          <w:p w14:paraId="3262CCEC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Q3</w:t>
            </w:r>
          </w:p>
        </w:tc>
        <w:tc>
          <w:tcPr>
            <w:tcW w:w="960" w:type="dxa"/>
            <w:hideMark/>
          </w:tcPr>
          <w:p w14:paraId="135C365B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15.18</w:t>
            </w:r>
          </w:p>
        </w:tc>
        <w:tc>
          <w:tcPr>
            <w:tcW w:w="960" w:type="dxa"/>
            <w:hideMark/>
          </w:tcPr>
          <w:p w14:paraId="539DF283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2.01</w:t>
            </w:r>
          </w:p>
        </w:tc>
      </w:tr>
      <w:tr w:rsidR="003014FD" w:rsidRPr="003014FD" w14:paraId="7E0DB94A" w14:textId="77777777" w:rsidTr="003014FD">
        <w:trPr>
          <w:trHeight w:val="300"/>
        </w:trPr>
        <w:tc>
          <w:tcPr>
            <w:tcW w:w="1300" w:type="dxa"/>
            <w:hideMark/>
          </w:tcPr>
          <w:p w14:paraId="182C8665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Kurtosis</w:t>
            </w:r>
          </w:p>
        </w:tc>
        <w:tc>
          <w:tcPr>
            <w:tcW w:w="960" w:type="dxa"/>
            <w:hideMark/>
          </w:tcPr>
          <w:p w14:paraId="7F2C94F3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5.55</w:t>
            </w:r>
          </w:p>
        </w:tc>
        <w:tc>
          <w:tcPr>
            <w:tcW w:w="960" w:type="dxa"/>
            <w:hideMark/>
          </w:tcPr>
          <w:p w14:paraId="6C5B1A52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1.77</w:t>
            </w:r>
          </w:p>
        </w:tc>
      </w:tr>
      <w:tr w:rsidR="003014FD" w:rsidRPr="003014FD" w14:paraId="61E54BBE" w14:textId="77777777" w:rsidTr="003014FD">
        <w:trPr>
          <w:trHeight w:val="300"/>
        </w:trPr>
        <w:tc>
          <w:tcPr>
            <w:tcW w:w="1300" w:type="dxa"/>
            <w:hideMark/>
          </w:tcPr>
          <w:p w14:paraId="6F8A55AC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Skewness</w:t>
            </w:r>
          </w:p>
        </w:tc>
        <w:tc>
          <w:tcPr>
            <w:tcW w:w="960" w:type="dxa"/>
            <w:hideMark/>
          </w:tcPr>
          <w:p w14:paraId="2905A930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2.22</w:t>
            </w:r>
          </w:p>
        </w:tc>
        <w:tc>
          <w:tcPr>
            <w:tcW w:w="960" w:type="dxa"/>
            <w:hideMark/>
          </w:tcPr>
          <w:p w14:paraId="59385A19" w14:textId="77777777" w:rsidR="003014FD" w:rsidRPr="003014FD" w:rsidRDefault="003014FD" w:rsidP="003014FD">
            <w:pPr>
              <w:spacing w:after="160" w:line="259" w:lineRule="auto"/>
            </w:pPr>
            <w:r w:rsidRPr="003014FD">
              <w:t>1.60</w:t>
            </w:r>
          </w:p>
        </w:tc>
      </w:tr>
    </w:tbl>
    <w:p w14:paraId="1630DF83" w14:textId="77777777" w:rsidR="003014FD" w:rsidRDefault="003014FD"/>
    <w:sectPr w:rsidR="003014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58B"/>
    <w:rsid w:val="00140205"/>
    <w:rsid w:val="002C1075"/>
    <w:rsid w:val="003014FD"/>
    <w:rsid w:val="00342875"/>
    <w:rsid w:val="00372CF7"/>
    <w:rsid w:val="0053458B"/>
    <w:rsid w:val="005759AC"/>
    <w:rsid w:val="00670D8A"/>
    <w:rsid w:val="006860F4"/>
    <w:rsid w:val="007A7D5F"/>
    <w:rsid w:val="008860BA"/>
    <w:rsid w:val="00911DC6"/>
    <w:rsid w:val="009362C1"/>
    <w:rsid w:val="009D51CE"/>
    <w:rsid w:val="00B6645A"/>
    <w:rsid w:val="00D326A4"/>
    <w:rsid w:val="00D4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17533"/>
  <w15:chartTrackingRefBased/>
  <w15:docId w15:val="{6D4303E6-F9A4-4808-A9D3-6AD3ACE35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1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5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chart" Target="charts/chart1.xml"/><Relationship Id="rId9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vet\OneDrive\Desktop\SLR\maize.nov\maize_Prisma_SA_%20with%20Indian%20journal%20data_%209th%20dec%20old%20and%20revised%20string%20with%20nepal%20bdesh%20Srilanka%20acrip%20reports%20_8nov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vet\OneDrive\Desktop\SLR\maize.nov\maize_Prisma_SA_%20with%20Indian%20journal%20data_%209th%20dec%20old%20and%20revised%20string%20with%20nepal%20bdesh%20Srilanka%20acrip%20reports%20_8nov24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No. of Publications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Sheet5!$B$3:$B$36</c:f>
              <c:numCache>
                <c:formatCode>General</c:formatCode>
                <c:ptCount val="34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1997</c:v>
                </c:pt>
                <c:pt idx="8">
                  <c:v>1998</c:v>
                </c:pt>
                <c:pt idx="9">
                  <c:v>1999</c:v>
                </c:pt>
                <c:pt idx="10">
                  <c:v>2000</c:v>
                </c:pt>
                <c:pt idx="11">
                  <c:v>2001</c:v>
                </c:pt>
                <c:pt idx="12">
                  <c:v>2002</c:v>
                </c:pt>
                <c:pt idx="13">
                  <c:v>2003</c:v>
                </c:pt>
                <c:pt idx="14">
                  <c:v>2004</c:v>
                </c:pt>
                <c:pt idx="15">
                  <c:v>2005</c:v>
                </c:pt>
                <c:pt idx="16">
                  <c:v>2006</c:v>
                </c:pt>
                <c:pt idx="17">
                  <c:v>2007</c:v>
                </c:pt>
                <c:pt idx="18">
                  <c:v>2008</c:v>
                </c:pt>
                <c:pt idx="19">
                  <c:v>2009</c:v>
                </c:pt>
                <c:pt idx="20">
                  <c:v>2010</c:v>
                </c:pt>
                <c:pt idx="21">
                  <c:v>2011</c:v>
                </c:pt>
                <c:pt idx="22">
                  <c:v>2012</c:v>
                </c:pt>
                <c:pt idx="23">
                  <c:v>2013</c:v>
                </c:pt>
                <c:pt idx="24">
                  <c:v>2014</c:v>
                </c:pt>
                <c:pt idx="25">
                  <c:v>2015</c:v>
                </c:pt>
                <c:pt idx="26">
                  <c:v>2016</c:v>
                </c:pt>
                <c:pt idx="27">
                  <c:v>2017</c:v>
                </c:pt>
                <c:pt idx="28">
                  <c:v>2018</c:v>
                </c:pt>
                <c:pt idx="29">
                  <c:v>2019</c:v>
                </c:pt>
                <c:pt idx="30">
                  <c:v>2020</c:v>
                </c:pt>
                <c:pt idx="31">
                  <c:v>2021</c:v>
                </c:pt>
                <c:pt idx="32">
                  <c:v>2022</c:v>
                </c:pt>
                <c:pt idx="33">
                  <c:v>2023</c:v>
                </c:pt>
              </c:numCache>
            </c:numRef>
          </c:cat>
          <c:val>
            <c:numRef>
              <c:f>Sheet5!$C$3:$C$36</c:f>
              <c:numCache>
                <c:formatCode>General</c:formatCode>
                <c:ptCount val="34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2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</c:v>
                </c:pt>
                <c:pt idx="8">
                  <c:v>0</c:v>
                </c:pt>
                <c:pt idx="9">
                  <c:v>2</c:v>
                </c:pt>
                <c:pt idx="10">
                  <c:v>0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5</c:v>
                </c:pt>
                <c:pt idx="15">
                  <c:v>3</c:v>
                </c:pt>
                <c:pt idx="16">
                  <c:v>1</c:v>
                </c:pt>
                <c:pt idx="17">
                  <c:v>5</c:v>
                </c:pt>
                <c:pt idx="18">
                  <c:v>4</c:v>
                </c:pt>
                <c:pt idx="19">
                  <c:v>6</c:v>
                </c:pt>
                <c:pt idx="20">
                  <c:v>3</c:v>
                </c:pt>
                <c:pt idx="21">
                  <c:v>4</c:v>
                </c:pt>
                <c:pt idx="22">
                  <c:v>6</c:v>
                </c:pt>
                <c:pt idx="23">
                  <c:v>13</c:v>
                </c:pt>
                <c:pt idx="24">
                  <c:v>11</c:v>
                </c:pt>
                <c:pt idx="25">
                  <c:v>9</c:v>
                </c:pt>
                <c:pt idx="26">
                  <c:v>15</c:v>
                </c:pt>
                <c:pt idx="27">
                  <c:v>12</c:v>
                </c:pt>
                <c:pt idx="28">
                  <c:v>15</c:v>
                </c:pt>
                <c:pt idx="29">
                  <c:v>10</c:v>
                </c:pt>
                <c:pt idx="30">
                  <c:v>24</c:v>
                </c:pt>
                <c:pt idx="31">
                  <c:v>17</c:v>
                </c:pt>
                <c:pt idx="32">
                  <c:v>16</c:v>
                </c:pt>
                <c:pt idx="33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642-4E0A-B284-F6B3A06095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879130880"/>
        <c:axId val="1540911024"/>
      </c:barChart>
      <c:lineChart>
        <c:grouping val="standard"/>
        <c:varyColors val="0"/>
        <c:ser>
          <c:idx val="1"/>
          <c:order val="1"/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Sheet5!$B$3:$B$36</c:f>
              <c:numCache>
                <c:formatCode>General</c:formatCode>
                <c:ptCount val="34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1997</c:v>
                </c:pt>
                <c:pt idx="8">
                  <c:v>1998</c:v>
                </c:pt>
                <c:pt idx="9">
                  <c:v>1999</c:v>
                </c:pt>
                <c:pt idx="10">
                  <c:v>2000</c:v>
                </c:pt>
                <c:pt idx="11">
                  <c:v>2001</c:v>
                </c:pt>
                <c:pt idx="12">
                  <c:v>2002</c:v>
                </c:pt>
                <c:pt idx="13">
                  <c:v>2003</c:v>
                </c:pt>
                <c:pt idx="14">
                  <c:v>2004</c:v>
                </c:pt>
                <c:pt idx="15">
                  <c:v>2005</c:v>
                </c:pt>
                <c:pt idx="16">
                  <c:v>2006</c:v>
                </c:pt>
                <c:pt idx="17">
                  <c:v>2007</c:v>
                </c:pt>
                <c:pt idx="18">
                  <c:v>2008</c:v>
                </c:pt>
                <c:pt idx="19">
                  <c:v>2009</c:v>
                </c:pt>
                <c:pt idx="20">
                  <c:v>2010</c:v>
                </c:pt>
                <c:pt idx="21">
                  <c:v>2011</c:v>
                </c:pt>
                <c:pt idx="22">
                  <c:v>2012</c:v>
                </c:pt>
                <c:pt idx="23">
                  <c:v>2013</c:v>
                </c:pt>
                <c:pt idx="24">
                  <c:v>2014</c:v>
                </c:pt>
                <c:pt idx="25">
                  <c:v>2015</c:v>
                </c:pt>
                <c:pt idx="26">
                  <c:v>2016</c:v>
                </c:pt>
                <c:pt idx="27">
                  <c:v>2017</c:v>
                </c:pt>
                <c:pt idx="28">
                  <c:v>2018</c:v>
                </c:pt>
                <c:pt idx="29">
                  <c:v>2019</c:v>
                </c:pt>
                <c:pt idx="30">
                  <c:v>2020</c:v>
                </c:pt>
                <c:pt idx="31">
                  <c:v>2021</c:v>
                </c:pt>
                <c:pt idx="32">
                  <c:v>2022</c:v>
                </c:pt>
                <c:pt idx="33">
                  <c:v>2023</c:v>
                </c:pt>
              </c:numCache>
            </c:numRef>
          </c:cat>
          <c:val>
            <c:numRef>
              <c:f>Sheet5!$D$3:$D$36</c:f>
              <c:numCache>
                <c:formatCode>General</c:formatCode>
                <c:ptCount val="34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3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  <c:pt idx="7">
                  <c:v>4</c:v>
                </c:pt>
                <c:pt idx="8">
                  <c:v>4</c:v>
                </c:pt>
                <c:pt idx="9">
                  <c:v>6</c:v>
                </c:pt>
                <c:pt idx="10">
                  <c:v>6</c:v>
                </c:pt>
                <c:pt idx="11">
                  <c:v>7</c:v>
                </c:pt>
                <c:pt idx="12">
                  <c:v>8</c:v>
                </c:pt>
                <c:pt idx="13">
                  <c:v>9</c:v>
                </c:pt>
                <c:pt idx="14">
                  <c:v>14</c:v>
                </c:pt>
                <c:pt idx="15">
                  <c:v>17</c:v>
                </c:pt>
                <c:pt idx="16">
                  <c:v>18</c:v>
                </c:pt>
                <c:pt idx="17">
                  <c:v>23</c:v>
                </c:pt>
                <c:pt idx="18">
                  <c:v>27</c:v>
                </c:pt>
                <c:pt idx="19">
                  <c:v>33</c:v>
                </c:pt>
                <c:pt idx="20">
                  <c:v>36</c:v>
                </c:pt>
                <c:pt idx="21">
                  <c:v>40</c:v>
                </c:pt>
                <c:pt idx="22">
                  <c:v>46</c:v>
                </c:pt>
                <c:pt idx="23">
                  <c:v>59</c:v>
                </c:pt>
                <c:pt idx="24">
                  <c:v>70</c:v>
                </c:pt>
                <c:pt idx="25">
                  <c:v>79</c:v>
                </c:pt>
                <c:pt idx="26">
                  <c:v>94</c:v>
                </c:pt>
                <c:pt idx="27">
                  <c:v>106</c:v>
                </c:pt>
                <c:pt idx="28">
                  <c:v>121</c:v>
                </c:pt>
                <c:pt idx="29">
                  <c:v>131</c:v>
                </c:pt>
                <c:pt idx="30">
                  <c:v>155</c:v>
                </c:pt>
                <c:pt idx="31">
                  <c:v>172</c:v>
                </c:pt>
                <c:pt idx="32">
                  <c:v>188</c:v>
                </c:pt>
                <c:pt idx="33">
                  <c:v>204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642-4E0A-B284-F6B3A06095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0296032"/>
        <c:axId val="1540714432"/>
      </c:lineChart>
      <c:catAx>
        <c:axId val="8791308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40911024"/>
        <c:crosses val="autoZero"/>
        <c:auto val="1"/>
        <c:lblAlgn val="ctr"/>
        <c:lblOffset val="100"/>
        <c:noMultiLvlLbl val="0"/>
      </c:catAx>
      <c:valAx>
        <c:axId val="15409110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79130880"/>
        <c:crosses val="autoZero"/>
        <c:crossBetween val="between"/>
      </c:valAx>
      <c:valAx>
        <c:axId val="1540714432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10296032"/>
        <c:crosses val="max"/>
        <c:crossBetween val="between"/>
      </c:valAx>
      <c:catAx>
        <c:axId val="41029603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54071443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cap="none" spc="2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Trend analysis</a:t>
            </a:r>
          </a:p>
        </c:rich>
      </c:tx>
      <c:layout>
        <c:manualLayout>
          <c:xMode val="edge"/>
          <c:yMode val="edge"/>
          <c:x val="9.1880778883194833E-2"/>
          <c:y val="2.431284311579613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cap="none" spc="2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Sheet5!$AE$4</c:f>
              <c:strCache>
                <c:ptCount val="1"/>
                <c:pt idx="0">
                  <c:v>Experimentation </c:v>
                </c:pt>
              </c:strCache>
            </c:strRef>
          </c:tx>
          <c:spPr>
            <a:solidFill>
              <a:srgbClr val="0070C0"/>
            </a:soli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cat>
            <c:numRef>
              <c:f>Sheet5!$AA$5:$AA$38</c:f>
              <c:numCache>
                <c:formatCode>General</c:formatCode>
                <c:ptCount val="34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1997</c:v>
                </c:pt>
                <c:pt idx="8">
                  <c:v>1998</c:v>
                </c:pt>
                <c:pt idx="9">
                  <c:v>1999</c:v>
                </c:pt>
                <c:pt idx="10">
                  <c:v>2000</c:v>
                </c:pt>
                <c:pt idx="11">
                  <c:v>2001</c:v>
                </c:pt>
                <c:pt idx="12">
                  <c:v>2002</c:v>
                </c:pt>
                <c:pt idx="13">
                  <c:v>2003</c:v>
                </c:pt>
                <c:pt idx="14">
                  <c:v>2004</c:v>
                </c:pt>
                <c:pt idx="15">
                  <c:v>2005</c:v>
                </c:pt>
                <c:pt idx="16">
                  <c:v>2006</c:v>
                </c:pt>
                <c:pt idx="17">
                  <c:v>2007</c:v>
                </c:pt>
                <c:pt idx="18">
                  <c:v>2008</c:v>
                </c:pt>
                <c:pt idx="19">
                  <c:v>2009</c:v>
                </c:pt>
                <c:pt idx="20">
                  <c:v>2010</c:v>
                </c:pt>
                <c:pt idx="21">
                  <c:v>2011</c:v>
                </c:pt>
                <c:pt idx="22">
                  <c:v>2012</c:v>
                </c:pt>
                <c:pt idx="23">
                  <c:v>2013</c:v>
                </c:pt>
                <c:pt idx="24">
                  <c:v>2014</c:v>
                </c:pt>
                <c:pt idx="25">
                  <c:v>2015</c:v>
                </c:pt>
                <c:pt idx="26">
                  <c:v>2016</c:v>
                </c:pt>
                <c:pt idx="27">
                  <c:v>2017</c:v>
                </c:pt>
                <c:pt idx="28">
                  <c:v>2018</c:v>
                </c:pt>
                <c:pt idx="29">
                  <c:v>2019</c:v>
                </c:pt>
                <c:pt idx="30">
                  <c:v>2020</c:v>
                </c:pt>
                <c:pt idx="31">
                  <c:v>2021</c:v>
                </c:pt>
                <c:pt idx="32">
                  <c:v>2022</c:v>
                </c:pt>
                <c:pt idx="33">
                  <c:v>2023</c:v>
                </c:pt>
              </c:numCache>
            </c:numRef>
          </c:cat>
          <c:val>
            <c:numRef>
              <c:f>Sheet5!$AE$5:$AE$38</c:f>
              <c:numCache>
                <c:formatCode>General</c:formatCode>
                <c:ptCount val="34"/>
                <c:pt idx="0">
                  <c:v>0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0</c:v>
                </c:pt>
                <c:pt idx="5">
                  <c:v>1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8</c:v>
                </c:pt>
                <c:pt idx="12">
                  <c:v>2</c:v>
                </c:pt>
                <c:pt idx="13">
                  <c:v>1</c:v>
                </c:pt>
                <c:pt idx="14">
                  <c:v>2</c:v>
                </c:pt>
                <c:pt idx="15">
                  <c:v>3</c:v>
                </c:pt>
                <c:pt idx="16">
                  <c:v>5</c:v>
                </c:pt>
                <c:pt idx="17">
                  <c:v>4</c:v>
                </c:pt>
                <c:pt idx="18">
                  <c:v>6</c:v>
                </c:pt>
                <c:pt idx="19">
                  <c:v>9</c:v>
                </c:pt>
                <c:pt idx="20">
                  <c:v>12</c:v>
                </c:pt>
                <c:pt idx="21">
                  <c:v>8</c:v>
                </c:pt>
                <c:pt idx="22">
                  <c:v>12</c:v>
                </c:pt>
                <c:pt idx="23">
                  <c:v>21</c:v>
                </c:pt>
                <c:pt idx="24">
                  <c:v>36</c:v>
                </c:pt>
                <c:pt idx="25">
                  <c:v>33</c:v>
                </c:pt>
                <c:pt idx="26">
                  <c:v>49</c:v>
                </c:pt>
                <c:pt idx="27">
                  <c:v>36</c:v>
                </c:pt>
                <c:pt idx="28">
                  <c:v>34</c:v>
                </c:pt>
                <c:pt idx="29">
                  <c:v>38</c:v>
                </c:pt>
                <c:pt idx="30">
                  <c:v>42</c:v>
                </c:pt>
                <c:pt idx="31">
                  <c:v>38</c:v>
                </c:pt>
                <c:pt idx="32">
                  <c:v>39</c:v>
                </c:pt>
                <c:pt idx="3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5C-4F81-BBBE-A9A753D02C6E}"/>
            </c:ext>
          </c:extLst>
        </c:ser>
        <c:ser>
          <c:idx val="1"/>
          <c:order val="1"/>
          <c:tx>
            <c:strRef>
              <c:f>Sheet5!$AF$4</c:f>
              <c:strCache>
                <c:ptCount val="1"/>
                <c:pt idx="0">
                  <c:v>Simulation/modelling</c:v>
                </c:pt>
              </c:strCache>
            </c:strRef>
          </c:tx>
          <c:spPr>
            <a:solidFill>
              <a:srgbClr val="C00000"/>
            </a:solidFill>
            <a:ln w="9525" cap="flat" cmpd="sng" algn="ctr">
              <a:solidFill>
                <a:schemeClr val="accent2">
                  <a:shade val="95000"/>
                </a:schemeClr>
              </a:solidFill>
              <a:round/>
            </a:ln>
            <a:effectLst/>
          </c:spPr>
          <c:invertIfNegative val="0"/>
          <c:cat>
            <c:numRef>
              <c:f>Sheet5!$AA$5:$AA$38</c:f>
              <c:numCache>
                <c:formatCode>General</c:formatCode>
                <c:ptCount val="34"/>
                <c:pt idx="0">
                  <c:v>1990</c:v>
                </c:pt>
                <c:pt idx="1">
                  <c:v>1991</c:v>
                </c:pt>
                <c:pt idx="2">
                  <c:v>1992</c:v>
                </c:pt>
                <c:pt idx="3">
                  <c:v>1993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1997</c:v>
                </c:pt>
                <c:pt idx="8">
                  <c:v>1998</c:v>
                </c:pt>
                <c:pt idx="9">
                  <c:v>1999</c:v>
                </c:pt>
                <c:pt idx="10">
                  <c:v>2000</c:v>
                </c:pt>
                <c:pt idx="11">
                  <c:v>2001</c:v>
                </c:pt>
                <c:pt idx="12">
                  <c:v>2002</c:v>
                </c:pt>
                <c:pt idx="13">
                  <c:v>2003</c:v>
                </c:pt>
                <c:pt idx="14">
                  <c:v>2004</c:v>
                </c:pt>
                <c:pt idx="15">
                  <c:v>2005</c:v>
                </c:pt>
                <c:pt idx="16">
                  <c:v>2006</c:v>
                </c:pt>
                <c:pt idx="17">
                  <c:v>2007</c:v>
                </c:pt>
                <c:pt idx="18">
                  <c:v>2008</c:v>
                </c:pt>
                <c:pt idx="19">
                  <c:v>2009</c:v>
                </c:pt>
                <c:pt idx="20">
                  <c:v>2010</c:v>
                </c:pt>
                <c:pt idx="21">
                  <c:v>2011</c:v>
                </c:pt>
                <c:pt idx="22">
                  <c:v>2012</c:v>
                </c:pt>
                <c:pt idx="23">
                  <c:v>2013</c:v>
                </c:pt>
                <c:pt idx="24">
                  <c:v>2014</c:v>
                </c:pt>
                <c:pt idx="25">
                  <c:v>2015</c:v>
                </c:pt>
                <c:pt idx="26">
                  <c:v>2016</c:v>
                </c:pt>
                <c:pt idx="27">
                  <c:v>2017</c:v>
                </c:pt>
                <c:pt idx="28">
                  <c:v>2018</c:v>
                </c:pt>
                <c:pt idx="29">
                  <c:v>2019</c:v>
                </c:pt>
                <c:pt idx="30">
                  <c:v>2020</c:v>
                </c:pt>
                <c:pt idx="31">
                  <c:v>2021</c:v>
                </c:pt>
                <c:pt idx="32">
                  <c:v>2022</c:v>
                </c:pt>
                <c:pt idx="33">
                  <c:v>2023</c:v>
                </c:pt>
              </c:numCache>
            </c:numRef>
          </c:cat>
          <c:val>
            <c:numRef>
              <c:f>Sheet5!$AF$5:$AF$38</c:f>
              <c:numCache>
                <c:formatCode>General</c:formatCode>
                <c:ptCount val="34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1</c:v>
                </c:pt>
                <c:pt idx="14">
                  <c:v>0</c:v>
                </c:pt>
                <c:pt idx="15">
                  <c:v>2</c:v>
                </c:pt>
                <c:pt idx="16">
                  <c:v>0</c:v>
                </c:pt>
                <c:pt idx="17">
                  <c:v>2</c:v>
                </c:pt>
                <c:pt idx="18">
                  <c:v>1</c:v>
                </c:pt>
                <c:pt idx="19">
                  <c:v>4</c:v>
                </c:pt>
                <c:pt idx="20">
                  <c:v>5</c:v>
                </c:pt>
                <c:pt idx="21">
                  <c:v>3</c:v>
                </c:pt>
                <c:pt idx="22">
                  <c:v>3</c:v>
                </c:pt>
                <c:pt idx="23">
                  <c:v>8</c:v>
                </c:pt>
                <c:pt idx="24">
                  <c:v>9</c:v>
                </c:pt>
                <c:pt idx="25">
                  <c:v>6</c:v>
                </c:pt>
                <c:pt idx="26">
                  <c:v>5</c:v>
                </c:pt>
                <c:pt idx="27">
                  <c:v>3</c:v>
                </c:pt>
                <c:pt idx="28">
                  <c:v>11</c:v>
                </c:pt>
                <c:pt idx="29">
                  <c:v>6</c:v>
                </c:pt>
                <c:pt idx="30">
                  <c:v>9</c:v>
                </c:pt>
                <c:pt idx="31">
                  <c:v>11</c:v>
                </c:pt>
                <c:pt idx="32">
                  <c:v>18</c:v>
                </c:pt>
                <c:pt idx="33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5C-4F81-BBBE-A9A753D02C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886590336"/>
        <c:axId val="622805791"/>
      </c:barChart>
      <c:catAx>
        <c:axId val="886590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805791"/>
        <c:crosses val="autoZero"/>
        <c:auto val="1"/>
        <c:lblAlgn val="ctr"/>
        <c:lblOffset val="100"/>
        <c:noMultiLvlLbl val="0"/>
      </c:catAx>
      <c:valAx>
        <c:axId val="62280579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86590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3748248527592278"/>
          <c:y val="3.3550128168885543E-2"/>
          <c:w val="0.65714151897054418"/>
          <c:h val="8.308323862385479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Niveta Jain</dc:creator>
  <cp:keywords/>
  <dc:description/>
  <cp:lastModifiedBy>Dell</cp:lastModifiedBy>
  <cp:revision>5</cp:revision>
  <dcterms:created xsi:type="dcterms:W3CDTF">2025-02-10T07:01:00Z</dcterms:created>
  <dcterms:modified xsi:type="dcterms:W3CDTF">2025-02-12T11:20:00Z</dcterms:modified>
</cp:coreProperties>
</file>