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587" w:rsidRDefault="00CA2587" w:rsidP="00CA2587">
      <w:pPr>
        <w:tabs>
          <w:tab w:val="left" w:pos="1260"/>
        </w:tabs>
        <w:bidi w:val="0"/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Tables </w:t>
      </w:r>
    </w:p>
    <w:p w:rsidR="00CA2587" w:rsidRDefault="00CA2587" w:rsidP="00CA2587">
      <w:pPr>
        <w:bidi w:val="0"/>
        <w:spacing w:before="240"/>
        <w:jc w:val="both"/>
        <w:rPr>
          <w:rFonts w:asciiTheme="majorBidi" w:hAnsiTheme="majorBidi" w:cstheme="majorBidi"/>
          <w:sz w:val="24"/>
          <w:szCs w:val="24"/>
        </w:rPr>
      </w:pPr>
      <w:r w:rsidRPr="00714BAA">
        <w:rPr>
          <w:rFonts w:asciiTheme="majorBidi" w:hAnsiTheme="majorBidi" w:cstheme="majorBidi"/>
          <w:b/>
          <w:bCs/>
          <w:sz w:val="24"/>
          <w:szCs w:val="24"/>
        </w:rPr>
        <w:t>Table 1:</w:t>
      </w:r>
      <w:r w:rsidRPr="00714BAA">
        <w:rPr>
          <w:rFonts w:asciiTheme="majorBidi" w:hAnsiTheme="majorBidi" w:cstheme="majorBidi"/>
          <w:sz w:val="24"/>
          <w:szCs w:val="24"/>
        </w:rPr>
        <w:t xml:space="preserve"> Mice’s physical activity scoring</w:t>
      </w:r>
    </w:p>
    <w:tbl>
      <w:tblPr>
        <w:tblStyle w:val="TableGrid"/>
        <w:bidiVisual/>
        <w:tblW w:w="9394" w:type="dxa"/>
        <w:jc w:val="right"/>
        <w:tblLook w:val="04A0"/>
      </w:tblPr>
      <w:tblGrid>
        <w:gridCol w:w="4734"/>
        <w:gridCol w:w="4660"/>
      </w:tblGrid>
      <w:tr w:rsidR="00CA2587" w:rsidTr="002C742A">
        <w:trPr>
          <w:trHeight w:val="222"/>
          <w:jc w:val="right"/>
        </w:trPr>
        <w:tc>
          <w:tcPr>
            <w:tcW w:w="4734" w:type="dxa"/>
          </w:tcPr>
          <w:p w:rsidR="00CA2587" w:rsidRPr="00C4502E" w:rsidRDefault="00CA2587" w:rsidP="002C742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50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50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Appearance characteristics</w:t>
            </w:r>
          </w:p>
        </w:tc>
      </w:tr>
      <w:tr w:rsidR="00CA2587" w:rsidTr="002C742A">
        <w:trPr>
          <w:trHeight w:val="222"/>
          <w:jc w:val="right"/>
        </w:trPr>
        <w:tc>
          <w:tcPr>
            <w:tcW w:w="4734" w:type="dxa"/>
          </w:tcPr>
          <w:p w:rsidR="00CA2587" w:rsidRDefault="00CA2587" w:rsidP="002C742A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4502E">
              <w:rPr>
                <w:rFonts w:asciiTheme="majorBidi" w:hAnsiTheme="majorBidi" w:cstheme="majorBidi"/>
                <w:sz w:val="24"/>
                <w:szCs w:val="24"/>
              </w:rPr>
              <w:t>Normal and unremarkable</w:t>
            </w:r>
          </w:p>
        </w:tc>
      </w:tr>
      <w:tr w:rsidR="00CA2587" w:rsidTr="002C742A">
        <w:trPr>
          <w:trHeight w:val="222"/>
          <w:jc w:val="right"/>
        </w:trPr>
        <w:tc>
          <w:tcPr>
            <w:tcW w:w="4734" w:type="dxa"/>
          </w:tcPr>
          <w:p w:rsidR="00CA2587" w:rsidRDefault="00CA2587" w:rsidP="002C74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4502E">
              <w:rPr>
                <w:rFonts w:asciiTheme="majorBidi" w:hAnsiTheme="majorBidi" w:cstheme="majorBidi"/>
                <w:sz w:val="24"/>
                <w:szCs w:val="24"/>
              </w:rPr>
              <w:t>Slight illness, lethargy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Pr="00C4502E">
              <w:rPr>
                <w:rFonts w:asciiTheme="majorBidi" w:hAnsiTheme="majorBidi" w:cstheme="majorBidi"/>
                <w:sz w:val="24"/>
                <w:szCs w:val="24"/>
              </w:rPr>
              <w:t xml:space="preserve"> and ruffled fur</w:t>
            </w:r>
          </w:p>
        </w:tc>
      </w:tr>
      <w:tr w:rsidR="00CA2587" w:rsidTr="002C742A">
        <w:trPr>
          <w:trHeight w:val="457"/>
          <w:jc w:val="right"/>
        </w:trPr>
        <w:tc>
          <w:tcPr>
            <w:tcW w:w="4734" w:type="dxa"/>
          </w:tcPr>
          <w:p w:rsidR="00CA2587" w:rsidRDefault="00CA2587" w:rsidP="002C742A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4502E">
              <w:rPr>
                <w:rFonts w:asciiTheme="majorBidi" w:hAnsiTheme="majorBidi" w:cstheme="majorBidi"/>
                <w:sz w:val="24"/>
                <w:szCs w:val="24"/>
              </w:rPr>
              <w:t>Moderate illness, severe lethargy, ruffled fur and hunched back</w:t>
            </w:r>
          </w:p>
        </w:tc>
      </w:tr>
      <w:tr w:rsidR="00CA2587" w:rsidTr="002C742A">
        <w:trPr>
          <w:trHeight w:val="444"/>
          <w:jc w:val="right"/>
        </w:trPr>
        <w:tc>
          <w:tcPr>
            <w:tcW w:w="4734" w:type="dxa"/>
          </w:tcPr>
          <w:p w:rsidR="00CA2587" w:rsidRDefault="00CA2587" w:rsidP="002C742A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4502E">
              <w:rPr>
                <w:rFonts w:asciiTheme="majorBidi" w:hAnsiTheme="majorBidi" w:cstheme="majorBidi"/>
                <w:sz w:val="24"/>
                <w:szCs w:val="24"/>
              </w:rPr>
              <w:t xml:space="preserve">Severe illness, above signs plus </w:t>
            </w:r>
            <w:proofErr w:type="spellStart"/>
            <w:r w:rsidRPr="00C4502E">
              <w:rPr>
                <w:rFonts w:asciiTheme="majorBidi" w:hAnsiTheme="majorBidi" w:cstheme="majorBidi"/>
                <w:sz w:val="24"/>
                <w:szCs w:val="24"/>
              </w:rPr>
              <w:t>exudative</w:t>
            </w:r>
            <w:proofErr w:type="spellEnd"/>
            <w:r w:rsidRPr="00C4502E">
              <w:rPr>
                <w:rFonts w:asciiTheme="majorBidi" w:hAnsiTheme="majorBidi" w:cstheme="majorBidi"/>
                <w:sz w:val="24"/>
                <w:szCs w:val="24"/>
              </w:rPr>
              <w:t xml:space="preserve"> accumulation around partially closed eyes</w:t>
            </w:r>
          </w:p>
        </w:tc>
      </w:tr>
      <w:tr w:rsidR="00CA2587" w:rsidTr="002C742A">
        <w:trPr>
          <w:trHeight w:val="222"/>
          <w:jc w:val="right"/>
        </w:trPr>
        <w:tc>
          <w:tcPr>
            <w:tcW w:w="4734" w:type="dxa"/>
          </w:tcPr>
          <w:p w:rsidR="00CA2587" w:rsidRDefault="00CA2587" w:rsidP="002C74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4502E">
              <w:rPr>
                <w:rFonts w:asciiTheme="majorBidi" w:hAnsiTheme="majorBidi" w:cstheme="majorBidi"/>
                <w:sz w:val="24"/>
                <w:szCs w:val="24"/>
              </w:rPr>
              <w:t>Moribund state</w:t>
            </w:r>
          </w:p>
        </w:tc>
      </w:tr>
      <w:tr w:rsidR="00CA2587" w:rsidTr="002C742A">
        <w:trPr>
          <w:trHeight w:val="234"/>
          <w:jc w:val="right"/>
        </w:trPr>
        <w:tc>
          <w:tcPr>
            <w:tcW w:w="4734" w:type="dxa"/>
          </w:tcPr>
          <w:p w:rsidR="00CA2587" w:rsidRDefault="00CA2587" w:rsidP="002C742A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660" w:type="dxa"/>
          </w:tcPr>
          <w:p w:rsidR="00CA2587" w:rsidRPr="00C4502E" w:rsidRDefault="00CA2587" w:rsidP="002C742A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4502E">
              <w:rPr>
                <w:rFonts w:asciiTheme="majorBidi" w:hAnsiTheme="majorBidi" w:cstheme="majorBidi"/>
                <w:sz w:val="24"/>
                <w:szCs w:val="24"/>
              </w:rPr>
              <w:t>Death</w:t>
            </w:r>
          </w:p>
        </w:tc>
      </w:tr>
    </w:tbl>
    <w:p w:rsidR="00CA2587" w:rsidRDefault="00CA2587" w:rsidP="00CA2587">
      <w:pPr>
        <w:bidi w:val="0"/>
        <w:spacing w:before="240" w:after="160"/>
        <w:jc w:val="both"/>
        <w:rPr>
          <w:rFonts w:asciiTheme="majorBidi" w:hAnsiTheme="majorBidi" w:cstheme="majorBidi"/>
          <w:sz w:val="24"/>
          <w:szCs w:val="24"/>
        </w:rPr>
      </w:pPr>
    </w:p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>Table 2: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pH changes of PEG-based ointments at different temperatures</w:t>
      </w:r>
    </w:p>
    <w:tbl>
      <w:tblPr>
        <w:tblStyle w:val="TableGrid2"/>
        <w:bidiVisual/>
        <w:tblW w:w="10774" w:type="dxa"/>
        <w:jc w:val="center"/>
        <w:tblLook w:val="04A0"/>
      </w:tblPr>
      <w:tblGrid>
        <w:gridCol w:w="1026"/>
        <w:gridCol w:w="1026"/>
        <w:gridCol w:w="1026"/>
        <w:gridCol w:w="1026"/>
        <w:gridCol w:w="1026"/>
        <w:gridCol w:w="1026"/>
        <w:gridCol w:w="1026"/>
        <w:gridCol w:w="1026"/>
        <w:gridCol w:w="1026"/>
        <w:gridCol w:w="1540"/>
      </w:tblGrid>
      <w:tr w:rsidR="00CA2587" w:rsidRPr="00731474" w:rsidTr="002C742A">
        <w:trPr>
          <w:trHeight w:val="405"/>
          <w:jc w:val="center"/>
        </w:trPr>
        <w:tc>
          <w:tcPr>
            <w:tcW w:w="3078" w:type="dxa"/>
            <w:gridSpan w:val="3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  <w:lang w:val="en-AU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  <w:lang w:val="en-AU"/>
              </w:rPr>
              <w:t>4</w:t>
            </w:r>
            <w:r w:rsidRPr="00731474">
              <w:rPr>
                <w:rFonts w:ascii="Times New Roman" w:hAnsi="Times New Roman" w:cs="Times New Roman"/>
                <w:b/>
                <w:bCs/>
                <w:color w:val="000000"/>
                <w:sz w:val="20"/>
                <w:lang w:val="en-AU"/>
              </w:rPr>
              <w:t>0˚</w:t>
            </w: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  <w:lang w:val="en-AU"/>
              </w:rPr>
              <w:t>C</w:t>
            </w:r>
          </w:p>
        </w:tc>
        <w:tc>
          <w:tcPr>
            <w:tcW w:w="3078" w:type="dxa"/>
            <w:gridSpan w:val="3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25</w:t>
            </w:r>
            <w:r w:rsidRPr="00731474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˚</w:t>
            </w: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C</w:t>
            </w:r>
          </w:p>
        </w:tc>
        <w:tc>
          <w:tcPr>
            <w:tcW w:w="4618" w:type="dxa"/>
            <w:gridSpan w:val="4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</w:t>
            </w:r>
            <w:r w:rsidRPr="00731474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˚</w:t>
            </w: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C</w:t>
            </w:r>
          </w:p>
        </w:tc>
      </w:tr>
      <w:tr w:rsidR="00CA2587" w:rsidRPr="00731474" w:rsidTr="002C742A">
        <w:trPr>
          <w:trHeight w:val="438"/>
          <w:jc w:val="center"/>
        </w:trPr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  <w:lang w:val="en-AU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  <w:lang w:val="en-AU"/>
              </w:rPr>
              <w:t>4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  <w:lang w:val="en-AU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  <w:lang w:val="en-AU"/>
              </w:rPr>
              <w:t>2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0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  <w:lang w:val="en-AU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  <w:lang w:val="en-AU"/>
              </w:rPr>
              <w:t>4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2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 xml:space="preserve"> 0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 xml:space="preserve"> 4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 xml:space="preserve"> 2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 xml:space="preserve"> 0</w:t>
            </w:r>
          </w:p>
        </w:tc>
        <w:tc>
          <w:tcPr>
            <w:tcW w:w="1540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Month(s)</w:t>
            </w:r>
          </w:p>
        </w:tc>
      </w:tr>
      <w:tr w:rsidR="00CA2587" w:rsidRPr="00511A98" w:rsidTr="002C742A">
        <w:trPr>
          <w:trHeight w:val="874"/>
          <w:jc w:val="center"/>
        </w:trPr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4.01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±0.03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4.43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±0.02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4.95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±0.05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4.98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±0.07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5.01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±0.02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sz w:val="20"/>
              </w:rPr>
              <w:t>4.95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±0.05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5.03</w:t>
            </w:r>
            <w:r w:rsidRPr="00731474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±</w:t>
            </w: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0.10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4.97</w:t>
            </w:r>
            <w:r w:rsidRPr="00731474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±</w:t>
            </w: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0.04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4.95</w:t>
            </w:r>
            <w:r w:rsidRPr="00731474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±</w:t>
            </w: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0.05</w:t>
            </w:r>
          </w:p>
        </w:tc>
        <w:tc>
          <w:tcPr>
            <w:tcW w:w="1540" w:type="dxa"/>
          </w:tcPr>
          <w:p w:rsidR="00CA2587" w:rsidRPr="00511A98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pH (Ointment in ratio 2:1)</w:t>
            </w:r>
          </w:p>
          <w:p w:rsidR="00CA2587" w:rsidRPr="00511A98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</w:p>
          <w:p w:rsidR="00CA2587" w:rsidRPr="00511A98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(W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  <w:vertAlign w:val="subscript"/>
              </w:rPr>
              <w:t>PEG 4000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:W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  <w:vertAlign w:val="subscript"/>
              </w:rPr>
              <w:t>PEG 400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)</w:t>
            </w:r>
          </w:p>
        </w:tc>
      </w:tr>
      <w:tr w:rsidR="00CA2587" w:rsidRPr="00511A98" w:rsidTr="002C742A">
        <w:trPr>
          <w:trHeight w:val="1217"/>
          <w:jc w:val="center"/>
        </w:trPr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4.28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±0.04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4.61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±0.03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5.10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±0.05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4.95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±0.06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5.04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±0.02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  <w:rtl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5.08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±0.05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5.20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±0.10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5.07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±0.04</w:t>
            </w:r>
          </w:p>
        </w:tc>
        <w:tc>
          <w:tcPr>
            <w:tcW w:w="1026" w:type="dxa"/>
          </w:tcPr>
          <w:p w:rsidR="00CA2587" w:rsidRPr="00731474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</w:pPr>
            <w:r w:rsidRPr="00731474">
              <w:rPr>
                <w:rFonts w:ascii="Times New Roman" w:hAnsi="Times New Roman" w:cs="B Nazanin"/>
                <w:b/>
                <w:bCs/>
                <w:color w:val="000000"/>
                <w:sz w:val="20"/>
              </w:rPr>
              <w:t>5.01</w:t>
            </w:r>
            <w:r w:rsidRPr="00731474">
              <w:rPr>
                <w:rFonts w:ascii="Times New Roman" w:hAnsi="Times New Roman" w:cs="Times New Roman"/>
                <w:b/>
                <w:bCs/>
                <w:sz w:val="20"/>
              </w:rPr>
              <w:t>±0.05</w:t>
            </w:r>
          </w:p>
        </w:tc>
        <w:tc>
          <w:tcPr>
            <w:tcW w:w="1540" w:type="dxa"/>
          </w:tcPr>
          <w:p w:rsidR="00CA2587" w:rsidRPr="00511A98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pH (Ointment in ratio 3:1)</w:t>
            </w:r>
          </w:p>
          <w:p w:rsidR="00CA2587" w:rsidRPr="00511A98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</w:p>
          <w:p w:rsidR="00CA2587" w:rsidRPr="00511A98" w:rsidRDefault="00CA2587" w:rsidP="002C742A">
            <w:pPr>
              <w:jc w:val="center"/>
              <w:rPr>
                <w:rFonts w:ascii="Times New Roman" w:hAnsi="Times New Roman" w:cs="B Nazanin"/>
                <w:b/>
                <w:bCs/>
                <w:sz w:val="20"/>
              </w:rPr>
            </w:pP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(W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  <w:vertAlign w:val="subscript"/>
              </w:rPr>
              <w:t>PEG 4000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:W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  <w:vertAlign w:val="subscript"/>
              </w:rPr>
              <w:t>PEG 400</w:t>
            </w:r>
            <w:r w:rsidRPr="00511A98">
              <w:rPr>
                <w:rFonts w:ascii="Times New Roman" w:hAnsi="Times New Roman" w:cs="B Nazanin"/>
                <w:b/>
                <w:bCs/>
                <w:sz w:val="20"/>
              </w:rPr>
              <w:t>)</w:t>
            </w:r>
          </w:p>
        </w:tc>
      </w:tr>
    </w:tbl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The results showed no significant differences in </w:t>
      </w:r>
      <w:proofErr w:type="spellStart"/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pH.</w:t>
      </w:r>
      <w:proofErr w:type="spellEnd"/>
    </w:p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PEG: polyethylene glycol </w:t>
      </w:r>
    </w:p>
    <w:p w:rsidR="00CA2587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>Table 3: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Mice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’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s baseline characteristics at the beginning of the study (n = mice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’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s number in each group)</w:t>
      </w:r>
    </w:p>
    <w:tbl>
      <w:tblPr>
        <w:tblStyle w:val="TableGrid2"/>
        <w:bidiVisual/>
        <w:tblW w:w="9816" w:type="dxa"/>
        <w:jc w:val="right"/>
        <w:tblLook w:val="04A0"/>
      </w:tblPr>
      <w:tblGrid>
        <w:gridCol w:w="3826"/>
        <w:gridCol w:w="725"/>
        <w:gridCol w:w="582"/>
        <w:gridCol w:w="710"/>
        <w:gridCol w:w="486"/>
        <w:gridCol w:w="769"/>
        <w:gridCol w:w="542"/>
        <w:gridCol w:w="20"/>
        <w:gridCol w:w="1096"/>
        <w:gridCol w:w="1060"/>
      </w:tblGrid>
      <w:tr w:rsidR="00CA2587" w:rsidRPr="002A2F1E" w:rsidTr="002C742A">
        <w:trPr>
          <w:gridBefore w:val="1"/>
          <w:wBefore w:w="3826" w:type="dxa"/>
          <w:trHeight w:val="345"/>
          <w:jc w:val="right"/>
        </w:trPr>
        <w:tc>
          <w:tcPr>
            <w:tcW w:w="1307" w:type="dxa"/>
            <w:gridSpan w:val="2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Burn wound</w:t>
            </w: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’</w:t>
            </w: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s size</w:t>
            </w: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 xml:space="preserve"> (mm)</w:t>
            </w:r>
          </w:p>
        </w:tc>
        <w:tc>
          <w:tcPr>
            <w:tcW w:w="1196" w:type="dxa"/>
            <w:gridSpan w:val="2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Physical activity score</w:t>
            </w:r>
          </w:p>
        </w:tc>
        <w:tc>
          <w:tcPr>
            <w:tcW w:w="1331" w:type="dxa"/>
            <w:gridSpan w:val="3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Body temperature</w:t>
            </w: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 xml:space="preserve"> (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°</w:t>
            </w: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C)</w:t>
            </w:r>
          </w:p>
        </w:tc>
        <w:tc>
          <w:tcPr>
            <w:tcW w:w="1096" w:type="dxa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1060" w:type="dxa"/>
            <w:vMerge w:val="restart"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  <w:p w:rsidR="00CA2587" w:rsidRPr="00F30891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Topical treatment</w:t>
            </w:r>
          </w:p>
        </w:tc>
      </w:tr>
      <w:tr w:rsidR="00CA2587" w:rsidRPr="002A2F1E" w:rsidTr="002C742A">
        <w:trPr>
          <w:gridBefore w:val="1"/>
          <w:wBefore w:w="3826" w:type="dxa"/>
          <w:jc w:val="right"/>
        </w:trPr>
        <w:tc>
          <w:tcPr>
            <w:tcW w:w="725" w:type="dxa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Mean</w:t>
            </w:r>
          </w:p>
        </w:tc>
        <w:tc>
          <w:tcPr>
            <w:tcW w:w="582" w:type="dxa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SD</w:t>
            </w:r>
          </w:p>
        </w:tc>
        <w:tc>
          <w:tcPr>
            <w:tcW w:w="710" w:type="dxa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Mean</w:t>
            </w:r>
          </w:p>
        </w:tc>
        <w:tc>
          <w:tcPr>
            <w:tcW w:w="486" w:type="dxa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SD</w:t>
            </w:r>
          </w:p>
        </w:tc>
        <w:tc>
          <w:tcPr>
            <w:tcW w:w="769" w:type="dxa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Mean</w:t>
            </w:r>
          </w:p>
        </w:tc>
        <w:tc>
          <w:tcPr>
            <w:tcW w:w="542" w:type="dxa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SD</w:t>
            </w:r>
          </w:p>
        </w:tc>
        <w:tc>
          <w:tcPr>
            <w:tcW w:w="1116" w:type="dxa"/>
            <w:gridSpan w:val="2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1060" w:type="dxa"/>
            <w:vMerge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</w:tr>
      <w:tr w:rsidR="00CA2587" w:rsidRPr="002A2F1E" w:rsidTr="002C742A">
        <w:trPr>
          <w:jc w:val="right"/>
        </w:trPr>
        <w:tc>
          <w:tcPr>
            <w:tcW w:w="382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725" w:type="dxa"/>
            <w:tcBorders>
              <w:left w:val="sing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112.0</w:t>
            </w:r>
          </w:p>
        </w:tc>
        <w:tc>
          <w:tcPr>
            <w:tcW w:w="582" w:type="dxa"/>
            <w:tcBorders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46.1</w:t>
            </w:r>
          </w:p>
        </w:tc>
        <w:tc>
          <w:tcPr>
            <w:tcW w:w="710" w:type="dxa"/>
            <w:tcBorders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5.0</w:t>
            </w:r>
          </w:p>
        </w:tc>
        <w:tc>
          <w:tcPr>
            <w:tcW w:w="486" w:type="dxa"/>
            <w:tcBorders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</w:t>
            </w:r>
          </w:p>
        </w:tc>
        <w:tc>
          <w:tcPr>
            <w:tcW w:w="769" w:type="dxa"/>
            <w:tcBorders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36.2</w:t>
            </w:r>
          </w:p>
        </w:tc>
        <w:tc>
          <w:tcPr>
            <w:tcW w:w="542" w:type="dxa"/>
            <w:tcBorders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0.8</w:t>
            </w:r>
          </w:p>
        </w:tc>
        <w:tc>
          <w:tcPr>
            <w:tcW w:w="1116" w:type="dxa"/>
            <w:gridSpan w:val="2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Phage group (n=6)</w:t>
            </w:r>
          </w:p>
        </w:tc>
        <w:tc>
          <w:tcPr>
            <w:tcW w:w="1060" w:type="dxa"/>
            <w:vMerge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</w:tr>
      <w:tr w:rsidR="00CA2587" w:rsidRPr="002A2F1E" w:rsidTr="002C742A">
        <w:trPr>
          <w:jc w:val="right"/>
        </w:trPr>
        <w:tc>
          <w:tcPr>
            <w:tcW w:w="382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195</w:t>
            </w:r>
          </w:p>
        </w:tc>
        <w:tc>
          <w:tcPr>
            <w:tcW w:w="582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74.4</w:t>
            </w:r>
          </w:p>
        </w:tc>
        <w:tc>
          <w:tcPr>
            <w:tcW w:w="71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5.0</w:t>
            </w:r>
          </w:p>
        </w:tc>
        <w:tc>
          <w:tcPr>
            <w:tcW w:w="48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</w:t>
            </w:r>
          </w:p>
        </w:tc>
        <w:tc>
          <w:tcPr>
            <w:tcW w:w="7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35.5</w:t>
            </w:r>
          </w:p>
        </w:tc>
        <w:tc>
          <w:tcPr>
            <w:tcW w:w="542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0.7</w:t>
            </w:r>
          </w:p>
        </w:tc>
        <w:tc>
          <w:tcPr>
            <w:tcW w:w="1116" w:type="dxa"/>
            <w:gridSpan w:val="2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Antibiotic group (n=6)</w:t>
            </w:r>
          </w:p>
        </w:tc>
        <w:tc>
          <w:tcPr>
            <w:tcW w:w="1060" w:type="dxa"/>
            <w:vMerge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</w:tr>
      <w:tr w:rsidR="00CA2587" w:rsidRPr="002A2F1E" w:rsidTr="002C742A">
        <w:trPr>
          <w:jc w:val="right"/>
        </w:trPr>
        <w:tc>
          <w:tcPr>
            <w:tcW w:w="382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140.5</w:t>
            </w:r>
          </w:p>
        </w:tc>
        <w:tc>
          <w:tcPr>
            <w:tcW w:w="582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75.2</w:t>
            </w:r>
          </w:p>
        </w:tc>
        <w:tc>
          <w:tcPr>
            <w:tcW w:w="71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5.0</w:t>
            </w:r>
          </w:p>
        </w:tc>
        <w:tc>
          <w:tcPr>
            <w:tcW w:w="48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</w:t>
            </w:r>
          </w:p>
        </w:tc>
        <w:tc>
          <w:tcPr>
            <w:tcW w:w="7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36.9</w:t>
            </w:r>
          </w:p>
        </w:tc>
        <w:tc>
          <w:tcPr>
            <w:tcW w:w="542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0.7</w:t>
            </w:r>
          </w:p>
        </w:tc>
        <w:tc>
          <w:tcPr>
            <w:tcW w:w="1116" w:type="dxa"/>
            <w:gridSpan w:val="2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PEG ointment group (n=6)</w:t>
            </w:r>
          </w:p>
        </w:tc>
        <w:tc>
          <w:tcPr>
            <w:tcW w:w="1060" w:type="dxa"/>
            <w:vMerge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</w:tr>
      <w:tr w:rsidR="00CA2587" w:rsidRPr="002A2F1E" w:rsidTr="002C742A">
        <w:trPr>
          <w:jc w:val="right"/>
        </w:trPr>
        <w:tc>
          <w:tcPr>
            <w:tcW w:w="382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119.7</w:t>
            </w:r>
          </w:p>
        </w:tc>
        <w:tc>
          <w:tcPr>
            <w:tcW w:w="582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25.2</w:t>
            </w:r>
          </w:p>
        </w:tc>
        <w:tc>
          <w:tcPr>
            <w:tcW w:w="71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5.0</w:t>
            </w:r>
          </w:p>
        </w:tc>
        <w:tc>
          <w:tcPr>
            <w:tcW w:w="48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</w:t>
            </w:r>
          </w:p>
        </w:tc>
        <w:tc>
          <w:tcPr>
            <w:tcW w:w="7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36.5</w:t>
            </w:r>
          </w:p>
        </w:tc>
        <w:tc>
          <w:tcPr>
            <w:tcW w:w="542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0.8</w:t>
            </w:r>
          </w:p>
        </w:tc>
        <w:tc>
          <w:tcPr>
            <w:tcW w:w="1116" w:type="dxa"/>
            <w:gridSpan w:val="2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Negative control group (n=6)</w:t>
            </w:r>
          </w:p>
        </w:tc>
        <w:tc>
          <w:tcPr>
            <w:tcW w:w="1060" w:type="dxa"/>
            <w:vMerge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</w:tr>
      <w:tr w:rsidR="00CA2587" w:rsidRPr="002A2F1E" w:rsidTr="002C742A">
        <w:trPr>
          <w:jc w:val="right"/>
        </w:trPr>
        <w:tc>
          <w:tcPr>
            <w:tcW w:w="382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2587" w:rsidRPr="00E7099F" w:rsidRDefault="00CA2587" w:rsidP="002C742A">
            <w:pPr>
              <w:jc w:val="center"/>
              <w:rPr>
                <w:rFonts w:ascii="Times New Roman" w:eastAsia="Calibri" w:hAnsi="Times New Roman" w:cs="Cambria"/>
                <w:b/>
                <w:bCs/>
                <w:color w:val="000000"/>
                <w:sz w:val="20"/>
              </w:rPr>
            </w:pPr>
          </w:p>
        </w:tc>
        <w:tc>
          <w:tcPr>
            <w:tcW w:w="1307" w:type="dxa"/>
            <w:gridSpan w:val="2"/>
            <w:tcBorders>
              <w:top w:val="double" w:sz="4" w:space="0" w:color="auto"/>
              <w:left w:val="sing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0.12</w:t>
            </w:r>
          </w:p>
        </w:tc>
        <w:tc>
          <w:tcPr>
            <w:tcW w:w="1196" w:type="dxa"/>
            <w:gridSpan w:val="2"/>
            <w:tcBorders>
              <w:top w:val="double" w:sz="4" w:space="0" w:color="auto"/>
            </w:tcBorders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C4502E">
              <w:rPr>
                <w:rFonts w:ascii="Times New Roman" w:eastAsia="Calibri" w:hAnsi="Times New Roman" w:cs="B Nazanin" w:hint="cs"/>
                <w:color w:val="000000"/>
                <w:sz w:val="20"/>
                <w:rtl/>
              </w:rPr>
              <w:t>-</w:t>
            </w:r>
          </w:p>
        </w:tc>
        <w:tc>
          <w:tcPr>
            <w:tcW w:w="1331" w:type="dxa"/>
            <w:gridSpan w:val="3"/>
          </w:tcPr>
          <w:p w:rsidR="00CA2587" w:rsidRPr="00C4502E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C4502E">
              <w:rPr>
                <w:rFonts w:ascii="Times New Roman" w:eastAsia="Calibri" w:hAnsi="Times New Roman" w:cs="B Nazanin"/>
                <w:color w:val="000000"/>
                <w:sz w:val="20"/>
              </w:rPr>
              <w:t>0.983</w:t>
            </w:r>
          </w:p>
        </w:tc>
        <w:tc>
          <w:tcPr>
            <w:tcW w:w="1096" w:type="dxa"/>
          </w:tcPr>
          <w:p w:rsidR="00CA2587" w:rsidRPr="002A2F1E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P-value</w:t>
            </w:r>
          </w:p>
        </w:tc>
        <w:tc>
          <w:tcPr>
            <w:tcW w:w="1060" w:type="dxa"/>
            <w:vMerge/>
          </w:tcPr>
          <w:p w:rsidR="00CA2587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</w:tr>
    </w:tbl>
    <w:p w:rsidR="00CA2587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Comparison between 3 groups based on ANOVA statistical test.</w:t>
      </w:r>
    </w:p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Data are expressed as means ± SD, and burned area percentage over total body surface didn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’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t show any significant differences (P&lt;0.05).</w:t>
      </w:r>
    </w:p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PEG: polyethylene glycol</w:t>
      </w:r>
    </w:p>
    <w:p w:rsidR="00CA2587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B Nazani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B Nazanin"/>
          <w:b/>
          <w:bCs/>
          <w:sz w:val="24"/>
          <w:szCs w:val="24"/>
          <w:lang w:bidi="ar-SA"/>
        </w:rPr>
        <w:t>Table 4:</w:t>
      </w:r>
      <w:r w:rsidRPr="008966D8">
        <w:rPr>
          <w:rFonts w:ascii="Times New Roman" w:eastAsia="Calibri" w:hAnsi="Times New Roman" w:cs="B Nazanin"/>
          <w:sz w:val="24"/>
          <w:szCs w:val="24"/>
          <w:lang w:bidi="ar-SA"/>
        </w:rPr>
        <w:t xml:space="preserve"> Percentage of wound healing after burn wound induction in 2, 4, 6,8,10 days of treatment in 4 groups</w:t>
      </w:r>
      <w:r>
        <w:rPr>
          <w:rFonts w:ascii="Times New Roman" w:eastAsia="Calibri" w:hAnsi="Times New Roman" w:cs="B Nazanin"/>
          <w:sz w:val="24"/>
          <w:szCs w:val="24"/>
          <w:lang w:bidi="ar-SA"/>
        </w:rPr>
        <w:t xml:space="preserve"> of mice</w:t>
      </w:r>
      <w:r w:rsidRPr="008966D8">
        <w:rPr>
          <w:rFonts w:ascii="Times New Roman" w:eastAsia="Calibri" w:hAnsi="Times New Roman" w:cs="B Nazanin"/>
          <w:sz w:val="24"/>
          <w:szCs w:val="24"/>
          <w:lang w:bidi="ar-SA"/>
        </w:rPr>
        <w:t xml:space="preserve"> (N = 6).</w:t>
      </w:r>
    </w:p>
    <w:tbl>
      <w:tblPr>
        <w:tblStyle w:val="TableGrid2"/>
        <w:bidiVisual/>
        <w:tblW w:w="10620" w:type="dxa"/>
        <w:jc w:val="center"/>
        <w:tblLook w:val="04A0"/>
      </w:tblPr>
      <w:tblGrid>
        <w:gridCol w:w="1877"/>
        <w:gridCol w:w="1090"/>
        <w:gridCol w:w="1278"/>
        <w:gridCol w:w="1340"/>
        <w:gridCol w:w="1321"/>
        <w:gridCol w:w="1074"/>
        <w:gridCol w:w="1190"/>
        <w:gridCol w:w="1450"/>
      </w:tblGrid>
      <w:tr w:rsidR="00CA2587" w:rsidRPr="009B0B18" w:rsidTr="002C742A">
        <w:trPr>
          <w:trHeight w:val="150"/>
          <w:jc w:val="center"/>
        </w:trPr>
        <w:tc>
          <w:tcPr>
            <w:tcW w:w="10620" w:type="dxa"/>
            <w:gridSpan w:val="8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Burn wound area changes the percentage</w:t>
            </w:r>
          </w:p>
        </w:tc>
      </w:tr>
      <w:tr w:rsidR="00CA2587" w:rsidRPr="009B0B18" w:rsidTr="002C742A">
        <w:trPr>
          <w:trHeight w:val="585"/>
          <w:jc w:val="center"/>
        </w:trPr>
        <w:tc>
          <w:tcPr>
            <w:tcW w:w="1877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  <w:rtl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Adjusted P-value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**</w:t>
            </w:r>
          </w:p>
        </w:tc>
        <w:tc>
          <w:tcPr>
            <w:tcW w:w="109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Sakkal Majalla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Cambria"/>
                <w:b/>
                <w:bCs/>
                <w:color w:val="000000"/>
                <w:sz w:val="20"/>
              </w:rPr>
              <w:t>P-value</w:t>
            </w:r>
            <w:r w:rsidRPr="009B0B18">
              <w:rPr>
                <w:rFonts w:ascii="Times New Roman" w:eastAsia="Calibri" w:hAnsi="Times New Roman" w:cs="Cambria"/>
                <w:b/>
                <w:bCs/>
                <w:color w:val="000000"/>
                <w:sz w:val="20"/>
                <w:vertAlign w:val="superscript"/>
              </w:rPr>
              <w:t>*</w:t>
            </w:r>
          </w:p>
        </w:tc>
        <w:tc>
          <w:tcPr>
            <w:tcW w:w="1278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10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34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8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321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6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074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4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19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  <w:rtl/>
              </w:rPr>
            </w:pPr>
            <w:r w:rsidRPr="009B0B1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Day 2</w:t>
            </w:r>
            <w:r w:rsidRPr="009B0B1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rtl/>
              </w:rPr>
            </w:pPr>
          </w:p>
        </w:tc>
      </w:tr>
      <w:tr w:rsidR="00CA2587" w:rsidRPr="009B0B18" w:rsidTr="002C742A">
        <w:trPr>
          <w:trHeight w:val="429"/>
          <w:jc w:val="center"/>
        </w:trPr>
        <w:tc>
          <w:tcPr>
            <w:tcW w:w="1877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sz w:val="20"/>
              </w:rPr>
              <w:t>0.88</w:t>
            </w:r>
          </w:p>
        </w:tc>
        <w:tc>
          <w:tcPr>
            <w:tcW w:w="1090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0.92</w:t>
            </w:r>
          </w:p>
        </w:tc>
        <w:tc>
          <w:tcPr>
            <w:tcW w:w="1278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9.0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±20.1</w:t>
            </w:r>
          </w:p>
        </w:tc>
        <w:tc>
          <w:tcPr>
            <w:tcW w:w="1340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6.4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±19.1</w:t>
            </w:r>
          </w:p>
        </w:tc>
        <w:tc>
          <w:tcPr>
            <w:tcW w:w="1321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4.5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±13.4</w:t>
            </w:r>
          </w:p>
        </w:tc>
        <w:tc>
          <w:tcPr>
            <w:tcW w:w="1074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5.5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±10.0</w:t>
            </w:r>
          </w:p>
        </w:tc>
        <w:tc>
          <w:tcPr>
            <w:tcW w:w="1190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1.1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±9.0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proofErr w:type="spellStart"/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Bacteriophage</w:t>
            </w:r>
            <w:proofErr w:type="spellEnd"/>
          </w:p>
        </w:tc>
      </w:tr>
      <w:tr w:rsidR="00CA2587" w:rsidRPr="009B0B18" w:rsidTr="002C742A">
        <w:trPr>
          <w:trHeight w:val="484"/>
          <w:jc w:val="center"/>
        </w:trPr>
        <w:tc>
          <w:tcPr>
            <w:tcW w:w="1877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sz w:val="20"/>
              </w:rPr>
              <w:t>0.71</w:t>
            </w:r>
          </w:p>
        </w:tc>
        <w:tc>
          <w:tcPr>
            <w:tcW w:w="10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0.68</w:t>
            </w:r>
          </w:p>
        </w:tc>
        <w:tc>
          <w:tcPr>
            <w:tcW w:w="127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13.2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±12.9</w:t>
            </w:r>
          </w:p>
        </w:tc>
        <w:tc>
          <w:tcPr>
            <w:tcW w:w="134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10.9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±13.8</w:t>
            </w:r>
          </w:p>
        </w:tc>
        <w:tc>
          <w:tcPr>
            <w:tcW w:w="132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9.7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±8.7</w:t>
            </w:r>
          </w:p>
        </w:tc>
        <w:tc>
          <w:tcPr>
            <w:tcW w:w="107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6.6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±8.6</w:t>
            </w:r>
          </w:p>
        </w:tc>
        <w:tc>
          <w:tcPr>
            <w:tcW w:w="11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4.1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±10.4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Antibiotic</w:t>
            </w:r>
          </w:p>
        </w:tc>
      </w:tr>
      <w:tr w:rsidR="00CA2587" w:rsidRPr="009B0B18" w:rsidTr="002C742A">
        <w:trPr>
          <w:trHeight w:val="495"/>
          <w:jc w:val="center"/>
        </w:trPr>
        <w:tc>
          <w:tcPr>
            <w:tcW w:w="1877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sz w:val="20"/>
              </w:rPr>
              <w:t>1</w:t>
            </w:r>
          </w:p>
        </w:tc>
        <w:tc>
          <w:tcPr>
            <w:tcW w:w="10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1</w:t>
            </w:r>
          </w:p>
        </w:tc>
        <w:tc>
          <w:tcPr>
            <w:tcW w:w="127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-0.3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±36.8</w:t>
            </w:r>
          </w:p>
        </w:tc>
        <w:tc>
          <w:tcPr>
            <w:tcW w:w="134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-1.1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±30.8</w:t>
            </w:r>
          </w:p>
        </w:tc>
        <w:tc>
          <w:tcPr>
            <w:tcW w:w="132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2.9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±19.1</w:t>
            </w:r>
          </w:p>
        </w:tc>
        <w:tc>
          <w:tcPr>
            <w:tcW w:w="107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-1.2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±13.8</w:t>
            </w:r>
          </w:p>
        </w:tc>
        <w:tc>
          <w:tcPr>
            <w:tcW w:w="11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-2.3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±13.2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PEG-based group</w:t>
            </w:r>
          </w:p>
        </w:tc>
      </w:tr>
      <w:tr w:rsidR="00CA2587" w:rsidRPr="009B0B18" w:rsidTr="002C742A">
        <w:trPr>
          <w:trHeight w:val="430"/>
          <w:jc w:val="center"/>
        </w:trPr>
        <w:tc>
          <w:tcPr>
            <w:tcW w:w="1877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sz w:val="20"/>
              </w:rPr>
              <w:t>0.53</w:t>
            </w:r>
          </w:p>
        </w:tc>
        <w:tc>
          <w:tcPr>
            <w:tcW w:w="10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0.53</w:t>
            </w:r>
          </w:p>
        </w:tc>
        <w:tc>
          <w:tcPr>
            <w:tcW w:w="127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-11.1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±18.9</w:t>
            </w:r>
          </w:p>
        </w:tc>
        <w:tc>
          <w:tcPr>
            <w:tcW w:w="134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-6.7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±18.8</w:t>
            </w:r>
          </w:p>
        </w:tc>
        <w:tc>
          <w:tcPr>
            <w:tcW w:w="132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0.8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±12.2</w:t>
            </w:r>
          </w:p>
        </w:tc>
        <w:tc>
          <w:tcPr>
            <w:tcW w:w="107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1.3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±10.3</w:t>
            </w:r>
          </w:p>
        </w:tc>
        <w:tc>
          <w:tcPr>
            <w:tcW w:w="11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0.1</w:t>
            </w:r>
            <w:r w:rsidRPr="009B0B18">
              <w:rPr>
                <w:rFonts w:ascii="Times New Roman" w:eastAsia="Calibri" w:hAnsi="Times New Roman" w:cs="Times New Roman"/>
                <w:color w:val="000000"/>
                <w:sz w:val="20"/>
              </w:rPr>
              <w:t>±7.9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Negative control group</w:t>
            </w:r>
          </w:p>
        </w:tc>
      </w:tr>
      <w:tr w:rsidR="00CA2587" w:rsidRPr="009B0B18" w:rsidTr="002C742A">
        <w:trPr>
          <w:trHeight w:val="448"/>
          <w:jc w:val="center"/>
        </w:trPr>
        <w:tc>
          <w:tcPr>
            <w:tcW w:w="1877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</w:rPr>
            </w:pPr>
          </w:p>
        </w:tc>
        <w:tc>
          <w:tcPr>
            <w:tcW w:w="10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</w:p>
        </w:tc>
        <w:tc>
          <w:tcPr>
            <w:tcW w:w="127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0.42</w:t>
            </w:r>
          </w:p>
        </w:tc>
        <w:tc>
          <w:tcPr>
            <w:tcW w:w="134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0.59</w:t>
            </w:r>
          </w:p>
        </w:tc>
        <w:tc>
          <w:tcPr>
            <w:tcW w:w="132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0.78</w:t>
            </w:r>
          </w:p>
        </w:tc>
        <w:tc>
          <w:tcPr>
            <w:tcW w:w="107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0.60</w:t>
            </w:r>
          </w:p>
        </w:tc>
        <w:tc>
          <w:tcPr>
            <w:tcW w:w="119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0.76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P-value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*</w:t>
            </w:r>
          </w:p>
        </w:tc>
      </w:tr>
      <w:tr w:rsidR="00CA2587" w:rsidRPr="009B0B18" w:rsidTr="002C742A">
        <w:trPr>
          <w:trHeight w:val="392"/>
          <w:jc w:val="center"/>
        </w:trPr>
        <w:tc>
          <w:tcPr>
            <w:tcW w:w="1877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1090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rtl/>
              </w:rPr>
            </w:pPr>
          </w:p>
        </w:tc>
        <w:tc>
          <w:tcPr>
            <w:tcW w:w="1278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0.48</w:t>
            </w:r>
          </w:p>
        </w:tc>
        <w:tc>
          <w:tcPr>
            <w:tcW w:w="1340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0.67</w:t>
            </w:r>
          </w:p>
        </w:tc>
        <w:tc>
          <w:tcPr>
            <w:tcW w:w="1321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0.76</w:t>
            </w:r>
          </w:p>
        </w:tc>
        <w:tc>
          <w:tcPr>
            <w:tcW w:w="1074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0.58</w:t>
            </w:r>
          </w:p>
        </w:tc>
        <w:tc>
          <w:tcPr>
            <w:tcW w:w="1190" w:type="dxa"/>
            <w:tcBorders>
              <w:top w:val="double" w:sz="4" w:space="0" w:color="auto"/>
            </w:tcBorders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9B0B18">
              <w:rPr>
                <w:rFonts w:ascii="Times New Roman" w:eastAsia="Calibri" w:hAnsi="Times New Roman" w:cs="B Nazanin"/>
                <w:color w:val="000000"/>
                <w:sz w:val="20"/>
              </w:rPr>
              <w:t>0.71</w:t>
            </w:r>
          </w:p>
        </w:tc>
        <w:tc>
          <w:tcPr>
            <w:tcW w:w="1450" w:type="dxa"/>
          </w:tcPr>
          <w:p w:rsidR="00CA2587" w:rsidRPr="009B0B18" w:rsidRDefault="00CA2587" w:rsidP="002C742A">
            <w:pPr>
              <w:spacing w:after="20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Adjusted P- value</w:t>
            </w:r>
            <w:r w:rsidRPr="009B0B18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**</w:t>
            </w:r>
          </w:p>
        </w:tc>
      </w:tr>
    </w:tbl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*P values have been reported in the penultimate column to compare </w:t>
      </w:r>
      <w:proofErr w:type="spellStart"/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intergroup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’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s</w:t>
      </w:r>
      <w:proofErr w:type="spellEnd"/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change percentage of burn wound area in the various time measurements (based on repeated measure ANOVA). A penultimate row has also been reported to compare 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different groups (based on the</w:t>
      </w: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ANOVA statistical test).</w:t>
      </w:r>
    </w:p>
    <w:p w:rsidR="00CA2587" w:rsidRPr="008966D8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lastRenderedPageBreak/>
        <w:t>**The last column and row reported P-value to compare intergroup and between different groups, respectively, that was adjusted based on the wound size in baseline (based on repeated measure ANCOVA and ANOVA statistical tests).</w:t>
      </w:r>
    </w:p>
    <w:p w:rsidR="00CA2587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8966D8">
        <w:rPr>
          <w:rFonts w:ascii="Times New Roman" w:eastAsia="Calibri" w:hAnsi="Times New Roman" w:cs="Times New Roman"/>
          <w:sz w:val="24"/>
          <w:szCs w:val="24"/>
          <w:lang w:bidi="ar-SA"/>
        </w:rPr>
        <w:t>Data are expressed as means ± SD.</w:t>
      </w:r>
    </w:p>
    <w:p w:rsidR="00CA2587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:rsidR="00CA2587" w:rsidRDefault="00CA2587" w:rsidP="00CA2587">
      <w:pPr>
        <w:bidi w:val="0"/>
        <w:rPr>
          <w:rFonts w:ascii="Times New Roman" w:eastAsia="Calibri" w:hAnsi="Times New Roman" w:cs="B Nazanin"/>
          <w:b/>
          <w:bCs/>
          <w:sz w:val="24"/>
          <w:szCs w:val="24"/>
          <w:lang w:bidi="ar-SA"/>
        </w:rPr>
      </w:pPr>
    </w:p>
    <w:p w:rsidR="00CA2587" w:rsidRDefault="00CA2587" w:rsidP="00CA2587">
      <w:pPr>
        <w:bidi w:val="0"/>
        <w:rPr>
          <w:rFonts w:ascii="Times New Roman" w:eastAsia="Calibri" w:hAnsi="Times New Roman" w:cs="B Nazani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B Nazanin"/>
          <w:b/>
          <w:bCs/>
          <w:sz w:val="24"/>
          <w:szCs w:val="24"/>
          <w:lang w:bidi="ar-SA"/>
        </w:rPr>
        <w:t>Table 5:</w:t>
      </w:r>
      <w:r w:rsidRPr="00AF1FBD">
        <w:rPr>
          <w:rFonts w:ascii="Times New Roman" w:eastAsia="Calibri" w:hAnsi="Times New Roman" w:cs="B Nazanin"/>
          <w:sz w:val="24"/>
          <w:szCs w:val="24"/>
          <w:lang w:bidi="ar-SA"/>
        </w:rPr>
        <w:t xml:space="preserve"> Comparison of mice body temperatures in </w:t>
      </w:r>
      <w:r>
        <w:rPr>
          <w:rFonts w:ascii="Times New Roman" w:eastAsia="Calibri" w:hAnsi="Times New Roman" w:cs="B Nazanin"/>
          <w:sz w:val="24"/>
          <w:szCs w:val="24"/>
          <w:lang w:bidi="ar-SA"/>
        </w:rPr>
        <w:t xml:space="preserve">different </w:t>
      </w:r>
      <w:r w:rsidRPr="00AF1FBD">
        <w:rPr>
          <w:rFonts w:ascii="Times New Roman" w:eastAsia="Calibri" w:hAnsi="Times New Roman" w:cs="B Nazanin"/>
          <w:sz w:val="24"/>
          <w:szCs w:val="24"/>
          <w:lang w:bidi="ar-SA"/>
        </w:rPr>
        <w:t xml:space="preserve">groups topically treated in the various </w:t>
      </w:r>
      <w:r w:rsidRPr="002914EA">
        <w:rPr>
          <w:rFonts w:ascii="Times New Roman" w:eastAsia="Calibri" w:hAnsi="Times New Roman" w:cs="B Nazanin"/>
          <w:sz w:val="24"/>
          <w:szCs w:val="24"/>
          <w:lang w:bidi="ar-SA"/>
        </w:rPr>
        <w:t xml:space="preserve">time of </w:t>
      </w:r>
      <w:r w:rsidRPr="00876F99">
        <w:rPr>
          <w:rFonts w:ascii="Times New Roman" w:eastAsia="Calibri" w:hAnsi="Times New Roman" w:cs="B Nazanin"/>
          <w:sz w:val="24"/>
          <w:szCs w:val="24"/>
          <w:lang w:bidi="ar-SA"/>
        </w:rPr>
        <w:t>measurement</w:t>
      </w:r>
    </w:p>
    <w:tbl>
      <w:tblPr>
        <w:tblStyle w:val="TableGrid2"/>
        <w:bidiVisual/>
        <w:tblW w:w="10609" w:type="dxa"/>
        <w:jc w:val="center"/>
        <w:tblLook w:val="04A0"/>
      </w:tblPr>
      <w:tblGrid>
        <w:gridCol w:w="1818"/>
        <w:gridCol w:w="1169"/>
        <w:gridCol w:w="1271"/>
        <w:gridCol w:w="1331"/>
        <w:gridCol w:w="1314"/>
        <w:gridCol w:w="1330"/>
        <w:gridCol w:w="926"/>
        <w:gridCol w:w="1450"/>
      </w:tblGrid>
      <w:tr w:rsidR="00CA2587" w:rsidRPr="00475212" w:rsidTr="002C742A">
        <w:trPr>
          <w:trHeight w:val="419"/>
          <w:jc w:val="center"/>
        </w:trPr>
        <w:tc>
          <w:tcPr>
            <w:tcW w:w="1818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  <w:rtl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Adjusted P- value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**</w:t>
            </w:r>
          </w:p>
        </w:tc>
        <w:tc>
          <w:tcPr>
            <w:tcW w:w="1169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Sakkal Majalla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Cambria"/>
                <w:b/>
                <w:bCs/>
                <w:color w:val="000000"/>
                <w:sz w:val="20"/>
              </w:rPr>
              <w:t>P-value</w:t>
            </w:r>
            <w:r w:rsidRPr="00475212">
              <w:rPr>
                <w:rFonts w:ascii="Times New Roman" w:eastAsia="Calibri" w:hAnsi="Times New Roman" w:cs="Cambria"/>
                <w:b/>
                <w:bCs/>
                <w:color w:val="000000"/>
                <w:sz w:val="20"/>
                <w:vertAlign w:val="superscript"/>
              </w:rPr>
              <w:t>*</w:t>
            </w:r>
          </w:p>
        </w:tc>
        <w:tc>
          <w:tcPr>
            <w:tcW w:w="1271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10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331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8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314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6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133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Day 4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th</w:t>
            </w:r>
          </w:p>
        </w:tc>
        <w:tc>
          <w:tcPr>
            <w:tcW w:w="926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  <w:rtl/>
              </w:rPr>
            </w:pPr>
            <w:r w:rsidRPr="0047521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Day 2</w:t>
            </w:r>
            <w:r w:rsidRPr="0047521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rtl/>
              </w:rPr>
            </w:pPr>
          </w:p>
        </w:tc>
      </w:tr>
      <w:tr w:rsidR="00CA2587" w:rsidRPr="00475212" w:rsidTr="002C742A">
        <w:trPr>
          <w:trHeight w:val="369"/>
          <w:jc w:val="center"/>
        </w:trPr>
        <w:tc>
          <w:tcPr>
            <w:tcW w:w="1818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sz w:val="20"/>
              </w:rPr>
              <w:t>0.0001</w:t>
            </w:r>
          </w:p>
        </w:tc>
        <w:tc>
          <w:tcPr>
            <w:tcW w:w="1169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0.003</w:t>
            </w:r>
          </w:p>
        </w:tc>
        <w:tc>
          <w:tcPr>
            <w:tcW w:w="1271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36.4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±0.6</w:t>
            </w:r>
          </w:p>
        </w:tc>
        <w:tc>
          <w:tcPr>
            <w:tcW w:w="1331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37.5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±0.4</w:t>
            </w:r>
          </w:p>
        </w:tc>
        <w:tc>
          <w:tcPr>
            <w:tcW w:w="1314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36.0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±0.7</w:t>
            </w:r>
          </w:p>
        </w:tc>
        <w:tc>
          <w:tcPr>
            <w:tcW w:w="1330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36.0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±0.6</w:t>
            </w:r>
          </w:p>
        </w:tc>
        <w:tc>
          <w:tcPr>
            <w:tcW w:w="926" w:type="dxa"/>
            <w:tcBorders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36.7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±0.7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proofErr w:type="spellStart"/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Bacteriophage</w:t>
            </w:r>
            <w:proofErr w:type="spellEnd"/>
          </w:p>
        </w:tc>
      </w:tr>
      <w:tr w:rsidR="00CA2587" w:rsidRPr="00475212" w:rsidTr="002C742A">
        <w:trPr>
          <w:trHeight w:val="425"/>
          <w:jc w:val="center"/>
        </w:trPr>
        <w:tc>
          <w:tcPr>
            <w:tcW w:w="181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sz w:val="20"/>
              </w:rPr>
              <w:t>0.05</w:t>
            </w:r>
          </w:p>
        </w:tc>
        <w:tc>
          <w:tcPr>
            <w:tcW w:w="11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0.10</w:t>
            </w:r>
          </w:p>
        </w:tc>
        <w:tc>
          <w:tcPr>
            <w:tcW w:w="127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35.9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±0.6</w:t>
            </w:r>
          </w:p>
        </w:tc>
        <w:tc>
          <w:tcPr>
            <w:tcW w:w="133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36.2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±0.8</w:t>
            </w:r>
          </w:p>
        </w:tc>
        <w:tc>
          <w:tcPr>
            <w:tcW w:w="131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36.3±0.6</w:t>
            </w:r>
          </w:p>
        </w:tc>
        <w:tc>
          <w:tcPr>
            <w:tcW w:w="133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36.6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±0.5</w:t>
            </w:r>
          </w:p>
        </w:tc>
        <w:tc>
          <w:tcPr>
            <w:tcW w:w="92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36.0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±0.4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Antibiotic</w:t>
            </w:r>
          </w:p>
        </w:tc>
      </w:tr>
      <w:tr w:rsidR="00CA2587" w:rsidRPr="00475212" w:rsidTr="002C742A">
        <w:trPr>
          <w:trHeight w:val="575"/>
          <w:jc w:val="center"/>
        </w:trPr>
        <w:tc>
          <w:tcPr>
            <w:tcW w:w="181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sz w:val="20"/>
              </w:rPr>
              <w:t>0.23</w:t>
            </w:r>
          </w:p>
        </w:tc>
        <w:tc>
          <w:tcPr>
            <w:tcW w:w="11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0.23</w:t>
            </w:r>
          </w:p>
        </w:tc>
        <w:tc>
          <w:tcPr>
            <w:tcW w:w="127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36.5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±0.8</w:t>
            </w:r>
          </w:p>
        </w:tc>
        <w:tc>
          <w:tcPr>
            <w:tcW w:w="133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36.8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±1.0</w:t>
            </w:r>
          </w:p>
        </w:tc>
        <w:tc>
          <w:tcPr>
            <w:tcW w:w="131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36.2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±0.6</w:t>
            </w:r>
          </w:p>
        </w:tc>
        <w:tc>
          <w:tcPr>
            <w:tcW w:w="133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36.3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±0.4</w:t>
            </w:r>
          </w:p>
        </w:tc>
        <w:tc>
          <w:tcPr>
            <w:tcW w:w="92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36.1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±0.6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PEG-based group</w:t>
            </w:r>
          </w:p>
        </w:tc>
      </w:tr>
      <w:tr w:rsidR="00CA2587" w:rsidRPr="00475212" w:rsidTr="002C742A">
        <w:trPr>
          <w:trHeight w:val="576"/>
          <w:jc w:val="center"/>
        </w:trPr>
        <w:tc>
          <w:tcPr>
            <w:tcW w:w="181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sz w:val="20"/>
              </w:rPr>
              <w:t>0.35</w:t>
            </w:r>
          </w:p>
        </w:tc>
        <w:tc>
          <w:tcPr>
            <w:tcW w:w="11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0.41</w:t>
            </w:r>
          </w:p>
        </w:tc>
        <w:tc>
          <w:tcPr>
            <w:tcW w:w="127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36.4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±0.9</w:t>
            </w:r>
          </w:p>
        </w:tc>
        <w:tc>
          <w:tcPr>
            <w:tcW w:w="133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36.4±0.5</w:t>
            </w:r>
          </w:p>
        </w:tc>
        <w:tc>
          <w:tcPr>
            <w:tcW w:w="131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35.9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±0.4</w:t>
            </w:r>
          </w:p>
        </w:tc>
        <w:tc>
          <w:tcPr>
            <w:tcW w:w="133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36.1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±0.7</w:t>
            </w:r>
          </w:p>
        </w:tc>
        <w:tc>
          <w:tcPr>
            <w:tcW w:w="92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35.8</w:t>
            </w:r>
            <w:r w:rsidRPr="00475212">
              <w:rPr>
                <w:rFonts w:ascii="Times New Roman" w:eastAsia="Calibri" w:hAnsi="Times New Roman" w:cs="Times New Roman"/>
                <w:color w:val="000000"/>
                <w:sz w:val="20"/>
              </w:rPr>
              <w:t>±0.5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Negative control group</w:t>
            </w:r>
          </w:p>
        </w:tc>
      </w:tr>
      <w:tr w:rsidR="00CA2587" w:rsidRPr="00475212" w:rsidTr="002C742A">
        <w:trPr>
          <w:trHeight w:val="545"/>
          <w:jc w:val="center"/>
        </w:trPr>
        <w:tc>
          <w:tcPr>
            <w:tcW w:w="1818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rPr>
                <w:rFonts w:ascii="Times New Roman" w:eastAsia="Calibri" w:hAnsi="Times New Roman" w:cs="B Nazanin"/>
                <w:color w:val="000000"/>
              </w:rPr>
            </w:pPr>
          </w:p>
        </w:tc>
        <w:tc>
          <w:tcPr>
            <w:tcW w:w="1169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</w:p>
        </w:tc>
        <w:tc>
          <w:tcPr>
            <w:tcW w:w="127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0.61</w:t>
            </w:r>
          </w:p>
        </w:tc>
        <w:tc>
          <w:tcPr>
            <w:tcW w:w="1331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0.03</w:t>
            </w:r>
          </w:p>
        </w:tc>
        <w:tc>
          <w:tcPr>
            <w:tcW w:w="1314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0.65</w:t>
            </w:r>
          </w:p>
        </w:tc>
        <w:tc>
          <w:tcPr>
            <w:tcW w:w="1330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0.44</w:t>
            </w:r>
          </w:p>
        </w:tc>
        <w:tc>
          <w:tcPr>
            <w:tcW w:w="926" w:type="dxa"/>
            <w:tcBorders>
              <w:top w:val="double" w:sz="4" w:space="0" w:color="auto"/>
              <w:bottom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0.05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P-value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*</w:t>
            </w:r>
          </w:p>
        </w:tc>
      </w:tr>
      <w:tr w:rsidR="00CA2587" w:rsidRPr="00475212" w:rsidTr="002C742A">
        <w:trPr>
          <w:trHeight w:val="606"/>
          <w:jc w:val="center"/>
        </w:trPr>
        <w:tc>
          <w:tcPr>
            <w:tcW w:w="1818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1169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  <w:rtl/>
              </w:rPr>
            </w:pPr>
          </w:p>
        </w:tc>
        <w:tc>
          <w:tcPr>
            <w:tcW w:w="1271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0.75</w:t>
            </w:r>
          </w:p>
        </w:tc>
        <w:tc>
          <w:tcPr>
            <w:tcW w:w="1331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0.10</w:t>
            </w:r>
          </w:p>
        </w:tc>
        <w:tc>
          <w:tcPr>
            <w:tcW w:w="1314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0.27</w:t>
            </w:r>
          </w:p>
        </w:tc>
        <w:tc>
          <w:tcPr>
            <w:tcW w:w="1330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0.63</w:t>
            </w:r>
          </w:p>
        </w:tc>
        <w:tc>
          <w:tcPr>
            <w:tcW w:w="926" w:type="dxa"/>
            <w:tcBorders>
              <w:top w:val="double" w:sz="4" w:space="0" w:color="auto"/>
            </w:tcBorders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color w:val="000000"/>
                <w:sz w:val="20"/>
              </w:rPr>
            </w:pPr>
            <w:r w:rsidRPr="00475212">
              <w:rPr>
                <w:rFonts w:ascii="Times New Roman" w:eastAsia="Calibri" w:hAnsi="Times New Roman" w:cs="B Nazanin"/>
                <w:color w:val="000000"/>
                <w:sz w:val="20"/>
              </w:rPr>
              <w:t>0.07</w:t>
            </w:r>
          </w:p>
        </w:tc>
        <w:tc>
          <w:tcPr>
            <w:tcW w:w="1450" w:type="dxa"/>
          </w:tcPr>
          <w:p w:rsidR="00CA2587" w:rsidRPr="00475212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</w:pP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</w:rPr>
              <w:t>Adjusted P value</w:t>
            </w:r>
            <w:r w:rsidRPr="00475212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vertAlign w:val="superscript"/>
              </w:rPr>
              <w:t>**</w:t>
            </w:r>
          </w:p>
        </w:tc>
      </w:tr>
    </w:tbl>
    <w:p w:rsidR="00CA2587" w:rsidRPr="00AF1FBD" w:rsidRDefault="00CA2587" w:rsidP="00CA2587">
      <w:pPr>
        <w:tabs>
          <w:tab w:val="left" w:pos="1260"/>
        </w:tabs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*P-values have been reported in a penultimate column to compare intergroup mean body temperature in the various time measurements (based on repeated measure ANOVA); it 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has also been reported in a penultimate row to compare</w:t>
      </w: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different groups (based on ANOVA statistical test).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**The last column and row reported P-value to compare intergroup and between different groups, respectively, that was adjusted based on the wound size in </w:t>
      </w:r>
      <w:proofErr w:type="gramStart"/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baseline(</w:t>
      </w:r>
      <w:proofErr w:type="gramEnd"/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based on repeated measure ANCOVA and ANOVA statistical tests).</w:t>
      </w:r>
    </w:p>
    <w:p w:rsidR="00CA2587" w:rsidRDefault="00CA2587" w:rsidP="00CA2587">
      <w:pPr>
        <w:tabs>
          <w:tab w:val="left" w:pos="1260"/>
        </w:tabs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Data are expressed as means ± SD.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:rsidR="00CA2587" w:rsidRDefault="00CA2587" w:rsidP="00CA2587">
      <w:pPr>
        <w:bidi w:val="0"/>
        <w:spacing w:before="240" w:after="16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>Table 6:</w:t>
      </w: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</w:t>
      </w:r>
      <w:proofErr w:type="spellStart"/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Histopathological</w:t>
      </w:r>
      <w:proofErr w:type="spellEnd"/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results of </w:t>
      </w:r>
      <w:r w:rsidRPr="002914EA">
        <w:rPr>
          <w:rFonts w:ascii="Times New Roman" w:eastAsia="Calibri" w:hAnsi="Times New Roman" w:cs="Times New Roman"/>
          <w:sz w:val="24"/>
          <w:szCs w:val="24"/>
          <w:lang w:bidi="ar-SA"/>
        </w:rPr>
        <w:t>mice</w:t>
      </w: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burn wound tissue samples</w:t>
      </w:r>
    </w:p>
    <w:tbl>
      <w:tblPr>
        <w:tblStyle w:val="TableGrid2"/>
        <w:bidiVisual/>
        <w:tblW w:w="9446" w:type="dxa"/>
        <w:jc w:val="right"/>
        <w:tblLook w:val="04A0"/>
      </w:tblPr>
      <w:tblGrid>
        <w:gridCol w:w="1014"/>
        <w:gridCol w:w="1627"/>
        <w:gridCol w:w="1276"/>
        <w:gridCol w:w="1116"/>
        <w:gridCol w:w="1450"/>
        <w:gridCol w:w="6"/>
        <w:gridCol w:w="1166"/>
        <w:gridCol w:w="1791"/>
      </w:tblGrid>
      <w:tr w:rsidR="00CA2587" w:rsidRPr="00FD6C81" w:rsidTr="002C742A">
        <w:trPr>
          <w:trHeight w:val="510"/>
          <w:jc w:val="right"/>
        </w:trPr>
        <w:tc>
          <w:tcPr>
            <w:tcW w:w="1014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P-value</w:t>
            </w: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75" w:type="dxa"/>
            <w:gridSpan w:val="5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Abundance</w:t>
            </w:r>
          </w:p>
        </w:tc>
        <w:tc>
          <w:tcPr>
            <w:tcW w:w="116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91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Evaluated index*</w:t>
            </w:r>
          </w:p>
        </w:tc>
      </w:tr>
      <w:tr w:rsidR="00CA2587" w:rsidRPr="00FD6C81" w:rsidTr="002C742A">
        <w:trPr>
          <w:trHeight w:val="510"/>
          <w:jc w:val="right"/>
        </w:trPr>
        <w:tc>
          <w:tcPr>
            <w:tcW w:w="1014" w:type="dxa"/>
            <w:vMerge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7" w:type="dxa"/>
            <w:tcBorders>
              <w:bottom w:val="double" w:sz="4" w:space="0" w:color="auto"/>
            </w:tcBorders>
            <w:shd w:val="clear" w:color="auto" w:fill="auto"/>
          </w:tcPr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Negative control</w:t>
            </w:r>
          </w:p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(N = 5)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auto"/>
          </w:tcPr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PEG base</w:t>
            </w:r>
          </w:p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(N = 6)</w:t>
            </w:r>
          </w:p>
        </w:tc>
        <w:tc>
          <w:tcPr>
            <w:tcW w:w="1116" w:type="dxa"/>
            <w:tcBorders>
              <w:bottom w:val="double" w:sz="4" w:space="0" w:color="auto"/>
            </w:tcBorders>
            <w:shd w:val="clear" w:color="auto" w:fill="auto"/>
          </w:tcPr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Antibiotic</w:t>
            </w:r>
          </w:p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(N = 5)</w:t>
            </w:r>
          </w:p>
        </w:tc>
        <w:tc>
          <w:tcPr>
            <w:tcW w:w="1450" w:type="dxa"/>
            <w:tcBorders>
              <w:bottom w:val="double" w:sz="4" w:space="0" w:color="auto"/>
            </w:tcBorders>
            <w:shd w:val="clear" w:color="auto" w:fill="auto"/>
          </w:tcPr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proofErr w:type="spellStart"/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Bacteriophage</w:t>
            </w:r>
            <w:proofErr w:type="spellEnd"/>
          </w:p>
          <w:p w:rsidR="00CA2587" w:rsidRPr="001923D7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1923D7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(N = 6)</w:t>
            </w:r>
          </w:p>
        </w:tc>
        <w:tc>
          <w:tcPr>
            <w:tcW w:w="1172" w:type="dxa"/>
            <w:gridSpan w:val="2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</w:p>
        </w:tc>
      </w:tr>
      <w:tr w:rsidR="00CA2587" w:rsidRPr="00FD6C81" w:rsidTr="002C742A">
        <w:trPr>
          <w:trHeight w:val="264"/>
          <w:jc w:val="right"/>
        </w:trPr>
        <w:tc>
          <w:tcPr>
            <w:tcW w:w="1014" w:type="dxa"/>
            <w:vMerge w:val="restart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lastRenderedPageBreak/>
              <w:t>0.08</w:t>
            </w:r>
          </w:p>
        </w:tc>
        <w:tc>
          <w:tcPr>
            <w:tcW w:w="1627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450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Immature</w:t>
            </w:r>
          </w:p>
        </w:tc>
        <w:tc>
          <w:tcPr>
            <w:tcW w:w="1791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Granulation tissue categories</w:t>
            </w:r>
          </w:p>
        </w:tc>
      </w:tr>
      <w:tr w:rsidR="00CA2587" w:rsidRPr="00FD6C81" w:rsidTr="002C742A">
        <w:trPr>
          <w:trHeight w:val="390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Sakkal Majalla"/>
                <w:b/>
                <w:bCs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270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Mature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78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80.0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06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Fibrosis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42"/>
          <w:jc w:val="right"/>
        </w:trPr>
        <w:tc>
          <w:tcPr>
            <w:tcW w:w="1014" w:type="dxa"/>
            <w:vMerge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20.0</w:t>
            </w:r>
          </w:p>
        </w:tc>
        <w:tc>
          <w:tcPr>
            <w:tcW w:w="1450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72" w:type="dxa"/>
            <w:gridSpan w:val="2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78"/>
          <w:jc w:val="right"/>
        </w:trPr>
        <w:tc>
          <w:tcPr>
            <w:tcW w:w="1014" w:type="dxa"/>
            <w:vMerge w:val="restart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0.07</w:t>
            </w:r>
          </w:p>
        </w:tc>
        <w:tc>
          <w:tcPr>
            <w:tcW w:w="1627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450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lang w:val="en-AU"/>
              </w:rPr>
              <w:t>Partially</w:t>
            </w:r>
          </w:p>
        </w:tc>
        <w:tc>
          <w:tcPr>
            <w:tcW w:w="1791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FD6C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Granulation tissue score</w:t>
            </w:r>
          </w:p>
        </w:tc>
      </w:tr>
      <w:tr w:rsidR="00CA2587" w:rsidRPr="00FD6C81" w:rsidTr="002C742A">
        <w:trPr>
          <w:trHeight w:val="276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80.0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16.7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66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Thin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282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80.0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00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Thick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48"/>
          <w:jc w:val="right"/>
        </w:trPr>
        <w:tc>
          <w:tcPr>
            <w:tcW w:w="1014" w:type="dxa"/>
            <w:vMerge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450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(16.7)</w:t>
            </w:r>
          </w:p>
        </w:tc>
        <w:tc>
          <w:tcPr>
            <w:tcW w:w="1172" w:type="dxa"/>
            <w:gridSpan w:val="2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294"/>
          <w:jc w:val="right"/>
        </w:trPr>
        <w:tc>
          <w:tcPr>
            <w:tcW w:w="1014" w:type="dxa"/>
            <w:vMerge w:val="restart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0.33</w:t>
            </w:r>
          </w:p>
        </w:tc>
        <w:tc>
          <w:tcPr>
            <w:tcW w:w="1627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450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Incomplete</w:t>
            </w:r>
          </w:p>
        </w:tc>
        <w:tc>
          <w:tcPr>
            <w:tcW w:w="1791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proofErr w:type="spellStart"/>
            <w:r w:rsidRPr="00FD6C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Epithlialisation</w:t>
            </w:r>
            <w:proofErr w:type="spellEnd"/>
          </w:p>
        </w:tc>
      </w:tr>
      <w:tr w:rsidR="00CA2587" w:rsidRPr="00FD6C81" w:rsidTr="002C742A">
        <w:trPr>
          <w:trHeight w:val="360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100.0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50.0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42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Complete, thin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06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24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Complete, natural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30"/>
          <w:jc w:val="right"/>
        </w:trPr>
        <w:tc>
          <w:tcPr>
            <w:tcW w:w="1014" w:type="dxa"/>
            <w:vMerge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450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16.7</w:t>
            </w:r>
          </w:p>
        </w:tc>
        <w:tc>
          <w:tcPr>
            <w:tcW w:w="1172" w:type="dxa"/>
            <w:gridSpan w:val="2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402"/>
          <w:jc w:val="right"/>
        </w:trPr>
        <w:tc>
          <w:tcPr>
            <w:tcW w:w="1014" w:type="dxa"/>
            <w:vMerge w:val="restart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0.88</w:t>
            </w:r>
          </w:p>
        </w:tc>
        <w:tc>
          <w:tcPr>
            <w:tcW w:w="1627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</w:t>
            </w:r>
          </w:p>
        </w:tc>
        <w:tc>
          <w:tcPr>
            <w:tcW w:w="1450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lang w:val="en-AU"/>
              </w:rPr>
              <w:t>Severe</w:t>
            </w:r>
          </w:p>
        </w:tc>
        <w:tc>
          <w:tcPr>
            <w:tcW w:w="1791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Inflammatory score</w:t>
            </w:r>
          </w:p>
        </w:tc>
      </w:tr>
      <w:tr w:rsidR="00CA2587" w:rsidRPr="00FD6C81" w:rsidTr="002C742A">
        <w:trPr>
          <w:trHeight w:val="252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50.0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48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lang w:val="en-AU"/>
              </w:rPr>
              <w:t>Moderate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00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36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Mild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14"/>
          <w:jc w:val="right"/>
        </w:trPr>
        <w:tc>
          <w:tcPr>
            <w:tcW w:w="1014" w:type="dxa"/>
            <w:vMerge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627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450" w:type="dxa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72" w:type="dxa"/>
            <w:gridSpan w:val="2"/>
            <w:tcBorders>
              <w:bottom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06"/>
          <w:jc w:val="right"/>
        </w:trPr>
        <w:tc>
          <w:tcPr>
            <w:tcW w:w="1014" w:type="dxa"/>
            <w:vMerge w:val="restart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0.21</w:t>
            </w:r>
          </w:p>
        </w:tc>
        <w:tc>
          <w:tcPr>
            <w:tcW w:w="1627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450" w:type="dxa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</w:tcBorders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lang w:val="en-AU"/>
              </w:rPr>
              <w:t>Severe</w:t>
            </w:r>
          </w:p>
        </w:tc>
        <w:tc>
          <w:tcPr>
            <w:tcW w:w="1791" w:type="dxa"/>
            <w:vMerge w:val="restart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Tissue necrosis grades</w:t>
            </w:r>
          </w:p>
        </w:tc>
      </w:tr>
      <w:tr w:rsidR="00CA2587" w:rsidRPr="00FD6C81" w:rsidTr="002C742A">
        <w:trPr>
          <w:trHeight w:val="342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80.0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202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4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lang w:val="en-AU"/>
              </w:rPr>
              <w:t>Moderate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438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20.0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33.3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80.0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66.7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line="240" w:lineRule="atLeast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310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</w:rPr>
              <w:t>-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  <w:lang w:val="en-AU"/>
              </w:rPr>
              <w:t>-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  <w:lang w:val="en-AU"/>
              </w:rPr>
              <w:t>-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 w:hint="cs"/>
                <w:sz w:val="20"/>
                <w:szCs w:val="20"/>
                <w:rtl/>
                <w:lang w:val="en-AU"/>
              </w:rPr>
              <w:t>-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  <w:lang w:val="en-AU"/>
              </w:rPr>
            </w:pPr>
            <w:r w:rsidRPr="00FD6C81"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lang w:val="en-AU"/>
              </w:rPr>
              <w:t>Mild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  <w:tr w:rsidR="00CA2587" w:rsidRPr="00FD6C81" w:rsidTr="002C742A">
        <w:trPr>
          <w:trHeight w:val="139"/>
          <w:jc w:val="right"/>
        </w:trPr>
        <w:tc>
          <w:tcPr>
            <w:tcW w:w="1014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27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16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450" w:type="dxa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sz w:val="20"/>
                <w:szCs w:val="20"/>
              </w:rPr>
            </w:pPr>
            <w:r w:rsidRPr="00FD6C81">
              <w:rPr>
                <w:rFonts w:ascii="Times New Roman" w:eastAsia="Calibri" w:hAnsi="Times New Roman" w:cs="B Nazanin"/>
                <w:sz w:val="20"/>
                <w:szCs w:val="20"/>
              </w:rPr>
              <w:t>0</w:t>
            </w:r>
          </w:p>
        </w:tc>
        <w:tc>
          <w:tcPr>
            <w:tcW w:w="1172" w:type="dxa"/>
            <w:gridSpan w:val="2"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  <w:r w:rsidRPr="00FD6C81">
              <w:rPr>
                <w:rFonts w:ascii="Times New Roman" w:eastAsia="Calibri" w:hAnsi="Times New Roman" w:cs="Cambria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1791" w:type="dxa"/>
            <w:vMerge/>
          </w:tcPr>
          <w:p w:rsidR="00CA2587" w:rsidRPr="00FD6C81" w:rsidRDefault="00CA2587" w:rsidP="002C742A">
            <w:pPr>
              <w:spacing w:after="100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  <w:rtl/>
              </w:rPr>
            </w:pPr>
          </w:p>
        </w:tc>
      </w:tr>
    </w:tbl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In each antibiotic group and negative control group, we missed one mouse during the research process.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*Microscopic evaluated index degrees are: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Type of granulation tissue: immature, mature, fibrosis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lastRenderedPageBreak/>
        <w:t>Granulation tissue score: partially, complete and thin, complete and thick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proofErr w:type="spellStart"/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Epithelialization</w:t>
      </w:r>
      <w:proofErr w:type="spellEnd"/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: incomplete, complete and thin, complete and nearly normal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Tissue inflammation: severe, moderate, mild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Wound necrosis: severe, moderate, mild</w:t>
      </w:r>
    </w:p>
    <w:p w:rsidR="00CA2587" w:rsidRPr="00AF1FBD" w:rsidRDefault="00CA2587" w:rsidP="00CA2587">
      <w:pPr>
        <w:tabs>
          <w:tab w:val="left" w:pos="1260"/>
        </w:tabs>
        <w:bidi w:val="0"/>
        <w:spacing w:before="240" w:after="0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** Comparison between different groups was based on Fisher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>’</w:t>
      </w:r>
      <w:r w:rsidRPr="00AF1FBD">
        <w:rPr>
          <w:rFonts w:ascii="Times New Roman" w:eastAsia="Calibri" w:hAnsi="Times New Roman" w:cs="Times New Roman"/>
          <w:sz w:val="24"/>
          <w:szCs w:val="24"/>
          <w:lang w:bidi="ar-SA"/>
        </w:rPr>
        <w:t>s exact statistical test.</w:t>
      </w:r>
    </w:p>
    <w:p w:rsidR="006F7FE7" w:rsidRDefault="006F7FE7"/>
    <w:sectPr w:rsidR="006F7FE7" w:rsidSect="006F7F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Segoe UI"/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charset w:val="00"/>
    <w:family w:val="auto"/>
    <w:pitch w:val="variable"/>
    <w:sig w:usb0="A0002027" w:usb1="80000000" w:usb2="00000108" w:usb3="00000000" w:csb0="000000D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A2587"/>
    <w:rsid w:val="006F7FE7"/>
    <w:rsid w:val="00CA2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587"/>
    <w:pPr>
      <w:bidi/>
    </w:pPr>
    <w:rPr>
      <w:rFonts w:eastAsiaTheme="minorEastAsia"/>
      <w:szCs w:val="2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2587"/>
    <w:pPr>
      <w:spacing w:after="0" w:line="240" w:lineRule="auto"/>
    </w:pPr>
    <w:rPr>
      <w:rFonts w:eastAsiaTheme="minorEastAsia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CA2587"/>
    <w:pPr>
      <w:spacing w:after="0" w:line="240" w:lineRule="auto"/>
    </w:pPr>
    <w:rPr>
      <w:rFonts w:eastAsiaTheme="minorEastAsia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2021-06-16T15:31:00Z</dcterms:created>
  <dcterms:modified xsi:type="dcterms:W3CDTF">2021-06-16T15:32:00Z</dcterms:modified>
</cp:coreProperties>
</file>