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CB80CB5" w14:textId="77777777" w:rsidR="00F141F4" w:rsidRPr="00F141F4" w:rsidRDefault="008232C2" w:rsidP="00F141F4">
      <w:pPr>
        <w:spacing w:line="480" w:lineRule="auto"/>
        <w:rPr>
          <w:rFonts w:ascii="Times New Roman" w:hAnsi="Times New Roman"/>
          <w:b/>
          <w:sz w:val="24"/>
          <w:szCs w:val="24"/>
        </w:rPr>
      </w:pPr>
      <w:r w:rsidRPr="008232C2">
        <w:rPr>
          <w:rFonts w:ascii="Times New Roman" w:hAnsi="Times New Roman" w:hint="eastAsia"/>
          <w:b/>
          <w:sz w:val="24"/>
          <w:szCs w:val="24"/>
        </w:rPr>
        <w:t xml:space="preserve">Supplementary </w:t>
      </w:r>
      <w:r w:rsidR="00C15D13">
        <w:rPr>
          <w:rFonts w:ascii="Times New Roman" w:hAnsi="Times New Roman" w:hint="eastAsia"/>
          <w:b/>
          <w:sz w:val="24"/>
          <w:szCs w:val="24"/>
        </w:rPr>
        <w:t>information</w:t>
      </w:r>
    </w:p>
    <w:p w14:paraId="3BCC651B" w14:textId="77777777" w:rsidR="00CE5630" w:rsidRDefault="00F141F4">
      <w:r>
        <w:rPr>
          <w:noProof/>
        </w:rPr>
        <w:drawing>
          <wp:inline distT="0" distB="0" distL="0" distR="0" wp14:anchorId="1EF4E092" wp14:editId="3357FF9B">
            <wp:extent cx="3883152" cy="3340608"/>
            <wp:effectExtent l="0" t="0" r="3175" b="0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Supplementary figure 1 RNF114 could not be mono-ADP-ribosylated by PARP10.tif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83152" cy="33406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4F7F46" w14:textId="77777777" w:rsidR="00C15D13" w:rsidRDefault="00C15D13"/>
    <w:p w14:paraId="23D25854" w14:textId="77777777" w:rsidR="00F141F4" w:rsidRPr="00D14CBB" w:rsidRDefault="00F141F4" w:rsidP="00F141F4">
      <w:pPr>
        <w:spacing w:line="480" w:lineRule="auto"/>
        <w:rPr>
          <w:rFonts w:ascii="Times New Roman" w:hAnsi="Times New Roman" w:cs="Times New Roman"/>
          <w:b/>
          <w:sz w:val="24"/>
          <w:szCs w:val="24"/>
        </w:rPr>
      </w:pPr>
      <w:r w:rsidRPr="00D14CBB">
        <w:rPr>
          <w:rFonts w:ascii="Times New Roman" w:hAnsi="Times New Roman" w:cs="Times New Roman"/>
          <w:b/>
          <w:sz w:val="24"/>
          <w:szCs w:val="24"/>
        </w:rPr>
        <w:t xml:space="preserve">Supplementary </w:t>
      </w:r>
      <w:r>
        <w:rPr>
          <w:rFonts w:ascii="Times New Roman" w:hAnsi="Times New Roman" w:cs="Times New Roman" w:hint="eastAsia"/>
          <w:b/>
          <w:sz w:val="24"/>
          <w:szCs w:val="24"/>
        </w:rPr>
        <w:t>F</w:t>
      </w:r>
      <w:r w:rsidRPr="00D14CBB">
        <w:rPr>
          <w:rFonts w:ascii="Times New Roman" w:hAnsi="Times New Roman" w:cs="Times New Roman"/>
          <w:b/>
          <w:sz w:val="24"/>
          <w:szCs w:val="24"/>
        </w:rPr>
        <w:t>igure 1.  RNF114 could not be mono-ADP-</w:t>
      </w:r>
      <w:proofErr w:type="spellStart"/>
      <w:r w:rsidRPr="00D14CBB">
        <w:rPr>
          <w:rFonts w:ascii="Times New Roman" w:hAnsi="Times New Roman" w:cs="Times New Roman"/>
          <w:b/>
          <w:sz w:val="24"/>
          <w:szCs w:val="24"/>
        </w:rPr>
        <w:t>ribosylated</w:t>
      </w:r>
      <w:proofErr w:type="spellEnd"/>
      <w:r w:rsidRPr="00D14CBB">
        <w:rPr>
          <w:rFonts w:ascii="Times New Roman" w:hAnsi="Times New Roman" w:cs="Times New Roman"/>
          <w:b/>
          <w:sz w:val="24"/>
          <w:szCs w:val="24"/>
        </w:rPr>
        <w:t xml:space="preserve"> by PARP10</w:t>
      </w:r>
    </w:p>
    <w:p w14:paraId="57935552" w14:textId="77777777" w:rsidR="00C15D13" w:rsidRDefault="00F141F4" w:rsidP="00063D3D">
      <w:pPr>
        <w:spacing w:line="480" w:lineRule="auto"/>
      </w:pPr>
      <w:r w:rsidRPr="00D14CBB">
        <w:rPr>
          <w:rFonts w:ascii="Times New Roman" w:hAnsi="Times New Roman" w:cs="Times New Roman"/>
          <w:sz w:val="24"/>
          <w:szCs w:val="24"/>
        </w:rPr>
        <w:t xml:space="preserve">GST or GST-RNF114 was subjected to </w:t>
      </w:r>
      <w:r w:rsidRPr="00463F14">
        <w:rPr>
          <w:rFonts w:ascii="Times New Roman" w:hAnsi="Times New Roman" w:cs="Times New Roman"/>
          <w:i/>
          <w:sz w:val="24"/>
          <w:szCs w:val="24"/>
        </w:rPr>
        <w:t>in vitro</w:t>
      </w:r>
      <w:r w:rsidRPr="00D14CBB">
        <w:rPr>
          <w:rFonts w:ascii="Times New Roman" w:hAnsi="Times New Roman" w:cs="Times New Roman"/>
          <w:sz w:val="24"/>
          <w:szCs w:val="24"/>
        </w:rPr>
        <w:t xml:space="preserve"> ADP-ribosylation</w:t>
      </w:r>
      <w:r>
        <w:rPr>
          <w:rFonts w:ascii="Times New Roman" w:hAnsi="Times New Roman" w:cs="Times New Roman"/>
          <w:sz w:val="24"/>
          <w:szCs w:val="24"/>
        </w:rPr>
        <w:t xml:space="preserve"> assay</w:t>
      </w:r>
      <w:r w:rsidRPr="00D14CBB">
        <w:rPr>
          <w:rFonts w:ascii="Times New Roman" w:hAnsi="Times New Roman" w:cs="Times New Roman"/>
          <w:sz w:val="24"/>
          <w:szCs w:val="24"/>
        </w:rPr>
        <w:t xml:space="preserve"> in the presence of His-</w:t>
      </w:r>
      <w:r>
        <w:rPr>
          <w:rFonts w:ascii="Times New Roman" w:hAnsi="Times New Roman" w:cs="Times New Roman"/>
          <w:sz w:val="24"/>
          <w:szCs w:val="24"/>
        </w:rPr>
        <w:t>PARP</w:t>
      </w:r>
      <w:r w:rsidRPr="00D14CBB">
        <w:rPr>
          <w:rFonts w:ascii="Times New Roman" w:hAnsi="Times New Roman" w:cs="Times New Roman"/>
          <w:sz w:val="24"/>
          <w:szCs w:val="24"/>
        </w:rPr>
        <w:t>10 (435-1025aa) and biotin-NAD</w:t>
      </w:r>
      <w:r w:rsidRPr="00D14CBB">
        <w:rPr>
          <w:rFonts w:ascii="Times New Roman" w:hAnsi="Times New Roman" w:cs="Times New Roman"/>
          <w:sz w:val="24"/>
          <w:szCs w:val="24"/>
          <w:vertAlign w:val="superscript"/>
        </w:rPr>
        <w:t>+</w:t>
      </w:r>
      <w:r w:rsidRPr="00D14CBB">
        <w:rPr>
          <w:rFonts w:ascii="Times New Roman" w:hAnsi="Times New Roman" w:cs="Times New Roman"/>
          <w:sz w:val="24"/>
          <w:szCs w:val="24"/>
        </w:rPr>
        <w:t>. The reactions were stopped by the addition of 2×SDS loading buffer and samples were analyzed by western blot with indicated antibodies.</w:t>
      </w:r>
    </w:p>
    <w:p w14:paraId="4A3D1D94" w14:textId="77777777" w:rsidR="00C15D13" w:rsidRDefault="00F141F4">
      <w:r>
        <w:rPr>
          <w:noProof/>
        </w:rPr>
        <w:lastRenderedPageBreak/>
        <w:drawing>
          <wp:inline distT="0" distB="0" distL="0" distR="0" wp14:anchorId="51F5AA7C" wp14:editId="589A3455">
            <wp:extent cx="5274310" cy="2858135"/>
            <wp:effectExtent l="0" t="0" r="2540" b="0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upplementary figure 2 RNF114 KO cell  lines.tif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581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5A49B19" w14:textId="77777777" w:rsidR="00C15D13" w:rsidRDefault="00C15D13"/>
    <w:p w14:paraId="36DEC9E0" w14:textId="77777777" w:rsidR="00F141F4" w:rsidRPr="00463F14" w:rsidRDefault="00F141F4" w:rsidP="00F141F4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63F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F</w:t>
      </w:r>
      <w:r w:rsidRPr="00463F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igure 2.</w:t>
      </w:r>
      <w:r w:rsidRPr="00463F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63F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RNF114-deficient clones were screened and identified by western blot and DNA sequencing.</w:t>
      </w:r>
    </w:p>
    <w:p w14:paraId="57036F51" w14:textId="77777777" w:rsidR="00AE3AD6" w:rsidRDefault="00F141F4" w:rsidP="00F141F4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63F14">
        <w:rPr>
          <w:rFonts w:ascii="Times New Roman" w:hAnsi="Times New Roman" w:cs="Times New Roman"/>
          <w:color w:val="000000" w:themeColor="text1"/>
          <w:sz w:val="24"/>
          <w:szCs w:val="24"/>
        </w:rPr>
        <w:t>(a)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C</w:t>
      </w:r>
      <w:r w:rsidRPr="00463F14">
        <w:rPr>
          <w:rFonts w:ascii="Times New Roman" w:hAnsi="Times New Roman" w:cs="Times New Roman"/>
          <w:color w:val="000000" w:themeColor="text1"/>
          <w:sz w:val="24"/>
          <w:szCs w:val="24"/>
        </w:rPr>
        <w:t>lones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that lose the expression of RNF114</w:t>
      </w:r>
      <w:r w:rsidRPr="00463F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were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identified</w:t>
      </w:r>
      <w:r w:rsidRPr="00D14C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63F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by western blot using RNF114 antibody. (b) RNF114-deficient </w:t>
      </w:r>
      <w:r w:rsidRPr="00D14CBB">
        <w:rPr>
          <w:rFonts w:ascii="Times New Roman" w:hAnsi="Times New Roman" w:cs="Times New Roman"/>
          <w:color w:val="000000" w:themeColor="text1"/>
          <w:sz w:val="24"/>
          <w:szCs w:val="24"/>
        </w:rPr>
        <w:t>HeLa</w:t>
      </w:r>
      <w:r w:rsidRPr="00463F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cell lines were identified by DNA sequencing. The genomic region of PARP10 targeted by CRISPR-Cas9 was amplified by PCR and subjected to DNA sequencing.</w:t>
      </w:r>
    </w:p>
    <w:p w14:paraId="07696F0C" w14:textId="60A384F0" w:rsidR="00AE3AD6" w:rsidRDefault="00AE3AD6" w:rsidP="00AE3AD6">
      <w:pPr>
        <w:widowControl/>
        <w:jc w:val="left"/>
        <w:rPr>
          <w:rFonts w:ascii="Times New Roman" w:hAnsi="Times New Roman" w:cs="Times New Roman"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</w:rPr>
        <w:br w:type="page"/>
      </w:r>
    </w:p>
    <w:p w14:paraId="7FD7C86B" w14:textId="4100F8DC" w:rsidR="00DC217D" w:rsidRDefault="003B0D83" w:rsidP="00AE3AD6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noProof/>
          <w:color w:val="000000" w:themeColor="text1"/>
          <w:sz w:val="24"/>
          <w:szCs w:val="24"/>
        </w:rPr>
        <w:lastRenderedPageBreak/>
        <w:drawing>
          <wp:inline distT="0" distB="0" distL="0" distR="0" wp14:anchorId="5D57E274" wp14:editId="3F1A49B4">
            <wp:extent cx="5266944" cy="5760720"/>
            <wp:effectExtent l="0" t="0" r="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Supplementary figure 3.tif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6944" cy="57607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DB1A94" w14:textId="1C017AFC" w:rsidR="00AE3AD6" w:rsidRPr="00AE3AD6" w:rsidRDefault="00AE3AD6" w:rsidP="00AE3AD6">
      <w:pPr>
        <w:spacing w:line="48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 w:rsidRPr="00463F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F</w:t>
      </w:r>
      <w:r w:rsidRPr="00463F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igure 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Pr="00463F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463F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AE3AD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Overexpression of PARP10 </w:t>
      </w:r>
      <w:r w:rsidRPr="00AE3AD6"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in</w:t>
      </w:r>
      <w:r w:rsidRPr="00AE3AD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463F1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RNF114-deficient 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cell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line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inhibit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cell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migration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and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invasion.</w:t>
      </w:r>
    </w:p>
    <w:p w14:paraId="1BF36E45" w14:textId="7649C7C0" w:rsidR="00C15D13" w:rsidRPr="00AE3AD6" w:rsidRDefault="00AE3AD6" w:rsidP="00F141F4">
      <w:pPr>
        <w:spacing w:line="480" w:lineRule="auto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463F14">
        <w:rPr>
          <w:rFonts w:ascii="Times New Roman" w:hAnsi="Times New Roman" w:cs="Times New Roman"/>
          <w:color w:val="000000" w:themeColor="text1"/>
          <w:sz w:val="24"/>
          <w:szCs w:val="24"/>
        </w:rPr>
        <w:t>(a)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Overexpression of PARP10</w:t>
      </w:r>
      <w:r w:rsidRPr="00463F1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5F59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in RNF114-deficient cell line </w:t>
      </w:r>
      <w:r w:rsidRPr="00463F14">
        <w:rPr>
          <w:rFonts w:ascii="Times New Roman" w:hAnsi="Times New Roman" w:cs="Times New Roman"/>
          <w:color w:val="000000" w:themeColor="text1"/>
          <w:sz w:val="24"/>
          <w:szCs w:val="24"/>
        </w:rPr>
        <w:t>w</w:t>
      </w:r>
      <w:r w:rsidR="005F59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as </w:t>
      </w:r>
      <w:r>
        <w:rPr>
          <w:rFonts w:ascii="Times New Roman" w:hAnsi="Times New Roman" w:cs="Times New Roman" w:hint="eastAsia"/>
          <w:color w:val="000000" w:themeColor="text1"/>
          <w:sz w:val="24"/>
          <w:szCs w:val="24"/>
        </w:rPr>
        <w:t>identified</w:t>
      </w:r>
      <w:r w:rsidRPr="00D14CBB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Pr="00463F14">
        <w:rPr>
          <w:rFonts w:ascii="Times New Roman" w:hAnsi="Times New Roman" w:cs="Times New Roman"/>
          <w:color w:val="000000" w:themeColor="text1"/>
          <w:sz w:val="24"/>
          <w:szCs w:val="24"/>
        </w:rPr>
        <w:t>by western blo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t</w:t>
      </w:r>
      <w:r w:rsidRPr="00463F14">
        <w:rPr>
          <w:rFonts w:ascii="Times New Roman" w:hAnsi="Times New Roman" w:cs="Times New Roman"/>
          <w:color w:val="000000" w:themeColor="text1"/>
          <w:sz w:val="24"/>
          <w:szCs w:val="24"/>
        </w:rPr>
        <w:t>. (b)</w:t>
      </w:r>
      <w:r w:rsidR="005F59BE" w:rsidRPr="006F350C">
        <w:rPr>
          <w:rFonts w:ascii="Times New Roman" w:hAnsi="Times New Roman" w:cs="Times New Roman"/>
          <w:sz w:val="24"/>
          <w:szCs w:val="24"/>
        </w:rPr>
        <w:t xml:space="preserve"> </w:t>
      </w:r>
      <w:r w:rsidR="005F59BE">
        <w:rPr>
          <w:rFonts w:ascii="Times New Roman" w:hAnsi="Times New Roman" w:cs="Times New Roman"/>
          <w:color w:val="000000" w:themeColor="text1"/>
          <w:sz w:val="24"/>
          <w:szCs w:val="24"/>
        </w:rPr>
        <w:t>Overexpression of PARP10</w:t>
      </w:r>
      <w:r w:rsidR="005F59BE" w:rsidRPr="006F350C">
        <w:rPr>
          <w:rFonts w:ascii="Times New Roman" w:hAnsi="Times New Roman" w:cs="Times New Roman"/>
          <w:sz w:val="24"/>
          <w:szCs w:val="24"/>
        </w:rPr>
        <w:t xml:space="preserve"> </w:t>
      </w:r>
      <w:r w:rsidR="005F59BE">
        <w:rPr>
          <w:rFonts w:ascii="Times New Roman" w:hAnsi="Times New Roman" w:cs="Times New Roman"/>
          <w:sz w:val="24"/>
          <w:szCs w:val="24"/>
        </w:rPr>
        <w:t>inhibits</w:t>
      </w:r>
      <w:r w:rsidR="005F59BE" w:rsidRPr="006F350C">
        <w:rPr>
          <w:rFonts w:ascii="Times New Roman" w:hAnsi="Times New Roman" w:cs="Times New Roman"/>
          <w:sz w:val="24"/>
          <w:szCs w:val="24"/>
        </w:rPr>
        <w:t xml:space="preserve"> </w:t>
      </w:r>
      <w:r w:rsidR="005F59BE">
        <w:rPr>
          <w:rFonts w:ascii="Times New Roman" w:hAnsi="Times New Roman" w:cs="Times New Roman"/>
          <w:color w:val="000000" w:themeColor="text1"/>
          <w:sz w:val="24"/>
          <w:szCs w:val="24"/>
        </w:rPr>
        <w:t>RNF114-deficient cells</w:t>
      </w:r>
      <w:r w:rsidR="005F59BE" w:rsidRPr="006F350C">
        <w:rPr>
          <w:rFonts w:ascii="Times New Roman" w:hAnsi="Times New Roman" w:cs="Times New Roman"/>
          <w:sz w:val="24"/>
          <w:szCs w:val="24"/>
        </w:rPr>
        <w:t xml:space="preserve"> migration. Representative image</w:t>
      </w:r>
      <w:r w:rsidR="005F59BE">
        <w:rPr>
          <w:rFonts w:ascii="Times New Roman" w:hAnsi="Times New Roman" w:cs="Times New Roman" w:hint="eastAsia"/>
          <w:sz w:val="24"/>
          <w:szCs w:val="24"/>
        </w:rPr>
        <w:t>s</w:t>
      </w:r>
      <w:r w:rsidR="005F59BE" w:rsidRPr="006F350C">
        <w:rPr>
          <w:rFonts w:ascii="Times New Roman" w:hAnsi="Times New Roman" w:cs="Times New Roman"/>
          <w:sz w:val="24"/>
          <w:szCs w:val="24"/>
        </w:rPr>
        <w:t xml:space="preserve"> of migrated cells were shown and originally magnified×100.The histograms show the mean numbers of migrated cells from three independent tests (</w:t>
      </w:r>
      <w:proofErr w:type="spellStart"/>
      <w:r w:rsidR="005F59BE" w:rsidRPr="006F350C">
        <w:rPr>
          <w:rFonts w:ascii="Times New Roman" w:hAnsi="Times New Roman" w:cs="Times New Roman"/>
          <w:sz w:val="24"/>
          <w:szCs w:val="24"/>
        </w:rPr>
        <w:t>mean±s.d</w:t>
      </w:r>
      <w:proofErr w:type="spellEnd"/>
      <w:r w:rsidR="005F59BE" w:rsidRPr="006F350C">
        <w:rPr>
          <w:rFonts w:ascii="Times New Roman" w:hAnsi="Times New Roman" w:cs="Times New Roman"/>
          <w:sz w:val="24"/>
          <w:szCs w:val="24"/>
        </w:rPr>
        <w:t>.). ***P&lt;0.001. (</w:t>
      </w:r>
      <w:r w:rsidR="005F59BE">
        <w:rPr>
          <w:rFonts w:ascii="Times New Roman" w:hAnsi="Times New Roman" w:cs="Times New Roman"/>
          <w:sz w:val="24"/>
          <w:szCs w:val="24"/>
        </w:rPr>
        <w:t>c</w:t>
      </w:r>
      <w:r w:rsidR="005F59BE" w:rsidRPr="006F350C">
        <w:rPr>
          <w:rFonts w:ascii="Times New Roman" w:hAnsi="Times New Roman" w:cs="Times New Roman"/>
          <w:sz w:val="24"/>
          <w:szCs w:val="24"/>
        </w:rPr>
        <w:t xml:space="preserve">) </w:t>
      </w:r>
      <w:r w:rsidR="005F59BE">
        <w:rPr>
          <w:rFonts w:ascii="Times New Roman" w:hAnsi="Times New Roman" w:cs="Times New Roman"/>
          <w:color w:val="000000" w:themeColor="text1"/>
          <w:sz w:val="24"/>
          <w:szCs w:val="24"/>
        </w:rPr>
        <w:t>Overexpression of PARP10</w:t>
      </w:r>
      <w:r w:rsidR="005F59BE" w:rsidRPr="006F350C">
        <w:rPr>
          <w:rFonts w:ascii="Times New Roman" w:hAnsi="Times New Roman" w:cs="Times New Roman"/>
          <w:sz w:val="24"/>
          <w:szCs w:val="24"/>
        </w:rPr>
        <w:t xml:space="preserve"> </w:t>
      </w:r>
      <w:r w:rsidR="005F59BE">
        <w:rPr>
          <w:rFonts w:ascii="Times New Roman" w:hAnsi="Times New Roman" w:cs="Times New Roman"/>
          <w:sz w:val="24"/>
          <w:szCs w:val="24"/>
        </w:rPr>
        <w:t>inhibits</w:t>
      </w:r>
      <w:r w:rsidR="005F59BE" w:rsidRPr="006F350C">
        <w:rPr>
          <w:rFonts w:ascii="Times New Roman" w:hAnsi="Times New Roman" w:cs="Times New Roman"/>
          <w:sz w:val="24"/>
          <w:szCs w:val="24"/>
        </w:rPr>
        <w:t xml:space="preserve"> </w:t>
      </w:r>
      <w:r w:rsidR="005F59BE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RNF114-deficient </w:t>
      </w:r>
      <w:r w:rsidR="005F59BE">
        <w:rPr>
          <w:rFonts w:ascii="Times New Roman" w:hAnsi="Times New Roman" w:cs="Times New Roman"/>
          <w:color w:val="000000" w:themeColor="text1"/>
          <w:sz w:val="24"/>
          <w:szCs w:val="24"/>
        </w:rPr>
        <w:lastRenderedPageBreak/>
        <w:t>cells</w:t>
      </w:r>
      <w:r w:rsidR="005F59BE" w:rsidRPr="006F350C">
        <w:rPr>
          <w:rFonts w:ascii="Times New Roman" w:hAnsi="Times New Roman" w:cs="Times New Roman"/>
          <w:sz w:val="24"/>
          <w:szCs w:val="24"/>
        </w:rPr>
        <w:t xml:space="preserve"> invasion.</w:t>
      </w:r>
      <w:r w:rsidR="005F59BE" w:rsidRPr="006F350C" w:rsidDel="00C337A0">
        <w:rPr>
          <w:rFonts w:ascii="Times New Roman" w:hAnsi="Times New Roman" w:cs="Times New Roman"/>
          <w:sz w:val="24"/>
          <w:szCs w:val="24"/>
        </w:rPr>
        <w:t xml:space="preserve"> </w:t>
      </w:r>
      <w:r w:rsidR="005F59BE" w:rsidRPr="006F350C">
        <w:rPr>
          <w:rFonts w:ascii="Times New Roman" w:hAnsi="Times New Roman" w:cs="Times New Roman"/>
          <w:sz w:val="24"/>
          <w:szCs w:val="24"/>
        </w:rPr>
        <w:t>Representative image</w:t>
      </w:r>
      <w:r w:rsidR="005F59BE">
        <w:rPr>
          <w:rFonts w:ascii="Times New Roman" w:hAnsi="Times New Roman" w:cs="Times New Roman"/>
          <w:sz w:val="24"/>
          <w:szCs w:val="24"/>
        </w:rPr>
        <w:t>s</w:t>
      </w:r>
      <w:r w:rsidR="005F59BE" w:rsidRPr="006F350C">
        <w:rPr>
          <w:rFonts w:ascii="Times New Roman" w:hAnsi="Times New Roman" w:cs="Times New Roman"/>
          <w:sz w:val="24"/>
          <w:szCs w:val="24"/>
        </w:rPr>
        <w:t xml:space="preserve"> of invasive cells were shown and originally magnified×100.The histograms show the mean numbers of invasive cells from three independent tests (</w:t>
      </w:r>
      <w:proofErr w:type="spellStart"/>
      <w:r w:rsidR="005F59BE" w:rsidRPr="006F350C">
        <w:rPr>
          <w:rFonts w:ascii="Times New Roman" w:hAnsi="Times New Roman" w:cs="Times New Roman"/>
          <w:sz w:val="24"/>
          <w:szCs w:val="24"/>
        </w:rPr>
        <w:t>mean±s.d</w:t>
      </w:r>
      <w:proofErr w:type="spellEnd"/>
      <w:r w:rsidR="005F59BE" w:rsidRPr="006F350C">
        <w:rPr>
          <w:rFonts w:ascii="Times New Roman" w:hAnsi="Times New Roman" w:cs="Times New Roman"/>
          <w:sz w:val="24"/>
          <w:szCs w:val="24"/>
        </w:rPr>
        <w:t>.). ***</w:t>
      </w:r>
      <w:r w:rsidR="005F59BE" w:rsidRPr="00894F04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="005F59BE" w:rsidRPr="006F350C">
        <w:rPr>
          <w:rFonts w:ascii="Times New Roman" w:hAnsi="Times New Roman" w:cs="Times New Roman"/>
          <w:sz w:val="24"/>
          <w:szCs w:val="24"/>
        </w:rPr>
        <w:t xml:space="preserve">&lt;0.001. </w:t>
      </w:r>
      <w:r w:rsidR="00C15D13" w:rsidRPr="00AE3AD6">
        <w:br w:type="page"/>
      </w:r>
    </w:p>
    <w:p w14:paraId="64DA0303" w14:textId="26B1AB8C" w:rsidR="00C15D13" w:rsidRDefault="003B0D83">
      <w:r>
        <w:rPr>
          <w:noProof/>
        </w:rPr>
        <w:lastRenderedPageBreak/>
        <w:drawing>
          <wp:inline distT="0" distB="0" distL="0" distR="0" wp14:anchorId="090EDBA6" wp14:editId="4FB44502">
            <wp:extent cx="3675888" cy="3806952"/>
            <wp:effectExtent l="0" t="0" r="1270" b="3175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Supplementary figure 4.tif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75888" cy="3806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AB281E7" w14:textId="6BBCCB59" w:rsidR="00F141F4" w:rsidRDefault="00F141F4" w:rsidP="00F141F4">
      <w:pPr>
        <w:spacing w:before="240" w:line="480" w:lineRule="auto"/>
        <w:rPr>
          <w:rFonts w:ascii="Times New Roman" w:hAnsi="Times New Roman"/>
          <w:b/>
          <w:sz w:val="24"/>
          <w:szCs w:val="24"/>
        </w:rPr>
      </w:pPr>
      <w:r w:rsidRPr="00D14C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F</w:t>
      </w:r>
      <w:r w:rsidRPr="00D14C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igure </w:t>
      </w:r>
      <w:r w:rsidR="00AE3AD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4</w:t>
      </w:r>
      <w:r w:rsidRPr="002F50DF">
        <w:rPr>
          <w:rFonts w:ascii="Times New Roman" w:hAnsi="Times New Roman" w:cs="Times New Roman"/>
          <w:b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463F14">
        <w:rPr>
          <w:rFonts w:ascii="Times New Roman" w:hAnsi="Times New Roman"/>
          <w:b/>
          <w:sz w:val="24"/>
          <w:szCs w:val="24"/>
        </w:rPr>
        <w:t>Lys916 of PARP10 is a</w:t>
      </w:r>
      <w:r>
        <w:rPr>
          <w:rFonts w:ascii="Times New Roman" w:hAnsi="Times New Roman"/>
          <w:b/>
          <w:sz w:val="24"/>
          <w:szCs w:val="24"/>
        </w:rPr>
        <w:t xml:space="preserve"> u</w:t>
      </w:r>
      <w:r w:rsidRPr="00463F14">
        <w:rPr>
          <w:rFonts w:ascii="Times New Roman" w:hAnsi="Times New Roman"/>
          <w:b/>
          <w:sz w:val="24"/>
          <w:szCs w:val="24"/>
        </w:rPr>
        <w:t>biquitination site mediated by RNF114.</w:t>
      </w:r>
    </w:p>
    <w:p w14:paraId="4D2E3F67" w14:textId="1B3693C7" w:rsidR="00C15D13" w:rsidRDefault="00F141F4" w:rsidP="00063D3D">
      <w:pPr>
        <w:spacing w:before="240" w:line="480" w:lineRule="auto"/>
      </w:pPr>
      <w:r w:rsidRPr="002F50DF">
        <w:rPr>
          <w:rFonts w:ascii="Times New Roman" w:hAnsi="Times New Roman" w:cs="Times New Roman"/>
          <w:sz w:val="24"/>
          <w:szCs w:val="24"/>
        </w:rPr>
        <w:t>SFB-PARP10</w:t>
      </w:r>
      <w:r>
        <w:rPr>
          <w:rFonts w:ascii="Times New Roman" w:hAnsi="Times New Roman" w:cs="Times New Roman"/>
          <w:sz w:val="24"/>
          <w:szCs w:val="24"/>
        </w:rPr>
        <w:t xml:space="preserve"> or SFB-PARP10 K916I</w:t>
      </w:r>
      <w:r w:rsidRPr="002F50DF">
        <w:rPr>
          <w:rFonts w:ascii="Times New Roman" w:hAnsi="Times New Roman" w:cs="Times New Roman"/>
          <w:sz w:val="24"/>
          <w:szCs w:val="24"/>
        </w:rPr>
        <w:t xml:space="preserve"> was transfected into 293T </w:t>
      </w:r>
      <w:r>
        <w:rPr>
          <w:rFonts w:ascii="Times New Roman" w:hAnsi="Times New Roman" w:cs="Times New Roman"/>
          <w:sz w:val="24"/>
          <w:szCs w:val="24"/>
        </w:rPr>
        <w:t>cells with</w:t>
      </w:r>
      <w:r w:rsidRPr="002F50DF">
        <w:rPr>
          <w:rFonts w:ascii="Times New Roman" w:hAnsi="Times New Roman" w:cs="Times New Roman"/>
          <w:sz w:val="24"/>
          <w:szCs w:val="24"/>
        </w:rPr>
        <w:t xml:space="preserve"> </w:t>
      </w:r>
      <w:r w:rsidR="003B0D83">
        <w:rPr>
          <w:rFonts w:ascii="Times New Roman" w:hAnsi="Times New Roman" w:cs="Times New Roman"/>
          <w:sz w:val="24"/>
          <w:szCs w:val="24"/>
        </w:rPr>
        <w:t>GFP</w:t>
      </w:r>
      <w:r w:rsidRPr="002F50DF">
        <w:rPr>
          <w:rFonts w:ascii="Times New Roman" w:hAnsi="Times New Roman" w:cs="Times New Roman"/>
          <w:sz w:val="24"/>
          <w:szCs w:val="24"/>
        </w:rPr>
        <w:t>-RNF114 and HA-</w:t>
      </w:r>
      <w:proofErr w:type="spellStart"/>
      <w:r>
        <w:rPr>
          <w:rFonts w:ascii="Times New Roman" w:hAnsi="Times New Roman" w:cs="Times New Roman"/>
          <w:sz w:val="24"/>
          <w:szCs w:val="24"/>
        </w:rPr>
        <w:t>U</w:t>
      </w:r>
      <w:r w:rsidRPr="002F50DF">
        <w:rPr>
          <w:rFonts w:ascii="Times New Roman" w:hAnsi="Times New Roman" w:cs="Times New Roman"/>
          <w:sz w:val="24"/>
          <w:szCs w:val="24"/>
        </w:rPr>
        <w:t>b</w:t>
      </w:r>
      <w:proofErr w:type="spellEnd"/>
      <w:r w:rsidRPr="002F50DF">
        <w:rPr>
          <w:rFonts w:ascii="Times New Roman" w:hAnsi="Times New Roman" w:cs="Times New Roman"/>
          <w:sz w:val="24"/>
          <w:szCs w:val="24"/>
        </w:rPr>
        <w:t>. SFB-PARP10</w:t>
      </w:r>
      <w:r>
        <w:rPr>
          <w:rFonts w:ascii="Times New Roman" w:hAnsi="Times New Roman" w:cs="Times New Roman"/>
          <w:sz w:val="24"/>
          <w:szCs w:val="24"/>
        </w:rPr>
        <w:t xml:space="preserve"> and SFB-PARP10 K916I </w:t>
      </w:r>
      <w:r w:rsidRPr="002F50DF">
        <w:rPr>
          <w:rFonts w:ascii="Times New Roman" w:hAnsi="Times New Roman" w:cs="Times New Roman"/>
          <w:sz w:val="24"/>
          <w:szCs w:val="24"/>
        </w:rPr>
        <w:t xml:space="preserve">was </w:t>
      </w:r>
      <w:r>
        <w:rPr>
          <w:rFonts w:ascii="Times New Roman" w:hAnsi="Times New Roman" w:cs="Times New Roman"/>
          <w:sz w:val="24"/>
          <w:szCs w:val="24"/>
        </w:rPr>
        <w:t>pulled-down</w:t>
      </w:r>
      <w:r w:rsidRPr="002F50DF">
        <w:rPr>
          <w:rFonts w:ascii="Times New Roman" w:hAnsi="Times New Roman" w:cs="Times New Roman"/>
          <w:sz w:val="24"/>
          <w:szCs w:val="24"/>
        </w:rPr>
        <w:t xml:space="preserve"> by str</w:t>
      </w:r>
      <w:r>
        <w:rPr>
          <w:rFonts w:ascii="Times New Roman" w:hAnsi="Times New Roman" w:cs="Times New Roman"/>
          <w:sz w:val="24"/>
          <w:szCs w:val="24"/>
        </w:rPr>
        <w:t>eptavidin-conjugated beads</w:t>
      </w:r>
      <w:r>
        <w:rPr>
          <w:rFonts w:ascii="Times New Roman" w:hAnsi="Times New Roman" w:cs="Times New Roman" w:hint="eastAsia"/>
          <w:sz w:val="24"/>
          <w:szCs w:val="24"/>
        </w:rPr>
        <w:t>，</w:t>
      </w:r>
      <w:r>
        <w:rPr>
          <w:rFonts w:ascii="Times New Roman" w:hAnsi="Times New Roman" w:cs="Times New Roman" w:hint="eastAsia"/>
          <w:sz w:val="24"/>
          <w:szCs w:val="24"/>
        </w:rPr>
        <w:t>and</w:t>
      </w:r>
      <w:r>
        <w:rPr>
          <w:rFonts w:ascii="Times New Roman" w:hAnsi="Times New Roman" w:cs="Times New Roman"/>
          <w:sz w:val="24"/>
          <w:szCs w:val="24"/>
        </w:rPr>
        <w:t xml:space="preserve"> then </w:t>
      </w:r>
      <w:r w:rsidRPr="002F50DF">
        <w:rPr>
          <w:rFonts w:ascii="Times New Roman" w:hAnsi="Times New Roman" w:cs="Times New Roman"/>
          <w:sz w:val="24"/>
          <w:szCs w:val="24"/>
        </w:rPr>
        <w:t>subjected to western blot with indicated antibodies.</w:t>
      </w:r>
    </w:p>
    <w:p w14:paraId="02432D03" w14:textId="77DD961B" w:rsidR="00C15D13" w:rsidRDefault="00AE3AD6">
      <w:r>
        <w:rPr>
          <w:noProof/>
        </w:rPr>
        <w:lastRenderedPageBreak/>
        <w:drawing>
          <wp:inline distT="0" distB="0" distL="0" distR="0" wp14:anchorId="0AD48332" wp14:editId="507EC335">
            <wp:extent cx="3995928" cy="4559808"/>
            <wp:effectExtent l="0" t="0" r="508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Supplementary figure 5.tif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95928" cy="45598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622705A" w14:textId="77777777" w:rsidR="00C15D13" w:rsidRDefault="00C15D13"/>
    <w:p w14:paraId="523D299A" w14:textId="4E2A254C" w:rsidR="00F141F4" w:rsidRPr="00D14CBB" w:rsidRDefault="00F141F4" w:rsidP="00F141F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D14C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Supplementary </w:t>
      </w:r>
      <w:r>
        <w:rPr>
          <w:rFonts w:ascii="Times New Roman" w:hAnsi="Times New Roman" w:cs="Times New Roman" w:hint="eastAsia"/>
          <w:b/>
          <w:color w:val="000000" w:themeColor="text1"/>
          <w:sz w:val="24"/>
          <w:szCs w:val="24"/>
        </w:rPr>
        <w:t>F</w:t>
      </w:r>
      <w:r w:rsidRPr="00D14C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igure </w:t>
      </w:r>
      <w:r w:rsidR="00AE3AD6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5</w:t>
      </w:r>
      <w:r w:rsidRPr="00D14CBB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Pr="00463F14">
        <w:rPr>
          <w:rFonts w:ascii="Times New Roman" w:hAnsi="Times New Roman" w:cs="Times New Roman"/>
          <w:b/>
          <w:sz w:val="24"/>
          <w:szCs w:val="24"/>
        </w:rPr>
        <w:t xml:space="preserve">Both UIM motif and Zinc Finger region of RNF114 </w:t>
      </w:r>
      <w:r>
        <w:rPr>
          <w:rFonts w:ascii="Times New Roman" w:hAnsi="Times New Roman" w:cs="Times New Roman"/>
          <w:b/>
          <w:sz w:val="24"/>
          <w:szCs w:val="24"/>
        </w:rPr>
        <w:t>were</w:t>
      </w:r>
      <w:r w:rsidRPr="00463F14">
        <w:rPr>
          <w:rFonts w:ascii="Times New Roman" w:hAnsi="Times New Roman" w:cs="Times New Roman"/>
          <w:b/>
          <w:sz w:val="24"/>
          <w:szCs w:val="24"/>
        </w:rPr>
        <w:t xml:space="preserve"> required for its association with PARP10.</w:t>
      </w:r>
      <w:r w:rsidRPr="00D14CBB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F71E1EC" w14:textId="77777777" w:rsidR="00C15D13" w:rsidRPr="00F141F4" w:rsidRDefault="00F141F4" w:rsidP="00F141F4">
      <w:pPr>
        <w:spacing w:line="480" w:lineRule="auto"/>
        <w:rPr>
          <w:rFonts w:ascii="Times New Roman" w:hAnsi="Times New Roman" w:cs="Times New Roman"/>
          <w:sz w:val="24"/>
          <w:szCs w:val="24"/>
        </w:rPr>
      </w:pPr>
      <w:r w:rsidRPr="00E67B20">
        <w:rPr>
          <w:rFonts w:ascii="Times New Roman" w:hAnsi="Times New Roman" w:cs="Times New Roman"/>
          <w:sz w:val="24"/>
          <w:szCs w:val="24"/>
        </w:rPr>
        <w:t>293T cells were transiently co-transfected with plasmids encoding</w:t>
      </w:r>
      <w:r w:rsidRPr="00AB7CDF">
        <w:rPr>
          <w:rFonts w:ascii="Times New Roman" w:hAnsi="Times New Roman" w:cs="Times New Roman"/>
          <w:sz w:val="24"/>
          <w:szCs w:val="24"/>
        </w:rPr>
        <w:t xml:space="preserve"> HA-PARP10</w:t>
      </w:r>
      <w:r w:rsidRPr="00AA68F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and </w:t>
      </w:r>
      <w:r w:rsidRPr="00AA68F9">
        <w:rPr>
          <w:rFonts w:ascii="Times New Roman" w:hAnsi="Times New Roman" w:cs="Times New Roman"/>
          <w:sz w:val="24"/>
          <w:szCs w:val="24"/>
        </w:rPr>
        <w:t xml:space="preserve">SFB-RNF114 or </w:t>
      </w:r>
      <w:r w:rsidRPr="00463F14">
        <w:rPr>
          <w:rFonts w:ascii="Times New Roman" w:hAnsi="Times New Roman" w:cs="Times New Roman"/>
          <w:kern w:val="0"/>
          <w:sz w:val="24"/>
          <w:szCs w:val="24"/>
        </w:rPr>
        <w:t xml:space="preserve">deletion mutants of </w:t>
      </w:r>
      <w:r>
        <w:rPr>
          <w:rFonts w:ascii="Times New Roman" w:hAnsi="Times New Roman" w:cs="Times New Roman"/>
          <w:kern w:val="0"/>
          <w:sz w:val="24"/>
          <w:szCs w:val="24"/>
        </w:rPr>
        <w:t>SFB-</w:t>
      </w:r>
      <w:r w:rsidRPr="00AA68F9">
        <w:rPr>
          <w:rFonts w:ascii="Times New Roman" w:hAnsi="Times New Roman" w:cs="Times New Roman"/>
          <w:kern w:val="0"/>
          <w:sz w:val="24"/>
          <w:szCs w:val="24"/>
        </w:rPr>
        <w:t>RNF114</w:t>
      </w:r>
      <w:r w:rsidRPr="00463F14">
        <w:rPr>
          <w:rFonts w:ascii="Times New Roman" w:hAnsi="Times New Roman" w:cs="Times New Roman"/>
          <w:kern w:val="0"/>
          <w:sz w:val="24"/>
          <w:szCs w:val="24"/>
        </w:rPr>
        <w:t>.</w:t>
      </w:r>
      <w:r w:rsidRPr="00463F14">
        <w:rPr>
          <w:rFonts w:ascii="Times New Roman" w:hAnsi="Times New Roman" w:cs="Times New Roman"/>
          <w:sz w:val="24"/>
          <w:szCs w:val="24"/>
        </w:rPr>
        <w:t xml:space="preserve"> Transfected cells were lysed</w:t>
      </w:r>
      <w:r>
        <w:rPr>
          <w:rFonts w:ascii="Times New Roman" w:hAnsi="Times New Roman" w:cs="Times New Roman" w:hint="eastAsia"/>
          <w:sz w:val="24"/>
          <w:szCs w:val="24"/>
        </w:rPr>
        <w:t>，</w:t>
      </w:r>
      <w:r w:rsidRPr="00463F14">
        <w:rPr>
          <w:rFonts w:ascii="Times New Roman" w:hAnsi="Times New Roman" w:cs="Times New Roman"/>
          <w:sz w:val="24"/>
          <w:szCs w:val="24"/>
        </w:rPr>
        <w:t>applied to Immunoprecipitation (IP) with streptavidin beads</w:t>
      </w:r>
      <w:r>
        <w:rPr>
          <w:rFonts w:ascii="Times New Roman" w:hAnsi="Times New Roman" w:cs="Times New Roman"/>
          <w:sz w:val="24"/>
          <w:szCs w:val="24"/>
        </w:rPr>
        <w:t xml:space="preserve"> and subjected to western blot.</w:t>
      </w:r>
    </w:p>
    <w:sectPr w:rsidR="00C15D13" w:rsidRPr="00F141F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84728B1" w14:textId="77777777" w:rsidR="00C86CDD" w:rsidRDefault="00C86CDD" w:rsidP="00B71CB6">
      <w:r>
        <w:separator/>
      </w:r>
    </w:p>
  </w:endnote>
  <w:endnote w:type="continuationSeparator" w:id="0">
    <w:p w14:paraId="3E23BFFD" w14:textId="77777777" w:rsidR="00C86CDD" w:rsidRDefault="00C86CDD" w:rsidP="00B71CB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5956465" w14:textId="77777777" w:rsidR="00C86CDD" w:rsidRDefault="00C86CDD" w:rsidP="00B71CB6">
      <w:r>
        <w:separator/>
      </w:r>
    </w:p>
  </w:footnote>
  <w:footnote w:type="continuationSeparator" w:id="0">
    <w:p w14:paraId="7F3603BD" w14:textId="77777777" w:rsidR="00C86CDD" w:rsidRDefault="00C86CDD" w:rsidP="00B71CB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232C2"/>
    <w:rsid w:val="00063D3D"/>
    <w:rsid w:val="000B18C9"/>
    <w:rsid w:val="002D462A"/>
    <w:rsid w:val="003B0D83"/>
    <w:rsid w:val="003D1C15"/>
    <w:rsid w:val="0045043D"/>
    <w:rsid w:val="005D2F0E"/>
    <w:rsid w:val="005F59BE"/>
    <w:rsid w:val="0062796C"/>
    <w:rsid w:val="006559ED"/>
    <w:rsid w:val="00714C7F"/>
    <w:rsid w:val="0079319A"/>
    <w:rsid w:val="008232C2"/>
    <w:rsid w:val="00894F04"/>
    <w:rsid w:val="008C4E6D"/>
    <w:rsid w:val="00912FEA"/>
    <w:rsid w:val="00AE3AD6"/>
    <w:rsid w:val="00B71CB6"/>
    <w:rsid w:val="00C15D13"/>
    <w:rsid w:val="00C86774"/>
    <w:rsid w:val="00C86CDD"/>
    <w:rsid w:val="00CA7B00"/>
    <w:rsid w:val="00CC1387"/>
    <w:rsid w:val="00CC478E"/>
    <w:rsid w:val="00CE5630"/>
    <w:rsid w:val="00D83B43"/>
    <w:rsid w:val="00DC217D"/>
    <w:rsid w:val="00DE477A"/>
    <w:rsid w:val="00E97318"/>
    <w:rsid w:val="00F141F4"/>
    <w:rsid w:val="00F23105"/>
    <w:rsid w:val="00F36E10"/>
    <w:rsid w:val="00F929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EC9D318"/>
  <w15:docId w15:val="{9C67482D-C779-46EB-9E7E-84069083C1D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232C2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C15D13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C15D13"/>
    <w:rPr>
      <w:sz w:val="18"/>
      <w:szCs w:val="18"/>
    </w:rPr>
  </w:style>
  <w:style w:type="paragraph" w:styleId="a5">
    <w:name w:val="List Paragraph"/>
    <w:basedOn w:val="a"/>
    <w:uiPriority w:val="34"/>
    <w:qFormat/>
    <w:rsid w:val="00CA7B00"/>
    <w:pPr>
      <w:ind w:firstLineChars="200" w:firstLine="420"/>
    </w:pPr>
  </w:style>
  <w:style w:type="paragraph" w:styleId="a6">
    <w:name w:val="header"/>
    <w:basedOn w:val="a"/>
    <w:link w:val="a7"/>
    <w:uiPriority w:val="99"/>
    <w:unhideWhenUsed/>
    <w:rsid w:val="00B71CB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7">
    <w:name w:val="页眉 字符"/>
    <w:basedOn w:val="a0"/>
    <w:link w:val="a6"/>
    <w:uiPriority w:val="99"/>
    <w:rsid w:val="00B71CB6"/>
    <w:rPr>
      <w:sz w:val="18"/>
      <w:szCs w:val="18"/>
    </w:rPr>
  </w:style>
  <w:style w:type="paragraph" w:styleId="a8">
    <w:name w:val="footer"/>
    <w:basedOn w:val="a"/>
    <w:link w:val="a9"/>
    <w:uiPriority w:val="99"/>
    <w:unhideWhenUsed/>
    <w:rsid w:val="00B71CB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9">
    <w:name w:val="页脚 字符"/>
    <w:basedOn w:val="a0"/>
    <w:link w:val="a8"/>
    <w:uiPriority w:val="99"/>
    <w:rsid w:val="00B71CB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tiff"/><Relationship Id="rId3" Type="http://schemas.openxmlformats.org/officeDocument/2006/relationships/webSettings" Target="webSettings.xml"/><Relationship Id="rId7" Type="http://schemas.openxmlformats.org/officeDocument/2006/relationships/image" Target="media/image2.tiff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image" Target="media/image5.tiff"/><Relationship Id="rId4" Type="http://schemas.openxmlformats.org/officeDocument/2006/relationships/footnotes" Target="footnotes.xml"/><Relationship Id="rId9" Type="http://schemas.openxmlformats.org/officeDocument/2006/relationships/image" Target="media/image4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326</Words>
  <Characters>1860</Characters>
  <Application>Microsoft Office Word</Application>
  <DocSecurity>0</DocSecurity>
  <Lines>15</Lines>
  <Paragraphs>4</Paragraphs>
  <ScaleCrop>false</ScaleCrop>
  <Company/>
  <LinksUpToDate>false</LinksUpToDate>
  <CharactersWithSpaces>2182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13162531389@163.com</cp:lastModifiedBy>
  <cp:revision>3</cp:revision>
  <cp:lastPrinted>2019-11-01T12:50:00Z</cp:lastPrinted>
  <dcterms:created xsi:type="dcterms:W3CDTF">2020-08-02T09:10:00Z</dcterms:created>
  <dcterms:modified xsi:type="dcterms:W3CDTF">2020-08-02T09:17:00Z</dcterms:modified>
</cp:coreProperties>
</file>