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BB0F0" w14:textId="77777777" w:rsidR="0025604A" w:rsidRPr="0025604A" w:rsidRDefault="0025604A" w:rsidP="0025604A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2E9FD974" w14:textId="4EA88CF6" w:rsidR="0025604A" w:rsidRPr="00E61EE2" w:rsidRDefault="0025604A" w:rsidP="00E61EE2">
      <w:pPr>
        <w:widowControl/>
        <w:spacing w:line="360" w:lineRule="auto"/>
        <w:jc w:val="center"/>
        <w:rPr>
          <w:rFonts w:ascii="Times New Roman" w:eastAsia="MS Mincho" w:hAnsi="Times New Roman" w:cs="Times New Roman"/>
          <w:b/>
          <w:bCs/>
          <w:kern w:val="0"/>
          <w:sz w:val="28"/>
          <w:szCs w:val="28"/>
          <w:lang w:eastAsia="ja-JP"/>
        </w:rPr>
      </w:pPr>
      <w:r w:rsidRPr="00E61EE2">
        <w:rPr>
          <w:rFonts w:ascii="Times New Roman" w:eastAsia="MS Mincho" w:hAnsi="Times New Roman" w:cs="Times New Roman"/>
          <w:b/>
          <w:bCs/>
          <w:kern w:val="0"/>
          <w:sz w:val="28"/>
          <w:szCs w:val="28"/>
          <w:lang w:eastAsia="ja-JP"/>
        </w:rPr>
        <w:t>Supporting Information</w:t>
      </w:r>
    </w:p>
    <w:p w14:paraId="4566110E" w14:textId="77777777" w:rsidR="0025604A" w:rsidRPr="0025604A" w:rsidRDefault="0025604A" w:rsidP="0025604A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77A91EB9" w14:textId="77777777" w:rsidR="0025604A" w:rsidRDefault="0025604A" w:rsidP="0025604A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D69EB9B" w14:textId="357D4F4F" w:rsidR="0025604A" w:rsidRDefault="006C4802" w:rsidP="0025604A">
      <w:pPr>
        <w:widowControl/>
        <w:spacing w:line="360" w:lineRule="auto"/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</w:pPr>
      <w:r w:rsidRPr="006C4802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Breaking the adverse correlation between thermal stability and electrical insulation in polymer dielectrics by rearranging the donor and acceptor units</w:t>
      </w:r>
    </w:p>
    <w:p w14:paraId="23585527" w14:textId="77777777" w:rsidR="006C4802" w:rsidRPr="0025604A" w:rsidRDefault="006C4802" w:rsidP="0025604A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69657A3B" w14:textId="77777777" w:rsidR="00595793" w:rsidRPr="00595793" w:rsidRDefault="00595793" w:rsidP="00595793">
      <w:pPr>
        <w:pStyle w:val="Addresses"/>
        <w:spacing w:line="360" w:lineRule="auto"/>
        <w:rPr>
          <w:b/>
          <w:bCs/>
          <w:i/>
        </w:rPr>
      </w:pPr>
    </w:p>
    <w:p w14:paraId="750F1447" w14:textId="77777777" w:rsidR="00595793" w:rsidRPr="00595793" w:rsidRDefault="00595793" w:rsidP="00595793">
      <w:pPr>
        <w:pStyle w:val="Addresses"/>
        <w:spacing w:line="360" w:lineRule="auto"/>
        <w:rPr>
          <w:iCs/>
        </w:rPr>
      </w:pPr>
      <w:r w:rsidRPr="00595793">
        <w:rPr>
          <w:rFonts w:hint="eastAsia"/>
          <w:iCs/>
        </w:rPr>
        <w:t>Yuting Wan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rFonts w:hint="eastAsia"/>
          <w:iCs/>
        </w:rPr>
        <w:t>,</w:t>
      </w:r>
      <w:r w:rsidRPr="00595793">
        <w:rPr>
          <w:rFonts w:hint="eastAsia"/>
          <w:b/>
          <w:bCs/>
          <w:iCs/>
        </w:rPr>
        <w:t xml:space="preserve"> </w:t>
      </w:r>
      <w:r w:rsidRPr="00595793">
        <w:rPr>
          <w:iCs/>
        </w:rPr>
        <w:t>Hang Luo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iCs/>
        </w:rPr>
        <w:t>*</w:t>
      </w:r>
      <w:r w:rsidRPr="00595793">
        <w:rPr>
          <w:rFonts w:hint="eastAsia"/>
          <w:iCs/>
        </w:rPr>
        <w:t xml:space="preserve">, </w:t>
      </w:r>
      <w:proofErr w:type="spellStart"/>
      <w:r w:rsidRPr="00595793">
        <w:rPr>
          <w:rFonts w:hint="eastAsia"/>
          <w:iCs/>
        </w:rPr>
        <w:t>Zhongna</w:t>
      </w:r>
      <w:proofErr w:type="spellEnd"/>
      <w:r w:rsidRPr="00595793">
        <w:rPr>
          <w:rFonts w:hint="eastAsia"/>
          <w:iCs/>
        </w:rPr>
        <w:t xml:space="preserve"> Yan</w:t>
      </w:r>
      <w:r w:rsidRPr="00595793">
        <w:rPr>
          <w:rFonts w:hint="eastAsia"/>
          <w:iCs/>
          <w:vertAlign w:val="superscript"/>
        </w:rPr>
        <w:t>2</w:t>
      </w:r>
      <w:r w:rsidRPr="00595793">
        <w:rPr>
          <w:rFonts w:hint="eastAsia"/>
          <w:iCs/>
        </w:rPr>
        <w:t>, Shuyi Shen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rFonts w:hint="eastAsia"/>
          <w:iCs/>
        </w:rPr>
        <w:t>, Jiajun Peng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rFonts w:hint="eastAsia"/>
          <w:iCs/>
        </w:rPr>
        <w:t xml:space="preserve">, </w:t>
      </w:r>
      <w:proofErr w:type="spellStart"/>
      <w:r w:rsidRPr="00595793">
        <w:rPr>
          <w:rFonts w:hint="eastAsia"/>
          <w:iCs/>
        </w:rPr>
        <w:t>Xiaona</w:t>
      </w:r>
      <w:proofErr w:type="spellEnd"/>
      <w:r w:rsidRPr="00595793">
        <w:rPr>
          <w:rFonts w:hint="eastAsia"/>
          <w:iCs/>
        </w:rPr>
        <w:t xml:space="preserve"> Li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rFonts w:hint="eastAsia"/>
          <w:iCs/>
        </w:rPr>
        <w:t xml:space="preserve">, </w:t>
      </w:r>
      <w:proofErr w:type="spellStart"/>
      <w:r w:rsidRPr="00595793">
        <w:rPr>
          <w:rFonts w:hint="eastAsia"/>
          <w:iCs/>
        </w:rPr>
        <w:t>Guanghu</w:t>
      </w:r>
      <w:proofErr w:type="spellEnd"/>
      <w:r w:rsidRPr="00595793">
        <w:rPr>
          <w:rFonts w:hint="eastAsia"/>
          <w:iCs/>
        </w:rPr>
        <w:t xml:space="preserve"> He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rFonts w:hint="eastAsia"/>
          <w:iCs/>
        </w:rPr>
        <w:t xml:space="preserve">, </w:t>
      </w:r>
      <w:r w:rsidRPr="00595793">
        <w:rPr>
          <w:iCs/>
        </w:rPr>
        <w:t>Dou Zhang</w:t>
      </w:r>
      <w:r w:rsidRPr="00595793">
        <w:rPr>
          <w:rFonts w:hint="eastAsia"/>
          <w:iCs/>
          <w:vertAlign w:val="superscript"/>
        </w:rPr>
        <w:t>1</w:t>
      </w:r>
      <w:r w:rsidRPr="00595793">
        <w:rPr>
          <w:iCs/>
        </w:rPr>
        <w:t>*</w:t>
      </w:r>
      <w:r w:rsidRPr="00595793">
        <w:rPr>
          <w:rFonts w:hint="eastAsia"/>
          <w:iCs/>
        </w:rPr>
        <w:t>,</w:t>
      </w:r>
      <w:r w:rsidRPr="00595793">
        <w:rPr>
          <w:iCs/>
        </w:rPr>
        <w:t xml:space="preserve"> Jun-Wei Zha</w:t>
      </w:r>
      <w:r w:rsidRPr="00595793">
        <w:rPr>
          <w:iCs/>
          <w:vertAlign w:val="superscript"/>
        </w:rPr>
        <w:t>3</w:t>
      </w:r>
      <w:r w:rsidRPr="00595793">
        <w:rPr>
          <w:iCs/>
        </w:rPr>
        <w:t>*</w:t>
      </w:r>
    </w:p>
    <w:p w14:paraId="5E89E8BE" w14:textId="77777777" w:rsidR="00595793" w:rsidRPr="00595793" w:rsidRDefault="00595793" w:rsidP="00595793">
      <w:pPr>
        <w:pStyle w:val="Addresses"/>
        <w:spacing w:line="360" w:lineRule="auto"/>
        <w:rPr>
          <w:i/>
        </w:rPr>
      </w:pPr>
    </w:p>
    <w:p w14:paraId="6BB2B216" w14:textId="77777777" w:rsidR="00595793" w:rsidRPr="00595793" w:rsidRDefault="00595793" w:rsidP="00595793">
      <w:pPr>
        <w:pStyle w:val="Addresses"/>
        <w:spacing w:line="480" w:lineRule="auto"/>
        <w:jc w:val="both"/>
        <w:rPr>
          <w:iCs/>
        </w:rPr>
      </w:pPr>
      <w:r w:rsidRPr="00595793">
        <w:rPr>
          <w:iCs/>
        </w:rPr>
        <w:t>1 State Key Laboratory of Powder Metallurgy, Central South University, Changsha 410083, Hunan Province, P. R. China</w:t>
      </w:r>
    </w:p>
    <w:p w14:paraId="4166F9DE" w14:textId="0BB1F9B9" w:rsidR="00595793" w:rsidRPr="00595793" w:rsidRDefault="00595793" w:rsidP="00595793">
      <w:pPr>
        <w:pStyle w:val="Addresses"/>
        <w:spacing w:line="480" w:lineRule="auto"/>
        <w:jc w:val="both"/>
        <w:rPr>
          <w:iCs/>
        </w:rPr>
      </w:pPr>
      <w:r w:rsidRPr="00595793">
        <w:rPr>
          <w:rFonts w:hint="eastAsia"/>
          <w:iCs/>
        </w:rPr>
        <w:t xml:space="preserve">2. School of Energy and Power Engineering, Changsha University of Science and Technology, Changsha, Hunan, 410114, </w:t>
      </w:r>
      <w:r w:rsidR="00AE5D36" w:rsidRPr="00AE5D36">
        <w:rPr>
          <w:rFonts w:hint="eastAsia"/>
          <w:iCs/>
        </w:rPr>
        <w:t>P.</w:t>
      </w:r>
      <w:r w:rsidR="00AE5D36">
        <w:rPr>
          <w:iCs/>
        </w:rPr>
        <w:t xml:space="preserve"> </w:t>
      </w:r>
      <w:r w:rsidR="00AE5D36" w:rsidRPr="00AE5D36">
        <w:rPr>
          <w:rFonts w:hint="eastAsia"/>
          <w:iCs/>
        </w:rPr>
        <w:t>R.</w:t>
      </w:r>
      <w:r w:rsidR="00AE5D36">
        <w:rPr>
          <w:iCs/>
        </w:rPr>
        <w:t xml:space="preserve"> </w:t>
      </w:r>
      <w:r w:rsidRPr="00595793">
        <w:rPr>
          <w:rFonts w:hint="eastAsia"/>
          <w:iCs/>
        </w:rPr>
        <w:t>China</w:t>
      </w:r>
    </w:p>
    <w:p w14:paraId="268C8780" w14:textId="77777777" w:rsidR="00595793" w:rsidRPr="00595793" w:rsidRDefault="00595793" w:rsidP="00595793">
      <w:pPr>
        <w:pStyle w:val="Addresses"/>
        <w:spacing w:line="480" w:lineRule="auto"/>
        <w:jc w:val="both"/>
        <w:rPr>
          <w:iCs/>
        </w:rPr>
      </w:pPr>
      <w:r w:rsidRPr="00595793">
        <w:rPr>
          <w:rFonts w:hint="eastAsia"/>
          <w:iCs/>
        </w:rPr>
        <w:t>3</w:t>
      </w:r>
      <w:r w:rsidRPr="00595793">
        <w:rPr>
          <w:iCs/>
        </w:rPr>
        <w:t>. School of Chemistry and Biological Engineering, University of Science and Technology Beijing, Beijing 100083, P. R. China</w:t>
      </w:r>
    </w:p>
    <w:p w14:paraId="783708C5" w14:textId="77777777" w:rsidR="00595793" w:rsidRPr="00595793" w:rsidRDefault="00595793" w:rsidP="00595793">
      <w:pPr>
        <w:pStyle w:val="Addresses"/>
        <w:spacing w:line="480" w:lineRule="auto"/>
        <w:jc w:val="both"/>
        <w:rPr>
          <w:iCs/>
          <w:u w:val="single"/>
        </w:rPr>
      </w:pPr>
      <w:r w:rsidRPr="00595793">
        <w:rPr>
          <w:rFonts w:hint="eastAsia"/>
          <w:iCs/>
        </w:rPr>
        <w:t xml:space="preserve">E-mail: </w:t>
      </w:r>
      <w:r w:rsidRPr="00595793">
        <w:rPr>
          <w:rFonts w:hint="eastAsia"/>
          <w:iCs/>
          <w:u w:val="single"/>
        </w:rPr>
        <w:t xml:space="preserve">hangluo@csu.edu.cn, </w:t>
      </w:r>
      <w:hyperlink r:id="rId6" w:history="1">
        <w:r w:rsidRPr="00595793">
          <w:rPr>
            <w:rStyle w:val="a7"/>
            <w:rFonts w:hint="eastAsia"/>
            <w:iCs/>
          </w:rPr>
          <w:t>dzhang@csu.edu.cn</w:t>
        </w:r>
      </w:hyperlink>
      <w:r w:rsidRPr="00595793">
        <w:rPr>
          <w:iCs/>
          <w:u w:val="single"/>
        </w:rPr>
        <w:t>, zhajw@ustb.edu.cn</w:t>
      </w:r>
    </w:p>
    <w:p w14:paraId="3471B7DC" w14:textId="08380D5E" w:rsidR="006C4802" w:rsidRPr="00595793" w:rsidRDefault="006C4802" w:rsidP="00595793">
      <w:pPr>
        <w:pStyle w:val="Addresses"/>
        <w:spacing w:line="480" w:lineRule="auto"/>
        <w:jc w:val="both"/>
        <w:rPr>
          <w:rFonts w:eastAsiaTheme="minorEastAsia"/>
          <w:iCs/>
          <w:lang w:val="de-DE" w:eastAsia="zh-CN"/>
        </w:rPr>
      </w:pPr>
      <w:r w:rsidRPr="00595793">
        <w:rPr>
          <w:rFonts w:eastAsiaTheme="minorEastAsia"/>
          <w:iCs/>
          <w:lang w:val="de-DE" w:eastAsia="zh-CN"/>
        </w:rPr>
        <w:br w:type="page"/>
      </w:r>
    </w:p>
    <w:p w14:paraId="622E7B40" w14:textId="72D5DDDF" w:rsidR="0025604A" w:rsidRDefault="0025604A" w:rsidP="0025604A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3C6D97">
        <w:rPr>
          <w:rFonts w:ascii="Times New Roman" w:eastAsia="等线" w:hAnsi="Times New Roman" w:cs="Times New Roman"/>
          <w:sz w:val="24"/>
          <w:szCs w:val="24"/>
        </w:rPr>
        <w:lastRenderedPageBreak/>
        <w:t>T</w:t>
      </w:r>
      <w:r w:rsidRPr="003C6D97">
        <w:rPr>
          <w:rFonts w:ascii="Times New Roman" w:eastAsia="等线" w:hAnsi="Times New Roman" w:cs="Times New Roman" w:hint="eastAsia"/>
          <w:sz w:val="24"/>
          <w:szCs w:val="24"/>
        </w:rPr>
        <w:t>he hopping conduction model</w:t>
      </w:r>
      <w:r>
        <w:rPr>
          <w:rFonts w:ascii="Times New Roman" w:eastAsia="等线" w:hAnsi="Times New Roman" w:cs="Times New Roman"/>
          <w:sz w:val="24"/>
          <w:szCs w:val="24"/>
        </w:rPr>
        <w:fldChar w:fldCharType="begin"/>
      </w:r>
      <w:r w:rsidR="00595793">
        <w:rPr>
          <w:rFonts w:ascii="Times New Roman" w:eastAsia="等线" w:hAnsi="Times New Roman" w:cs="Times New Roman"/>
          <w:sz w:val="24"/>
          <w:szCs w:val="24"/>
        </w:rPr>
        <w:instrText xml:space="preserve"> ADDIN EN.CITE &lt;EndNote&gt;&lt;Cite&gt;&lt;Author&gt;Chiu&lt;/Author&gt;&lt;Year&gt;2009&lt;/Year&gt;&lt;RecNum&gt;48&lt;/RecNum&gt;&lt;DisplayText&gt;&lt;style face="superscript"&gt;1, 2&lt;/style&gt;&lt;/DisplayText&gt;&lt;record&gt;&lt;rec-number&gt;48&lt;/rec-number&gt;&lt;foreign-keys&gt;&lt;key app="EN" db-id="pfdfesvvjs5a0ie0zflxswacv2ss0afzfet9" timestamp="1726794189"&gt;48&lt;/key&gt;&lt;/foreign-keys&gt;&lt;ref-type name="Journal Article"&gt;17&lt;/ref-type&gt;&lt;contributors&gt;&lt;authors&gt;&lt;author&gt;Fu-Chien Chiu&lt;/author&gt;&lt;author&gt;Chun-Yen Lee&lt;/author&gt;&lt;author&gt;Tung-Ming Pan&lt;/author&gt;&lt;/authors&gt;&lt;/contributors&gt;&lt;titles&gt;&lt;title&gt;Current conduction mechanisms in Pr2O3 /oxynitride laminated gate dielectrics&lt;/title&gt;&lt;secondary-title&gt;Journal of applied physics&lt;/secondary-title&gt;&lt;/titles&gt;&lt;periodical&gt;&lt;full-title&gt;Journal of Applied Physics&lt;/full-title&gt;&lt;abbr-1&gt;J. Appl. Phys.&lt;/abbr-1&gt;&lt;abbr-2&gt;J Ap</w:instrText>
      </w:r>
      <w:r w:rsidR="00595793">
        <w:rPr>
          <w:rFonts w:ascii="Times New Roman" w:eastAsia="等线" w:hAnsi="Times New Roman" w:cs="Times New Roman" w:hint="eastAsia"/>
          <w:sz w:val="24"/>
          <w:szCs w:val="24"/>
        </w:rPr>
        <w:instrText>pl Phys&lt;/abbr-2&gt;&lt;/periodical&gt;&lt;volume&gt;105&lt;/volume&gt;&lt;section&gt;074103&lt;/section&gt;&lt;dates&gt;&lt;year&gt;2009&lt;/year&gt;&lt;/dates&gt;&lt;urls&gt;&lt;/urls&gt;&lt;electronic-resource-num&gt;&lt;style face="normal" font="default" charset="134" size="100%"&gt;10.1063/1.3103282</w:instrText>
      </w:r>
      <w:r w:rsidR="00595793">
        <w:rPr>
          <w:rFonts w:ascii="Times New Roman" w:eastAsia="等线" w:hAnsi="Times New Roman" w:cs="Times New Roman" w:hint="eastAsia"/>
          <w:sz w:val="24"/>
          <w:szCs w:val="24"/>
        </w:rPr>
        <w:instrText>兴</w:instrText>
      </w:r>
      <w:r w:rsidR="00595793">
        <w:rPr>
          <w:rFonts w:ascii="Times New Roman" w:eastAsia="等线" w:hAnsi="Times New Roman" w:cs="Times New Roman" w:hint="eastAsia"/>
          <w:sz w:val="24"/>
          <w:szCs w:val="24"/>
        </w:rPr>
        <w:instrText>&lt;/style&gt;&lt;/electronic-resource-n</w:instrText>
      </w:r>
      <w:r w:rsidR="00595793">
        <w:rPr>
          <w:rFonts w:ascii="Times New Roman" w:eastAsia="等线" w:hAnsi="Times New Roman" w:cs="Times New Roman"/>
          <w:sz w:val="24"/>
          <w:szCs w:val="24"/>
        </w:rPr>
        <w:instrText>um&gt;&lt;/record&gt;&lt;/Cite&gt;&lt;Cite&gt;&lt;Author&gt;Chiu&lt;/Author&gt;&lt;Year&gt;2014&lt;/Year&gt;&lt;RecNum&gt;47&lt;/RecNum&gt;&lt;record&gt;&lt;rec-number&gt;47&lt;/rec-number&gt;&lt;foreign-keys&gt;&lt;key app="EN" db-id="pfdfesvvjs5a0ie0zflxswacv2ss0afzfet9" timestamp="1726794186"&gt;47&lt;/key&gt;&lt;/foreign-keys&gt;&lt;ref-type name="Journal Article"&gt;17&lt;/ref-type&gt;&lt;contributors&gt;&lt;authors&gt;&lt;author&gt;Chiu, Fu-Chien&lt;/author&gt;&lt;/authors&gt;&lt;/contributors&gt;&lt;titles&gt;&lt;title&gt;A review on conduction mechanisms in dielectric films&lt;/title&gt;&lt;secondary-title&gt;Advances in Materials Science and Engineering&lt;/secondary-title&gt;&lt;/titles&gt;&lt;periodical&gt;&lt;full-title&gt;Advances in Materials Science and Engineering&lt;/full-title&gt;&lt;abbr-1&gt;Adv. Mater. Sci. Eng.&lt;/abbr-1&gt;&lt;/periodical&gt;&lt;pages&gt;1-18&lt;/pages&gt;&lt;volume&gt;2014&lt;/volume&gt;&lt;section&gt;1&lt;/section&gt;&lt;dates&gt;&lt;year&gt;2014&lt;/year&gt;&lt;/dates&gt;&lt;isbn&gt;1687-8434&amp;#xD;1687-8442&lt;/isbn&gt;&lt;urls&gt;&lt;/urls&gt;&lt;electronic-resource-num&gt;10.1155/2014/578168&lt;/electronic-resource-num&gt;&lt;/record&gt;&lt;/Cite&gt;&lt;/EndNote&gt;</w:instrText>
      </w:r>
      <w:r>
        <w:rPr>
          <w:rFonts w:ascii="Times New Roman" w:eastAsia="等线" w:hAnsi="Times New Roman" w:cs="Times New Roman"/>
          <w:sz w:val="24"/>
          <w:szCs w:val="24"/>
        </w:rPr>
        <w:fldChar w:fldCharType="separate"/>
      </w:r>
      <w:r w:rsidR="00595793" w:rsidRPr="00595793">
        <w:rPr>
          <w:rFonts w:ascii="Times New Roman" w:eastAsia="等线" w:hAnsi="Times New Roman" w:cs="Times New Roman"/>
          <w:noProof/>
          <w:sz w:val="24"/>
          <w:szCs w:val="24"/>
          <w:vertAlign w:val="superscript"/>
        </w:rPr>
        <w:t>1, 2</w:t>
      </w:r>
      <w:r>
        <w:rPr>
          <w:rFonts w:ascii="Times New Roman" w:eastAsia="等线" w:hAnsi="Times New Roman" w:cs="Times New Roman"/>
          <w:sz w:val="24"/>
          <w:szCs w:val="24"/>
        </w:rPr>
        <w:fldChar w:fldCharType="end"/>
      </w:r>
    </w:p>
    <w:p w14:paraId="2C3B2A48" w14:textId="77777777" w:rsidR="0025604A" w:rsidRDefault="0025604A" w:rsidP="0025604A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B36E02">
        <w:rPr>
          <w:rFonts w:ascii="Times New Roman" w:eastAsia="等线" w:hAnsi="Times New Roman" w:cs="Times New Roman" w:hint="eastAsia"/>
          <w:sz w:val="24"/>
          <w:szCs w:val="24"/>
        </w:rPr>
        <w:t xml:space="preserve">The hopping conduction mechanism is characterized by trapped charge carriers </w:t>
      </w:r>
      <w:r>
        <w:rPr>
          <w:rFonts w:ascii="Times New Roman" w:eastAsia="等线" w:hAnsi="Times New Roman" w:cs="Times New Roman"/>
          <w:sz w:val="24"/>
          <w:szCs w:val="24"/>
        </w:rPr>
        <w:t>“</w:t>
      </w:r>
      <w:r w:rsidRPr="00B36E02">
        <w:rPr>
          <w:rFonts w:ascii="Times New Roman" w:eastAsia="等线" w:hAnsi="Times New Roman" w:cs="Times New Roman" w:hint="eastAsia"/>
          <w:sz w:val="24"/>
          <w:szCs w:val="24"/>
        </w:rPr>
        <w:t>hopping</w:t>
      </w:r>
      <w:r>
        <w:rPr>
          <w:rFonts w:ascii="Times New Roman" w:eastAsia="等线" w:hAnsi="Times New Roman" w:cs="Times New Roman"/>
          <w:sz w:val="24"/>
          <w:szCs w:val="24"/>
        </w:rPr>
        <w:t>”</w:t>
      </w:r>
      <w:r w:rsidRPr="00B36E02">
        <w:rPr>
          <w:rFonts w:ascii="Times New Roman" w:eastAsia="等线" w:hAnsi="Times New Roman" w:cs="Times New Roman" w:hint="eastAsia"/>
          <w:sz w:val="24"/>
          <w:szCs w:val="24"/>
        </w:rPr>
        <w:t xml:space="preserve"> from one trap to another within dielectric films, similar to the tunneling effect.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</w:t>
      </w:r>
      <w:r>
        <w:rPr>
          <w:rFonts w:ascii="Times New Roman" w:eastAsia="等线" w:hAnsi="Times New Roman" w:cs="Times New Roman" w:hint="eastAsia"/>
          <w:sz w:val="24"/>
          <w:szCs w:val="24"/>
        </w:rPr>
        <w:t>he equation of the hopping conduction is expressed as,</w:t>
      </w:r>
    </w:p>
    <w:p w14:paraId="74D1D270" w14:textId="77777777" w:rsidR="0025604A" w:rsidRPr="00C95F3C" w:rsidRDefault="0025604A" w:rsidP="0025604A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m:oMathPara>
        <m:oMath>
          <m:r>
            <w:rPr>
              <w:rFonts w:ascii="Cambria Math" w:eastAsia="等线" w:hAnsi="Cambria Math" w:cs="Times New Roman"/>
              <w:sz w:val="24"/>
              <w:szCs w:val="24"/>
            </w:rPr>
            <m:t>J=2nqλv*</m:t>
          </m:r>
          <m:r>
            <m:rPr>
              <m:sty m:val="p"/>
            </m:rPr>
            <w:rPr>
              <w:rFonts w:ascii="Cambria Math" w:eastAsia="等线" w:hAnsi="Cambria Math" w:cs="Times New Roman"/>
              <w:sz w:val="24"/>
              <w:szCs w:val="24"/>
            </w:rPr>
            <m:t>exp⁡</m:t>
          </m:r>
          <m:r>
            <w:rPr>
              <w:rFonts w:ascii="Cambria Math" w:eastAsia="等线" w:hAnsi="Cambria Math" w:cs="Times New Roman"/>
              <w:sz w:val="24"/>
              <w:szCs w:val="24"/>
            </w:rPr>
            <m:t>(-</m:t>
          </m:r>
          <m:f>
            <m:fPr>
              <m:ctrlPr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B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  <w:szCs w:val="24"/>
                </w:rPr>
                <m:t>T</m:t>
              </m:r>
            </m:den>
          </m:f>
          <m:r>
            <w:rPr>
              <w:rFonts w:ascii="Cambria Math" w:eastAsia="等线" w:hAnsi="Cambria Math" w:cs="Times New Roman"/>
              <w:sz w:val="24"/>
              <w:szCs w:val="24"/>
            </w:rPr>
            <m:t>)</m:t>
          </m:r>
          <m:r>
            <m:rPr>
              <m:sty m:val="p"/>
            </m:rPr>
            <w:rPr>
              <w:rFonts w:ascii="Cambria Math" w:eastAsia="等线" w:hAnsi="Cambria Math" w:cs="Times New Roman"/>
              <w:sz w:val="24"/>
              <w:szCs w:val="24"/>
            </w:rPr>
            <m:t>sinh⁡</m:t>
          </m:r>
          <m:r>
            <w:rPr>
              <w:rFonts w:ascii="Cambria Math" w:eastAsia="等线" w:hAnsi="Cambria Math" w:cs="Times New Roman"/>
              <w:sz w:val="24"/>
              <w:szCs w:val="24"/>
            </w:rPr>
            <m:t>(</m:t>
          </m:r>
          <m:f>
            <m:fPr>
              <m:ctrlPr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等线" w:hAnsi="Cambria Math" w:cs="Times New Roman"/>
                  <w:sz w:val="24"/>
                  <w:szCs w:val="24"/>
                </w:rPr>
                <m:t>λqE</m:t>
              </m:r>
            </m:num>
            <m:den>
              <m:r>
                <w:rPr>
                  <w:rFonts w:ascii="Cambria Math" w:eastAsia="等线" w:hAnsi="Cambria Math" w:cs="Times New Roman"/>
                  <w:sz w:val="24"/>
                  <w:szCs w:val="24"/>
                </w:rPr>
                <m:t>2</m:t>
              </m:r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B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  <w:szCs w:val="24"/>
                </w:rPr>
                <m:t>T</m:t>
              </m:r>
            </m:den>
          </m:f>
          <m:r>
            <w:rPr>
              <w:rFonts w:ascii="Cambria Math" w:eastAsia="等线" w:hAnsi="Cambria Math" w:cs="Times New Roman"/>
              <w:sz w:val="24"/>
              <w:szCs w:val="24"/>
            </w:rPr>
            <m:t>)</m:t>
          </m:r>
        </m:oMath>
      </m:oMathPara>
    </w:p>
    <w:p w14:paraId="3082FB10" w14:textId="77777777" w:rsidR="0025604A" w:rsidRPr="00F87B60" w:rsidRDefault="0025604A" w:rsidP="0025604A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n</m:t>
        </m:r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represent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s the carrier concentration,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q</m:t>
        </m:r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denote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s the charge of the carrier,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λ</m:t>
        </m:r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stands for the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hopping distance,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v</m:t>
        </m:r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i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s the attempt-to-escape frequency,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a</m:t>
            </m:r>
          </m:sub>
        </m:sSub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is the activation energy of hopping conductance,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B</m:t>
            </m:r>
          </m:sub>
        </m:sSub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is the Boltzmann constant, T is the </w:t>
      </w:r>
      <w:r w:rsidRPr="00AA0457">
        <w:rPr>
          <w:rFonts w:ascii="Times New Roman" w:eastAsia="等线" w:hAnsi="Times New Roman" w:cs="Times New Roman" w:hint="eastAsia"/>
          <w:sz w:val="24"/>
          <w:szCs w:val="24"/>
        </w:rPr>
        <w:t>absolute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temperature, and </w:t>
      </w:r>
      <w:r w:rsidRPr="00F56577">
        <w:rPr>
          <w:rFonts w:ascii="Times New Roman" w:eastAsia="等线" w:hAnsi="Times New Roman" w:cs="Times New Roman"/>
          <w:i/>
          <w:iCs/>
          <w:sz w:val="24"/>
          <w:szCs w:val="24"/>
        </w:rPr>
        <w:t>E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is the applied electric field. 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As </w:t>
      </w:r>
      <m:oMath>
        <m:r>
          <w:rPr>
            <w:rFonts w:ascii="Cambria Math" w:eastAsia="等线" w:hAnsi="Cambria Math" w:cs="Times New Roman"/>
            <w:sz w:val="24"/>
            <w:szCs w:val="24"/>
          </w:rPr>
          <m:t xml:space="preserve">A=2nqλv </m:t>
        </m:r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exp⁡</m:t>
        </m:r>
        <m:r>
          <w:rPr>
            <w:rFonts w:ascii="Cambria Math" w:eastAsia="等线" w:hAnsi="Cambria Math" w:cs="Times New Roman"/>
            <w:sz w:val="24"/>
            <w:szCs w:val="24"/>
          </w:rPr>
          <m:t>(-</m:t>
        </m:r>
        <m:f>
          <m:f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B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  <w:szCs w:val="24"/>
              </w:rPr>
              <m:t>T</m:t>
            </m:r>
          </m:den>
        </m:f>
        <m:r>
          <w:rPr>
            <w:rFonts w:ascii="Cambria Math" w:eastAsia="等线" w:hAnsi="Cambria Math" w:cs="Times New Roman"/>
            <w:sz w:val="24"/>
            <w:szCs w:val="24"/>
          </w:rPr>
          <m:t>)</m:t>
        </m:r>
      </m:oMath>
      <w:r>
        <w:rPr>
          <w:rFonts w:ascii="Times New Roman" w:eastAsia="等线" w:hAnsi="Times New Roman" w:cs="Times New Roman" w:hint="eastAsia"/>
          <w:sz w:val="24"/>
          <w:szCs w:val="24"/>
        </w:rPr>
        <w:t xml:space="preserve"> and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B=</m:t>
        </m:r>
        <m:f>
          <m:f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等线" w:hAnsi="Cambria Math" w:cs="Times New Roman"/>
                <w:sz w:val="24"/>
                <w:szCs w:val="24"/>
              </w:rPr>
              <m:t>λqE</m:t>
            </m:r>
          </m:num>
          <m:den>
            <m:r>
              <w:rPr>
                <w:rFonts w:ascii="Cambria Math" w:eastAsia="等线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B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  <w:szCs w:val="24"/>
              </w:rPr>
              <m:t>T</m:t>
            </m:r>
          </m:den>
        </m:f>
      </m:oMath>
      <w:r w:rsidRPr="00F87B60">
        <w:rPr>
          <w:rFonts w:ascii="Times New Roman" w:eastAsia="等线" w:hAnsi="Times New Roman" w:cs="Times New Roman"/>
          <w:sz w:val="24"/>
          <w:szCs w:val="24"/>
        </w:rPr>
        <w:t>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t</w:t>
      </w:r>
      <w:r w:rsidRPr="00F87B60">
        <w:rPr>
          <w:rFonts w:ascii="Times New Roman" w:eastAsia="等线" w:hAnsi="Times New Roman" w:cs="Times New Roman"/>
          <w:sz w:val="24"/>
          <w:szCs w:val="24"/>
        </w:rPr>
        <w:t>he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above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equation can be simplified to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J=A</m:t>
        </m:r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sinh(BE)</m:t>
        </m:r>
      </m:oMath>
      <w:r w:rsidRPr="00F87B60">
        <w:rPr>
          <w:rFonts w:ascii="Times New Roman" w:eastAsia="等线" w:hAnsi="Times New Roman" w:cs="Times New Roman"/>
          <w:sz w:val="24"/>
          <w:szCs w:val="24"/>
        </w:rPr>
        <w:t xml:space="preserve">, where λ can be </w:t>
      </w:r>
      <w:r>
        <w:rPr>
          <w:rFonts w:ascii="Times New Roman" w:eastAsia="等线" w:hAnsi="Times New Roman" w:cs="Times New Roman" w:hint="eastAsia"/>
          <w:sz w:val="24"/>
          <w:szCs w:val="24"/>
        </w:rPr>
        <w:t>calculated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from</w:t>
      </w:r>
      <w:r w:rsidRPr="00F87B60">
        <w:rPr>
          <w:rFonts w:ascii="Times New Roman" w:eastAsia="等线" w:hAnsi="Times New Roman" w:cs="Times New Roman"/>
          <w:sz w:val="24"/>
          <w:szCs w:val="24"/>
        </w:rPr>
        <w:t xml:space="preserve"> the parameters B. </w:t>
      </w:r>
      <w:r w:rsidRPr="00307148">
        <w:rPr>
          <w:rFonts w:ascii="Times New Roman" w:eastAsia="等线" w:hAnsi="Times New Roman" w:cs="Times New Roman" w:hint="eastAsia"/>
          <w:sz w:val="24"/>
          <w:szCs w:val="24"/>
        </w:rPr>
        <w:t>A higher correlation coefficient, R</w:t>
      </w:r>
      <w:r w:rsidRPr="00307148">
        <w:rPr>
          <w:rFonts w:ascii="Times New Roman" w:eastAsia="等线" w:hAnsi="Times New Roman" w:cs="Times New Roman"/>
          <w:sz w:val="24"/>
          <w:szCs w:val="24"/>
        </w:rPr>
        <w:t>²</w:t>
      </w:r>
      <w:r w:rsidRPr="00307148">
        <w:rPr>
          <w:rFonts w:ascii="Times New Roman" w:eastAsia="等线" w:hAnsi="Times New Roman" w:cs="Times New Roman" w:hint="eastAsia"/>
          <w:sz w:val="24"/>
          <w:szCs w:val="24"/>
        </w:rPr>
        <w:t xml:space="preserve">, indicates a stronger relationship with the hopping conduction model, while a smaller hopping distance suggests a deeper </w:t>
      </w:r>
      <w:r>
        <w:rPr>
          <w:rFonts w:ascii="Times New Roman" w:eastAsia="新宋体" w:hAnsi="Times New Roman" w:cs="Times New Roman" w:hint="eastAsia"/>
          <w:sz w:val="24"/>
          <w:szCs w:val="24"/>
        </w:rPr>
        <w:t>charge</w:t>
      </w:r>
      <w:r w:rsidRPr="00307148">
        <w:rPr>
          <w:rFonts w:ascii="Times New Roman" w:eastAsia="等线" w:hAnsi="Times New Roman" w:cs="Times New Roman" w:hint="eastAsia"/>
          <w:sz w:val="24"/>
          <w:szCs w:val="24"/>
        </w:rPr>
        <w:t xml:space="preserve"> trap depth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and a </w:t>
      </w:r>
      <w:r>
        <w:rPr>
          <w:rFonts w:ascii="Times New Roman" w:eastAsia="新宋体" w:hAnsi="Times New Roman" w:cs="Times New Roman" w:hint="eastAsia"/>
          <w:sz w:val="24"/>
          <w:szCs w:val="24"/>
        </w:rPr>
        <w:t>higher charge trap density in dielectric</w:t>
      </w:r>
      <w:r w:rsidRPr="00307148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14:paraId="2BE66FB4" w14:textId="42EA81A2" w:rsidR="0025604A" w:rsidRDefault="0025604A" w:rsidP="0025604A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</w:rPr>
        <w:t>T</w:t>
      </w:r>
      <w:r w:rsidRPr="000242C4">
        <w:rPr>
          <w:rFonts w:ascii="Times New Roman" w:eastAsia="等线" w:hAnsi="Times New Roman" w:cs="Times New Roman" w:hint="eastAsia"/>
          <w:sz w:val="24"/>
          <w:szCs w:val="24"/>
        </w:rPr>
        <w:t>wo-parameter Weibull statistic</w:t>
      </w:r>
      <w:r>
        <w:rPr>
          <w:rFonts w:ascii="Times New Roman" w:eastAsia="等线" w:hAnsi="Times New Roman" w:cs="Times New Roman"/>
          <w:sz w:val="24"/>
          <w:szCs w:val="24"/>
        </w:rPr>
        <w:fldChar w:fldCharType="begin"/>
      </w:r>
      <w:r w:rsidR="00595793">
        <w:rPr>
          <w:rFonts w:ascii="Times New Roman" w:eastAsia="等线" w:hAnsi="Times New Roman" w:cs="Times New Roman"/>
          <w:sz w:val="24"/>
          <w:szCs w:val="24"/>
        </w:rPr>
        <w:instrText xml:space="preserve"> ADDIN EN.CITE &lt;EndNote&gt;&lt;Cite&gt;&lt;Author&gt;Yuan&lt;/Author&gt;&lt;Year&gt;2020&lt;/Year&gt;&lt;RecNum&gt;16&lt;/RecNum&gt;&lt;DisplayText&gt;&lt;style face="superscript"&gt;3&lt;/style&gt;&lt;/DisplayText&gt;&lt;record&gt;&lt;rec-number&gt;16&lt;/rec-number&gt;&lt;foreign-keys&gt;&lt;key app="EN" db-id="pfdfesvvjs5a0ie0zflxswacv2ss0afzfet9" timestamp="1726755667"&gt;16&lt;/key&gt;&lt;/foreign-keys&gt;&lt;ref-type name="Journal Article"&gt;17&lt;/ref-type&gt;&lt;contributors&gt;&lt;authors&gt;&lt;author&gt;Yuan, Chao&lt;/author&gt;&lt;author&gt;Zhou, Yao&lt;/author&gt;&lt;author&gt;Zhu, Yujie&lt;/author&gt;&lt;author&gt;Liang, Jiajie&lt;/author&gt;&lt;author&gt;Wang, Shaojie&lt;/author&gt;&lt;author&gt;Peng, Simin&lt;/author&gt;&lt;author&gt;Li, Yushu&lt;/author&gt;&lt;author&gt;Cheng, Sang&lt;/author&gt;&lt;author&gt;Yang, Mingcong&lt;/author&gt;&lt;author&gt;Hu, Jun&lt;/author&gt;&lt;author&gt;Zhang, Bo&lt;/author&gt;&lt;author&gt;Zeng, Rong&lt;/author&gt;&lt;author&gt;He, Jinliang&lt;/author&gt;&lt;author&gt;Li, Qi&lt;/author&gt;&lt;/authors&gt;&lt;/contributors&gt;&lt;titles&gt;&lt;title&gt;Polymer/molecular semiconductor all-organic composites for high-temperature dielectric energy storage&lt;/title&gt;&lt;secondary-title&gt;Nature Communications&lt;/secondary-title&gt;&lt;/titles&gt;&lt;periodical&gt;&lt;full-title&gt;Nature Communications&lt;/full-title&gt;&lt;abbr-1&gt;Nat. Commun.&lt;/abbr-1&gt;&lt;/periodical&gt;&lt;volume&gt;11&lt;/volume&gt;&lt;number&gt;1&lt;/number&gt;&lt;dates&gt;&lt;year&gt;2020&lt;/year&gt;&lt;/dates&gt;&lt;isbn&gt;2041-1723&lt;/isbn&gt;&lt;urls&gt;&lt;/urls&gt;&lt;electronic-resource-num&gt;10.1038/s41467-020-17760-x&lt;/electronic-resource-num&gt;&lt;/record&gt;&lt;/Cite&gt;&lt;/EndNote&gt;</w:instrText>
      </w:r>
      <w:r>
        <w:rPr>
          <w:rFonts w:ascii="Times New Roman" w:eastAsia="等线" w:hAnsi="Times New Roman" w:cs="Times New Roman"/>
          <w:sz w:val="24"/>
          <w:szCs w:val="24"/>
        </w:rPr>
        <w:fldChar w:fldCharType="separate"/>
      </w:r>
      <w:r w:rsidR="00595793" w:rsidRPr="00595793">
        <w:rPr>
          <w:rFonts w:ascii="Times New Roman" w:eastAsia="等线" w:hAnsi="Times New Roman" w:cs="Times New Roman"/>
          <w:noProof/>
          <w:sz w:val="24"/>
          <w:szCs w:val="24"/>
          <w:vertAlign w:val="superscript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fldChar w:fldCharType="end"/>
      </w:r>
    </w:p>
    <w:p w14:paraId="42580C88" w14:textId="77777777" w:rsidR="0025604A" w:rsidRDefault="0025604A" w:rsidP="0025604A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</w:rPr>
        <w:t>Dielectric breakdown property is analyzed using a t</w:t>
      </w:r>
      <w:r w:rsidRPr="000242C4">
        <w:rPr>
          <w:rFonts w:ascii="Times New Roman" w:eastAsia="等线" w:hAnsi="Times New Roman" w:cs="Times New Roman" w:hint="eastAsia"/>
          <w:sz w:val="24"/>
          <w:szCs w:val="24"/>
        </w:rPr>
        <w:t>wo-parameter Weibull statistic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given by, </w:t>
      </w:r>
    </w:p>
    <w:p w14:paraId="46E58377" w14:textId="77777777" w:rsidR="0025604A" w:rsidRPr="00DC5B0D" w:rsidRDefault="0025604A" w:rsidP="0025604A">
      <w:pPr>
        <w:spacing w:line="360" w:lineRule="auto"/>
        <w:rPr>
          <w:rFonts w:ascii="Times New Roman" w:eastAsia="新宋体" w:hAnsi="Times New Roman" w:cs="Times New Roman"/>
          <w:i/>
          <w:iCs/>
          <w:sz w:val="24"/>
          <w:szCs w:val="24"/>
        </w:rPr>
      </w:pPr>
      <m:oMathPara>
        <m:oMath>
          <m:r>
            <w:rPr>
              <w:rFonts w:ascii="Cambria Math" w:eastAsia="新宋体" w:hAnsi="Cambria Math" w:cs="Times New Roman"/>
              <w:sz w:val="24"/>
              <w:szCs w:val="24"/>
            </w:rPr>
            <m:t>P</m:t>
          </m:r>
          <m:d>
            <m:dPr>
              <m:ctrlPr>
                <w:rPr>
                  <w:rFonts w:ascii="Cambria Math" w:eastAsia="新宋体" w:hAnsi="Cambria Math" w:cs="Times New Roman"/>
                  <w:iCs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新宋体" w:hAnsi="Cambria Math" w:cs="Times New Roman"/>
                  <w:sz w:val="24"/>
                  <w:szCs w:val="24"/>
                </w:rPr>
                <m:t>E</m:t>
              </m:r>
            </m:e>
          </m:d>
          <m:r>
            <m:rPr>
              <m:sty m:val="p"/>
            </m:rPr>
            <w:rPr>
              <w:rFonts w:ascii="Cambria Math" w:eastAsia="新宋体" w:hAnsi="Cambria Math" w:cs="Times New Roman"/>
              <w:sz w:val="24"/>
              <w:szCs w:val="24"/>
            </w:rPr>
            <m:t>=1-exp⁡[-</m:t>
          </m:r>
          <m:sSup>
            <m:sSupPr>
              <m:ctrlPr>
                <w:rPr>
                  <w:rFonts w:ascii="Cambria Math" w:eastAsia="新宋体" w:hAnsi="Cambria Math" w:cs="Times New Roman"/>
                  <w:iCs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新宋体" w:hAnsi="Cambria Math" w:cs="Times New Roman"/>
                  <w:sz w:val="24"/>
                  <w:szCs w:val="24"/>
                </w:rPr>
                <m:t>(</m:t>
              </m:r>
              <m:f>
                <m:fPr>
                  <m:ctrlPr>
                    <w:rPr>
                      <w:rFonts w:ascii="Cambria Math" w:eastAsia="新宋体" w:hAnsi="Cambria Math" w:cs="Times New Roman"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新宋体" w:hAnsi="Cambria Math" w:cs="Times New Roman"/>
                      <w:sz w:val="24"/>
                      <w:szCs w:val="24"/>
                    </w:rPr>
                    <m:t>E</m:t>
                  </m:r>
                </m:num>
                <m:den>
                  <m:sSub>
                    <m:sSubPr>
                      <m:ctrlPr>
                        <w:rPr>
                          <w:rFonts w:ascii="Cambria Math" w:eastAsia="新宋体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新宋体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="新宋体" w:hAnsi="Cambria Math" w:cs="Times New Roman"/>
                          <w:sz w:val="24"/>
                          <w:szCs w:val="24"/>
                        </w:rPr>
                        <m:t>b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eastAsia="新宋体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="新宋体" w:hAnsi="Cambria Math" w:cs="Times New Roman"/>
                  <w:sz w:val="24"/>
                  <w:szCs w:val="24"/>
                </w:rPr>
                <m:t>β</m:t>
              </m:r>
            </m:sup>
          </m:sSup>
          <m:r>
            <m:rPr>
              <m:sty m:val="p"/>
            </m:rPr>
            <w:rPr>
              <w:rFonts w:ascii="Cambria Math" w:eastAsia="新宋体" w:hAnsi="Cambria Math" w:cs="Times New Roman"/>
              <w:sz w:val="24"/>
              <w:szCs w:val="24"/>
            </w:rPr>
            <m:t>]</m:t>
          </m:r>
        </m:oMath>
      </m:oMathPara>
    </w:p>
    <w:p w14:paraId="2CCD100B" w14:textId="6DF13FB3" w:rsidR="0025604A" w:rsidRPr="0025604A" w:rsidRDefault="0025604A" w:rsidP="0025604A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  <w:lang w:val="de-DE"/>
        </w:rPr>
      </w:pPr>
      <w:bookmarkStart w:id="0" w:name="OLE_LINK28"/>
      <w:bookmarkStart w:id="1" w:name="OLE_LINK27"/>
      <w:r>
        <w:rPr>
          <w:rFonts w:ascii="Times New Roman" w:eastAsia="新宋体" w:hAnsi="Times New Roman" w:cs="Times New Roman" w:hint="eastAsia"/>
          <w:sz w:val="24"/>
          <w:szCs w:val="24"/>
        </w:rPr>
        <w:t>where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eastAsia="新宋体" w:hAnsi="Cambria Math" w:cs="Times New Roman"/>
            <w:sz w:val="24"/>
            <w:szCs w:val="24"/>
          </w:rPr>
          <m:t>P</m:t>
        </m:r>
        <m:d>
          <m:dPr>
            <m:ctrlPr>
              <w:rPr>
                <w:rFonts w:ascii="Cambria Math" w:eastAsia="新宋体" w:hAnsi="Cambria Math" w:cs="Times New Roman"/>
                <w:iCs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新宋体" w:hAnsi="Cambria Math" w:cs="Times New Roman"/>
                <w:sz w:val="24"/>
                <w:szCs w:val="24"/>
              </w:rPr>
              <m:t>E</m:t>
            </m:r>
          </m:e>
        </m:d>
      </m:oMath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represents the cumulative probability of </w:t>
      </w:r>
      <w:r>
        <w:rPr>
          <w:rFonts w:ascii="Times New Roman" w:eastAsia="新宋体" w:hAnsi="Times New Roman" w:cs="Times New Roman" w:hint="eastAsia"/>
          <w:sz w:val="24"/>
          <w:szCs w:val="24"/>
        </w:rPr>
        <w:t>electric failure,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新宋体" w:hAnsi="Cambria Math" w:cs="Times New Roman"/>
            <w:sz w:val="24"/>
            <w:szCs w:val="24"/>
          </w:rPr>
          <m:t>E</m:t>
        </m:r>
      </m:oMath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denotes the </w:t>
      </w:r>
      <w:r>
        <w:rPr>
          <w:rFonts w:ascii="Times New Roman" w:eastAsia="新宋体" w:hAnsi="Times New Roman" w:cs="Times New Roman" w:hint="eastAsia"/>
          <w:sz w:val="24"/>
          <w:szCs w:val="24"/>
        </w:rPr>
        <w:t xml:space="preserve">tested </w:t>
      </w:r>
      <w:r w:rsidRPr="00DC5B0D">
        <w:rPr>
          <w:rFonts w:ascii="Times New Roman" w:eastAsia="新宋体" w:hAnsi="Times New Roman" w:cs="Times New Roman"/>
          <w:sz w:val="24"/>
          <w:szCs w:val="24"/>
        </w:rPr>
        <w:t>breakdown</w:t>
      </w:r>
      <w:r>
        <w:rPr>
          <w:rFonts w:ascii="Times New Roman" w:eastAsia="新宋体" w:hAnsi="Times New Roman" w:cs="Times New Roman" w:hint="eastAsia"/>
          <w:sz w:val="24"/>
          <w:szCs w:val="24"/>
        </w:rPr>
        <w:t xml:space="preserve"> field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新宋体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="新宋体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新宋体" w:hAnsi="Cambria Math" w:cs="Times New Roman"/>
                <w:sz w:val="24"/>
                <w:szCs w:val="24"/>
              </w:rPr>
              <m:t>b</m:t>
            </m:r>
          </m:sub>
        </m:sSub>
      </m:oMath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stands for the characteristic breakdown strength of dielectrics </w:t>
      </w:r>
      <w:r>
        <w:rPr>
          <w:rFonts w:ascii="Times New Roman" w:eastAsia="新宋体" w:hAnsi="Times New Roman" w:cs="Times New Roman" w:hint="eastAsia"/>
          <w:sz w:val="24"/>
          <w:szCs w:val="24"/>
        </w:rPr>
        <w:t>corresponding to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a cumulative breakdown probability of 63%, and </w:t>
      </w:r>
      <m:oMath>
        <m:r>
          <w:rPr>
            <w:rFonts w:ascii="Cambria Math" w:eastAsia="新宋体" w:hAnsi="Cambria Math" w:cs="Times New Roman"/>
            <w:sz w:val="24"/>
            <w:szCs w:val="24"/>
          </w:rPr>
          <m:t>β</m:t>
        </m:r>
      </m:oMath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is a shape parameter related to the </w:t>
      </w:r>
      <w:r>
        <w:rPr>
          <w:rFonts w:ascii="Times New Roman" w:eastAsia="新宋体" w:hAnsi="Times New Roman" w:cs="Times New Roman" w:hint="eastAsia"/>
          <w:sz w:val="24"/>
          <w:szCs w:val="24"/>
        </w:rPr>
        <w:t>scatter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of</w:t>
      </w:r>
      <w:r>
        <w:rPr>
          <w:rFonts w:ascii="Times New Roman" w:eastAsia="新宋体" w:hAnsi="Times New Roman" w:cs="Times New Roman" w:hint="eastAsia"/>
          <w:sz w:val="24"/>
          <w:szCs w:val="24"/>
        </w:rPr>
        <w:t xml:space="preserve"> the measured</w:t>
      </w:r>
      <w:r w:rsidRPr="00DC5B0D">
        <w:rPr>
          <w:rFonts w:ascii="Times New Roman" w:eastAsia="新宋体" w:hAnsi="Times New Roman" w:cs="Times New Roman"/>
          <w:sz w:val="24"/>
          <w:szCs w:val="24"/>
        </w:rPr>
        <w:t xml:space="preserve"> </w:t>
      </w:r>
      <w:r>
        <w:rPr>
          <w:rFonts w:ascii="Times New Roman" w:eastAsia="新宋体" w:hAnsi="Times New Roman" w:cs="Times New Roman" w:hint="eastAsia"/>
          <w:sz w:val="24"/>
          <w:szCs w:val="24"/>
        </w:rPr>
        <w:t>data</w:t>
      </w:r>
      <w:r w:rsidRPr="00DC5B0D">
        <w:rPr>
          <w:rFonts w:ascii="Times New Roman" w:eastAsia="新宋体" w:hAnsi="Times New Roman" w:cs="Times New Roman"/>
          <w:sz w:val="24"/>
          <w:szCs w:val="24"/>
        </w:rPr>
        <w:t>.</w:t>
      </w:r>
      <w:bookmarkEnd w:id="0"/>
      <w:bookmarkEnd w:id="1"/>
      <w:r w:rsidRPr="00B54283">
        <w:rPr>
          <w:rFonts w:hint="eastAsia"/>
        </w:rPr>
        <w:t xml:space="preserve"> </w:t>
      </w:r>
      <w:r w:rsidRPr="00B54283">
        <w:rPr>
          <w:rFonts w:ascii="Times New Roman" w:eastAsia="等线" w:hAnsi="Times New Roman" w:cs="Times New Roman" w:hint="eastAsia"/>
          <w:sz w:val="24"/>
          <w:szCs w:val="24"/>
        </w:rPr>
        <w:t xml:space="preserve">A higher value of </w:t>
      </w:r>
      <w:r w:rsidRPr="00B54283">
        <w:rPr>
          <w:rFonts w:ascii="Times New Roman" w:eastAsia="等线" w:hAnsi="Times New Roman" w:cs="Times New Roman"/>
          <w:sz w:val="24"/>
          <w:szCs w:val="24"/>
        </w:rPr>
        <w:t>β</w:t>
      </w:r>
      <w:r w:rsidRPr="00B54283">
        <w:rPr>
          <w:rFonts w:ascii="Times New Roman" w:eastAsia="等线" w:hAnsi="Times New Roman" w:cs="Times New Roman" w:hint="eastAsia"/>
          <w:sz w:val="24"/>
          <w:szCs w:val="24"/>
        </w:rPr>
        <w:t xml:space="preserve"> indicates improved dielectric reliability.</w:t>
      </w:r>
    </w:p>
    <w:p w14:paraId="14EB892F" w14:textId="390EE015" w:rsidR="0025604A" w:rsidRDefault="0025604A">
      <w:pPr>
        <w:widowControl/>
        <w:jc w:val="left"/>
      </w:pPr>
      <w:r>
        <w:rPr>
          <w:rFonts w:hint="eastAsia"/>
        </w:rPr>
        <w:br w:type="page"/>
      </w:r>
    </w:p>
    <w:p w14:paraId="751D3412" w14:textId="77777777" w:rsidR="00836588" w:rsidRDefault="00836588" w:rsidP="0083658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33FD49" wp14:editId="17682C9B">
            <wp:extent cx="5637119" cy="2880000"/>
            <wp:effectExtent l="0" t="0" r="1905" b="0"/>
            <wp:docPr id="4832263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226323" name="图片 48322632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" t="1312" r="2691" b="64744"/>
                    <a:stretch/>
                  </pic:blipFill>
                  <pic:spPr bwMode="auto">
                    <a:xfrm>
                      <a:off x="0" y="0"/>
                      <a:ext cx="5637119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637DDD" w14:textId="23A92963" w:rsidR="00836588" w:rsidRDefault="00836588" w:rsidP="008365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OLE_LINK1"/>
      <w:r>
        <w:rPr>
          <w:rFonts w:ascii="Times New Roman" w:hAnsi="Times New Roman" w:cs="Times New Roman" w:hint="eastAsia"/>
          <w:sz w:val="24"/>
          <w:szCs w:val="24"/>
        </w:rPr>
        <w:t>Figure S1.</w:t>
      </w:r>
      <w:bookmarkEnd w:id="2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2D61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112D61">
        <w:rPr>
          <w:rFonts w:ascii="Times New Roman" w:hAnsi="Times New Roman" w:cs="Times New Roman" w:hint="eastAsia"/>
          <w:sz w:val="24"/>
          <w:szCs w:val="24"/>
        </w:rPr>
        <w:t>H NMR spectra</w:t>
      </w:r>
      <w:r>
        <w:rPr>
          <w:rFonts w:ascii="Times New Roman" w:hAnsi="Times New Roman" w:cs="Times New Roman" w:hint="eastAsia"/>
          <w:sz w:val="24"/>
          <w:szCs w:val="24"/>
        </w:rPr>
        <w:t xml:space="preserve"> of a) PEI and b) TPEI polymer </w:t>
      </w:r>
      <w:r w:rsidRPr="00AF3670">
        <w:rPr>
          <w:rFonts w:ascii="Times New Roman" w:hAnsi="Times New Roman" w:cs="Times New Roman" w:hint="eastAsia"/>
          <w:sz w:val="24"/>
          <w:szCs w:val="24"/>
        </w:rPr>
        <w:t>precursor</w:t>
      </w:r>
      <w:r>
        <w:rPr>
          <w:rFonts w:ascii="Times New Roman" w:hAnsi="Times New Roman" w:cs="Times New Roman" w:hint="eastAsia"/>
          <w:sz w:val="24"/>
          <w:szCs w:val="24"/>
        </w:rPr>
        <w:t>s.</w:t>
      </w:r>
    </w:p>
    <w:p w14:paraId="2BA578C8" w14:textId="77777777" w:rsidR="00836588" w:rsidRDefault="0083658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29A672" w14:textId="77777777" w:rsidR="00836588" w:rsidRDefault="00836588" w:rsidP="0083658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DFF2E8" wp14:editId="194DC19A">
            <wp:extent cx="5676082" cy="2628000"/>
            <wp:effectExtent l="0" t="0" r="1270" b="1270"/>
            <wp:docPr id="19882934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293444" name="图片 1988293444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5" t="35210" r="5505" b="35289"/>
                    <a:stretch/>
                  </pic:blipFill>
                  <pic:spPr bwMode="auto">
                    <a:xfrm>
                      <a:off x="0" y="0"/>
                      <a:ext cx="5676082" cy="26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3474B" w14:textId="08F6E7CB" w:rsidR="00836588" w:rsidRDefault="00836588" w:rsidP="00836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S2. a) UV-vis spectra and b) Gel contents of TPEI with </w:t>
      </w:r>
      <w:r>
        <w:rPr>
          <w:rFonts w:ascii="Times New Roman" w:hAnsi="Times New Roman" w:cs="Times New Roman"/>
          <w:sz w:val="24"/>
          <w:szCs w:val="24"/>
        </w:rPr>
        <w:t>uncross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linking</w:t>
      </w:r>
      <w:r>
        <w:rPr>
          <w:rFonts w:ascii="Times New Roman" w:hAnsi="Times New Roman" w:cs="Times New Roman" w:hint="eastAsia"/>
          <w:sz w:val="24"/>
          <w:szCs w:val="24"/>
        </w:rPr>
        <w:t xml:space="preserve"> network (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TPEI</w:t>
      </w:r>
      <w:r w:rsidRPr="00836588">
        <w:rPr>
          <w:rFonts w:ascii="Times New Roman" w:hAnsi="Times New Roman" w:cs="Times New Roman" w:hint="eastAsia"/>
          <w:sz w:val="24"/>
          <w:szCs w:val="24"/>
        </w:rPr>
        <w:t>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 and TPEI.</w:t>
      </w:r>
    </w:p>
    <w:p w14:paraId="032708E1" w14:textId="77777777" w:rsidR="00836588" w:rsidRDefault="0083658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E01F06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382160" wp14:editId="3A0078AD">
            <wp:extent cx="5749313" cy="2628000"/>
            <wp:effectExtent l="0" t="0" r="381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8" t="523" r="2447" b="70272"/>
                    <a:stretch/>
                  </pic:blipFill>
                  <pic:spPr bwMode="auto">
                    <a:xfrm>
                      <a:off x="0" y="0"/>
                      <a:ext cx="5749313" cy="26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522963" w14:textId="600AA9EF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Figure S3. Surface morphology of PEI and TPEI films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observed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using an atomic force microscope (AFM).</w:t>
      </w: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261E8BF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23DC9A" wp14:editId="15BB63BB">
            <wp:extent cx="5740442" cy="2556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" t="32430" r="961" b="37412"/>
                    <a:stretch/>
                  </pic:blipFill>
                  <pic:spPr bwMode="auto">
                    <a:xfrm>
                      <a:off x="0" y="0"/>
                      <a:ext cx="5740442" cy="255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2AC905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Figure S4.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T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he cross-sectional SEM views of PEI and TPEI films.</w:t>
      </w:r>
    </w:p>
    <w:p w14:paraId="516E925E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9F1F9EA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BB8D99" wp14:editId="2EDF8BEC">
            <wp:extent cx="5743330" cy="262800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8" t="335" r="4664" b="70303"/>
                    <a:stretch/>
                  </pic:blipFill>
                  <pic:spPr bwMode="auto">
                    <a:xfrm>
                      <a:off x="0" y="0"/>
                      <a:ext cx="5743330" cy="26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E33A0" w14:textId="480585B3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</w:t>
      </w:r>
      <w:r w:rsidRPr="006C4802">
        <w:rPr>
          <w:rFonts w:ascii="Times New Roman" w:hAnsi="Times New Roman" w:cs="Times New Roman"/>
          <w:noProof/>
          <w:sz w:val="24"/>
          <w:szCs w:val="24"/>
        </w:rPr>
        <w:t>5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  <w:r w:rsidRPr="006C4802">
        <w:rPr>
          <w:rFonts w:ascii="Times New Roman" w:hAnsi="Times New Roman" w:cs="Times New Roman"/>
          <w:noProof/>
          <w:sz w:val="24"/>
          <w:szCs w:val="24"/>
        </w:rPr>
        <w:t xml:space="preserve"> Electrostatic potential distributions and corresponding area percentages for a) PEI and b) TPEI within each electrostatic potential interval. Here, surface areas with |ESP| &gt;10 kcal mol</w:t>
      </w:r>
      <w:r w:rsidRPr="006C4802">
        <w:rPr>
          <w:rFonts w:ascii="Times New Roman" w:hAnsi="Times New Roman" w:cs="Times New Roman"/>
          <w:noProof/>
          <w:sz w:val="24"/>
          <w:szCs w:val="24"/>
          <w:vertAlign w:val="superscript"/>
        </w:rPr>
        <w:t>−1</w:t>
      </w:r>
      <w:r w:rsidRPr="006C4802">
        <w:rPr>
          <w:rFonts w:ascii="Times New Roman" w:hAnsi="Times New Roman" w:cs="Times New Roman"/>
          <w:noProof/>
          <w:sz w:val="24"/>
          <w:szCs w:val="24"/>
        </w:rPr>
        <w:t xml:space="preserve"> are defined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as strong electrostatic interaction areas.</w:t>
      </w: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76F7557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5D53C9" wp14:editId="7BE1CE29">
            <wp:extent cx="5734683" cy="2844000"/>
            <wp:effectExtent l="0" t="0" r="0" b="0"/>
            <wp:docPr id="1761395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395193" name="图片 1761395193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" t="387" r="2828" b="66404"/>
                    <a:stretch/>
                  </pic:blipFill>
                  <pic:spPr bwMode="auto">
                    <a:xfrm>
                      <a:off x="0" y="0"/>
                      <a:ext cx="5734683" cy="284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45D273" w14:textId="6A8414A5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</w:t>
      </w:r>
      <w:r w:rsidRPr="006C4802">
        <w:rPr>
          <w:rFonts w:ascii="Times New Roman" w:hAnsi="Times New Roman" w:cs="Times New Roman"/>
          <w:noProof/>
          <w:sz w:val="24"/>
          <w:szCs w:val="24"/>
        </w:rPr>
        <w:t>6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XPS spectra of a) full spectrum, b) O 1s spectrum and c) C 1s spectrum of TPEI and TPEI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u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samples.</w:t>
      </w:r>
    </w:p>
    <w:p w14:paraId="20E08E5E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485ED51" w14:textId="6818F79F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103E01C" wp14:editId="39737CCE">
            <wp:extent cx="3161705" cy="2808000"/>
            <wp:effectExtent l="0" t="0" r="635" b="0"/>
            <wp:docPr id="3916633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663323" name="图片 391663323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08" t="43471" r="29042" b="30121"/>
                    <a:stretch/>
                  </pic:blipFill>
                  <pic:spPr bwMode="auto">
                    <a:xfrm>
                      <a:off x="0" y="0"/>
                      <a:ext cx="3161705" cy="28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153C" w14:textId="1E87AC6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</w:t>
      </w:r>
      <w:r w:rsidRPr="006C4802">
        <w:rPr>
          <w:rFonts w:ascii="Times New Roman" w:hAnsi="Times New Roman" w:cs="Times New Roman"/>
          <w:noProof/>
          <w:sz w:val="24"/>
          <w:szCs w:val="24"/>
        </w:rPr>
        <w:t>7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XRD curves of PEI and TPEI films.</w:t>
      </w:r>
      <w:r w:rsidRPr="006C480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1796AD22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DBE8EBD" w14:textId="55ED9C6C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E580A6" wp14:editId="6A1CD380">
            <wp:extent cx="3216557" cy="2808000"/>
            <wp:effectExtent l="0" t="0" r="3175" b="0"/>
            <wp:docPr id="10685098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509887" name="图片 106850988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6557" cy="28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6D0BC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</w:t>
      </w:r>
      <w:r w:rsidRPr="006C4802">
        <w:rPr>
          <w:rFonts w:ascii="Times New Roman" w:hAnsi="Times New Roman" w:cs="Times New Roman"/>
          <w:noProof/>
          <w:sz w:val="24"/>
          <w:szCs w:val="24"/>
        </w:rPr>
        <w:t>8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Leakage current density of polymer films as a function of electric field at 250 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°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C.</w:t>
      </w:r>
    </w:p>
    <w:p w14:paraId="3EB9B2BB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332A199" w14:textId="6EEABF4C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F64EB7E" wp14:editId="6DAB19DC">
            <wp:extent cx="5256000" cy="4727123"/>
            <wp:effectExtent l="0" t="0" r="1905" b="0"/>
            <wp:docPr id="20802209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22097" name="图片 208022097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2" t="4865" r="5417" b="39925"/>
                    <a:stretch/>
                  </pic:blipFill>
                  <pic:spPr bwMode="auto">
                    <a:xfrm>
                      <a:off x="0" y="0"/>
                      <a:ext cx="5256000" cy="47271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6E5A99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</w:t>
      </w:r>
      <w:r w:rsidRPr="006C4802">
        <w:rPr>
          <w:rFonts w:ascii="Times New Roman" w:hAnsi="Times New Roman" w:cs="Times New Roman"/>
          <w:noProof/>
          <w:sz w:val="24"/>
          <w:szCs w:val="24"/>
        </w:rPr>
        <w:t>9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Unipolar D-E loops of a) PEI, b) 1CH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-PEI, c)2CH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-PEI, e) TPEI measured at 150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30F53B5C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C968EA1" w14:textId="750A8DF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80C0C00" wp14:editId="6135383C">
            <wp:extent cx="5256000" cy="4684039"/>
            <wp:effectExtent l="0" t="0" r="1905" b="2540"/>
            <wp:docPr id="195874176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41763" name="图片 1958741763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6" t="5482" r="3904" b="39292"/>
                    <a:stretch/>
                  </pic:blipFill>
                  <pic:spPr bwMode="auto">
                    <a:xfrm>
                      <a:off x="0" y="0"/>
                      <a:ext cx="5256000" cy="4684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EA714E" w14:textId="66D963CA" w:rsid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0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Unipolar D-E loops of a) PEI, b) 1CH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-PEI, c)2CH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-PEI, e) TPEI measured at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69EDE790" w14:textId="7F7513F7" w:rsidR="006C4802" w:rsidRPr="006C4802" w:rsidRDefault="006C4802" w:rsidP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B09ADBA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1BB46A3" wp14:editId="1891CA30">
            <wp:extent cx="5256000" cy="2356611"/>
            <wp:effectExtent l="0" t="0" r="1905" b="5715"/>
            <wp:docPr id="27246873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468734" name="图片 272468734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" t="5328" r="2697" b="64884"/>
                    <a:stretch/>
                  </pic:blipFill>
                  <pic:spPr bwMode="auto">
                    <a:xfrm>
                      <a:off x="0" y="0"/>
                      <a:ext cx="5256000" cy="2356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C3F16" w14:textId="4040AF8C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1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Weibull distribution data for PEI, 1CH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-PEI, 2CH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-PEI and TPEI at a) 150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and b)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433ED4AC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955F95F" w14:textId="0C9B775D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06474A" wp14:editId="07E9B009">
            <wp:extent cx="5256000" cy="2215976"/>
            <wp:effectExtent l="0" t="0" r="1905" b="0"/>
            <wp:docPr id="6399805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980511" name="图片 639980511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" t="35518" r="-396" b="35601"/>
                    <a:stretch/>
                  </pic:blipFill>
                  <pic:spPr bwMode="auto">
                    <a:xfrm>
                      <a:off x="0" y="0"/>
                      <a:ext cx="5256000" cy="2215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C8462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2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 Discharged energy density and efficiency for PEI, 1CH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-PEI, 2CH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-PEI and TPEI at a) 150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and b)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0C10947A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C7F7965" w14:textId="5C719290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B130E0E" wp14:editId="150EFF30">
            <wp:extent cx="5256000" cy="4797082"/>
            <wp:effectExtent l="0" t="0" r="1905" b="3810"/>
            <wp:docPr id="136271714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717142" name="图片 1362717142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3" t="463" r="6523" b="43785"/>
                    <a:stretch/>
                  </pic:blipFill>
                  <pic:spPr bwMode="auto">
                    <a:xfrm>
                      <a:off x="0" y="0"/>
                      <a:ext cx="5256000" cy="4797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B50BDC" w14:textId="731CD0F4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3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Unipolar D-E loops of a) BOPP, b) PEI-PSU, c)Kapton, e) FPE measured at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0894C108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B608E94" wp14:editId="424AC22B">
            <wp:extent cx="5256000" cy="4624916"/>
            <wp:effectExtent l="0" t="0" r="1905" b="4445"/>
            <wp:docPr id="84268387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683879" name="图片 842683879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9" t="4941" r="3954" b="39539"/>
                    <a:stretch/>
                  </pic:blipFill>
                  <pic:spPr bwMode="auto">
                    <a:xfrm>
                      <a:off x="0" y="0"/>
                      <a:ext cx="5256000" cy="4624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BDF5AB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4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Unipolar D-E loops of a) TPEI, b) PEI-PSU, c)Kapton, e) FPE measured at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0B868FF2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907D5F2" wp14:editId="4CA77516">
            <wp:extent cx="5256000" cy="4636243"/>
            <wp:effectExtent l="0" t="0" r="1905" b="0"/>
            <wp:docPr id="132519588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195885" name="图片 1325195885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7" t="387" r="4288" b="44094"/>
                    <a:stretch/>
                  </pic:blipFill>
                  <pic:spPr bwMode="auto">
                    <a:xfrm>
                      <a:off x="0" y="0"/>
                      <a:ext cx="5256000" cy="4636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08768" w14:textId="3389092B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5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Unipolar D-E loops of a) TPEI, b) PEI-PSU, c)Kapton, e) FPE measured at 250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23FEF8E4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C178B2F" w14:textId="2B317916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F43B478" wp14:editId="736F3383">
            <wp:extent cx="3600000" cy="3043978"/>
            <wp:effectExtent l="0" t="0" r="635" b="4445"/>
            <wp:docPr id="95125827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58274" name="图片 951258274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05" t="58008" r="21092" b="13209"/>
                    <a:stretch/>
                  </pic:blipFill>
                  <pic:spPr bwMode="auto">
                    <a:xfrm>
                      <a:off x="0" y="0"/>
                      <a:ext cx="3600000" cy="3043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17EA3" w14:textId="3F346DEA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6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Discharged energy density and efficiency of TPEI, Kapton, FPE, PEI-PSU at 150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and BOPP at 120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41F9563A" w14:textId="77777777" w:rsidR="006C4802" w:rsidRDefault="006C480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0435A08E" w14:textId="59699155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C181337" wp14:editId="12A5EABE">
            <wp:extent cx="5256000" cy="2362241"/>
            <wp:effectExtent l="0" t="0" r="1905" b="0"/>
            <wp:docPr id="27230136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301369" name="图片 272301369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" t="6100" r="5812" b="65635"/>
                    <a:stretch/>
                  </pic:blipFill>
                  <pic:spPr bwMode="auto">
                    <a:xfrm>
                      <a:off x="0" y="0"/>
                      <a:ext cx="5256000" cy="2362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D1585" w14:textId="77777777" w:rsidR="006C4802" w:rsidRPr="006C4802" w:rsidRDefault="006C4802" w:rsidP="006C48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Figure S1</w:t>
      </w:r>
      <w:r w:rsidRPr="006C4802">
        <w:rPr>
          <w:rFonts w:ascii="Times New Roman" w:hAnsi="Times New Roman" w:cs="Times New Roman"/>
          <w:noProof/>
          <w:sz w:val="24"/>
          <w:szCs w:val="24"/>
        </w:rPr>
        <w:t>7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a) Discharged energy density and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efficiency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of TPEI film as a function of cycle number at 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. b)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Fast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discharge testing of TPEI (200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) and BOPP (120 </w:t>
      </w:r>
      <w:r w:rsidRPr="006C4802">
        <w:rPr>
          <w:rFonts w:ascii="Times New Roman" w:hAnsi="Times New Roman" w:cs="Times New Roman"/>
          <w:noProof/>
          <w:sz w:val="24"/>
          <w:szCs w:val="24"/>
        </w:rPr>
        <w:t>℃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) at 200 MV m</w:t>
      </w:r>
      <w:r w:rsidRPr="006C4802">
        <w:rPr>
          <w:rFonts w:ascii="Times New Roman" w:hAnsi="Times New Roman" w:cs="Times New Roman" w:hint="eastAsia"/>
          <w:noProof/>
          <w:sz w:val="24"/>
          <w:szCs w:val="24"/>
          <w:vertAlign w:val="superscript"/>
        </w:rPr>
        <w:t>-1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 xml:space="preserve"> and 20 k</w:t>
      </w:r>
      <w:r w:rsidRPr="006C4802">
        <w:rPr>
          <w:rFonts w:ascii="Times New Roman" w:hAnsi="Times New Roman" w:cs="Times New Roman"/>
          <w:noProof/>
          <w:sz w:val="24"/>
          <w:szCs w:val="24"/>
        </w:rPr>
        <w:t>Ω</w:t>
      </w:r>
      <w:r w:rsidRPr="006C4802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460F500E" w14:textId="77777777" w:rsidR="006C4802" w:rsidRPr="006C4802" w:rsidRDefault="006C4802" w:rsidP="006C4802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C4802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47F0087" w14:textId="77777777" w:rsidR="006C4802" w:rsidRPr="006C4802" w:rsidRDefault="006C4802" w:rsidP="000C6562">
      <w:pPr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6C480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References</w:t>
      </w:r>
    </w:p>
    <w:p w14:paraId="55D49F7F" w14:textId="032D4DD0" w:rsidR="00595793" w:rsidRPr="00595793" w:rsidRDefault="006C4802" w:rsidP="00127821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95793">
        <w:rPr>
          <w:rFonts w:ascii="Times New Roman" w:hAnsi="Times New Roman" w:cs="Times New Roman"/>
          <w:sz w:val="24"/>
          <w:szCs w:val="24"/>
        </w:rPr>
        <w:fldChar w:fldCharType="begin"/>
      </w:r>
      <w:r w:rsidRPr="00595793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595793">
        <w:rPr>
          <w:rFonts w:ascii="Times New Roman" w:hAnsi="Times New Roman" w:cs="Times New Roman"/>
          <w:sz w:val="24"/>
          <w:szCs w:val="24"/>
        </w:rPr>
        <w:fldChar w:fldCharType="separate"/>
      </w:r>
      <w:r w:rsidR="00595793" w:rsidRPr="00595793">
        <w:rPr>
          <w:rFonts w:ascii="Times New Roman" w:hAnsi="Times New Roman" w:cs="Times New Roman"/>
          <w:sz w:val="24"/>
          <w:szCs w:val="24"/>
        </w:rPr>
        <w:t>1.</w:t>
      </w:r>
      <w:r w:rsidR="00595793" w:rsidRPr="00595793">
        <w:rPr>
          <w:rFonts w:ascii="Times New Roman" w:hAnsi="Times New Roman" w:cs="Times New Roman"/>
          <w:sz w:val="24"/>
          <w:szCs w:val="24"/>
        </w:rPr>
        <w:tab/>
        <w:t xml:space="preserve">Chiu F-C, Lee C-Y, Pan T-M. Current conduction mechanisms in Pr2O3 /oxynitride laminated gate dielectrics. </w:t>
      </w:r>
      <w:r w:rsidR="00595793" w:rsidRPr="00595793">
        <w:rPr>
          <w:rFonts w:ascii="Times New Roman" w:hAnsi="Times New Roman" w:cs="Times New Roman"/>
          <w:i/>
          <w:sz w:val="24"/>
          <w:szCs w:val="24"/>
        </w:rPr>
        <w:t>J Appl Phys</w:t>
      </w:r>
      <w:r w:rsidR="00595793" w:rsidRPr="00595793">
        <w:rPr>
          <w:rFonts w:ascii="Times New Roman" w:hAnsi="Times New Roman" w:cs="Times New Roman"/>
          <w:sz w:val="24"/>
          <w:szCs w:val="24"/>
        </w:rPr>
        <w:t xml:space="preserve"> </w:t>
      </w:r>
      <w:r w:rsidR="00595793" w:rsidRPr="00595793">
        <w:rPr>
          <w:rFonts w:ascii="Times New Roman" w:hAnsi="Times New Roman" w:cs="Times New Roman"/>
          <w:b/>
          <w:sz w:val="24"/>
          <w:szCs w:val="24"/>
        </w:rPr>
        <w:t>105</w:t>
      </w:r>
      <w:r w:rsidR="00595793" w:rsidRPr="00595793">
        <w:rPr>
          <w:rFonts w:ascii="Times New Roman" w:hAnsi="Times New Roman" w:cs="Times New Roman"/>
          <w:sz w:val="24"/>
          <w:szCs w:val="24"/>
        </w:rPr>
        <w:t>,  (2009).</w:t>
      </w:r>
    </w:p>
    <w:p w14:paraId="3344634E" w14:textId="48FF3F54" w:rsidR="00595793" w:rsidRPr="00595793" w:rsidRDefault="00595793" w:rsidP="00127821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95793">
        <w:rPr>
          <w:rFonts w:ascii="Times New Roman" w:hAnsi="Times New Roman" w:cs="Times New Roman"/>
          <w:sz w:val="24"/>
          <w:szCs w:val="24"/>
        </w:rPr>
        <w:t>2.</w:t>
      </w:r>
      <w:r w:rsidRPr="00595793">
        <w:rPr>
          <w:rFonts w:ascii="Times New Roman" w:hAnsi="Times New Roman" w:cs="Times New Roman"/>
          <w:sz w:val="24"/>
          <w:szCs w:val="24"/>
        </w:rPr>
        <w:tab/>
        <w:t xml:space="preserve">Chiu F-C. A review on conduction mechanisms in dielectric films. </w:t>
      </w:r>
      <w:r w:rsidRPr="00595793">
        <w:rPr>
          <w:rFonts w:ascii="Times New Roman" w:hAnsi="Times New Roman" w:cs="Times New Roman"/>
          <w:i/>
          <w:sz w:val="24"/>
          <w:szCs w:val="24"/>
        </w:rPr>
        <w:t>Adv Mater Sci Eng</w:t>
      </w:r>
      <w:r w:rsidRPr="00595793">
        <w:rPr>
          <w:rFonts w:ascii="Times New Roman" w:hAnsi="Times New Roman" w:cs="Times New Roman"/>
          <w:sz w:val="24"/>
          <w:szCs w:val="24"/>
        </w:rPr>
        <w:t xml:space="preserve"> </w:t>
      </w:r>
      <w:r w:rsidRPr="00595793">
        <w:rPr>
          <w:rFonts w:ascii="Times New Roman" w:hAnsi="Times New Roman" w:cs="Times New Roman"/>
          <w:b/>
          <w:sz w:val="24"/>
          <w:szCs w:val="24"/>
        </w:rPr>
        <w:t>2014</w:t>
      </w:r>
      <w:r w:rsidRPr="00595793">
        <w:rPr>
          <w:rFonts w:ascii="Times New Roman" w:hAnsi="Times New Roman" w:cs="Times New Roman"/>
          <w:sz w:val="24"/>
          <w:szCs w:val="24"/>
        </w:rPr>
        <w:t>, 1-18 (2014).</w:t>
      </w:r>
    </w:p>
    <w:p w14:paraId="14415C24" w14:textId="77777777" w:rsidR="00595793" w:rsidRPr="00595793" w:rsidRDefault="00595793" w:rsidP="00127821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95793">
        <w:rPr>
          <w:rFonts w:ascii="Times New Roman" w:hAnsi="Times New Roman" w:cs="Times New Roman"/>
          <w:sz w:val="24"/>
          <w:szCs w:val="24"/>
        </w:rPr>
        <w:t>3.</w:t>
      </w:r>
      <w:r w:rsidRPr="00595793">
        <w:rPr>
          <w:rFonts w:ascii="Times New Roman" w:hAnsi="Times New Roman" w:cs="Times New Roman"/>
          <w:sz w:val="24"/>
          <w:szCs w:val="24"/>
        </w:rPr>
        <w:tab/>
        <w:t>Yuan C</w:t>
      </w:r>
      <w:r w:rsidRPr="00595793">
        <w:rPr>
          <w:rFonts w:ascii="Times New Roman" w:hAnsi="Times New Roman" w:cs="Times New Roman"/>
          <w:i/>
          <w:sz w:val="24"/>
          <w:szCs w:val="24"/>
        </w:rPr>
        <w:t>, et al.</w:t>
      </w:r>
      <w:r w:rsidRPr="00595793">
        <w:rPr>
          <w:rFonts w:ascii="Times New Roman" w:hAnsi="Times New Roman" w:cs="Times New Roman"/>
          <w:sz w:val="24"/>
          <w:szCs w:val="24"/>
        </w:rPr>
        <w:t xml:space="preserve"> Polymer/molecular semiconductor all-organic composites for high-temperature dielectric energy storage. </w:t>
      </w:r>
      <w:r w:rsidRPr="00595793">
        <w:rPr>
          <w:rFonts w:ascii="Times New Roman" w:hAnsi="Times New Roman" w:cs="Times New Roman"/>
          <w:i/>
          <w:sz w:val="24"/>
          <w:szCs w:val="24"/>
        </w:rPr>
        <w:t>Nat Commun</w:t>
      </w:r>
      <w:r w:rsidRPr="00595793">
        <w:rPr>
          <w:rFonts w:ascii="Times New Roman" w:hAnsi="Times New Roman" w:cs="Times New Roman"/>
          <w:sz w:val="24"/>
          <w:szCs w:val="24"/>
        </w:rPr>
        <w:t xml:space="preserve"> </w:t>
      </w:r>
      <w:r w:rsidRPr="00595793">
        <w:rPr>
          <w:rFonts w:ascii="Times New Roman" w:hAnsi="Times New Roman" w:cs="Times New Roman"/>
          <w:b/>
          <w:sz w:val="24"/>
          <w:szCs w:val="24"/>
        </w:rPr>
        <w:t>11</w:t>
      </w:r>
      <w:r w:rsidRPr="00595793">
        <w:rPr>
          <w:rFonts w:ascii="Times New Roman" w:hAnsi="Times New Roman" w:cs="Times New Roman"/>
          <w:sz w:val="24"/>
          <w:szCs w:val="24"/>
        </w:rPr>
        <w:t>,  (2020).</w:t>
      </w:r>
    </w:p>
    <w:p w14:paraId="6D0EE6EB" w14:textId="77777777" w:rsidR="00595793" w:rsidRPr="00595793" w:rsidRDefault="00595793" w:rsidP="00595793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0AB75368" w14:textId="2A78883A" w:rsidR="008F784E" w:rsidRPr="000C6562" w:rsidRDefault="006C4802" w:rsidP="00595793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595793">
        <w:rPr>
          <w:rFonts w:ascii="Times New Roman" w:hAnsi="Times New Roman" w:cs="Times New Roman"/>
          <w:noProof/>
          <w:sz w:val="24"/>
          <w:szCs w:val="24"/>
        </w:rPr>
        <w:fldChar w:fldCharType="end"/>
      </w:r>
    </w:p>
    <w:sectPr w:rsidR="008F784E" w:rsidRPr="000C6562" w:rsidSect="0025604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A06D7" w14:textId="77777777" w:rsidR="00541D66" w:rsidRDefault="00541D66" w:rsidP="0025604A">
      <w:r>
        <w:separator/>
      </w:r>
    </w:p>
  </w:endnote>
  <w:endnote w:type="continuationSeparator" w:id="0">
    <w:p w14:paraId="2A1AB626" w14:textId="77777777" w:rsidR="00541D66" w:rsidRDefault="00541D66" w:rsidP="00256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3BE97" w14:textId="77777777" w:rsidR="00541D66" w:rsidRDefault="00541D66" w:rsidP="0025604A">
      <w:r>
        <w:separator/>
      </w:r>
    </w:p>
  </w:footnote>
  <w:footnote w:type="continuationSeparator" w:id="0">
    <w:p w14:paraId="65A46B06" w14:textId="77777777" w:rsidR="00541D66" w:rsidRDefault="00541D66" w:rsidP="00256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fdfesvvjs5a0ie0zflxswacv2ss0afzfet9&quot;&gt;My EndNote Library&lt;record-ids&gt;&lt;item&gt;16&lt;/item&gt;&lt;item&gt;47&lt;/item&gt;&lt;item&gt;48&lt;/item&gt;&lt;/record-ids&gt;&lt;/item&gt;&lt;/Libraries&gt;"/>
  </w:docVars>
  <w:rsids>
    <w:rsidRoot w:val="00FA6B51"/>
    <w:rsid w:val="000C6562"/>
    <w:rsid w:val="00127821"/>
    <w:rsid w:val="001F0FA6"/>
    <w:rsid w:val="002231CB"/>
    <w:rsid w:val="0025604A"/>
    <w:rsid w:val="003C5D86"/>
    <w:rsid w:val="003D7149"/>
    <w:rsid w:val="00460C6E"/>
    <w:rsid w:val="004D5C28"/>
    <w:rsid w:val="00541D66"/>
    <w:rsid w:val="00595793"/>
    <w:rsid w:val="005F699C"/>
    <w:rsid w:val="006953ED"/>
    <w:rsid w:val="006C4802"/>
    <w:rsid w:val="00786C76"/>
    <w:rsid w:val="007A4D7A"/>
    <w:rsid w:val="007E0136"/>
    <w:rsid w:val="00836588"/>
    <w:rsid w:val="008F784E"/>
    <w:rsid w:val="00AB2851"/>
    <w:rsid w:val="00AD164A"/>
    <w:rsid w:val="00AE5D36"/>
    <w:rsid w:val="00AF6F2E"/>
    <w:rsid w:val="00AF7105"/>
    <w:rsid w:val="00B32CE8"/>
    <w:rsid w:val="00B63304"/>
    <w:rsid w:val="00B87E78"/>
    <w:rsid w:val="00BD13C4"/>
    <w:rsid w:val="00D1256B"/>
    <w:rsid w:val="00E61EE2"/>
    <w:rsid w:val="00F44C68"/>
    <w:rsid w:val="00FA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EF191D"/>
  <w15:chartTrackingRefBased/>
  <w15:docId w15:val="{AC501901-BCA5-482A-B3E3-AB7E9564B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0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0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04A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83658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36588"/>
    <w:rPr>
      <w:rFonts w:ascii="等线" w:eastAsia="等线" w:hAnsi="等线"/>
      <w:noProof/>
      <w:sz w:val="20"/>
    </w:rPr>
  </w:style>
  <w:style w:type="paragraph" w:customStyle="1" w:styleId="Addresses">
    <w:name w:val="Addresses"/>
    <w:basedOn w:val="a"/>
    <w:rsid w:val="006C4802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7">
    <w:name w:val="Hyperlink"/>
    <w:basedOn w:val="a0"/>
    <w:uiPriority w:val="99"/>
    <w:unhideWhenUsed/>
    <w:rsid w:val="00595793"/>
    <w:rPr>
      <w:color w:val="467886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9579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59579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95793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webSettings" Target="web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styles" Target="styles.xml"/><Relationship Id="rId6" Type="http://schemas.openxmlformats.org/officeDocument/2006/relationships/hyperlink" Target="mailto:dzhang@csu.edu.cn" TargetMode="External"/><Relationship Id="rId11" Type="http://schemas.openxmlformats.org/officeDocument/2006/relationships/image" Target="media/image5.tif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20</Pages>
  <Words>1173</Words>
  <Characters>6688</Characters>
  <Application>Microsoft Office Word</Application>
  <DocSecurity>0</DocSecurity>
  <Lines>55</Lines>
  <Paragraphs>15</Paragraphs>
  <ScaleCrop>false</ScaleCrop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煜婷 万</dc:creator>
  <cp:keywords/>
  <dc:description/>
  <cp:lastModifiedBy>Zha J</cp:lastModifiedBy>
  <cp:revision>9</cp:revision>
  <dcterms:created xsi:type="dcterms:W3CDTF">2025-02-17T09:06:00Z</dcterms:created>
  <dcterms:modified xsi:type="dcterms:W3CDTF">2025-02-18T00:46:00Z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7c51a7292b9aac661e2d31f87a1619204d88e165a4fb03953b5bc29e546ee7d5</vt:lpwstr>
  </property>
</Properties>
</file>