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28DAE5" w14:textId="039D5DFA" w:rsidR="00FD5373" w:rsidRPr="008E5BE2" w:rsidRDefault="00FD5373" w:rsidP="00FD5373">
      <w:pPr>
        <w:spacing w:line="480" w:lineRule="auto"/>
        <w:rPr>
          <w:b/>
          <w:color w:val="000000" w:themeColor="text1"/>
          <w:sz w:val="36"/>
          <w:szCs w:val="36"/>
        </w:rPr>
      </w:pPr>
      <w:r w:rsidRPr="008E5BE2">
        <w:rPr>
          <w:b/>
          <w:color w:val="000000" w:themeColor="text1"/>
          <w:sz w:val="36"/>
          <w:szCs w:val="36"/>
        </w:rPr>
        <w:t>Supplementary Information for:</w:t>
      </w:r>
    </w:p>
    <w:p w14:paraId="13F06868" w14:textId="0B9DA327" w:rsidR="00FD5373" w:rsidRPr="008E5BE2" w:rsidRDefault="006642D2" w:rsidP="00FD5373">
      <w:pPr>
        <w:spacing w:line="480" w:lineRule="auto"/>
        <w:rPr>
          <w:b/>
          <w:color w:val="000000" w:themeColor="text1"/>
          <w:sz w:val="36"/>
          <w:szCs w:val="36"/>
        </w:rPr>
      </w:pPr>
      <w:r>
        <w:rPr>
          <w:b/>
          <w:sz w:val="36"/>
          <w:szCs w:val="36"/>
        </w:rPr>
        <w:t xml:space="preserve">Variation in </w:t>
      </w:r>
      <w:r w:rsidRPr="00266F2C">
        <w:rPr>
          <w:b/>
          <w:sz w:val="36"/>
          <w:szCs w:val="36"/>
        </w:rPr>
        <w:t>green roof vegetation health</w:t>
      </w:r>
      <w:r>
        <w:rPr>
          <w:b/>
          <w:sz w:val="36"/>
          <w:szCs w:val="36"/>
        </w:rPr>
        <w:t xml:space="preserve"> driven by </w:t>
      </w:r>
      <w:r w:rsidRPr="00266F2C">
        <w:rPr>
          <w:b/>
          <w:sz w:val="36"/>
          <w:szCs w:val="36"/>
        </w:rPr>
        <w:t>age and design</w:t>
      </w:r>
    </w:p>
    <w:p w14:paraId="0A3B2CF0" w14:textId="77777777" w:rsidR="002B3404" w:rsidRPr="00A87671" w:rsidRDefault="002B3404" w:rsidP="00FD5373">
      <w:pPr>
        <w:spacing w:line="480" w:lineRule="auto"/>
        <w:rPr>
          <w:color w:val="000000" w:themeColor="text1"/>
        </w:rPr>
      </w:pPr>
    </w:p>
    <w:p w14:paraId="6A65D19B" w14:textId="77777777" w:rsidR="007837FC" w:rsidRPr="00B4767C" w:rsidRDefault="007837FC" w:rsidP="007837FC">
      <w:pPr>
        <w:spacing w:line="480" w:lineRule="auto"/>
        <w:rPr>
          <w:vertAlign w:val="superscript"/>
        </w:rPr>
      </w:pPr>
      <w:proofErr w:type="spellStart"/>
      <w:r w:rsidRPr="00B4767C">
        <w:t>Wenxi</w:t>
      </w:r>
      <w:proofErr w:type="spellEnd"/>
      <w:r w:rsidRPr="00B4767C">
        <w:t xml:space="preserve"> Liao</w:t>
      </w:r>
      <w:r w:rsidRPr="00B4767C">
        <w:rPr>
          <w:vertAlign w:val="superscript"/>
        </w:rPr>
        <w:t>1</w:t>
      </w:r>
      <w:r>
        <w:rPr>
          <w:vertAlign w:val="superscript"/>
        </w:rPr>
        <w:t>,2</w:t>
      </w:r>
      <w:r w:rsidRPr="00B4767C">
        <w:t xml:space="preserve"> *, </w:t>
      </w:r>
      <w:r w:rsidRPr="00633F1D">
        <w:t>Madison Appleby</w:t>
      </w:r>
      <w:r>
        <w:rPr>
          <w:vertAlign w:val="superscript"/>
        </w:rPr>
        <w:t>3</w:t>
      </w:r>
      <w:r>
        <w:t xml:space="preserve">, </w:t>
      </w:r>
      <w:r w:rsidRPr="00633F1D">
        <w:t>Howard Rosenblat</w:t>
      </w:r>
      <w:r>
        <w:rPr>
          <w:vertAlign w:val="superscript"/>
        </w:rPr>
        <w:t>3</w:t>
      </w:r>
      <w:r>
        <w:t xml:space="preserve">, </w:t>
      </w:r>
      <w:r w:rsidRPr="00B4767C">
        <w:t>Md</w:t>
      </w:r>
      <w:r>
        <w:t>.</w:t>
      </w:r>
      <w:r w:rsidRPr="00B4767C">
        <w:t xml:space="preserve"> Abdul Halim</w:t>
      </w:r>
      <w:r w:rsidRPr="00B4767C">
        <w:rPr>
          <w:vertAlign w:val="superscript"/>
        </w:rPr>
        <w:t>1</w:t>
      </w:r>
      <w:r w:rsidRPr="00B4767C">
        <w:t>,</w:t>
      </w:r>
      <w:r>
        <w:t xml:space="preserve"> </w:t>
      </w:r>
      <w:r w:rsidRPr="00633F1D">
        <w:t>Cheryl Rogers</w:t>
      </w:r>
      <w:r>
        <w:rPr>
          <w:vertAlign w:val="superscript"/>
        </w:rPr>
        <w:t>4</w:t>
      </w:r>
      <w:r>
        <w:t>,</w:t>
      </w:r>
      <w:r w:rsidRPr="00B4767C">
        <w:t xml:space="preserve"> </w:t>
      </w:r>
      <w:r w:rsidRPr="00633F1D">
        <w:t>Jing M</w:t>
      </w:r>
      <w:r>
        <w:t>.</w:t>
      </w:r>
      <w:r w:rsidRPr="00633F1D">
        <w:t xml:space="preserve"> Chen</w:t>
      </w:r>
      <w:r>
        <w:rPr>
          <w:vertAlign w:val="superscript"/>
        </w:rPr>
        <w:t>5</w:t>
      </w:r>
      <w:r>
        <w:t xml:space="preserve">, </w:t>
      </w:r>
      <w:r w:rsidRPr="00633F1D">
        <w:t>Liat Margolis</w:t>
      </w:r>
      <w:r>
        <w:rPr>
          <w:vertAlign w:val="superscript"/>
        </w:rPr>
        <w:t>3</w:t>
      </w:r>
      <w:r w:rsidRPr="00B4767C">
        <w:t>, Jennifer A. P. Drake</w:t>
      </w:r>
      <w:r>
        <w:rPr>
          <w:vertAlign w:val="superscript"/>
        </w:rPr>
        <w:t>6</w:t>
      </w:r>
      <w:r w:rsidRPr="00B4767C">
        <w:t>, Sean C. Thomas</w:t>
      </w:r>
      <w:r w:rsidRPr="00B4767C">
        <w:rPr>
          <w:vertAlign w:val="superscript"/>
        </w:rPr>
        <w:t>1</w:t>
      </w:r>
    </w:p>
    <w:p w14:paraId="5F270CFC" w14:textId="77777777" w:rsidR="007837FC" w:rsidRPr="00C53A31" w:rsidRDefault="007837FC" w:rsidP="007837FC">
      <w:pPr>
        <w:spacing w:line="480" w:lineRule="auto"/>
      </w:pPr>
      <w:r w:rsidRPr="00C53A31">
        <w:t xml:space="preserve"> </w:t>
      </w:r>
    </w:p>
    <w:p w14:paraId="782A0C0A" w14:textId="77777777" w:rsidR="007837FC" w:rsidRDefault="007837FC" w:rsidP="007837FC">
      <w:pPr>
        <w:spacing w:line="480" w:lineRule="auto"/>
      </w:pPr>
      <w:r>
        <w:rPr>
          <w:vertAlign w:val="superscript"/>
        </w:rPr>
        <w:t>1</w:t>
      </w:r>
      <w:r w:rsidRPr="00C53A31">
        <w:t>Institute of Forestry and Conservation, John H Daniels Faculty of Architecture Landscape and Design, University of Toronto, 33 Willcocks St., Toronto, ON, M5S 3B3, Canada</w:t>
      </w:r>
    </w:p>
    <w:p w14:paraId="001CDC70" w14:textId="77777777" w:rsidR="007837FC" w:rsidRPr="00ED520B" w:rsidRDefault="007837FC" w:rsidP="007837FC">
      <w:pPr>
        <w:spacing w:line="480" w:lineRule="auto"/>
      </w:pPr>
      <w:r>
        <w:rPr>
          <w:vertAlign w:val="superscript"/>
        </w:rPr>
        <w:t>2</w:t>
      </w:r>
      <w:r w:rsidRPr="00ED520B">
        <w:t>Department of Chemical Engineering, McGill University, 3610 Rue University</w:t>
      </w:r>
      <w:r>
        <w:t>, Montreal,</w:t>
      </w:r>
      <w:r w:rsidRPr="00ED520B">
        <w:t xml:space="preserve"> Q</w:t>
      </w:r>
      <w:r>
        <w:t>C,</w:t>
      </w:r>
      <w:r w:rsidRPr="00ED520B">
        <w:t xml:space="preserve"> H3A 0C5, Canada</w:t>
      </w:r>
    </w:p>
    <w:p w14:paraId="6E417174" w14:textId="77777777" w:rsidR="007837FC" w:rsidRPr="00C53A31" w:rsidRDefault="007837FC" w:rsidP="007837FC">
      <w:pPr>
        <w:spacing w:line="480" w:lineRule="auto"/>
      </w:pPr>
      <w:r>
        <w:rPr>
          <w:vertAlign w:val="superscript"/>
        </w:rPr>
        <w:t>3</w:t>
      </w:r>
      <w:r w:rsidRPr="00C53A31">
        <w:t xml:space="preserve">John H. Daniels Faculty of Architecture, Landscape, and Design, University of Toronto, 1 </w:t>
      </w:r>
      <w:proofErr w:type="spellStart"/>
      <w:r w:rsidRPr="00C53A31">
        <w:t>Spadina</w:t>
      </w:r>
      <w:proofErr w:type="spellEnd"/>
      <w:r w:rsidRPr="00C53A31">
        <w:t xml:space="preserve"> Cres., Toronto, ON, M5S 2J5, Canada</w:t>
      </w:r>
    </w:p>
    <w:p w14:paraId="5FAA54E5" w14:textId="77777777" w:rsidR="007837FC" w:rsidRPr="00C53A31" w:rsidRDefault="007837FC" w:rsidP="007837FC">
      <w:pPr>
        <w:spacing w:line="480" w:lineRule="auto"/>
        <w:rPr>
          <w:vertAlign w:val="superscript"/>
        </w:rPr>
      </w:pPr>
      <w:r>
        <w:rPr>
          <w:vertAlign w:val="superscript"/>
        </w:rPr>
        <w:t>4</w:t>
      </w:r>
      <w:r w:rsidRPr="00C53A31">
        <w:t>Department of Geography and Environmental Studies, Toronto Metropolitan University, 350 Victoria St., Toronto, ON, M5B 2K3, Canada</w:t>
      </w:r>
    </w:p>
    <w:p w14:paraId="2487B0AE" w14:textId="77777777" w:rsidR="007837FC" w:rsidRPr="00C53A31" w:rsidRDefault="007837FC" w:rsidP="007837FC">
      <w:pPr>
        <w:spacing w:line="480" w:lineRule="auto"/>
      </w:pPr>
      <w:r>
        <w:rPr>
          <w:vertAlign w:val="superscript"/>
        </w:rPr>
        <w:t>5</w:t>
      </w:r>
      <w:r w:rsidRPr="00C53A31">
        <w:t>Department of Geography and Planning, University of Toronto, 100 St George St., Toronto, ON, M5S 3G3, Canada</w:t>
      </w:r>
    </w:p>
    <w:p w14:paraId="0491D4BD" w14:textId="77777777" w:rsidR="007837FC" w:rsidRPr="00C53A31" w:rsidRDefault="007837FC" w:rsidP="007837FC">
      <w:pPr>
        <w:spacing w:line="480" w:lineRule="auto"/>
      </w:pPr>
      <w:r>
        <w:rPr>
          <w:vertAlign w:val="superscript"/>
        </w:rPr>
        <w:t>6</w:t>
      </w:r>
      <w:r w:rsidRPr="00C53A31">
        <w:t xml:space="preserve">Department of Civil and Environmental Engineering, Carleton University, 1125 Colonel </w:t>
      </w:r>
      <w:proofErr w:type="gramStart"/>
      <w:r w:rsidRPr="00C53A31">
        <w:t>By</w:t>
      </w:r>
      <w:proofErr w:type="gramEnd"/>
      <w:r w:rsidRPr="00C53A31">
        <w:t xml:space="preserve"> Drive, Ottawa, ON, K1S 5B6, Canada</w:t>
      </w:r>
    </w:p>
    <w:p w14:paraId="699AFBBF" w14:textId="77777777" w:rsidR="007837FC" w:rsidRPr="00C53A31" w:rsidRDefault="007837FC" w:rsidP="007837FC">
      <w:pPr>
        <w:spacing w:line="480" w:lineRule="auto"/>
      </w:pPr>
    </w:p>
    <w:p w14:paraId="79B8CB37" w14:textId="77777777" w:rsidR="007837FC" w:rsidRPr="00B4767C" w:rsidRDefault="007837FC" w:rsidP="007837FC">
      <w:pPr>
        <w:spacing w:line="480" w:lineRule="auto"/>
      </w:pPr>
      <w:r w:rsidRPr="00B4767C">
        <w:t xml:space="preserve">* Corresponding author: </w:t>
      </w:r>
      <w:proofErr w:type="spellStart"/>
      <w:r w:rsidRPr="00B4767C">
        <w:t>Wenxi</w:t>
      </w:r>
      <w:proofErr w:type="spellEnd"/>
      <w:r w:rsidRPr="00B4767C">
        <w:t xml:space="preserve"> Liao</w:t>
      </w:r>
    </w:p>
    <w:p w14:paraId="70665469" w14:textId="2BDACC0D" w:rsidR="00FD5373" w:rsidRPr="007837FC" w:rsidRDefault="007837FC" w:rsidP="00FD5373">
      <w:pPr>
        <w:spacing w:line="480" w:lineRule="auto"/>
        <w:rPr>
          <w:b/>
        </w:rPr>
      </w:pPr>
      <w:r w:rsidRPr="00B4767C">
        <w:t xml:space="preserve">E-mail </w:t>
      </w:r>
      <w:r w:rsidRPr="00250F63">
        <w:rPr>
          <w:color w:val="000000" w:themeColor="text1"/>
        </w:rPr>
        <w:t xml:space="preserve">address: </w:t>
      </w:r>
      <w:hyperlink r:id="rId7" w:history="1">
        <w:r w:rsidRPr="00B16B8E">
          <w:rPr>
            <w:rStyle w:val="Hyperlink"/>
          </w:rPr>
          <w:t>wenxi.liao@mcgill.ca</w:t>
        </w:r>
      </w:hyperlink>
      <w:r>
        <w:t xml:space="preserve"> </w:t>
      </w:r>
      <w:r>
        <w:rPr>
          <w:color w:val="000000" w:themeColor="text1"/>
        </w:rPr>
        <w:t xml:space="preserve"> </w:t>
      </w:r>
      <w:r w:rsidR="00FD5373" w:rsidRPr="00A87671">
        <w:rPr>
          <w:color w:val="000000" w:themeColor="text1"/>
        </w:rPr>
        <w:t xml:space="preserve"> </w:t>
      </w:r>
      <w:r w:rsidR="00FD5373" w:rsidRPr="00A87671">
        <w:rPr>
          <w:b/>
          <w:color w:val="000000" w:themeColor="text1"/>
        </w:rPr>
        <w:br w:type="page"/>
      </w:r>
    </w:p>
    <w:p w14:paraId="5E6B22D1" w14:textId="6F7B25ED" w:rsidR="002E76D8" w:rsidRPr="00A87671" w:rsidRDefault="00FD5373">
      <w:pPr>
        <w:rPr>
          <w:b/>
          <w:bCs/>
          <w:color w:val="000000" w:themeColor="text1"/>
        </w:rPr>
      </w:pPr>
      <w:r w:rsidRPr="00A87671">
        <w:rPr>
          <w:b/>
          <w:bCs/>
          <w:color w:val="000000" w:themeColor="text1"/>
        </w:rPr>
        <w:lastRenderedPageBreak/>
        <w:t>Table of Content</w:t>
      </w:r>
    </w:p>
    <w:p w14:paraId="74A76C1C" w14:textId="59E25A17" w:rsidR="00FB03B7" w:rsidRPr="00A87671" w:rsidRDefault="00FB03B7">
      <w:pPr>
        <w:rPr>
          <w:b/>
          <w:bCs/>
          <w:color w:val="000000" w:themeColor="text1"/>
        </w:rPr>
      </w:pPr>
      <w:r w:rsidRPr="00A87671">
        <w:rPr>
          <w:b/>
          <w:bCs/>
          <w:color w:val="000000" w:themeColor="text1"/>
        </w:rPr>
        <w:t>Figures</w:t>
      </w:r>
    </w:p>
    <w:p w14:paraId="14C7DE60" w14:textId="3FE6E94B"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r>
        <w:rPr>
          <w:b/>
          <w:bCs/>
          <w:color w:val="000000" w:themeColor="text1"/>
        </w:rPr>
        <w:fldChar w:fldCharType="begin"/>
      </w:r>
      <w:r>
        <w:rPr>
          <w:b/>
          <w:bCs/>
          <w:color w:val="000000" w:themeColor="text1"/>
        </w:rPr>
        <w:instrText xml:space="preserve"> TOC \h \z \c "Fig." </w:instrText>
      </w:r>
      <w:r>
        <w:rPr>
          <w:b/>
          <w:bCs/>
          <w:color w:val="000000" w:themeColor="text1"/>
        </w:rPr>
        <w:fldChar w:fldCharType="separate"/>
      </w:r>
      <w:hyperlink w:anchor="_Toc187568877" w:history="1">
        <w:r w:rsidRPr="0099410B">
          <w:rPr>
            <w:rStyle w:val="Hyperlink"/>
            <w:b/>
            <w:bCs/>
            <w:noProof/>
          </w:rPr>
          <w:t>Fig. 1.</w:t>
        </w:r>
        <w:r w:rsidRPr="0099410B">
          <w:rPr>
            <w:rStyle w:val="Hyperlink"/>
            <w:noProof/>
          </w:rPr>
          <w:t xml:space="preserve"> The change of vegetation health (mean NDVI) and patchiness (coefficient of variation of NDVI) with green roof age during the growing and pre-growing seasons..</w:t>
        </w:r>
        <w:r>
          <w:rPr>
            <w:noProof/>
            <w:webHidden/>
          </w:rPr>
          <w:tab/>
        </w:r>
        <w:r>
          <w:rPr>
            <w:noProof/>
            <w:webHidden/>
          </w:rPr>
          <w:fldChar w:fldCharType="begin"/>
        </w:r>
        <w:r>
          <w:rPr>
            <w:noProof/>
            <w:webHidden/>
          </w:rPr>
          <w:instrText xml:space="preserve"> PAGEREF _Toc187568877 \h </w:instrText>
        </w:r>
        <w:r>
          <w:rPr>
            <w:noProof/>
            <w:webHidden/>
          </w:rPr>
        </w:r>
        <w:r>
          <w:rPr>
            <w:noProof/>
            <w:webHidden/>
          </w:rPr>
          <w:fldChar w:fldCharType="separate"/>
        </w:r>
        <w:r>
          <w:rPr>
            <w:noProof/>
            <w:webHidden/>
          </w:rPr>
          <w:t>9</w:t>
        </w:r>
        <w:r>
          <w:rPr>
            <w:noProof/>
            <w:webHidden/>
          </w:rPr>
          <w:fldChar w:fldCharType="end"/>
        </w:r>
      </w:hyperlink>
    </w:p>
    <w:p w14:paraId="52AAB66E" w14:textId="44362FD4"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78" w:history="1">
        <w:r w:rsidRPr="0099410B">
          <w:rPr>
            <w:rStyle w:val="Hyperlink"/>
            <w:b/>
            <w:bCs/>
            <w:noProof/>
          </w:rPr>
          <w:t>Fig. 2.</w:t>
        </w:r>
        <w:r w:rsidRPr="0099410B">
          <w:rPr>
            <w:rStyle w:val="Hyperlink"/>
            <w:noProof/>
          </w:rPr>
          <w:t xml:space="preserve"> The change of vegetation health (mean SAVI, mean GNDVI, mean CIg) and patchiness (coefficient of variation of SAVI, GNDVI, and CIg) with green roof age during the growing and pre-growing seasons..</w:t>
        </w:r>
        <w:r>
          <w:rPr>
            <w:noProof/>
            <w:webHidden/>
          </w:rPr>
          <w:tab/>
        </w:r>
        <w:r>
          <w:rPr>
            <w:noProof/>
            <w:webHidden/>
          </w:rPr>
          <w:fldChar w:fldCharType="begin"/>
        </w:r>
        <w:r>
          <w:rPr>
            <w:noProof/>
            <w:webHidden/>
          </w:rPr>
          <w:instrText xml:space="preserve"> PAGEREF _Toc187568878 \h </w:instrText>
        </w:r>
        <w:r>
          <w:rPr>
            <w:noProof/>
            <w:webHidden/>
          </w:rPr>
        </w:r>
        <w:r>
          <w:rPr>
            <w:noProof/>
            <w:webHidden/>
          </w:rPr>
          <w:fldChar w:fldCharType="separate"/>
        </w:r>
        <w:r>
          <w:rPr>
            <w:noProof/>
            <w:webHidden/>
          </w:rPr>
          <w:t>10</w:t>
        </w:r>
        <w:r>
          <w:rPr>
            <w:noProof/>
            <w:webHidden/>
          </w:rPr>
          <w:fldChar w:fldCharType="end"/>
        </w:r>
      </w:hyperlink>
    </w:p>
    <w:p w14:paraId="7A258495" w14:textId="7EA9A280"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79" w:history="1">
        <w:r w:rsidRPr="0099410B">
          <w:rPr>
            <w:rStyle w:val="Hyperlink"/>
            <w:b/>
            <w:bCs/>
            <w:noProof/>
          </w:rPr>
          <w:t>Fig. 3.</w:t>
        </w:r>
        <w:r w:rsidRPr="0099410B">
          <w:rPr>
            <w:rStyle w:val="Hyperlink"/>
            <w:noProof/>
          </w:rPr>
          <w:t xml:space="preserve"> The change of vegetation health (mean SAVI, mean GNDVI, mean CIg) and patchiness (coefficient of variation of SAVI, GNDVI, and CIg) with green roof age during the growing and pre-growing seasons..</w:t>
        </w:r>
        <w:r>
          <w:rPr>
            <w:noProof/>
            <w:webHidden/>
          </w:rPr>
          <w:tab/>
        </w:r>
        <w:r>
          <w:rPr>
            <w:noProof/>
            <w:webHidden/>
          </w:rPr>
          <w:fldChar w:fldCharType="begin"/>
        </w:r>
        <w:r>
          <w:rPr>
            <w:noProof/>
            <w:webHidden/>
          </w:rPr>
          <w:instrText xml:space="preserve"> PAGEREF _Toc187568879 \h </w:instrText>
        </w:r>
        <w:r>
          <w:rPr>
            <w:noProof/>
            <w:webHidden/>
          </w:rPr>
        </w:r>
        <w:r>
          <w:rPr>
            <w:noProof/>
            <w:webHidden/>
          </w:rPr>
          <w:fldChar w:fldCharType="separate"/>
        </w:r>
        <w:r>
          <w:rPr>
            <w:noProof/>
            <w:webHidden/>
          </w:rPr>
          <w:t>11</w:t>
        </w:r>
        <w:r>
          <w:rPr>
            <w:noProof/>
            <w:webHidden/>
          </w:rPr>
          <w:fldChar w:fldCharType="end"/>
        </w:r>
      </w:hyperlink>
    </w:p>
    <w:p w14:paraId="0C5C342E" w14:textId="398C157B"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0" w:history="1">
        <w:r w:rsidRPr="0099410B">
          <w:rPr>
            <w:rStyle w:val="Hyperlink"/>
            <w:b/>
            <w:bCs/>
            <w:noProof/>
          </w:rPr>
          <w:t>Fig. 4.</w:t>
        </w:r>
        <w:r w:rsidRPr="0099410B">
          <w:rPr>
            <w:rStyle w:val="Hyperlink"/>
            <w:noProof/>
          </w:rPr>
          <w:t xml:space="preserve"> The change of vegetation health (mean NDVI) and patchiness (coefficient of variation of NDVI) with green roof age during the growing and pre-growing seasons..</w:t>
        </w:r>
        <w:r>
          <w:rPr>
            <w:noProof/>
            <w:webHidden/>
          </w:rPr>
          <w:tab/>
        </w:r>
        <w:r>
          <w:rPr>
            <w:noProof/>
            <w:webHidden/>
          </w:rPr>
          <w:fldChar w:fldCharType="begin"/>
        </w:r>
        <w:r>
          <w:rPr>
            <w:noProof/>
            <w:webHidden/>
          </w:rPr>
          <w:instrText xml:space="preserve"> PAGEREF _Toc187568880 \h </w:instrText>
        </w:r>
        <w:r>
          <w:rPr>
            <w:noProof/>
            <w:webHidden/>
          </w:rPr>
        </w:r>
        <w:r>
          <w:rPr>
            <w:noProof/>
            <w:webHidden/>
          </w:rPr>
          <w:fldChar w:fldCharType="separate"/>
        </w:r>
        <w:r>
          <w:rPr>
            <w:noProof/>
            <w:webHidden/>
          </w:rPr>
          <w:t>12</w:t>
        </w:r>
        <w:r>
          <w:rPr>
            <w:noProof/>
            <w:webHidden/>
          </w:rPr>
          <w:fldChar w:fldCharType="end"/>
        </w:r>
      </w:hyperlink>
    </w:p>
    <w:p w14:paraId="484A7957" w14:textId="53455A66"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1" w:history="1">
        <w:r w:rsidRPr="0099410B">
          <w:rPr>
            <w:rStyle w:val="Hyperlink"/>
            <w:b/>
            <w:bCs/>
            <w:noProof/>
          </w:rPr>
          <w:t>Fig. 5.</w:t>
        </w:r>
        <w:r w:rsidRPr="0099410B">
          <w:rPr>
            <w:rStyle w:val="Hyperlink"/>
            <w:noProof/>
          </w:rPr>
          <w:t xml:space="preserve"> The change of vegetation health (mean SAVI, mean GNDVI, mean CIg) and patchiness (coefficient of variation of SAVI, GNDVI, and CIg) with green roof age during the growing and pre-growing seasons..</w:t>
        </w:r>
        <w:r>
          <w:rPr>
            <w:noProof/>
            <w:webHidden/>
          </w:rPr>
          <w:tab/>
        </w:r>
        <w:r>
          <w:rPr>
            <w:noProof/>
            <w:webHidden/>
          </w:rPr>
          <w:fldChar w:fldCharType="begin"/>
        </w:r>
        <w:r>
          <w:rPr>
            <w:noProof/>
            <w:webHidden/>
          </w:rPr>
          <w:instrText xml:space="preserve"> PAGEREF _Toc187568881 \h </w:instrText>
        </w:r>
        <w:r>
          <w:rPr>
            <w:noProof/>
            <w:webHidden/>
          </w:rPr>
        </w:r>
        <w:r>
          <w:rPr>
            <w:noProof/>
            <w:webHidden/>
          </w:rPr>
          <w:fldChar w:fldCharType="separate"/>
        </w:r>
        <w:r>
          <w:rPr>
            <w:noProof/>
            <w:webHidden/>
          </w:rPr>
          <w:t>13</w:t>
        </w:r>
        <w:r>
          <w:rPr>
            <w:noProof/>
            <w:webHidden/>
          </w:rPr>
          <w:fldChar w:fldCharType="end"/>
        </w:r>
      </w:hyperlink>
    </w:p>
    <w:p w14:paraId="6C1DD405" w14:textId="6564BCA9"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2" w:history="1">
        <w:r w:rsidRPr="0099410B">
          <w:rPr>
            <w:rStyle w:val="Hyperlink"/>
            <w:b/>
            <w:bCs/>
            <w:noProof/>
          </w:rPr>
          <w:t>Fig. 6.</w:t>
        </w:r>
        <w:r w:rsidRPr="0099410B">
          <w:rPr>
            <w:rStyle w:val="Hyperlink"/>
            <w:noProof/>
          </w:rPr>
          <w:t xml:space="preserve"> Effects of design features on vegetation health during the pre-growing season (2018)...</w:t>
        </w:r>
        <w:r>
          <w:rPr>
            <w:noProof/>
            <w:webHidden/>
          </w:rPr>
          <w:tab/>
        </w:r>
        <w:r>
          <w:rPr>
            <w:noProof/>
            <w:webHidden/>
          </w:rPr>
          <w:fldChar w:fldCharType="begin"/>
        </w:r>
        <w:r>
          <w:rPr>
            <w:noProof/>
            <w:webHidden/>
          </w:rPr>
          <w:instrText xml:space="preserve"> PAGEREF _Toc187568882 \h </w:instrText>
        </w:r>
        <w:r>
          <w:rPr>
            <w:noProof/>
            <w:webHidden/>
          </w:rPr>
        </w:r>
        <w:r>
          <w:rPr>
            <w:noProof/>
            <w:webHidden/>
          </w:rPr>
          <w:fldChar w:fldCharType="separate"/>
        </w:r>
        <w:r>
          <w:rPr>
            <w:noProof/>
            <w:webHidden/>
          </w:rPr>
          <w:t>14</w:t>
        </w:r>
        <w:r>
          <w:rPr>
            <w:noProof/>
            <w:webHidden/>
          </w:rPr>
          <w:fldChar w:fldCharType="end"/>
        </w:r>
      </w:hyperlink>
    </w:p>
    <w:p w14:paraId="4F5BC6B7" w14:textId="0A256760"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3" w:history="1">
        <w:r w:rsidRPr="0099410B">
          <w:rPr>
            <w:rStyle w:val="Hyperlink"/>
            <w:b/>
            <w:bCs/>
            <w:noProof/>
          </w:rPr>
          <w:t>Fig. 7.</w:t>
        </w:r>
        <w:r w:rsidRPr="0099410B">
          <w:rPr>
            <w:rStyle w:val="Hyperlink"/>
            <w:noProof/>
          </w:rPr>
          <w:t xml:space="preserve"> Effects of design features on vegetation health during the growing (2017) and pre-growing (2018) seasons..</w:t>
        </w:r>
        <w:r>
          <w:rPr>
            <w:noProof/>
            <w:webHidden/>
          </w:rPr>
          <w:tab/>
        </w:r>
        <w:r>
          <w:rPr>
            <w:noProof/>
            <w:webHidden/>
          </w:rPr>
          <w:fldChar w:fldCharType="begin"/>
        </w:r>
        <w:r>
          <w:rPr>
            <w:noProof/>
            <w:webHidden/>
          </w:rPr>
          <w:instrText xml:space="preserve"> PAGEREF _Toc187568883 \h </w:instrText>
        </w:r>
        <w:r>
          <w:rPr>
            <w:noProof/>
            <w:webHidden/>
          </w:rPr>
        </w:r>
        <w:r>
          <w:rPr>
            <w:noProof/>
            <w:webHidden/>
          </w:rPr>
          <w:fldChar w:fldCharType="separate"/>
        </w:r>
        <w:r>
          <w:rPr>
            <w:noProof/>
            <w:webHidden/>
          </w:rPr>
          <w:t>15</w:t>
        </w:r>
        <w:r>
          <w:rPr>
            <w:noProof/>
            <w:webHidden/>
          </w:rPr>
          <w:fldChar w:fldCharType="end"/>
        </w:r>
      </w:hyperlink>
    </w:p>
    <w:p w14:paraId="0EE340E9" w14:textId="4A079753"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4" w:history="1">
        <w:r w:rsidRPr="0099410B">
          <w:rPr>
            <w:rStyle w:val="Hyperlink"/>
            <w:b/>
            <w:bCs/>
            <w:noProof/>
          </w:rPr>
          <w:t>Fig. 8.</w:t>
        </w:r>
        <w:r w:rsidRPr="0099410B">
          <w:rPr>
            <w:rStyle w:val="Hyperlink"/>
            <w:noProof/>
          </w:rPr>
          <w:t xml:space="preserve"> Effects of design features on vegetation patchiness during the growing (2017) and pre-growing (2018) seasons.</w:t>
        </w:r>
        <w:r>
          <w:rPr>
            <w:noProof/>
            <w:webHidden/>
          </w:rPr>
          <w:tab/>
        </w:r>
        <w:r>
          <w:rPr>
            <w:noProof/>
            <w:webHidden/>
          </w:rPr>
          <w:fldChar w:fldCharType="begin"/>
        </w:r>
        <w:r>
          <w:rPr>
            <w:noProof/>
            <w:webHidden/>
          </w:rPr>
          <w:instrText xml:space="preserve"> PAGEREF _Toc187568884 \h </w:instrText>
        </w:r>
        <w:r>
          <w:rPr>
            <w:noProof/>
            <w:webHidden/>
          </w:rPr>
        </w:r>
        <w:r>
          <w:rPr>
            <w:noProof/>
            <w:webHidden/>
          </w:rPr>
          <w:fldChar w:fldCharType="separate"/>
        </w:r>
        <w:r>
          <w:rPr>
            <w:noProof/>
            <w:webHidden/>
          </w:rPr>
          <w:t>16</w:t>
        </w:r>
        <w:r>
          <w:rPr>
            <w:noProof/>
            <w:webHidden/>
          </w:rPr>
          <w:fldChar w:fldCharType="end"/>
        </w:r>
      </w:hyperlink>
    </w:p>
    <w:p w14:paraId="3F3DE9BC" w14:textId="5FC91F66"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5" w:history="1">
        <w:r w:rsidRPr="0099410B">
          <w:rPr>
            <w:rStyle w:val="Hyperlink"/>
            <w:b/>
            <w:bCs/>
            <w:noProof/>
          </w:rPr>
          <w:t>Fig. 9.</w:t>
        </w:r>
        <w:r w:rsidRPr="0099410B">
          <w:rPr>
            <w:rStyle w:val="Hyperlink"/>
            <w:noProof/>
          </w:rPr>
          <w:t xml:space="preserve"> Effects of design features on vegetation patchiness during the growing (2017) and pre-growing (2018) seasons..</w:t>
        </w:r>
        <w:r>
          <w:rPr>
            <w:noProof/>
            <w:webHidden/>
          </w:rPr>
          <w:tab/>
        </w:r>
        <w:r>
          <w:rPr>
            <w:noProof/>
            <w:webHidden/>
          </w:rPr>
          <w:fldChar w:fldCharType="begin"/>
        </w:r>
        <w:r>
          <w:rPr>
            <w:noProof/>
            <w:webHidden/>
          </w:rPr>
          <w:instrText xml:space="preserve"> PAGEREF _Toc187568885 \h </w:instrText>
        </w:r>
        <w:r>
          <w:rPr>
            <w:noProof/>
            <w:webHidden/>
          </w:rPr>
        </w:r>
        <w:r>
          <w:rPr>
            <w:noProof/>
            <w:webHidden/>
          </w:rPr>
          <w:fldChar w:fldCharType="separate"/>
        </w:r>
        <w:r>
          <w:rPr>
            <w:noProof/>
            <w:webHidden/>
          </w:rPr>
          <w:t>17</w:t>
        </w:r>
        <w:r>
          <w:rPr>
            <w:noProof/>
            <w:webHidden/>
          </w:rPr>
          <w:fldChar w:fldCharType="end"/>
        </w:r>
      </w:hyperlink>
    </w:p>
    <w:p w14:paraId="453CA8E3" w14:textId="19BB7566"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6" w:history="1">
        <w:r w:rsidRPr="0099410B">
          <w:rPr>
            <w:rStyle w:val="Hyperlink"/>
            <w:b/>
            <w:bCs/>
            <w:noProof/>
          </w:rPr>
          <w:t>Fig. 10.</w:t>
        </w:r>
        <w:r w:rsidRPr="0099410B">
          <w:rPr>
            <w:rStyle w:val="Hyperlink"/>
            <w:noProof/>
          </w:rPr>
          <w:t xml:space="preserve"> Effects of design features on vegetation health (mean SAVI, mean GNDVI, mean CIg) during the growing season (2017).</w:t>
        </w:r>
        <w:r>
          <w:rPr>
            <w:noProof/>
            <w:webHidden/>
          </w:rPr>
          <w:tab/>
        </w:r>
        <w:r>
          <w:rPr>
            <w:noProof/>
            <w:webHidden/>
          </w:rPr>
          <w:fldChar w:fldCharType="begin"/>
        </w:r>
        <w:r>
          <w:rPr>
            <w:noProof/>
            <w:webHidden/>
          </w:rPr>
          <w:instrText xml:space="preserve"> PAGEREF _Toc187568886 \h </w:instrText>
        </w:r>
        <w:r>
          <w:rPr>
            <w:noProof/>
            <w:webHidden/>
          </w:rPr>
        </w:r>
        <w:r>
          <w:rPr>
            <w:noProof/>
            <w:webHidden/>
          </w:rPr>
          <w:fldChar w:fldCharType="separate"/>
        </w:r>
        <w:r>
          <w:rPr>
            <w:noProof/>
            <w:webHidden/>
          </w:rPr>
          <w:t>18</w:t>
        </w:r>
        <w:r>
          <w:rPr>
            <w:noProof/>
            <w:webHidden/>
          </w:rPr>
          <w:fldChar w:fldCharType="end"/>
        </w:r>
      </w:hyperlink>
    </w:p>
    <w:p w14:paraId="4327F344" w14:textId="5C45BC4A"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7" w:history="1">
        <w:r w:rsidRPr="0099410B">
          <w:rPr>
            <w:rStyle w:val="Hyperlink"/>
            <w:b/>
            <w:bCs/>
            <w:noProof/>
          </w:rPr>
          <w:t>Fig. 11.</w:t>
        </w:r>
        <w:r w:rsidRPr="0099410B">
          <w:rPr>
            <w:rStyle w:val="Hyperlink"/>
            <w:noProof/>
          </w:rPr>
          <w:t xml:space="preserve"> Effects of design features on vegetation health (mean SAVI, mean GNDVI, mean CIg) during the pre-growing season (2018)..</w:t>
        </w:r>
        <w:r>
          <w:rPr>
            <w:noProof/>
            <w:webHidden/>
          </w:rPr>
          <w:tab/>
        </w:r>
        <w:r>
          <w:rPr>
            <w:noProof/>
            <w:webHidden/>
          </w:rPr>
          <w:fldChar w:fldCharType="begin"/>
        </w:r>
        <w:r>
          <w:rPr>
            <w:noProof/>
            <w:webHidden/>
          </w:rPr>
          <w:instrText xml:space="preserve"> PAGEREF _Toc187568887 \h </w:instrText>
        </w:r>
        <w:r>
          <w:rPr>
            <w:noProof/>
            <w:webHidden/>
          </w:rPr>
        </w:r>
        <w:r>
          <w:rPr>
            <w:noProof/>
            <w:webHidden/>
          </w:rPr>
          <w:fldChar w:fldCharType="separate"/>
        </w:r>
        <w:r>
          <w:rPr>
            <w:noProof/>
            <w:webHidden/>
          </w:rPr>
          <w:t>19</w:t>
        </w:r>
        <w:r>
          <w:rPr>
            <w:noProof/>
            <w:webHidden/>
          </w:rPr>
          <w:fldChar w:fldCharType="end"/>
        </w:r>
      </w:hyperlink>
    </w:p>
    <w:p w14:paraId="6EAC59A2" w14:textId="03109E4E"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8" w:history="1">
        <w:r w:rsidRPr="0099410B">
          <w:rPr>
            <w:rStyle w:val="Hyperlink"/>
            <w:b/>
            <w:bCs/>
            <w:noProof/>
          </w:rPr>
          <w:t>Fig. 12.</w:t>
        </w:r>
        <w:r w:rsidRPr="0099410B">
          <w:rPr>
            <w:rStyle w:val="Hyperlink"/>
            <w:noProof/>
          </w:rPr>
          <w:t xml:space="preserve"> Effects of design features on vegetation patchiness (coefficient of variation of SAVI, GNDVI, CIg) during the growing season (2017)..</w:t>
        </w:r>
        <w:r>
          <w:rPr>
            <w:noProof/>
            <w:webHidden/>
          </w:rPr>
          <w:tab/>
        </w:r>
        <w:r>
          <w:rPr>
            <w:noProof/>
            <w:webHidden/>
          </w:rPr>
          <w:fldChar w:fldCharType="begin"/>
        </w:r>
        <w:r>
          <w:rPr>
            <w:noProof/>
            <w:webHidden/>
          </w:rPr>
          <w:instrText xml:space="preserve"> PAGEREF _Toc187568888 \h </w:instrText>
        </w:r>
        <w:r>
          <w:rPr>
            <w:noProof/>
            <w:webHidden/>
          </w:rPr>
        </w:r>
        <w:r>
          <w:rPr>
            <w:noProof/>
            <w:webHidden/>
          </w:rPr>
          <w:fldChar w:fldCharType="separate"/>
        </w:r>
        <w:r>
          <w:rPr>
            <w:noProof/>
            <w:webHidden/>
          </w:rPr>
          <w:t>20</w:t>
        </w:r>
        <w:r>
          <w:rPr>
            <w:noProof/>
            <w:webHidden/>
          </w:rPr>
          <w:fldChar w:fldCharType="end"/>
        </w:r>
      </w:hyperlink>
    </w:p>
    <w:p w14:paraId="64F78533" w14:textId="6ED6526D"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89" w:history="1">
        <w:r w:rsidRPr="0099410B">
          <w:rPr>
            <w:rStyle w:val="Hyperlink"/>
            <w:b/>
            <w:bCs/>
            <w:noProof/>
          </w:rPr>
          <w:t>Fig. 13.</w:t>
        </w:r>
        <w:r w:rsidRPr="0099410B">
          <w:rPr>
            <w:rStyle w:val="Hyperlink"/>
            <w:noProof/>
          </w:rPr>
          <w:t xml:space="preserve"> Effects of design features on vegetation patchiness (coefficient of variation of SAVI, GNDVI, CIg) during the pre-growing season (2018)..</w:t>
        </w:r>
        <w:r>
          <w:rPr>
            <w:noProof/>
            <w:webHidden/>
          </w:rPr>
          <w:tab/>
        </w:r>
        <w:r>
          <w:rPr>
            <w:noProof/>
            <w:webHidden/>
          </w:rPr>
          <w:fldChar w:fldCharType="begin"/>
        </w:r>
        <w:r>
          <w:rPr>
            <w:noProof/>
            <w:webHidden/>
          </w:rPr>
          <w:instrText xml:space="preserve"> PAGEREF _Toc187568889 \h </w:instrText>
        </w:r>
        <w:r>
          <w:rPr>
            <w:noProof/>
            <w:webHidden/>
          </w:rPr>
        </w:r>
        <w:r>
          <w:rPr>
            <w:noProof/>
            <w:webHidden/>
          </w:rPr>
          <w:fldChar w:fldCharType="separate"/>
        </w:r>
        <w:r>
          <w:rPr>
            <w:noProof/>
            <w:webHidden/>
          </w:rPr>
          <w:t>21</w:t>
        </w:r>
        <w:r>
          <w:rPr>
            <w:noProof/>
            <w:webHidden/>
          </w:rPr>
          <w:fldChar w:fldCharType="end"/>
        </w:r>
      </w:hyperlink>
    </w:p>
    <w:p w14:paraId="06BDDE35" w14:textId="7AC21001"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90" w:history="1">
        <w:r w:rsidRPr="0099410B">
          <w:rPr>
            <w:rStyle w:val="Hyperlink"/>
            <w:b/>
            <w:bCs/>
            <w:noProof/>
          </w:rPr>
          <w:t>Fig. 14.</w:t>
        </w:r>
        <w:r w:rsidRPr="0099410B">
          <w:rPr>
            <w:rStyle w:val="Hyperlink"/>
            <w:noProof/>
          </w:rPr>
          <w:t xml:space="preserve"> Effects of design features on vegetation health (mean SAVI, mean GNDVI, mean CIg) during the growing season (2017)..</w:t>
        </w:r>
        <w:r>
          <w:rPr>
            <w:noProof/>
            <w:webHidden/>
          </w:rPr>
          <w:tab/>
        </w:r>
        <w:r>
          <w:rPr>
            <w:noProof/>
            <w:webHidden/>
          </w:rPr>
          <w:fldChar w:fldCharType="begin"/>
        </w:r>
        <w:r>
          <w:rPr>
            <w:noProof/>
            <w:webHidden/>
          </w:rPr>
          <w:instrText xml:space="preserve"> PAGEREF _Toc187568890 \h </w:instrText>
        </w:r>
        <w:r>
          <w:rPr>
            <w:noProof/>
            <w:webHidden/>
          </w:rPr>
        </w:r>
        <w:r>
          <w:rPr>
            <w:noProof/>
            <w:webHidden/>
          </w:rPr>
          <w:fldChar w:fldCharType="separate"/>
        </w:r>
        <w:r>
          <w:rPr>
            <w:noProof/>
            <w:webHidden/>
          </w:rPr>
          <w:t>22</w:t>
        </w:r>
        <w:r>
          <w:rPr>
            <w:noProof/>
            <w:webHidden/>
          </w:rPr>
          <w:fldChar w:fldCharType="end"/>
        </w:r>
      </w:hyperlink>
    </w:p>
    <w:p w14:paraId="3D024137" w14:textId="68B1972B"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91" w:history="1">
        <w:r w:rsidRPr="0099410B">
          <w:rPr>
            <w:rStyle w:val="Hyperlink"/>
            <w:b/>
            <w:bCs/>
            <w:noProof/>
          </w:rPr>
          <w:t>Fig. 15.</w:t>
        </w:r>
        <w:r w:rsidRPr="0099410B">
          <w:rPr>
            <w:rStyle w:val="Hyperlink"/>
            <w:noProof/>
          </w:rPr>
          <w:t xml:space="preserve"> Effects of design features on vegetation health (mean SAVI, mean GNDVI, mean CIg) during the pre-growing season (2018).</w:t>
        </w:r>
        <w:r>
          <w:rPr>
            <w:noProof/>
            <w:webHidden/>
          </w:rPr>
          <w:tab/>
        </w:r>
        <w:r>
          <w:rPr>
            <w:noProof/>
            <w:webHidden/>
          </w:rPr>
          <w:fldChar w:fldCharType="begin"/>
        </w:r>
        <w:r>
          <w:rPr>
            <w:noProof/>
            <w:webHidden/>
          </w:rPr>
          <w:instrText xml:space="preserve"> PAGEREF _Toc187568891 \h </w:instrText>
        </w:r>
        <w:r>
          <w:rPr>
            <w:noProof/>
            <w:webHidden/>
          </w:rPr>
        </w:r>
        <w:r>
          <w:rPr>
            <w:noProof/>
            <w:webHidden/>
          </w:rPr>
          <w:fldChar w:fldCharType="separate"/>
        </w:r>
        <w:r>
          <w:rPr>
            <w:noProof/>
            <w:webHidden/>
          </w:rPr>
          <w:t>23</w:t>
        </w:r>
        <w:r>
          <w:rPr>
            <w:noProof/>
            <w:webHidden/>
          </w:rPr>
          <w:fldChar w:fldCharType="end"/>
        </w:r>
      </w:hyperlink>
    </w:p>
    <w:p w14:paraId="1A8CAA08" w14:textId="7A0FE0E5"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92" w:history="1">
        <w:r w:rsidRPr="0099410B">
          <w:rPr>
            <w:rStyle w:val="Hyperlink"/>
            <w:b/>
            <w:bCs/>
            <w:noProof/>
          </w:rPr>
          <w:t xml:space="preserve">Fig. 16. </w:t>
        </w:r>
        <w:r w:rsidRPr="0099410B">
          <w:rPr>
            <w:rStyle w:val="Hyperlink"/>
            <w:noProof/>
          </w:rPr>
          <w:t>Effects of design features on vegetation patchiness (coefficient of variation of SAVI, GNDVI, CIg) during the growing season (2017)..</w:t>
        </w:r>
        <w:r>
          <w:rPr>
            <w:noProof/>
            <w:webHidden/>
          </w:rPr>
          <w:tab/>
        </w:r>
        <w:r>
          <w:rPr>
            <w:noProof/>
            <w:webHidden/>
          </w:rPr>
          <w:fldChar w:fldCharType="begin"/>
        </w:r>
        <w:r>
          <w:rPr>
            <w:noProof/>
            <w:webHidden/>
          </w:rPr>
          <w:instrText xml:space="preserve"> PAGEREF _Toc187568892 \h </w:instrText>
        </w:r>
        <w:r>
          <w:rPr>
            <w:noProof/>
            <w:webHidden/>
          </w:rPr>
        </w:r>
        <w:r>
          <w:rPr>
            <w:noProof/>
            <w:webHidden/>
          </w:rPr>
          <w:fldChar w:fldCharType="separate"/>
        </w:r>
        <w:r>
          <w:rPr>
            <w:noProof/>
            <w:webHidden/>
          </w:rPr>
          <w:t>24</w:t>
        </w:r>
        <w:r>
          <w:rPr>
            <w:noProof/>
            <w:webHidden/>
          </w:rPr>
          <w:fldChar w:fldCharType="end"/>
        </w:r>
      </w:hyperlink>
    </w:p>
    <w:p w14:paraId="2163C096" w14:textId="6A8493DC"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93" w:history="1">
        <w:r w:rsidRPr="0099410B">
          <w:rPr>
            <w:rStyle w:val="Hyperlink"/>
            <w:b/>
            <w:bCs/>
            <w:noProof/>
          </w:rPr>
          <w:t>Fig. 17.</w:t>
        </w:r>
        <w:r w:rsidRPr="0099410B">
          <w:rPr>
            <w:rStyle w:val="Hyperlink"/>
            <w:noProof/>
          </w:rPr>
          <w:t xml:space="preserve"> Effects of design features on vegetation patchiness (coefficient of variation of SAVI, GNDVI, CIg) during the pre-growing season (2018)..</w:t>
        </w:r>
        <w:r>
          <w:rPr>
            <w:noProof/>
            <w:webHidden/>
          </w:rPr>
          <w:tab/>
        </w:r>
        <w:r>
          <w:rPr>
            <w:noProof/>
            <w:webHidden/>
          </w:rPr>
          <w:fldChar w:fldCharType="begin"/>
        </w:r>
        <w:r>
          <w:rPr>
            <w:noProof/>
            <w:webHidden/>
          </w:rPr>
          <w:instrText xml:space="preserve"> PAGEREF _Toc187568893 \h </w:instrText>
        </w:r>
        <w:r>
          <w:rPr>
            <w:noProof/>
            <w:webHidden/>
          </w:rPr>
        </w:r>
        <w:r>
          <w:rPr>
            <w:noProof/>
            <w:webHidden/>
          </w:rPr>
          <w:fldChar w:fldCharType="separate"/>
        </w:r>
        <w:r>
          <w:rPr>
            <w:noProof/>
            <w:webHidden/>
          </w:rPr>
          <w:t>25</w:t>
        </w:r>
        <w:r>
          <w:rPr>
            <w:noProof/>
            <w:webHidden/>
          </w:rPr>
          <w:fldChar w:fldCharType="end"/>
        </w:r>
      </w:hyperlink>
    </w:p>
    <w:p w14:paraId="0ADFFF81" w14:textId="062C5402"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94" w:history="1">
        <w:r w:rsidRPr="0099410B">
          <w:rPr>
            <w:rStyle w:val="Hyperlink"/>
            <w:b/>
            <w:bCs/>
            <w:noProof/>
          </w:rPr>
          <w:t>Fig. 18.</w:t>
        </w:r>
        <w:r w:rsidRPr="0099410B">
          <w:rPr>
            <w:rStyle w:val="Hyperlink"/>
            <w:noProof/>
          </w:rPr>
          <w:t xml:space="preserve"> Effect of roof module area on vegetation health across building height categories during the pre-growing season (2018).</w:t>
        </w:r>
        <w:r>
          <w:rPr>
            <w:noProof/>
            <w:webHidden/>
          </w:rPr>
          <w:tab/>
        </w:r>
        <w:r>
          <w:rPr>
            <w:noProof/>
            <w:webHidden/>
          </w:rPr>
          <w:fldChar w:fldCharType="begin"/>
        </w:r>
        <w:r>
          <w:rPr>
            <w:noProof/>
            <w:webHidden/>
          </w:rPr>
          <w:instrText xml:space="preserve"> PAGEREF _Toc187568894 \h </w:instrText>
        </w:r>
        <w:r>
          <w:rPr>
            <w:noProof/>
            <w:webHidden/>
          </w:rPr>
        </w:r>
        <w:r>
          <w:rPr>
            <w:noProof/>
            <w:webHidden/>
          </w:rPr>
          <w:fldChar w:fldCharType="separate"/>
        </w:r>
        <w:r>
          <w:rPr>
            <w:noProof/>
            <w:webHidden/>
          </w:rPr>
          <w:t>26</w:t>
        </w:r>
        <w:r>
          <w:rPr>
            <w:noProof/>
            <w:webHidden/>
          </w:rPr>
          <w:fldChar w:fldCharType="end"/>
        </w:r>
      </w:hyperlink>
    </w:p>
    <w:p w14:paraId="4E59B681" w14:textId="59466E34"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95" w:history="1">
        <w:r w:rsidRPr="0099410B">
          <w:rPr>
            <w:rStyle w:val="Hyperlink"/>
            <w:b/>
            <w:bCs/>
            <w:noProof/>
          </w:rPr>
          <w:t xml:space="preserve">Fig. 19. </w:t>
        </w:r>
        <w:r w:rsidRPr="0099410B">
          <w:rPr>
            <w:rStyle w:val="Hyperlink"/>
            <w:noProof/>
          </w:rPr>
          <w:t>Example</w:t>
        </w:r>
        <w:r w:rsidRPr="0099410B">
          <w:rPr>
            <w:rStyle w:val="Hyperlink"/>
            <w:b/>
            <w:bCs/>
            <w:noProof/>
          </w:rPr>
          <w:t xml:space="preserve"> </w:t>
        </w:r>
        <w:r w:rsidRPr="0099410B">
          <w:rPr>
            <w:rStyle w:val="Hyperlink"/>
            <w:noProof/>
          </w:rPr>
          <w:t>aerial images of intensive green roofs in the City of Toronto.</w:t>
        </w:r>
        <w:r>
          <w:rPr>
            <w:noProof/>
            <w:webHidden/>
          </w:rPr>
          <w:tab/>
        </w:r>
        <w:r>
          <w:rPr>
            <w:noProof/>
            <w:webHidden/>
          </w:rPr>
          <w:fldChar w:fldCharType="begin"/>
        </w:r>
        <w:r>
          <w:rPr>
            <w:noProof/>
            <w:webHidden/>
          </w:rPr>
          <w:instrText xml:space="preserve"> PAGEREF _Toc187568895 \h </w:instrText>
        </w:r>
        <w:r>
          <w:rPr>
            <w:noProof/>
            <w:webHidden/>
          </w:rPr>
        </w:r>
        <w:r>
          <w:rPr>
            <w:noProof/>
            <w:webHidden/>
          </w:rPr>
          <w:fldChar w:fldCharType="separate"/>
        </w:r>
        <w:r>
          <w:rPr>
            <w:noProof/>
            <w:webHidden/>
          </w:rPr>
          <w:t>27</w:t>
        </w:r>
        <w:r>
          <w:rPr>
            <w:noProof/>
            <w:webHidden/>
          </w:rPr>
          <w:fldChar w:fldCharType="end"/>
        </w:r>
      </w:hyperlink>
    </w:p>
    <w:p w14:paraId="62BB4702" w14:textId="0588DE27" w:rsidR="008A6403" w:rsidRDefault="008A6403">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8896" w:history="1">
        <w:r w:rsidRPr="0099410B">
          <w:rPr>
            <w:rStyle w:val="Hyperlink"/>
            <w:b/>
            <w:bCs/>
            <w:noProof/>
          </w:rPr>
          <w:t xml:space="preserve">Fig. 20. </w:t>
        </w:r>
        <w:r w:rsidRPr="0099410B">
          <w:rPr>
            <w:rStyle w:val="Hyperlink"/>
            <w:noProof/>
          </w:rPr>
          <w:t>Correlations between mean NDVI and other vegetation indices on green roofs during 2011 and 2018</w:t>
        </w:r>
        <w:r>
          <w:rPr>
            <w:noProof/>
            <w:webHidden/>
          </w:rPr>
          <w:tab/>
        </w:r>
        <w:r>
          <w:rPr>
            <w:noProof/>
            <w:webHidden/>
          </w:rPr>
          <w:fldChar w:fldCharType="begin"/>
        </w:r>
        <w:r>
          <w:rPr>
            <w:noProof/>
            <w:webHidden/>
          </w:rPr>
          <w:instrText xml:space="preserve"> PAGEREF _Toc187568896 \h </w:instrText>
        </w:r>
        <w:r>
          <w:rPr>
            <w:noProof/>
            <w:webHidden/>
          </w:rPr>
        </w:r>
        <w:r>
          <w:rPr>
            <w:noProof/>
            <w:webHidden/>
          </w:rPr>
          <w:fldChar w:fldCharType="separate"/>
        </w:r>
        <w:r>
          <w:rPr>
            <w:noProof/>
            <w:webHidden/>
          </w:rPr>
          <w:t>28</w:t>
        </w:r>
        <w:r>
          <w:rPr>
            <w:noProof/>
            <w:webHidden/>
          </w:rPr>
          <w:fldChar w:fldCharType="end"/>
        </w:r>
      </w:hyperlink>
    </w:p>
    <w:p w14:paraId="31726A54" w14:textId="459FF0E4" w:rsidR="0082374F" w:rsidRPr="00A87671" w:rsidRDefault="008A6403">
      <w:pPr>
        <w:rPr>
          <w:b/>
          <w:bCs/>
          <w:color w:val="000000" w:themeColor="text1"/>
        </w:rPr>
      </w:pPr>
      <w:r>
        <w:rPr>
          <w:rFonts w:eastAsia="Arial" w:cs="Arial"/>
          <w:b/>
          <w:bCs/>
          <w:color w:val="000000" w:themeColor="text1"/>
          <w:szCs w:val="22"/>
        </w:rPr>
        <w:fldChar w:fldCharType="end"/>
      </w:r>
      <w:r w:rsidR="0082374F" w:rsidRPr="00A87671">
        <w:rPr>
          <w:b/>
          <w:bCs/>
          <w:color w:val="000000" w:themeColor="text1"/>
        </w:rPr>
        <w:br w:type="page"/>
      </w:r>
    </w:p>
    <w:p w14:paraId="43FBEA5D" w14:textId="1A879F35" w:rsidR="00FB03B7" w:rsidRPr="00A87671" w:rsidRDefault="00FB03B7">
      <w:pPr>
        <w:rPr>
          <w:b/>
          <w:bCs/>
          <w:color w:val="000000" w:themeColor="text1"/>
        </w:rPr>
      </w:pPr>
      <w:r w:rsidRPr="00A87671">
        <w:rPr>
          <w:b/>
          <w:bCs/>
          <w:color w:val="000000" w:themeColor="text1"/>
        </w:rPr>
        <w:lastRenderedPageBreak/>
        <w:t>Tables</w:t>
      </w:r>
    </w:p>
    <w:p w14:paraId="38DD1166" w14:textId="5B4843A5" w:rsidR="00DB1B27" w:rsidRDefault="00423C71">
      <w:pPr>
        <w:pStyle w:val="TableofFigures"/>
        <w:tabs>
          <w:tab w:val="right" w:leader="dot" w:pos="9350"/>
        </w:tabs>
        <w:rPr>
          <w:rFonts w:asciiTheme="minorHAnsi" w:eastAsiaTheme="minorEastAsia" w:hAnsiTheme="minorHAnsi" w:cstheme="minorBidi"/>
          <w:noProof/>
          <w:kern w:val="2"/>
          <w:szCs w:val="24"/>
          <w14:ligatures w14:val="standardContextual"/>
        </w:rPr>
      </w:pPr>
      <w:r w:rsidRPr="00A87671">
        <w:rPr>
          <w:color w:val="000000" w:themeColor="text1"/>
        </w:rPr>
        <w:fldChar w:fldCharType="begin"/>
      </w:r>
      <w:r w:rsidRPr="00A87671">
        <w:rPr>
          <w:color w:val="000000" w:themeColor="text1"/>
        </w:rPr>
        <w:instrText xml:space="preserve"> TOC \h \z \c "Table " </w:instrText>
      </w:r>
      <w:r w:rsidRPr="00A87671">
        <w:rPr>
          <w:color w:val="000000" w:themeColor="text1"/>
        </w:rPr>
        <w:fldChar w:fldCharType="separate"/>
      </w:r>
      <w:hyperlink w:anchor="_Toc187569049" w:history="1">
        <w:r w:rsidR="00DB1B27" w:rsidRPr="00531B5D">
          <w:rPr>
            <w:rStyle w:val="Hyperlink"/>
            <w:b/>
            <w:bCs/>
            <w:noProof/>
          </w:rPr>
          <w:t>Table 1</w:t>
        </w:r>
        <w:r w:rsidR="00DB1B27" w:rsidRPr="00531B5D">
          <w:rPr>
            <w:rStyle w:val="Hyperlink"/>
            <w:rFonts w:cs="Times New Roman"/>
            <w:b/>
            <w:bCs/>
            <w:noProof/>
          </w:rPr>
          <w:t>.</w:t>
        </w:r>
        <w:r w:rsidR="00DB1B27" w:rsidRPr="00531B5D">
          <w:rPr>
            <w:rStyle w:val="Hyperlink"/>
            <w:rFonts w:cs="Times New Roman"/>
            <w:noProof/>
          </w:rPr>
          <w:t xml:space="preserve"> Multiple linear regression models for the design factors influencing the coefficient of variation (CV) of NDVI, SAVI, GNDVI, and CIg, with vegetation type included as the predictor..</w:t>
        </w:r>
        <w:r w:rsidR="00DB1B27">
          <w:rPr>
            <w:noProof/>
            <w:webHidden/>
          </w:rPr>
          <w:tab/>
        </w:r>
        <w:r w:rsidR="00DB1B27">
          <w:rPr>
            <w:noProof/>
            <w:webHidden/>
          </w:rPr>
          <w:fldChar w:fldCharType="begin"/>
        </w:r>
        <w:r w:rsidR="00DB1B27">
          <w:rPr>
            <w:noProof/>
            <w:webHidden/>
          </w:rPr>
          <w:instrText xml:space="preserve"> PAGEREF _Toc187569049 \h </w:instrText>
        </w:r>
        <w:r w:rsidR="00DB1B27">
          <w:rPr>
            <w:noProof/>
            <w:webHidden/>
          </w:rPr>
        </w:r>
        <w:r w:rsidR="00DB1B27">
          <w:rPr>
            <w:noProof/>
            <w:webHidden/>
          </w:rPr>
          <w:fldChar w:fldCharType="separate"/>
        </w:r>
        <w:r w:rsidR="00DB1B27">
          <w:rPr>
            <w:noProof/>
            <w:webHidden/>
          </w:rPr>
          <w:t>25</w:t>
        </w:r>
        <w:r w:rsidR="00DB1B27">
          <w:rPr>
            <w:noProof/>
            <w:webHidden/>
          </w:rPr>
          <w:fldChar w:fldCharType="end"/>
        </w:r>
      </w:hyperlink>
    </w:p>
    <w:p w14:paraId="13F157FD" w14:textId="73BD0887"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0" w:history="1">
        <w:r w:rsidRPr="00531B5D">
          <w:rPr>
            <w:rStyle w:val="Hyperlink"/>
            <w:rFonts w:cs="Times New Roman"/>
            <w:b/>
            <w:bCs/>
            <w:noProof/>
          </w:rPr>
          <w:t>Table 2.</w:t>
        </w:r>
        <w:r w:rsidRPr="00531B5D">
          <w:rPr>
            <w:rStyle w:val="Hyperlink"/>
            <w:rFonts w:cs="Times New Roman"/>
            <w:noProof/>
          </w:rPr>
          <w:t xml:space="preserve"> Multiple linear regression models for the design factors influencing the mean NDVI, SAVI, GNDVI, and CIg, with green roof type included as the predictor..</w:t>
        </w:r>
        <w:r>
          <w:rPr>
            <w:noProof/>
            <w:webHidden/>
          </w:rPr>
          <w:tab/>
        </w:r>
        <w:r>
          <w:rPr>
            <w:noProof/>
            <w:webHidden/>
          </w:rPr>
          <w:fldChar w:fldCharType="begin"/>
        </w:r>
        <w:r>
          <w:rPr>
            <w:noProof/>
            <w:webHidden/>
          </w:rPr>
          <w:instrText xml:space="preserve"> PAGEREF _Toc187569050 \h </w:instrText>
        </w:r>
        <w:r>
          <w:rPr>
            <w:noProof/>
            <w:webHidden/>
          </w:rPr>
        </w:r>
        <w:r>
          <w:rPr>
            <w:noProof/>
            <w:webHidden/>
          </w:rPr>
          <w:fldChar w:fldCharType="separate"/>
        </w:r>
        <w:r>
          <w:rPr>
            <w:noProof/>
            <w:webHidden/>
          </w:rPr>
          <w:t>26</w:t>
        </w:r>
        <w:r>
          <w:rPr>
            <w:noProof/>
            <w:webHidden/>
          </w:rPr>
          <w:fldChar w:fldCharType="end"/>
        </w:r>
      </w:hyperlink>
    </w:p>
    <w:p w14:paraId="2CC947E6" w14:textId="70EDDC8D"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1" w:history="1">
        <w:r w:rsidRPr="00531B5D">
          <w:rPr>
            <w:rStyle w:val="Hyperlink"/>
            <w:rFonts w:cs="Times New Roman"/>
            <w:b/>
            <w:bCs/>
            <w:noProof/>
          </w:rPr>
          <w:t>Table 3.</w:t>
        </w:r>
        <w:r w:rsidRPr="00531B5D">
          <w:rPr>
            <w:rStyle w:val="Hyperlink"/>
            <w:rFonts w:cs="Times New Roman"/>
            <w:noProof/>
          </w:rPr>
          <w:t xml:space="preserve"> Multiple linear regression models for the design factors influencing the coefficient of variation (CV) of NDVI, SAVI, GNDVI, and CIg, with green roof type included as the predictor..</w:t>
        </w:r>
        <w:r>
          <w:rPr>
            <w:noProof/>
            <w:webHidden/>
          </w:rPr>
          <w:tab/>
        </w:r>
        <w:r>
          <w:rPr>
            <w:noProof/>
            <w:webHidden/>
          </w:rPr>
          <w:fldChar w:fldCharType="begin"/>
        </w:r>
        <w:r>
          <w:rPr>
            <w:noProof/>
            <w:webHidden/>
          </w:rPr>
          <w:instrText xml:space="preserve"> PAGEREF _Toc187569051 \h </w:instrText>
        </w:r>
        <w:r>
          <w:rPr>
            <w:noProof/>
            <w:webHidden/>
          </w:rPr>
        </w:r>
        <w:r>
          <w:rPr>
            <w:noProof/>
            <w:webHidden/>
          </w:rPr>
          <w:fldChar w:fldCharType="separate"/>
        </w:r>
        <w:r>
          <w:rPr>
            <w:noProof/>
            <w:webHidden/>
          </w:rPr>
          <w:t>27</w:t>
        </w:r>
        <w:r>
          <w:rPr>
            <w:noProof/>
            <w:webHidden/>
          </w:rPr>
          <w:fldChar w:fldCharType="end"/>
        </w:r>
      </w:hyperlink>
    </w:p>
    <w:p w14:paraId="40D804DE" w14:textId="7DBCB2B0"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2" w:history="1">
        <w:r w:rsidRPr="00531B5D">
          <w:rPr>
            <w:rStyle w:val="Hyperlink"/>
            <w:b/>
            <w:bCs/>
            <w:noProof/>
          </w:rPr>
          <w:t>Table 4</w:t>
        </w:r>
        <w:r w:rsidRPr="00531B5D">
          <w:rPr>
            <w:rStyle w:val="Hyperlink"/>
            <w:noProof/>
          </w:rPr>
          <w:t xml:space="preserve">. Linear regression models for the effects of design factors on the mean and </w:t>
        </w:r>
        <w:r w:rsidRPr="00531B5D">
          <w:rPr>
            <w:rStyle w:val="Hyperlink"/>
            <w:rFonts w:cs="Times New Roman"/>
            <w:noProof/>
          </w:rPr>
          <w:t>coefficient of variation (CV) of NDVI, SAVI, GNDVI, and CIg..</w:t>
        </w:r>
        <w:r>
          <w:rPr>
            <w:noProof/>
            <w:webHidden/>
          </w:rPr>
          <w:tab/>
        </w:r>
        <w:r>
          <w:rPr>
            <w:noProof/>
            <w:webHidden/>
          </w:rPr>
          <w:fldChar w:fldCharType="begin"/>
        </w:r>
        <w:r>
          <w:rPr>
            <w:noProof/>
            <w:webHidden/>
          </w:rPr>
          <w:instrText xml:space="preserve"> PAGEREF _Toc187569052 \h </w:instrText>
        </w:r>
        <w:r>
          <w:rPr>
            <w:noProof/>
            <w:webHidden/>
          </w:rPr>
        </w:r>
        <w:r>
          <w:rPr>
            <w:noProof/>
            <w:webHidden/>
          </w:rPr>
          <w:fldChar w:fldCharType="separate"/>
        </w:r>
        <w:r>
          <w:rPr>
            <w:noProof/>
            <w:webHidden/>
          </w:rPr>
          <w:t>28</w:t>
        </w:r>
        <w:r>
          <w:rPr>
            <w:noProof/>
            <w:webHidden/>
          </w:rPr>
          <w:fldChar w:fldCharType="end"/>
        </w:r>
      </w:hyperlink>
    </w:p>
    <w:p w14:paraId="3A3F88F9" w14:textId="7A7BF465"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3" w:history="1">
        <w:r w:rsidRPr="00531B5D">
          <w:rPr>
            <w:rStyle w:val="Hyperlink"/>
            <w:b/>
            <w:bCs/>
            <w:noProof/>
          </w:rPr>
          <w:t>Table 5.</w:t>
        </w:r>
        <w:r w:rsidRPr="00531B5D">
          <w:rPr>
            <w:rStyle w:val="Hyperlink"/>
            <w:noProof/>
          </w:rPr>
          <w:t xml:space="preserve"> T-test summary for the effect of green roof type on mean NDVI, SAVI, GNDVI, and CIg.</w:t>
        </w:r>
        <w:r w:rsidRPr="00531B5D">
          <w:rPr>
            <w:rStyle w:val="Hyperlink"/>
            <w:rFonts w:cs="Times New Roman"/>
            <w:noProof/>
          </w:rPr>
          <w:t>.</w:t>
        </w:r>
        <w:r>
          <w:rPr>
            <w:noProof/>
            <w:webHidden/>
          </w:rPr>
          <w:tab/>
        </w:r>
        <w:r>
          <w:rPr>
            <w:noProof/>
            <w:webHidden/>
          </w:rPr>
          <w:fldChar w:fldCharType="begin"/>
        </w:r>
        <w:r>
          <w:rPr>
            <w:noProof/>
            <w:webHidden/>
          </w:rPr>
          <w:instrText xml:space="preserve"> PAGEREF _Toc187569053 \h </w:instrText>
        </w:r>
        <w:r>
          <w:rPr>
            <w:noProof/>
            <w:webHidden/>
          </w:rPr>
        </w:r>
        <w:r>
          <w:rPr>
            <w:noProof/>
            <w:webHidden/>
          </w:rPr>
          <w:fldChar w:fldCharType="separate"/>
        </w:r>
        <w:r>
          <w:rPr>
            <w:noProof/>
            <w:webHidden/>
          </w:rPr>
          <w:t>30</w:t>
        </w:r>
        <w:r>
          <w:rPr>
            <w:noProof/>
            <w:webHidden/>
          </w:rPr>
          <w:fldChar w:fldCharType="end"/>
        </w:r>
      </w:hyperlink>
    </w:p>
    <w:p w14:paraId="32768782" w14:textId="04167E30"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4" w:history="1">
        <w:r w:rsidRPr="00531B5D">
          <w:rPr>
            <w:rStyle w:val="Hyperlink"/>
            <w:b/>
            <w:bCs/>
            <w:noProof/>
          </w:rPr>
          <w:t>Table 6.</w:t>
        </w:r>
        <w:r w:rsidRPr="00531B5D">
          <w:rPr>
            <w:rStyle w:val="Hyperlink"/>
            <w:noProof/>
          </w:rPr>
          <w:t xml:space="preserve"> Descriptive statistics for the temporal changes of individual green roofs with at least three years of data grouped by vegetation type (grass, sedum mat, woody plant, and a mix of grass and woody plant)..</w:t>
        </w:r>
        <w:r>
          <w:rPr>
            <w:noProof/>
            <w:webHidden/>
          </w:rPr>
          <w:tab/>
        </w:r>
        <w:r>
          <w:rPr>
            <w:noProof/>
            <w:webHidden/>
          </w:rPr>
          <w:fldChar w:fldCharType="begin"/>
        </w:r>
        <w:r>
          <w:rPr>
            <w:noProof/>
            <w:webHidden/>
          </w:rPr>
          <w:instrText xml:space="preserve"> PAGEREF _Toc187569054 \h </w:instrText>
        </w:r>
        <w:r>
          <w:rPr>
            <w:noProof/>
            <w:webHidden/>
          </w:rPr>
        </w:r>
        <w:r>
          <w:rPr>
            <w:noProof/>
            <w:webHidden/>
          </w:rPr>
          <w:fldChar w:fldCharType="separate"/>
        </w:r>
        <w:r>
          <w:rPr>
            <w:noProof/>
            <w:webHidden/>
          </w:rPr>
          <w:t>31</w:t>
        </w:r>
        <w:r>
          <w:rPr>
            <w:noProof/>
            <w:webHidden/>
          </w:rPr>
          <w:fldChar w:fldCharType="end"/>
        </w:r>
      </w:hyperlink>
    </w:p>
    <w:p w14:paraId="083951E8" w14:textId="4F62C9EA"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5" w:history="1">
        <w:r w:rsidRPr="00531B5D">
          <w:rPr>
            <w:rStyle w:val="Hyperlink"/>
            <w:b/>
            <w:bCs/>
            <w:noProof/>
          </w:rPr>
          <w:t>Table 7.</w:t>
        </w:r>
        <w:r w:rsidRPr="00531B5D">
          <w:rPr>
            <w:rStyle w:val="Hyperlink"/>
            <w:noProof/>
          </w:rPr>
          <w:t xml:space="preserve"> </w:t>
        </w:r>
        <w:r w:rsidRPr="00531B5D">
          <w:rPr>
            <w:rStyle w:val="Hyperlink"/>
            <w:rFonts w:cs="Times New Roman"/>
            <w:noProof/>
          </w:rPr>
          <w:t>Multiple linear regression models for the design factors resulting in the temporal increase and decrease of mean NDVI on individual green roofs, with vegetation type included as the predictor..</w:t>
        </w:r>
        <w:r>
          <w:rPr>
            <w:noProof/>
            <w:webHidden/>
          </w:rPr>
          <w:tab/>
        </w:r>
        <w:r>
          <w:rPr>
            <w:noProof/>
            <w:webHidden/>
          </w:rPr>
          <w:fldChar w:fldCharType="begin"/>
        </w:r>
        <w:r>
          <w:rPr>
            <w:noProof/>
            <w:webHidden/>
          </w:rPr>
          <w:instrText xml:space="preserve"> PAGEREF _Toc187569055 \h </w:instrText>
        </w:r>
        <w:r>
          <w:rPr>
            <w:noProof/>
            <w:webHidden/>
          </w:rPr>
        </w:r>
        <w:r>
          <w:rPr>
            <w:noProof/>
            <w:webHidden/>
          </w:rPr>
          <w:fldChar w:fldCharType="separate"/>
        </w:r>
        <w:r>
          <w:rPr>
            <w:noProof/>
            <w:webHidden/>
          </w:rPr>
          <w:t>32</w:t>
        </w:r>
        <w:r>
          <w:rPr>
            <w:noProof/>
            <w:webHidden/>
          </w:rPr>
          <w:fldChar w:fldCharType="end"/>
        </w:r>
      </w:hyperlink>
    </w:p>
    <w:p w14:paraId="1A07F64B" w14:textId="066564EB"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6" w:history="1">
        <w:r w:rsidRPr="00531B5D">
          <w:rPr>
            <w:rStyle w:val="Hyperlink"/>
            <w:b/>
            <w:bCs/>
            <w:noProof/>
          </w:rPr>
          <w:t>Table 8.</w:t>
        </w:r>
        <w:r w:rsidRPr="00531B5D">
          <w:rPr>
            <w:rStyle w:val="Hyperlink"/>
            <w:noProof/>
          </w:rPr>
          <w:t xml:space="preserve"> </w:t>
        </w:r>
        <w:r w:rsidRPr="00531B5D">
          <w:rPr>
            <w:rStyle w:val="Hyperlink"/>
            <w:rFonts w:cs="Times New Roman"/>
            <w:noProof/>
          </w:rPr>
          <w:t>Multiple linear regression models for the design factors resulting in the temporal increase and decrease of mean NDVI on individual green roofs, with green roof type included as the predictor..</w:t>
        </w:r>
        <w:r>
          <w:rPr>
            <w:noProof/>
            <w:webHidden/>
          </w:rPr>
          <w:tab/>
        </w:r>
        <w:r>
          <w:rPr>
            <w:noProof/>
            <w:webHidden/>
          </w:rPr>
          <w:fldChar w:fldCharType="begin"/>
        </w:r>
        <w:r>
          <w:rPr>
            <w:noProof/>
            <w:webHidden/>
          </w:rPr>
          <w:instrText xml:space="preserve"> PAGEREF _Toc187569056 \h </w:instrText>
        </w:r>
        <w:r>
          <w:rPr>
            <w:noProof/>
            <w:webHidden/>
          </w:rPr>
        </w:r>
        <w:r>
          <w:rPr>
            <w:noProof/>
            <w:webHidden/>
          </w:rPr>
          <w:fldChar w:fldCharType="separate"/>
        </w:r>
        <w:r>
          <w:rPr>
            <w:noProof/>
            <w:webHidden/>
          </w:rPr>
          <w:t>33</w:t>
        </w:r>
        <w:r>
          <w:rPr>
            <w:noProof/>
            <w:webHidden/>
          </w:rPr>
          <w:fldChar w:fldCharType="end"/>
        </w:r>
      </w:hyperlink>
    </w:p>
    <w:p w14:paraId="3E8059E3" w14:textId="006EB4C6"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7" w:history="1">
        <w:r w:rsidRPr="00531B5D">
          <w:rPr>
            <w:rStyle w:val="Hyperlink"/>
            <w:b/>
            <w:bCs/>
            <w:noProof/>
          </w:rPr>
          <w:t>Table 9.</w:t>
        </w:r>
        <w:r w:rsidRPr="00531B5D">
          <w:rPr>
            <w:rStyle w:val="Hyperlink"/>
            <w:noProof/>
          </w:rPr>
          <w:t xml:space="preserve"> Empirical linear regressions (reflectance = constant a × digital numbers) between digital numbers and reflectance for each band in each year.</w:t>
        </w:r>
        <w:r>
          <w:rPr>
            <w:noProof/>
            <w:webHidden/>
          </w:rPr>
          <w:tab/>
        </w:r>
        <w:r>
          <w:rPr>
            <w:noProof/>
            <w:webHidden/>
          </w:rPr>
          <w:fldChar w:fldCharType="begin"/>
        </w:r>
        <w:r>
          <w:rPr>
            <w:noProof/>
            <w:webHidden/>
          </w:rPr>
          <w:instrText xml:space="preserve"> PAGEREF _Toc187569057 \h </w:instrText>
        </w:r>
        <w:r>
          <w:rPr>
            <w:noProof/>
            <w:webHidden/>
          </w:rPr>
        </w:r>
        <w:r>
          <w:rPr>
            <w:noProof/>
            <w:webHidden/>
          </w:rPr>
          <w:fldChar w:fldCharType="separate"/>
        </w:r>
        <w:r>
          <w:rPr>
            <w:noProof/>
            <w:webHidden/>
          </w:rPr>
          <w:t>34</w:t>
        </w:r>
        <w:r>
          <w:rPr>
            <w:noProof/>
            <w:webHidden/>
          </w:rPr>
          <w:fldChar w:fldCharType="end"/>
        </w:r>
      </w:hyperlink>
    </w:p>
    <w:p w14:paraId="5D052D9C" w14:textId="064E2587" w:rsidR="00DB1B27" w:rsidRDefault="00DB1B27">
      <w:pPr>
        <w:pStyle w:val="TableofFigures"/>
        <w:tabs>
          <w:tab w:val="right" w:leader="dot" w:pos="9350"/>
        </w:tabs>
        <w:rPr>
          <w:rFonts w:asciiTheme="minorHAnsi" w:eastAsiaTheme="minorEastAsia" w:hAnsiTheme="minorHAnsi" w:cstheme="minorBidi"/>
          <w:noProof/>
          <w:kern w:val="2"/>
          <w:szCs w:val="24"/>
          <w14:ligatures w14:val="standardContextual"/>
        </w:rPr>
      </w:pPr>
      <w:hyperlink w:anchor="_Toc187569058" w:history="1">
        <w:r w:rsidRPr="00531B5D">
          <w:rPr>
            <w:rStyle w:val="Hyperlink"/>
            <w:b/>
            <w:bCs/>
            <w:noProof/>
          </w:rPr>
          <w:t>Table 10.</w:t>
        </w:r>
        <w:r w:rsidRPr="00531B5D">
          <w:rPr>
            <w:rStyle w:val="Hyperlink"/>
            <w:noProof/>
          </w:rPr>
          <w:t xml:space="preserve"> Equations for Normalized Difference Vegetation Index (NDVI), Soil Adjusted Vegetation Index (SAVI), Green Normalized Difference Vegetation Index (GNDVI), and Green Chlorophyll Index (CIg).</w:t>
        </w:r>
        <w:r>
          <w:rPr>
            <w:noProof/>
            <w:webHidden/>
          </w:rPr>
          <w:tab/>
        </w:r>
        <w:r>
          <w:rPr>
            <w:noProof/>
            <w:webHidden/>
          </w:rPr>
          <w:fldChar w:fldCharType="begin"/>
        </w:r>
        <w:r>
          <w:rPr>
            <w:noProof/>
            <w:webHidden/>
          </w:rPr>
          <w:instrText xml:space="preserve"> PAGEREF _Toc187569058 \h </w:instrText>
        </w:r>
        <w:r>
          <w:rPr>
            <w:noProof/>
            <w:webHidden/>
          </w:rPr>
        </w:r>
        <w:r>
          <w:rPr>
            <w:noProof/>
            <w:webHidden/>
          </w:rPr>
          <w:fldChar w:fldCharType="separate"/>
        </w:r>
        <w:r>
          <w:rPr>
            <w:noProof/>
            <w:webHidden/>
          </w:rPr>
          <w:t>36</w:t>
        </w:r>
        <w:r>
          <w:rPr>
            <w:noProof/>
            <w:webHidden/>
          </w:rPr>
          <w:fldChar w:fldCharType="end"/>
        </w:r>
      </w:hyperlink>
    </w:p>
    <w:p w14:paraId="38C50596" w14:textId="2AB392D7" w:rsidR="00FD5373" w:rsidRPr="00A87671" w:rsidRDefault="00423C71">
      <w:pPr>
        <w:rPr>
          <w:color w:val="000000" w:themeColor="text1"/>
        </w:rPr>
      </w:pPr>
      <w:r w:rsidRPr="00A87671">
        <w:rPr>
          <w:rFonts w:eastAsia="Arial"/>
          <w:color w:val="000000" w:themeColor="text1"/>
          <w:szCs w:val="22"/>
        </w:rPr>
        <w:fldChar w:fldCharType="end"/>
      </w:r>
    </w:p>
    <w:p w14:paraId="6B4405EF" w14:textId="7B2DB7DD" w:rsidR="00FD5373" w:rsidRPr="00A87671" w:rsidRDefault="00FD5373">
      <w:pPr>
        <w:rPr>
          <w:color w:val="000000" w:themeColor="text1"/>
        </w:rPr>
        <w:sectPr w:rsidR="00FD5373" w:rsidRPr="00A87671" w:rsidSect="007E6DCD">
          <w:footerReference w:type="even" r:id="rId8"/>
          <w:footerReference w:type="default" r:id="rId9"/>
          <w:pgSz w:w="12240" w:h="15840"/>
          <w:pgMar w:top="1440" w:right="1440" w:bottom="1440" w:left="1440" w:header="708" w:footer="708" w:gutter="0"/>
          <w:lnNumType w:countBy="1" w:restart="continuous"/>
          <w:cols w:space="708"/>
          <w:docGrid w:linePitch="360"/>
        </w:sectPr>
      </w:pPr>
    </w:p>
    <w:p w14:paraId="3351F3D6" w14:textId="7A0E2D07" w:rsidR="008B52FA" w:rsidRPr="00A87671" w:rsidRDefault="00A05EDC" w:rsidP="00172F22">
      <w:pPr>
        <w:jc w:val="center"/>
        <w:rPr>
          <w:color w:val="000000" w:themeColor="text1"/>
        </w:rPr>
      </w:pPr>
      <w:bookmarkStart w:id="0" w:name="_Toc172295306"/>
      <w:r w:rsidRPr="00A87671">
        <w:rPr>
          <w:noProof/>
          <w:color w:val="000000" w:themeColor="text1"/>
        </w:rPr>
        <w:lastRenderedPageBreak/>
        <w:drawing>
          <wp:inline distT="0" distB="0" distL="0" distR="0" wp14:anchorId="132B9C5B" wp14:editId="0EE0A4BF">
            <wp:extent cx="4323695" cy="3240000"/>
            <wp:effectExtent l="0" t="0" r="0" b="0"/>
            <wp:docPr id="865144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44473" name=""/>
                    <pic:cNvPicPr/>
                  </pic:nvPicPr>
                  <pic:blipFill>
                    <a:blip r:embed="rId10"/>
                    <a:stretch>
                      <a:fillRect/>
                    </a:stretch>
                  </pic:blipFill>
                  <pic:spPr>
                    <a:xfrm>
                      <a:off x="0" y="0"/>
                      <a:ext cx="4323695" cy="3240000"/>
                    </a:xfrm>
                    <a:prstGeom prst="rect">
                      <a:avLst/>
                    </a:prstGeom>
                  </pic:spPr>
                </pic:pic>
              </a:graphicData>
            </a:graphic>
          </wp:inline>
        </w:drawing>
      </w:r>
    </w:p>
    <w:p w14:paraId="14737498" w14:textId="2C8404B5" w:rsidR="008B52FA" w:rsidRPr="00A87671" w:rsidRDefault="00B3226C" w:rsidP="00B3226C">
      <w:pPr>
        <w:pStyle w:val="Caption"/>
        <w:rPr>
          <w:i w:val="0"/>
          <w:iCs w:val="0"/>
          <w:color w:val="000000" w:themeColor="text1"/>
          <w:sz w:val="24"/>
          <w:szCs w:val="24"/>
        </w:rPr>
      </w:pPr>
      <w:bookmarkStart w:id="1" w:name="_Toc187568780"/>
      <w:bookmarkStart w:id="2" w:name="_Toc187568877"/>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008B52FA" w:rsidRPr="00A87671">
        <w:rPr>
          <w:i w:val="0"/>
          <w:iCs w:val="0"/>
          <w:color w:val="000000" w:themeColor="text1"/>
          <w:sz w:val="24"/>
          <w:szCs w:val="24"/>
        </w:rPr>
        <w:t xml:space="preserve"> The change of vegetation health (mean NDVI) and patchiness (coefficient of variation of NDVI) with green roof age </w:t>
      </w:r>
      <w:r w:rsidR="00D77B38" w:rsidRPr="00A87671">
        <w:rPr>
          <w:i w:val="0"/>
          <w:iCs w:val="0"/>
          <w:color w:val="000000" w:themeColor="text1"/>
          <w:sz w:val="24"/>
          <w:szCs w:val="24"/>
        </w:rPr>
        <w:t>during the growing and pre-growing seasons</w:t>
      </w:r>
      <w:r w:rsidR="008B52FA" w:rsidRPr="00A87671">
        <w:rPr>
          <w:i w:val="0"/>
          <w:iCs w:val="0"/>
          <w:color w:val="000000" w:themeColor="text1"/>
          <w:sz w:val="24"/>
          <w:szCs w:val="24"/>
        </w:rPr>
        <w:t>.</w:t>
      </w:r>
      <w:r w:rsidR="00796F53" w:rsidRPr="00A87671">
        <w:rPr>
          <w:i w:val="0"/>
          <w:iCs w:val="0"/>
          <w:color w:val="000000" w:themeColor="text1"/>
          <w:sz w:val="24"/>
          <w:szCs w:val="24"/>
        </w:rPr>
        <w:t xml:space="preserve"> Extensive and intensive green roofs are shown in orange and blue colors, respectively.</w:t>
      </w:r>
      <w:r w:rsidR="008B52FA" w:rsidRPr="00A87671">
        <w:rPr>
          <w:i w:val="0"/>
          <w:iCs w:val="0"/>
          <w:color w:val="000000" w:themeColor="text1"/>
          <w:sz w:val="24"/>
          <w:szCs w:val="24"/>
        </w:rPr>
        <w:t xml:space="preserve"> </w:t>
      </w:r>
      <w:r w:rsidR="008B52FA" w:rsidRPr="00A87671">
        <w:rPr>
          <w:b/>
          <w:bCs/>
          <w:i w:val="0"/>
          <w:iCs w:val="0"/>
          <w:color w:val="000000" w:themeColor="text1"/>
          <w:sz w:val="24"/>
          <w:szCs w:val="24"/>
        </w:rPr>
        <w:t>a</w:t>
      </w:r>
      <w:r w:rsidR="00A05EDC" w:rsidRPr="00A87671">
        <w:rPr>
          <w:i w:val="0"/>
          <w:iCs w:val="0"/>
          <w:color w:val="000000" w:themeColor="text1"/>
          <w:sz w:val="24"/>
          <w:szCs w:val="24"/>
        </w:rPr>
        <w:t>,</w:t>
      </w:r>
      <w:r w:rsidR="008B52FA" w:rsidRPr="00A87671">
        <w:rPr>
          <w:i w:val="0"/>
          <w:iCs w:val="0"/>
          <w:color w:val="000000" w:themeColor="text1"/>
          <w:sz w:val="24"/>
          <w:szCs w:val="24"/>
        </w:rPr>
        <w:t xml:space="preserve"> Mean NDVI during the growing seasons. </w:t>
      </w:r>
      <w:r w:rsidR="008B52FA" w:rsidRPr="00A87671">
        <w:rPr>
          <w:b/>
          <w:bCs/>
          <w:i w:val="0"/>
          <w:iCs w:val="0"/>
          <w:color w:val="000000" w:themeColor="text1"/>
          <w:sz w:val="24"/>
          <w:szCs w:val="24"/>
        </w:rPr>
        <w:t>b</w:t>
      </w:r>
      <w:r w:rsidR="00A05EDC" w:rsidRPr="00A87671">
        <w:rPr>
          <w:i w:val="0"/>
          <w:iCs w:val="0"/>
          <w:color w:val="000000" w:themeColor="text1"/>
          <w:sz w:val="24"/>
          <w:szCs w:val="24"/>
        </w:rPr>
        <w:t>,</w:t>
      </w:r>
      <w:r w:rsidR="008B52FA" w:rsidRPr="00A87671">
        <w:rPr>
          <w:i w:val="0"/>
          <w:iCs w:val="0"/>
          <w:color w:val="000000" w:themeColor="text1"/>
          <w:sz w:val="24"/>
          <w:szCs w:val="24"/>
        </w:rPr>
        <w:t xml:space="preserve"> Mean NDVI during the pre-growing seasons. </w:t>
      </w:r>
      <w:r w:rsidR="008B52FA" w:rsidRPr="00A87671">
        <w:rPr>
          <w:b/>
          <w:bCs/>
          <w:i w:val="0"/>
          <w:iCs w:val="0"/>
          <w:color w:val="000000" w:themeColor="text1"/>
          <w:sz w:val="24"/>
          <w:szCs w:val="24"/>
        </w:rPr>
        <w:t>c</w:t>
      </w:r>
      <w:r w:rsidR="00A05EDC" w:rsidRPr="00A87671">
        <w:rPr>
          <w:i w:val="0"/>
          <w:iCs w:val="0"/>
          <w:color w:val="000000" w:themeColor="text1"/>
          <w:sz w:val="24"/>
          <w:szCs w:val="24"/>
        </w:rPr>
        <w:t>,</w:t>
      </w:r>
      <w:r w:rsidR="008B52FA" w:rsidRPr="00A87671">
        <w:rPr>
          <w:i w:val="0"/>
          <w:iCs w:val="0"/>
          <w:color w:val="000000" w:themeColor="text1"/>
          <w:sz w:val="24"/>
          <w:szCs w:val="24"/>
        </w:rPr>
        <w:t xml:space="preserve"> coefficient of variation (CV) of NDVI during the growing seasons. </w:t>
      </w:r>
      <w:r w:rsidR="008B52FA" w:rsidRPr="00A87671">
        <w:rPr>
          <w:b/>
          <w:bCs/>
          <w:i w:val="0"/>
          <w:iCs w:val="0"/>
          <w:color w:val="000000" w:themeColor="text1"/>
          <w:sz w:val="24"/>
          <w:szCs w:val="24"/>
        </w:rPr>
        <w:t>d</w:t>
      </w:r>
      <w:r w:rsidR="00A05EDC" w:rsidRPr="00A87671">
        <w:rPr>
          <w:i w:val="0"/>
          <w:iCs w:val="0"/>
          <w:color w:val="000000" w:themeColor="text1"/>
          <w:sz w:val="24"/>
          <w:szCs w:val="24"/>
        </w:rPr>
        <w:t>,</w:t>
      </w:r>
      <w:r w:rsidR="008B52FA" w:rsidRPr="00A87671">
        <w:rPr>
          <w:i w:val="0"/>
          <w:iCs w:val="0"/>
          <w:color w:val="000000" w:themeColor="text1"/>
          <w:sz w:val="24"/>
          <w:szCs w:val="24"/>
        </w:rPr>
        <w:t xml:space="preserve"> CV of NDVI during the pre-growing seasons.</w:t>
      </w:r>
      <w:r w:rsidR="00AB16C5" w:rsidRPr="00A87671">
        <w:rPr>
          <w:i w:val="0"/>
          <w:iCs w:val="0"/>
          <w:color w:val="000000" w:themeColor="text1"/>
          <w:sz w:val="24"/>
          <w:szCs w:val="24"/>
        </w:rPr>
        <w:t xml:space="preserve"> </w:t>
      </w:r>
      <w:r w:rsidR="00BB2937" w:rsidRPr="00A87671">
        <w:rPr>
          <w:i w:val="0"/>
          <w:iCs w:val="0"/>
          <w:color w:val="000000" w:themeColor="text1"/>
          <w:sz w:val="24"/>
          <w:szCs w:val="24"/>
        </w:rPr>
        <w:t>Lines show fitted linear regression models with 95% confidence intervals in shade.</w:t>
      </w:r>
      <w:r w:rsidR="00AB16C5" w:rsidRPr="00A87671">
        <w:rPr>
          <w:i w:val="0"/>
          <w:iCs w:val="0"/>
          <w:color w:val="000000" w:themeColor="text1"/>
          <w:sz w:val="24"/>
          <w:szCs w:val="24"/>
        </w:rPr>
        <w:t xml:space="preserve"> Solid and dashed lines indicate models are significant (</w:t>
      </w:r>
      <w:r w:rsidR="00AB16C5" w:rsidRPr="00A87671">
        <w:rPr>
          <w:color w:val="000000" w:themeColor="text1"/>
          <w:sz w:val="24"/>
          <w:szCs w:val="24"/>
        </w:rPr>
        <w:t>P</w:t>
      </w:r>
      <w:r w:rsidR="00AB16C5" w:rsidRPr="00A87671">
        <w:rPr>
          <w:i w:val="0"/>
          <w:iCs w:val="0"/>
          <w:color w:val="000000" w:themeColor="text1"/>
          <w:sz w:val="24"/>
          <w:szCs w:val="24"/>
        </w:rPr>
        <w:t xml:space="preserve"> &lt; 0.05) and non-significant (</w:t>
      </w:r>
      <w:r w:rsidR="00AB16C5" w:rsidRPr="00A87671">
        <w:rPr>
          <w:color w:val="000000" w:themeColor="text1"/>
          <w:sz w:val="24"/>
          <w:szCs w:val="24"/>
        </w:rPr>
        <w:t>P</w:t>
      </w:r>
      <w:r w:rsidR="00AB16C5" w:rsidRPr="00A87671">
        <w:rPr>
          <w:i w:val="0"/>
          <w:iCs w:val="0"/>
          <w:color w:val="000000" w:themeColor="text1"/>
          <w:sz w:val="24"/>
          <w:szCs w:val="24"/>
        </w:rPr>
        <w:t xml:space="preserve"> &gt; 0.05), respectively.</w:t>
      </w:r>
      <w:bookmarkEnd w:id="1"/>
      <w:bookmarkEnd w:id="2"/>
    </w:p>
    <w:p w14:paraId="29C60555" w14:textId="77777777" w:rsidR="00A84AD6" w:rsidRPr="00A87671" w:rsidRDefault="00A84AD6" w:rsidP="008B52FA">
      <w:pPr>
        <w:rPr>
          <w:color w:val="000000" w:themeColor="text1"/>
        </w:rPr>
      </w:pPr>
    </w:p>
    <w:p w14:paraId="74F1DCE8" w14:textId="2EAF9FC9" w:rsidR="004E4D46" w:rsidRPr="00A87671" w:rsidRDefault="004E4D46">
      <w:pPr>
        <w:rPr>
          <w:color w:val="000000" w:themeColor="text1"/>
        </w:rPr>
      </w:pPr>
      <w:r w:rsidRPr="00A87671">
        <w:rPr>
          <w:color w:val="000000" w:themeColor="text1"/>
        </w:rPr>
        <w:br w:type="page"/>
      </w:r>
    </w:p>
    <w:p w14:paraId="2291BEA2" w14:textId="4DB85686" w:rsidR="00A84AD6" w:rsidRPr="00A87671" w:rsidRDefault="001D4B59" w:rsidP="004E4D46">
      <w:pPr>
        <w:jc w:val="center"/>
        <w:rPr>
          <w:color w:val="000000" w:themeColor="text1"/>
        </w:rPr>
      </w:pPr>
      <w:r w:rsidRPr="00A87671">
        <w:rPr>
          <w:noProof/>
          <w:color w:val="000000" w:themeColor="text1"/>
        </w:rPr>
        <w:lastRenderedPageBreak/>
        <w:drawing>
          <wp:inline distT="0" distB="0" distL="0" distR="0" wp14:anchorId="33DC29BF" wp14:editId="045BA613">
            <wp:extent cx="4655215" cy="4320000"/>
            <wp:effectExtent l="0" t="0" r="5715" b="0"/>
            <wp:docPr id="1914972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72314" name=""/>
                    <pic:cNvPicPr/>
                  </pic:nvPicPr>
                  <pic:blipFill>
                    <a:blip r:embed="rId11"/>
                    <a:stretch>
                      <a:fillRect/>
                    </a:stretch>
                  </pic:blipFill>
                  <pic:spPr>
                    <a:xfrm>
                      <a:off x="0" y="0"/>
                      <a:ext cx="4655215" cy="4320000"/>
                    </a:xfrm>
                    <a:prstGeom prst="rect">
                      <a:avLst/>
                    </a:prstGeom>
                  </pic:spPr>
                </pic:pic>
              </a:graphicData>
            </a:graphic>
          </wp:inline>
        </w:drawing>
      </w:r>
    </w:p>
    <w:p w14:paraId="5A8DB11C" w14:textId="5029260F" w:rsidR="00165CE5" w:rsidRPr="00A87671" w:rsidRDefault="008F0AE3" w:rsidP="008F0AE3">
      <w:pPr>
        <w:pStyle w:val="Caption"/>
        <w:rPr>
          <w:i w:val="0"/>
          <w:iCs w:val="0"/>
          <w:color w:val="000000" w:themeColor="text1"/>
          <w:sz w:val="24"/>
          <w:szCs w:val="24"/>
        </w:rPr>
      </w:pPr>
      <w:bookmarkStart w:id="3" w:name="_Toc187568781"/>
      <w:bookmarkStart w:id="4" w:name="_Toc187568878"/>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2</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004E4D46" w:rsidRPr="00A87671">
        <w:rPr>
          <w:i w:val="0"/>
          <w:iCs w:val="0"/>
          <w:color w:val="000000" w:themeColor="text1"/>
          <w:sz w:val="24"/>
          <w:szCs w:val="24"/>
        </w:rPr>
        <w:t xml:space="preserve"> The change of vegetation health (mean SAVI, mean GNDVI, mean </w:t>
      </w:r>
      <w:proofErr w:type="spellStart"/>
      <w:r w:rsidR="004E4D46" w:rsidRPr="00A87671">
        <w:rPr>
          <w:i w:val="0"/>
          <w:iCs w:val="0"/>
          <w:color w:val="000000" w:themeColor="text1"/>
          <w:sz w:val="24"/>
          <w:szCs w:val="24"/>
        </w:rPr>
        <w:t>CIg</w:t>
      </w:r>
      <w:proofErr w:type="spellEnd"/>
      <w:r w:rsidR="004E4D46" w:rsidRPr="00A87671">
        <w:rPr>
          <w:i w:val="0"/>
          <w:iCs w:val="0"/>
          <w:color w:val="000000" w:themeColor="text1"/>
          <w:sz w:val="24"/>
          <w:szCs w:val="24"/>
        </w:rPr>
        <w:t xml:space="preserve">) and patchiness (coefficient of variation of SAVI, GNDVI, and </w:t>
      </w:r>
      <w:proofErr w:type="spellStart"/>
      <w:r w:rsidR="004E4D46" w:rsidRPr="00A87671">
        <w:rPr>
          <w:i w:val="0"/>
          <w:iCs w:val="0"/>
          <w:color w:val="000000" w:themeColor="text1"/>
          <w:sz w:val="24"/>
          <w:szCs w:val="24"/>
        </w:rPr>
        <w:t>CIg</w:t>
      </w:r>
      <w:proofErr w:type="spellEnd"/>
      <w:r w:rsidR="004E4D46" w:rsidRPr="00A87671">
        <w:rPr>
          <w:i w:val="0"/>
          <w:iCs w:val="0"/>
          <w:color w:val="000000" w:themeColor="text1"/>
          <w:sz w:val="24"/>
          <w:szCs w:val="24"/>
        </w:rPr>
        <w:t xml:space="preserve">) with green roof age during the growing and pre-growing seasons. </w:t>
      </w:r>
      <w:r w:rsidR="004E4D46" w:rsidRPr="00A87671">
        <w:rPr>
          <w:b/>
          <w:bCs/>
          <w:i w:val="0"/>
          <w:iCs w:val="0"/>
          <w:color w:val="000000" w:themeColor="text1"/>
          <w:sz w:val="24"/>
          <w:szCs w:val="24"/>
        </w:rPr>
        <w:t>a</w:t>
      </w:r>
      <w:r w:rsidR="005F5CA6" w:rsidRPr="00A87671">
        <w:rPr>
          <w:i w:val="0"/>
          <w:iCs w:val="0"/>
          <w:color w:val="000000" w:themeColor="text1"/>
          <w:sz w:val="24"/>
          <w:szCs w:val="24"/>
        </w:rPr>
        <w:t>,</w:t>
      </w:r>
      <w:r w:rsidR="004E4D46" w:rsidRPr="00A87671">
        <w:rPr>
          <w:i w:val="0"/>
          <w:iCs w:val="0"/>
          <w:color w:val="000000" w:themeColor="text1"/>
          <w:sz w:val="24"/>
          <w:szCs w:val="24"/>
        </w:rPr>
        <w:t xml:space="preserve"> Mean </w:t>
      </w:r>
      <w:r w:rsidR="00D77B38" w:rsidRPr="00A87671">
        <w:rPr>
          <w:i w:val="0"/>
          <w:iCs w:val="0"/>
          <w:color w:val="000000" w:themeColor="text1"/>
          <w:sz w:val="24"/>
          <w:szCs w:val="24"/>
        </w:rPr>
        <w:t>SAVI</w:t>
      </w:r>
      <w:r w:rsidR="004E4D46" w:rsidRPr="00A87671">
        <w:rPr>
          <w:i w:val="0"/>
          <w:iCs w:val="0"/>
          <w:color w:val="000000" w:themeColor="text1"/>
          <w:sz w:val="24"/>
          <w:szCs w:val="24"/>
        </w:rPr>
        <w:t xml:space="preserve"> during the growing seasons. </w:t>
      </w:r>
      <w:r w:rsidR="004E4D46" w:rsidRPr="00A87671">
        <w:rPr>
          <w:b/>
          <w:bCs/>
          <w:i w:val="0"/>
          <w:iCs w:val="0"/>
          <w:color w:val="000000" w:themeColor="text1"/>
          <w:sz w:val="24"/>
          <w:szCs w:val="24"/>
        </w:rPr>
        <w:t>b</w:t>
      </w:r>
      <w:r w:rsidR="005F5CA6" w:rsidRPr="00A87671">
        <w:rPr>
          <w:i w:val="0"/>
          <w:iCs w:val="0"/>
          <w:color w:val="000000" w:themeColor="text1"/>
          <w:sz w:val="24"/>
          <w:szCs w:val="24"/>
        </w:rPr>
        <w:t>,</w:t>
      </w:r>
      <w:r w:rsidR="004E4D46" w:rsidRPr="00A87671">
        <w:rPr>
          <w:i w:val="0"/>
          <w:iCs w:val="0"/>
          <w:color w:val="000000" w:themeColor="text1"/>
          <w:sz w:val="24"/>
          <w:szCs w:val="24"/>
        </w:rPr>
        <w:t xml:space="preserve"> </w:t>
      </w:r>
      <w:r w:rsidR="00D77B38" w:rsidRPr="00A87671">
        <w:rPr>
          <w:i w:val="0"/>
          <w:iCs w:val="0"/>
          <w:color w:val="000000" w:themeColor="text1"/>
          <w:sz w:val="24"/>
          <w:szCs w:val="24"/>
        </w:rPr>
        <w:t xml:space="preserve">coefficient of variation (CV) SAVI </w:t>
      </w:r>
      <w:r w:rsidR="004E4D46" w:rsidRPr="00A87671">
        <w:rPr>
          <w:i w:val="0"/>
          <w:iCs w:val="0"/>
          <w:color w:val="000000" w:themeColor="text1"/>
          <w:sz w:val="24"/>
          <w:szCs w:val="24"/>
        </w:rPr>
        <w:t xml:space="preserve">during the pre-growing seasons. </w:t>
      </w:r>
      <w:r w:rsidR="004E4D46" w:rsidRPr="00A87671">
        <w:rPr>
          <w:b/>
          <w:bCs/>
          <w:i w:val="0"/>
          <w:iCs w:val="0"/>
          <w:color w:val="000000" w:themeColor="text1"/>
          <w:sz w:val="24"/>
          <w:szCs w:val="24"/>
        </w:rPr>
        <w:t>c</w:t>
      </w:r>
      <w:r w:rsidR="005F5CA6" w:rsidRPr="00A87671">
        <w:rPr>
          <w:i w:val="0"/>
          <w:iCs w:val="0"/>
          <w:color w:val="000000" w:themeColor="text1"/>
          <w:sz w:val="24"/>
          <w:szCs w:val="24"/>
        </w:rPr>
        <w:t>,</w:t>
      </w:r>
      <w:r w:rsidR="004E4D46" w:rsidRPr="00A87671">
        <w:rPr>
          <w:i w:val="0"/>
          <w:iCs w:val="0"/>
          <w:color w:val="000000" w:themeColor="text1"/>
          <w:sz w:val="24"/>
          <w:szCs w:val="24"/>
        </w:rPr>
        <w:t xml:space="preserve"> </w:t>
      </w:r>
      <w:r w:rsidR="00D77B38" w:rsidRPr="00A87671">
        <w:rPr>
          <w:i w:val="0"/>
          <w:iCs w:val="0"/>
          <w:color w:val="000000" w:themeColor="text1"/>
          <w:sz w:val="24"/>
          <w:szCs w:val="24"/>
        </w:rPr>
        <w:t>Mean GNDIV during the growing seasons</w:t>
      </w:r>
      <w:r w:rsidR="004E4D46" w:rsidRPr="00A87671">
        <w:rPr>
          <w:i w:val="0"/>
          <w:iCs w:val="0"/>
          <w:color w:val="000000" w:themeColor="text1"/>
          <w:sz w:val="24"/>
          <w:szCs w:val="24"/>
        </w:rPr>
        <w:t xml:space="preserve">. </w:t>
      </w:r>
      <w:r w:rsidR="004E4D46" w:rsidRPr="00A87671">
        <w:rPr>
          <w:b/>
          <w:bCs/>
          <w:i w:val="0"/>
          <w:iCs w:val="0"/>
          <w:color w:val="000000" w:themeColor="text1"/>
          <w:sz w:val="24"/>
          <w:szCs w:val="24"/>
        </w:rPr>
        <w:t>d</w:t>
      </w:r>
      <w:r w:rsidR="005F5CA6" w:rsidRPr="00A87671">
        <w:rPr>
          <w:i w:val="0"/>
          <w:iCs w:val="0"/>
          <w:color w:val="000000" w:themeColor="text1"/>
          <w:sz w:val="24"/>
          <w:szCs w:val="24"/>
        </w:rPr>
        <w:t>,</w:t>
      </w:r>
      <w:r w:rsidR="004E4D46" w:rsidRPr="00A87671">
        <w:rPr>
          <w:i w:val="0"/>
          <w:iCs w:val="0"/>
          <w:color w:val="000000" w:themeColor="text1"/>
          <w:sz w:val="24"/>
          <w:szCs w:val="24"/>
        </w:rPr>
        <w:t xml:space="preserve"> CV of </w:t>
      </w:r>
      <w:r w:rsidR="00D77B38" w:rsidRPr="00A87671">
        <w:rPr>
          <w:i w:val="0"/>
          <w:iCs w:val="0"/>
          <w:color w:val="000000" w:themeColor="text1"/>
          <w:sz w:val="24"/>
          <w:szCs w:val="24"/>
        </w:rPr>
        <w:t>GNDVI</w:t>
      </w:r>
      <w:r w:rsidR="004E4D46" w:rsidRPr="00A87671">
        <w:rPr>
          <w:i w:val="0"/>
          <w:iCs w:val="0"/>
          <w:color w:val="000000" w:themeColor="text1"/>
          <w:sz w:val="24"/>
          <w:szCs w:val="24"/>
        </w:rPr>
        <w:t xml:space="preserve"> during the pre-growing seasons.</w:t>
      </w:r>
      <w:r w:rsidR="007A03BE" w:rsidRPr="00A87671">
        <w:rPr>
          <w:i w:val="0"/>
          <w:iCs w:val="0"/>
          <w:color w:val="000000" w:themeColor="text1"/>
          <w:sz w:val="24"/>
          <w:szCs w:val="24"/>
        </w:rPr>
        <w:t xml:space="preserve"> </w:t>
      </w:r>
      <w:r w:rsidR="007A03BE" w:rsidRPr="00A87671">
        <w:rPr>
          <w:b/>
          <w:bCs/>
          <w:i w:val="0"/>
          <w:iCs w:val="0"/>
          <w:color w:val="000000" w:themeColor="text1"/>
          <w:sz w:val="24"/>
          <w:szCs w:val="24"/>
        </w:rPr>
        <w:t>e</w:t>
      </w:r>
      <w:r w:rsidR="005F5CA6" w:rsidRPr="00A87671">
        <w:rPr>
          <w:i w:val="0"/>
          <w:iCs w:val="0"/>
          <w:color w:val="000000" w:themeColor="text1"/>
          <w:sz w:val="24"/>
          <w:szCs w:val="24"/>
        </w:rPr>
        <w:t>,</w:t>
      </w:r>
      <w:r w:rsidR="007A03BE" w:rsidRPr="00A87671">
        <w:rPr>
          <w:i w:val="0"/>
          <w:iCs w:val="0"/>
          <w:color w:val="000000" w:themeColor="text1"/>
          <w:sz w:val="24"/>
          <w:szCs w:val="24"/>
        </w:rPr>
        <w:t xml:space="preserve"> Mean </w:t>
      </w:r>
      <w:proofErr w:type="spellStart"/>
      <w:r w:rsidR="007A03BE" w:rsidRPr="00A87671">
        <w:rPr>
          <w:i w:val="0"/>
          <w:iCs w:val="0"/>
          <w:color w:val="000000" w:themeColor="text1"/>
          <w:sz w:val="24"/>
          <w:szCs w:val="24"/>
        </w:rPr>
        <w:t>CIg</w:t>
      </w:r>
      <w:proofErr w:type="spellEnd"/>
      <w:r w:rsidR="007A03BE" w:rsidRPr="00A87671">
        <w:rPr>
          <w:i w:val="0"/>
          <w:iCs w:val="0"/>
          <w:color w:val="000000" w:themeColor="text1"/>
          <w:sz w:val="24"/>
          <w:szCs w:val="24"/>
        </w:rPr>
        <w:t xml:space="preserve"> during the growing seasons. </w:t>
      </w:r>
      <w:r w:rsidR="007A03BE" w:rsidRPr="00A87671">
        <w:rPr>
          <w:b/>
          <w:bCs/>
          <w:i w:val="0"/>
          <w:iCs w:val="0"/>
          <w:color w:val="000000" w:themeColor="text1"/>
          <w:sz w:val="24"/>
          <w:szCs w:val="24"/>
        </w:rPr>
        <w:t>f</w:t>
      </w:r>
      <w:r w:rsidR="005F5CA6" w:rsidRPr="00A87671">
        <w:rPr>
          <w:i w:val="0"/>
          <w:iCs w:val="0"/>
          <w:color w:val="000000" w:themeColor="text1"/>
          <w:sz w:val="24"/>
          <w:szCs w:val="24"/>
        </w:rPr>
        <w:t>,</w:t>
      </w:r>
      <w:r w:rsidR="007A03BE" w:rsidRPr="00A87671">
        <w:rPr>
          <w:i w:val="0"/>
          <w:iCs w:val="0"/>
          <w:color w:val="000000" w:themeColor="text1"/>
          <w:sz w:val="24"/>
          <w:szCs w:val="24"/>
        </w:rPr>
        <w:t xml:space="preserve"> CV of </w:t>
      </w:r>
      <w:proofErr w:type="spellStart"/>
      <w:r w:rsidR="007A03BE" w:rsidRPr="00A87671">
        <w:rPr>
          <w:i w:val="0"/>
          <w:iCs w:val="0"/>
          <w:color w:val="000000" w:themeColor="text1"/>
          <w:sz w:val="24"/>
          <w:szCs w:val="24"/>
        </w:rPr>
        <w:t>CIg</w:t>
      </w:r>
      <w:proofErr w:type="spellEnd"/>
      <w:r w:rsidR="007A03BE" w:rsidRPr="00A87671">
        <w:rPr>
          <w:i w:val="0"/>
          <w:iCs w:val="0"/>
          <w:color w:val="000000" w:themeColor="text1"/>
          <w:sz w:val="24"/>
          <w:szCs w:val="24"/>
        </w:rPr>
        <w:t xml:space="preserve"> during the pre-growing seasons.</w:t>
      </w:r>
      <w:r w:rsidR="00FA653A" w:rsidRPr="00A87671">
        <w:rPr>
          <w:i w:val="0"/>
          <w:iCs w:val="0"/>
          <w:color w:val="000000" w:themeColor="text1"/>
          <w:sz w:val="24"/>
          <w:szCs w:val="24"/>
        </w:rPr>
        <w:t xml:space="preserve"> </w:t>
      </w:r>
      <w:r w:rsidR="00BB2937" w:rsidRPr="00A87671">
        <w:rPr>
          <w:i w:val="0"/>
          <w:iCs w:val="0"/>
          <w:color w:val="000000" w:themeColor="text1"/>
          <w:sz w:val="24"/>
          <w:szCs w:val="24"/>
        </w:rPr>
        <w:t xml:space="preserve">Lines show fitted linear regression models with 95% confidence intervals in shade. </w:t>
      </w:r>
      <w:r w:rsidR="00165CE5" w:rsidRPr="00A87671">
        <w:rPr>
          <w:i w:val="0"/>
          <w:iCs w:val="0"/>
          <w:color w:val="000000" w:themeColor="text1"/>
          <w:sz w:val="24"/>
          <w:szCs w:val="24"/>
        </w:rPr>
        <w:t>Solid and dashed lines indicate models are significant (</w:t>
      </w:r>
      <w:r w:rsidR="00165CE5" w:rsidRPr="00A87671">
        <w:rPr>
          <w:color w:val="000000" w:themeColor="text1"/>
          <w:sz w:val="24"/>
          <w:szCs w:val="24"/>
        </w:rPr>
        <w:t>P</w:t>
      </w:r>
      <w:r w:rsidR="00165CE5" w:rsidRPr="00A87671">
        <w:rPr>
          <w:i w:val="0"/>
          <w:iCs w:val="0"/>
          <w:color w:val="000000" w:themeColor="text1"/>
          <w:sz w:val="24"/>
          <w:szCs w:val="24"/>
        </w:rPr>
        <w:t xml:space="preserve"> &lt; 0.05) and non-significant (</w:t>
      </w:r>
      <w:r w:rsidR="00165CE5" w:rsidRPr="00A87671">
        <w:rPr>
          <w:color w:val="000000" w:themeColor="text1"/>
          <w:sz w:val="24"/>
          <w:szCs w:val="24"/>
        </w:rPr>
        <w:t>P</w:t>
      </w:r>
      <w:r w:rsidR="00165CE5" w:rsidRPr="00A87671">
        <w:rPr>
          <w:i w:val="0"/>
          <w:iCs w:val="0"/>
          <w:color w:val="000000" w:themeColor="text1"/>
          <w:sz w:val="24"/>
          <w:szCs w:val="24"/>
        </w:rPr>
        <w:t xml:space="preserve"> &gt; 0.05), respectively.</w:t>
      </w:r>
      <w:bookmarkEnd w:id="3"/>
      <w:bookmarkEnd w:id="4"/>
    </w:p>
    <w:p w14:paraId="0D097B52" w14:textId="6EB236FB" w:rsidR="00356D89" w:rsidRPr="00A87671" w:rsidRDefault="00356D89">
      <w:pPr>
        <w:rPr>
          <w:color w:val="000000" w:themeColor="text1"/>
        </w:rPr>
      </w:pPr>
      <w:r w:rsidRPr="00A87671">
        <w:rPr>
          <w:color w:val="000000" w:themeColor="text1"/>
        </w:rPr>
        <w:br w:type="page"/>
      </w:r>
    </w:p>
    <w:p w14:paraId="115A10E2" w14:textId="4B7D9B67" w:rsidR="008B52FA" w:rsidRPr="00A87671" w:rsidRDefault="00356D89" w:rsidP="00356D89">
      <w:pPr>
        <w:jc w:val="center"/>
        <w:rPr>
          <w:color w:val="000000" w:themeColor="text1"/>
        </w:rPr>
      </w:pPr>
      <w:r w:rsidRPr="00A87671">
        <w:rPr>
          <w:noProof/>
          <w:color w:val="000000" w:themeColor="text1"/>
        </w:rPr>
        <w:lastRenderedPageBreak/>
        <w:drawing>
          <wp:inline distT="0" distB="0" distL="0" distR="0" wp14:anchorId="7961AA39" wp14:editId="73AFDC8E">
            <wp:extent cx="3644000" cy="5760000"/>
            <wp:effectExtent l="0" t="0" r="1270" b="0"/>
            <wp:docPr id="991173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73404" name=""/>
                    <pic:cNvPicPr/>
                  </pic:nvPicPr>
                  <pic:blipFill>
                    <a:blip r:embed="rId12"/>
                    <a:stretch>
                      <a:fillRect/>
                    </a:stretch>
                  </pic:blipFill>
                  <pic:spPr>
                    <a:xfrm>
                      <a:off x="0" y="0"/>
                      <a:ext cx="3644000" cy="5760000"/>
                    </a:xfrm>
                    <a:prstGeom prst="rect">
                      <a:avLst/>
                    </a:prstGeom>
                  </pic:spPr>
                </pic:pic>
              </a:graphicData>
            </a:graphic>
          </wp:inline>
        </w:drawing>
      </w:r>
    </w:p>
    <w:p w14:paraId="78A0CA4B" w14:textId="3699B06A" w:rsidR="00356D89" w:rsidRPr="00A87671" w:rsidRDefault="00031AD7" w:rsidP="00031AD7">
      <w:pPr>
        <w:pStyle w:val="Caption"/>
        <w:rPr>
          <w:i w:val="0"/>
          <w:iCs w:val="0"/>
          <w:color w:val="000000" w:themeColor="text1"/>
          <w:sz w:val="24"/>
          <w:szCs w:val="24"/>
        </w:rPr>
      </w:pPr>
      <w:bookmarkStart w:id="5" w:name="_Toc187568782"/>
      <w:bookmarkStart w:id="6" w:name="_Toc187568879"/>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3</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00356D89" w:rsidRPr="00A87671">
        <w:rPr>
          <w:i w:val="0"/>
          <w:iCs w:val="0"/>
          <w:color w:val="000000" w:themeColor="text1"/>
          <w:sz w:val="24"/>
          <w:szCs w:val="24"/>
        </w:rPr>
        <w:t xml:space="preserve">The change of vegetation health (mean SAVI, mean GNDVI, mean </w:t>
      </w:r>
      <w:proofErr w:type="spellStart"/>
      <w:r w:rsidR="00356D89" w:rsidRPr="00A87671">
        <w:rPr>
          <w:i w:val="0"/>
          <w:iCs w:val="0"/>
          <w:color w:val="000000" w:themeColor="text1"/>
          <w:sz w:val="24"/>
          <w:szCs w:val="24"/>
        </w:rPr>
        <w:t>CIg</w:t>
      </w:r>
      <w:proofErr w:type="spellEnd"/>
      <w:r w:rsidR="00356D89" w:rsidRPr="00A87671">
        <w:rPr>
          <w:i w:val="0"/>
          <w:iCs w:val="0"/>
          <w:color w:val="000000" w:themeColor="text1"/>
          <w:sz w:val="24"/>
          <w:szCs w:val="24"/>
        </w:rPr>
        <w:t xml:space="preserve">) and patchiness (coefficient of variation of SAVI, GNDVI, and </w:t>
      </w:r>
      <w:proofErr w:type="spellStart"/>
      <w:r w:rsidR="00356D89" w:rsidRPr="00A87671">
        <w:rPr>
          <w:i w:val="0"/>
          <w:iCs w:val="0"/>
          <w:color w:val="000000" w:themeColor="text1"/>
          <w:sz w:val="24"/>
          <w:szCs w:val="24"/>
        </w:rPr>
        <w:t>CIg</w:t>
      </w:r>
      <w:proofErr w:type="spellEnd"/>
      <w:r w:rsidR="00356D89" w:rsidRPr="00A87671">
        <w:rPr>
          <w:i w:val="0"/>
          <w:iCs w:val="0"/>
          <w:color w:val="000000" w:themeColor="text1"/>
          <w:sz w:val="24"/>
          <w:szCs w:val="24"/>
        </w:rPr>
        <w:t xml:space="preserve">) with green roof age during the growing and pre-growing seasons. </w:t>
      </w:r>
      <w:r w:rsidR="00431C03" w:rsidRPr="00A87671">
        <w:rPr>
          <w:i w:val="0"/>
          <w:iCs w:val="0"/>
          <w:color w:val="000000" w:themeColor="text1"/>
          <w:sz w:val="24"/>
          <w:szCs w:val="24"/>
        </w:rPr>
        <w:t xml:space="preserve">Extensive and intensive green roofs are shown in orange and blue colors, respectively. </w:t>
      </w:r>
      <w:r w:rsidR="00356D89" w:rsidRPr="00A87671">
        <w:rPr>
          <w:b/>
          <w:bCs/>
          <w:i w:val="0"/>
          <w:iCs w:val="0"/>
          <w:color w:val="000000" w:themeColor="text1"/>
          <w:sz w:val="24"/>
          <w:szCs w:val="24"/>
        </w:rPr>
        <w:t>a</w:t>
      </w:r>
      <w:r w:rsidR="00356D89" w:rsidRPr="00A87671">
        <w:rPr>
          <w:i w:val="0"/>
          <w:iCs w:val="0"/>
          <w:color w:val="000000" w:themeColor="text1"/>
          <w:sz w:val="24"/>
          <w:szCs w:val="24"/>
        </w:rPr>
        <w:t xml:space="preserve">, Mean SAVI during the growing seasons. </w:t>
      </w:r>
      <w:r w:rsidR="00356D89" w:rsidRPr="00A87671">
        <w:rPr>
          <w:b/>
          <w:bCs/>
          <w:i w:val="0"/>
          <w:iCs w:val="0"/>
          <w:color w:val="000000" w:themeColor="text1"/>
          <w:sz w:val="24"/>
          <w:szCs w:val="24"/>
        </w:rPr>
        <w:t>b</w:t>
      </w:r>
      <w:r w:rsidR="00356D89" w:rsidRPr="00A87671">
        <w:rPr>
          <w:i w:val="0"/>
          <w:iCs w:val="0"/>
          <w:color w:val="000000" w:themeColor="text1"/>
          <w:sz w:val="24"/>
          <w:szCs w:val="24"/>
        </w:rPr>
        <w:t xml:space="preserve">, </w:t>
      </w:r>
      <w:r w:rsidR="001B26F4" w:rsidRPr="00A87671">
        <w:rPr>
          <w:i w:val="0"/>
          <w:iCs w:val="0"/>
          <w:color w:val="000000" w:themeColor="text1"/>
          <w:sz w:val="24"/>
          <w:szCs w:val="24"/>
        </w:rPr>
        <w:t xml:space="preserve">Mean </w:t>
      </w:r>
      <w:r w:rsidR="00356D89" w:rsidRPr="00A87671">
        <w:rPr>
          <w:i w:val="0"/>
          <w:iCs w:val="0"/>
          <w:color w:val="000000" w:themeColor="text1"/>
          <w:sz w:val="24"/>
          <w:szCs w:val="24"/>
        </w:rPr>
        <w:t xml:space="preserve">SAVI during the pre-growing seasons. </w:t>
      </w:r>
      <w:r w:rsidR="00356D89" w:rsidRPr="00A87671">
        <w:rPr>
          <w:b/>
          <w:bCs/>
          <w:i w:val="0"/>
          <w:iCs w:val="0"/>
          <w:color w:val="000000" w:themeColor="text1"/>
          <w:sz w:val="24"/>
          <w:szCs w:val="24"/>
        </w:rPr>
        <w:t>c</w:t>
      </w:r>
      <w:r w:rsidR="00356D89" w:rsidRPr="00A87671">
        <w:rPr>
          <w:i w:val="0"/>
          <w:iCs w:val="0"/>
          <w:color w:val="000000" w:themeColor="text1"/>
          <w:sz w:val="24"/>
          <w:szCs w:val="24"/>
        </w:rPr>
        <w:t xml:space="preserve">, Mean GNDIV during the growing seasons. </w:t>
      </w:r>
      <w:r w:rsidR="00356D89" w:rsidRPr="00A87671">
        <w:rPr>
          <w:b/>
          <w:bCs/>
          <w:i w:val="0"/>
          <w:iCs w:val="0"/>
          <w:color w:val="000000" w:themeColor="text1"/>
          <w:sz w:val="24"/>
          <w:szCs w:val="24"/>
        </w:rPr>
        <w:t>d</w:t>
      </w:r>
      <w:r w:rsidR="00356D89" w:rsidRPr="00A87671">
        <w:rPr>
          <w:i w:val="0"/>
          <w:iCs w:val="0"/>
          <w:color w:val="000000" w:themeColor="text1"/>
          <w:sz w:val="24"/>
          <w:szCs w:val="24"/>
        </w:rPr>
        <w:t xml:space="preserve">, </w:t>
      </w:r>
      <w:r w:rsidR="001B26F4" w:rsidRPr="00A87671">
        <w:rPr>
          <w:i w:val="0"/>
          <w:iCs w:val="0"/>
          <w:color w:val="000000" w:themeColor="text1"/>
          <w:sz w:val="24"/>
          <w:szCs w:val="24"/>
        </w:rPr>
        <w:t xml:space="preserve">Mean </w:t>
      </w:r>
      <w:r w:rsidR="00356D89" w:rsidRPr="00A87671">
        <w:rPr>
          <w:i w:val="0"/>
          <w:iCs w:val="0"/>
          <w:color w:val="000000" w:themeColor="text1"/>
          <w:sz w:val="24"/>
          <w:szCs w:val="24"/>
        </w:rPr>
        <w:t xml:space="preserve">GNDVI during the pre-growing seasons. </w:t>
      </w:r>
      <w:r w:rsidR="00356D89" w:rsidRPr="00A87671">
        <w:rPr>
          <w:b/>
          <w:bCs/>
          <w:i w:val="0"/>
          <w:iCs w:val="0"/>
          <w:color w:val="000000" w:themeColor="text1"/>
          <w:sz w:val="24"/>
          <w:szCs w:val="24"/>
        </w:rPr>
        <w:t>e</w:t>
      </w:r>
      <w:r w:rsidR="00356D89" w:rsidRPr="00A87671">
        <w:rPr>
          <w:i w:val="0"/>
          <w:iCs w:val="0"/>
          <w:color w:val="000000" w:themeColor="text1"/>
          <w:sz w:val="24"/>
          <w:szCs w:val="24"/>
        </w:rPr>
        <w:t xml:space="preserve">, Mean </w:t>
      </w:r>
      <w:proofErr w:type="spellStart"/>
      <w:r w:rsidR="00356D89" w:rsidRPr="00A87671">
        <w:rPr>
          <w:i w:val="0"/>
          <w:iCs w:val="0"/>
          <w:color w:val="000000" w:themeColor="text1"/>
          <w:sz w:val="24"/>
          <w:szCs w:val="24"/>
        </w:rPr>
        <w:t>CIg</w:t>
      </w:r>
      <w:proofErr w:type="spellEnd"/>
      <w:r w:rsidR="00356D89" w:rsidRPr="00A87671">
        <w:rPr>
          <w:i w:val="0"/>
          <w:iCs w:val="0"/>
          <w:color w:val="000000" w:themeColor="text1"/>
          <w:sz w:val="24"/>
          <w:szCs w:val="24"/>
        </w:rPr>
        <w:t xml:space="preserve"> during the growing seasons. </w:t>
      </w:r>
      <w:r w:rsidR="00356D89" w:rsidRPr="00A87671">
        <w:rPr>
          <w:b/>
          <w:bCs/>
          <w:i w:val="0"/>
          <w:iCs w:val="0"/>
          <w:color w:val="000000" w:themeColor="text1"/>
          <w:sz w:val="24"/>
          <w:szCs w:val="24"/>
        </w:rPr>
        <w:t>f</w:t>
      </w:r>
      <w:r w:rsidR="00356D89" w:rsidRPr="00A87671">
        <w:rPr>
          <w:i w:val="0"/>
          <w:iCs w:val="0"/>
          <w:color w:val="000000" w:themeColor="text1"/>
          <w:sz w:val="24"/>
          <w:szCs w:val="24"/>
        </w:rPr>
        <w:t xml:space="preserve">, </w:t>
      </w:r>
      <w:r w:rsidR="001B26F4" w:rsidRPr="00A87671">
        <w:rPr>
          <w:i w:val="0"/>
          <w:iCs w:val="0"/>
          <w:color w:val="000000" w:themeColor="text1"/>
          <w:sz w:val="24"/>
          <w:szCs w:val="24"/>
        </w:rPr>
        <w:t xml:space="preserve">Mean </w:t>
      </w:r>
      <w:proofErr w:type="spellStart"/>
      <w:r w:rsidR="00356D89" w:rsidRPr="00A87671">
        <w:rPr>
          <w:i w:val="0"/>
          <w:iCs w:val="0"/>
          <w:color w:val="000000" w:themeColor="text1"/>
          <w:sz w:val="24"/>
          <w:szCs w:val="24"/>
        </w:rPr>
        <w:t>CIg</w:t>
      </w:r>
      <w:proofErr w:type="spellEnd"/>
      <w:r w:rsidR="00356D89" w:rsidRPr="00A87671">
        <w:rPr>
          <w:i w:val="0"/>
          <w:iCs w:val="0"/>
          <w:color w:val="000000" w:themeColor="text1"/>
          <w:sz w:val="24"/>
          <w:szCs w:val="24"/>
        </w:rPr>
        <w:t xml:space="preserve"> during the pre-growing seasons.</w:t>
      </w:r>
      <w:r w:rsidR="001B26F4" w:rsidRPr="00A87671">
        <w:rPr>
          <w:i w:val="0"/>
          <w:iCs w:val="0"/>
          <w:color w:val="000000" w:themeColor="text1"/>
          <w:sz w:val="24"/>
          <w:szCs w:val="24"/>
        </w:rPr>
        <w:t xml:space="preserve"> </w:t>
      </w:r>
      <w:r w:rsidR="001B26F4" w:rsidRPr="00A87671">
        <w:rPr>
          <w:b/>
          <w:bCs/>
          <w:i w:val="0"/>
          <w:iCs w:val="0"/>
          <w:color w:val="000000" w:themeColor="text1"/>
          <w:sz w:val="24"/>
          <w:szCs w:val="24"/>
        </w:rPr>
        <w:t>g</w:t>
      </w:r>
      <w:r w:rsidR="001B26F4" w:rsidRPr="00A87671">
        <w:rPr>
          <w:i w:val="0"/>
          <w:iCs w:val="0"/>
          <w:color w:val="000000" w:themeColor="text1"/>
          <w:sz w:val="24"/>
          <w:szCs w:val="24"/>
        </w:rPr>
        <w:t>, coefficient of variation (CV) of SAVI</w:t>
      </w:r>
      <w:r w:rsidR="00356D89" w:rsidRPr="00A87671">
        <w:rPr>
          <w:i w:val="0"/>
          <w:iCs w:val="0"/>
          <w:color w:val="000000" w:themeColor="text1"/>
          <w:sz w:val="24"/>
          <w:szCs w:val="24"/>
        </w:rPr>
        <w:t xml:space="preserve"> </w:t>
      </w:r>
      <w:r w:rsidR="001B26F4" w:rsidRPr="00A87671">
        <w:rPr>
          <w:i w:val="0"/>
          <w:iCs w:val="0"/>
          <w:color w:val="000000" w:themeColor="text1"/>
          <w:sz w:val="24"/>
          <w:szCs w:val="24"/>
        </w:rPr>
        <w:t xml:space="preserve">during the growing seasons. </w:t>
      </w:r>
      <w:r w:rsidR="001B26F4" w:rsidRPr="00A87671">
        <w:rPr>
          <w:b/>
          <w:bCs/>
          <w:i w:val="0"/>
          <w:iCs w:val="0"/>
          <w:color w:val="000000" w:themeColor="text1"/>
          <w:sz w:val="24"/>
          <w:szCs w:val="24"/>
        </w:rPr>
        <w:t>h</w:t>
      </w:r>
      <w:r w:rsidR="001B26F4" w:rsidRPr="00A87671">
        <w:rPr>
          <w:i w:val="0"/>
          <w:iCs w:val="0"/>
          <w:color w:val="000000" w:themeColor="text1"/>
          <w:sz w:val="24"/>
          <w:szCs w:val="24"/>
        </w:rPr>
        <w:t xml:space="preserve">, CV of SAVI during the pre-growing seasons. </w:t>
      </w:r>
      <w:proofErr w:type="spellStart"/>
      <w:r w:rsidR="001B26F4" w:rsidRPr="00A87671">
        <w:rPr>
          <w:b/>
          <w:bCs/>
          <w:i w:val="0"/>
          <w:iCs w:val="0"/>
          <w:color w:val="000000" w:themeColor="text1"/>
          <w:sz w:val="24"/>
          <w:szCs w:val="24"/>
        </w:rPr>
        <w:t>i</w:t>
      </w:r>
      <w:proofErr w:type="spellEnd"/>
      <w:r w:rsidR="001B26F4" w:rsidRPr="00A87671">
        <w:rPr>
          <w:i w:val="0"/>
          <w:iCs w:val="0"/>
          <w:color w:val="000000" w:themeColor="text1"/>
          <w:sz w:val="24"/>
          <w:szCs w:val="24"/>
        </w:rPr>
        <w:t xml:space="preserve">, CV of GNDVI during the growing seasons. </w:t>
      </w:r>
      <w:r w:rsidR="001B26F4" w:rsidRPr="00A87671">
        <w:rPr>
          <w:b/>
          <w:bCs/>
          <w:i w:val="0"/>
          <w:iCs w:val="0"/>
          <w:color w:val="000000" w:themeColor="text1"/>
          <w:sz w:val="24"/>
          <w:szCs w:val="24"/>
        </w:rPr>
        <w:t>j</w:t>
      </w:r>
      <w:r w:rsidR="001B26F4" w:rsidRPr="00A87671">
        <w:rPr>
          <w:i w:val="0"/>
          <w:iCs w:val="0"/>
          <w:color w:val="000000" w:themeColor="text1"/>
          <w:sz w:val="24"/>
          <w:szCs w:val="24"/>
        </w:rPr>
        <w:t xml:space="preserve">, CV of GNDVI during the pre-growing seasons. </w:t>
      </w:r>
      <w:r w:rsidR="001B26F4" w:rsidRPr="00A87671">
        <w:rPr>
          <w:b/>
          <w:bCs/>
          <w:i w:val="0"/>
          <w:iCs w:val="0"/>
          <w:color w:val="000000" w:themeColor="text1"/>
          <w:sz w:val="24"/>
          <w:szCs w:val="24"/>
        </w:rPr>
        <w:t>k</w:t>
      </w:r>
      <w:r w:rsidR="001B26F4" w:rsidRPr="00A87671">
        <w:rPr>
          <w:i w:val="0"/>
          <w:iCs w:val="0"/>
          <w:color w:val="000000" w:themeColor="text1"/>
          <w:sz w:val="24"/>
          <w:szCs w:val="24"/>
        </w:rPr>
        <w:t xml:space="preserve">, CV of </w:t>
      </w:r>
      <w:proofErr w:type="spellStart"/>
      <w:r w:rsidR="001B26F4" w:rsidRPr="00A87671">
        <w:rPr>
          <w:i w:val="0"/>
          <w:iCs w:val="0"/>
          <w:color w:val="000000" w:themeColor="text1"/>
          <w:sz w:val="24"/>
          <w:szCs w:val="24"/>
        </w:rPr>
        <w:t>CIg</w:t>
      </w:r>
      <w:proofErr w:type="spellEnd"/>
      <w:r w:rsidR="001B26F4" w:rsidRPr="00A87671">
        <w:rPr>
          <w:i w:val="0"/>
          <w:iCs w:val="0"/>
          <w:color w:val="000000" w:themeColor="text1"/>
          <w:sz w:val="24"/>
          <w:szCs w:val="24"/>
        </w:rPr>
        <w:t xml:space="preserve"> during the growing seasons. </w:t>
      </w:r>
      <w:r w:rsidR="001B26F4" w:rsidRPr="00A87671">
        <w:rPr>
          <w:b/>
          <w:bCs/>
          <w:i w:val="0"/>
          <w:iCs w:val="0"/>
          <w:color w:val="000000" w:themeColor="text1"/>
          <w:sz w:val="24"/>
          <w:szCs w:val="24"/>
        </w:rPr>
        <w:t>l</w:t>
      </w:r>
      <w:r w:rsidR="001B26F4" w:rsidRPr="00A87671">
        <w:rPr>
          <w:i w:val="0"/>
          <w:iCs w:val="0"/>
          <w:color w:val="000000" w:themeColor="text1"/>
          <w:sz w:val="24"/>
          <w:szCs w:val="24"/>
        </w:rPr>
        <w:t xml:space="preserve">, CV of </w:t>
      </w:r>
      <w:proofErr w:type="spellStart"/>
      <w:r w:rsidR="001B26F4" w:rsidRPr="00A87671">
        <w:rPr>
          <w:i w:val="0"/>
          <w:iCs w:val="0"/>
          <w:color w:val="000000" w:themeColor="text1"/>
          <w:sz w:val="24"/>
          <w:szCs w:val="24"/>
        </w:rPr>
        <w:t>CIg</w:t>
      </w:r>
      <w:proofErr w:type="spellEnd"/>
      <w:r w:rsidR="001B26F4" w:rsidRPr="00A87671">
        <w:rPr>
          <w:i w:val="0"/>
          <w:iCs w:val="0"/>
          <w:color w:val="000000" w:themeColor="text1"/>
          <w:sz w:val="24"/>
          <w:szCs w:val="24"/>
        </w:rPr>
        <w:t xml:space="preserve"> during the pre-growing seasons. </w:t>
      </w:r>
      <w:r w:rsidR="00BB2937" w:rsidRPr="00A87671">
        <w:rPr>
          <w:i w:val="0"/>
          <w:iCs w:val="0"/>
          <w:color w:val="000000" w:themeColor="text1"/>
          <w:sz w:val="24"/>
          <w:szCs w:val="24"/>
        </w:rPr>
        <w:t xml:space="preserve">Lines show fitted linear regression models with 95% confidence intervals in shade. </w:t>
      </w:r>
      <w:r w:rsidR="00356D89" w:rsidRPr="00A87671">
        <w:rPr>
          <w:i w:val="0"/>
          <w:iCs w:val="0"/>
          <w:color w:val="000000" w:themeColor="text1"/>
          <w:sz w:val="24"/>
          <w:szCs w:val="24"/>
        </w:rPr>
        <w:t>Solid and dashed lines indicate models are significant (</w:t>
      </w:r>
      <w:r w:rsidR="00356D89" w:rsidRPr="00A87671">
        <w:rPr>
          <w:color w:val="000000" w:themeColor="text1"/>
          <w:sz w:val="24"/>
          <w:szCs w:val="24"/>
        </w:rPr>
        <w:t>P</w:t>
      </w:r>
      <w:r w:rsidR="00356D89" w:rsidRPr="00A87671">
        <w:rPr>
          <w:i w:val="0"/>
          <w:iCs w:val="0"/>
          <w:color w:val="000000" w:themeColor="text1"/>
          <w:sz w:val="24"/>
          <w:szCs w:val="24"/>
        </w:rPr>
        <w:t xml:space="preserve"> &lt; 0.05) and non-significant (</w:t>
      </w:r>
      <w:r w:rsidR="00356D89" w:rsidRPr="00A87671">
        <w:rPr>
          <w:color w:val="000000" w:themeColor="text1"/>
          <w:sz w:val="24"/>
          <w:szCs w:val="24"/>
        </w:rPr>
        <w:t>P</w:t>
      </w:r>
      <w:r w:rsidR="00356D89" w:rsidRPr="00A87671">
        <w:rPr>
          <w:i w:val="0"/>
          <w:iCs w:val="0"/>
          <w:color w:val="000000" w:themeColor="text1"/>
          <w:sz w:val="24"/>
          <w:szCs w:val="24"/>
        </w:rPr>
        <w:t xml:space="preserve"> &gt; 0.05), respectively.</w:t>
      </w:r>
      <w:bookmarkEnd w:id="5"/>
      <w:bookmarkEnd w:id="6"/>
    </w:p>
    <w:p w14:paraId="72BDCDFC" w14:textId="58BB7DD2" w:rsidR="00BD24B7" w:rsidRPr="00A87671" w:rsidRDefault="00BD24B7">
      <w:pPr>
        <w:rPr>
          <w:color w:val="000000" w:themeColor="text1"/>
        </w:rPr>
      </w:pPr>
      <w:r w:rsidRPr="00A87671">
        <w:rPr>
          <w:color w:val="000000" w:themeColor="text1"/>
        </w:rPr>
        <w:br w:type="page"/>
      </w:r>
    </w:p>
    <w:p w14:paraId="2BD6B85B" w14:textId="131C4B0E" w:rsidR="008B52FA" w:rsidRPr="00A87671" w:rsidRDefault="00BD24B7" w:rsidP="008B52FA">
      <w:pPr>
        <w:jc w:val="center"/>
        <w:rPr>
          <w:color w:val="000000" w:themeColor="text1"/>
        </w:rPr>
      </w:pPr>
      <w:r w:rsidRPr="00A87671">
        <w:rPr>
          <w:noProof/>
          <w:color w:val="000000" w:themeColor="text1"/>
        </w:rPr>
        <w:lastRenderedPageBreak/>
        <w:drawing>
          <wp:inline distT="0" distB="0" distL="0" distR="0" wp14:anchorId="3F780EC9" wp14:editId="1C0E915B">
            <wp:extent cx="4261121" cy="3240000"/>
            <wp:effectExtent l="0" t="0" r="0" b="0"/>
            <wp:docPr id="1313422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22778" name=""/>
                    <pic:cNvPicPr/>
                  </pic:nvPicPr>
                  <pic:blipFill>
                    <a:blip r:embed="rId13"/>
                    <a:stretch>
                      <a:fillRect/>
                    </a:stretch>
                  </pic:blipFill>
                  <pic:spPr>
                    <a:xfrm>
                      <a:off x="0" y="0"/>
                      <a:ext cx="4261121" cy="3240000"/>
                    </a:xfrm>
                    <a:prstGeom prst="rect">
                      <a:avLst/>
                    </a:prstGeom>
                  </pic:spPr>
                </pic:pic>
              </a:graphicData>
            </a:graphic>
          </wp:inline>
        </w:drawing>
      </w:r>
    </w:p>
    <w:p w14:paraId="55550089" w14:textId="670B9F64" w:rsidR="00BD24B7" w:rsidRPr="00A87671" w:rsidRDefault="001F7BC2" w:rsidP="001F7BC2">
      <w:pPr>
        <w:pStyle w:val="Caption"/>
        <w:rPr>
          <w:i w:val="0"/>
          <w:iCs w:val="0"/>
          <w:color w:val="000000" w:themeColor="text1"/>
          <w:sz w:val="24"/>
          <w:szCs w:val="24"/>
        </w:rPr>
      </w:pPr>
      <w:bookmarkStart w:id="7" w:name="_Toc187568783"/>
      <w:bookmarkStart w:id="8" w:name="_Toc187568880"/>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4</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00BD24B7" w:rsidRPr="00A87671">
        <w:rPr>
          <w:i w:val="0"/>
          <w:iCs w:val="0"/>
          <w:color w:val="000000" w:themeColor="text1"/>
          <w:sz w:val="24"/>
          <w:szCs w:val="24"/>
        </w:rPr>
        <w:t xml:space="preserve">The change of vegetation health (mean NDVI) and patchiness (coefficient of variation of NDVI) with green roof age during the growing and pre-growing seasons. </w:t>
      </w:r>
      <w:r w:rsidR="003A228C" w:rsidRPr="00A87671">
        <w:rPr>
          <w:i w:val="0"/>
          <w:iCs w:val="0"/>
          <w:color w:val="000000" w:themeColor="text1"/>
          <w:sz w:val="24"/>
          <w:szCs w:val="24"/>
        </w:rPr>
        <w:t>Grass, sedum mat, woody plant, and a mix of grass and woody plant are shown in blue, orange, green, and purple colors, respectively.</w:t>
      </w:r>
      <w:r w:rsidR="003A228C" w:rsidRPr="00A87671">
        <w:rPr>
          <w:b/>
          <w:bCs/>
          <w:i w:val="0"/>
          <w:iCs w:val="0"/>
          <w:color w:val="000000" w:themeColor="text1"/>
          <w:sz w:val="24"/>
          <w:szCs w:val="24"/>
        </w:rPr>
        <w:t xml:space="preserve"> </w:t>
      </w:r>
      <w:r w:rsidR="00BD24B7" w:rsidRPr="00A87671">
        <w:rPr>
          <w:b/>
          <w:bCs/>
          <w:i w:val="0"/>
          <w:iCs w:val="0"/>
          <w:color w:val="000000" w:themeColor="text1"/>
          <w:sz w:val="24"/>
          <w:szCs w:val="24"/>
        </w:rPr>
        <w:t>a</w:t>
      </w:r>
      <w:r w:rsidR="00BD24B7" w:rsidRPr="00A87671">
        <w:rPr>
          <w:i w:val="0"/>
          <w:iCs w:val="0"/>
          <w:color w:val="000000" w:themeColor="text1"/>
          <w:sz w:val="24"/>
          <w:szCs w:val="24"/>
        </w:rPr>
        <w:t xml:space="preserve">, Mean NDVI during the growing seasons. </w:t>
      </w:r>
      <w:r w:rsidR="00BD24B7" w:rsidRPr="00A87671">
        <w:rPr>
          <w:b/>
          <w:bCs/>
          <w:i w:val="0"/>
          <w:iCs w:val="0"/>
          <w:color w:val="000000" w:themeColor="text1"/>
          <w:sz w:val="24"/>
          <w:szCs w:val="24"/>
        </w:rPr>
        <w:t>b</w:t>
      </w:r>
      <w:r w:rsidR="00BD24B7" w:rsidRPr="00A87671">
        <w:rPr>
          <w:i w:val="0"/>
          <w:iCs w:val="0"/>
          <w:color w:val="000000" w:themeColor="text1"/>
          <w:sz w:val="24"/>
          <w:szCs w:val="24"/>
        </w:rPr>
        <w:t xml:space="preserve">, Mean NDVI during the pre-growing seasons. </w:t>
      </w:r>
      <w:r w:rsidR="00BD24B7" w:rsidRPr="00A87671">
        <w:rPr>
          <w:b/>
          <w:bCs/>
          <w:i w:val="0"/>
          <w:iCs w:val="0"/>
          <w:color w:val="000000" w:themeColor="text1"/>
          <w:sz w:val="24"/>
          <w:szCs w:val="24"/>
        </w:rPr>
        <w:t>c</w:t>
      </w:r>
      <w:r w:rsidR="00BD24B7" w:rsidRPr="00A87671">
        <w:rPr>
          <w:i w:val="0"/>
          <w:iCs w:val="0"/>
          <w:color w:val="000000" w:themeColor="text1"/>
          <w:sz w:val="24"/>
          <w:szCs w:val="24"/>
        </w:rPr>
        <w:t xml:space="preserve">, coefficient of variation (CV) of NDVI during the growing seasons. </w:t>
      </w:r>
      <w:r w:rsidR="00BD24B7" w:rsidRPr="00A87671">
        <w:rPr>
          <w:b/>
          <w:bCs/>
          <w:i w:val="0"/>
          <w:iCs w:val="0"/>
          <w:color w:val="000000" w:themeColor="text1"/>
          <w:sz w:val="24"/>
          <w:szCs w:val="24"/>
        </w:rPr>
        <w:t>d</w:t>
      </w:r>
      <w:r w:rsidR="00BD24B7" w:rsidRPr="00A87671">
        <w:rPr>
          <w:i w:val="0"/>
          <w:iCs w:val="0"/>
          <w:color w:val="000000" w:themeColor="text1"/>
          <w:sz w:val="24"/>
          <w:szCs w:val="24"/>
        </w:rPr>
        <w:t xml:space="preserve">, CV of NDVI during the pre-growing seasons. </w:t>
      </w:r>
      <w:r w:rsidR="00227F86" w:rsidRPr="00A87671">
        <w:rPr>
          <w:i w:val="0"/>
          <w:iCs w:val="0"/>
          <w:color w:val="000000" w:themeColor="text1"/>
          <w:sz w:val="24"/>
          <w:szCs w:val="24"/>
        </w:rPr>
        <w:t xml:space="preserve">Lines show fitted linear regression models with 95% confidence intervals in shade. </w:t>
      </w:r>
      <w:r w:rsidR="00BD24B7" w:rsidRPr="00A87671">
        <w:rPr>
          <w:i w:val="0"/>
          <w:iCs w:val="0"/>
          <w:color w:val="000000" w:themeColor="text1"/>
          <w:sz w:val="24"/>
          <w:szCs w:val="24"/>
        </w:rPr>
        <w:t>Solid and dashed lines indicate models are significant (</w:t>
      </w:r>
      <w:r w:rsidR="00BD24B7" w:rsidRPr="00A87671">
        <w:rPr>
          <w:color w:val="000000" w:themeColor="text1"/>
          <w:sz w:val="24"/>
          <w:szCs w:val="24"/>
        </w:rPr>
        <w:t>P</w:t>
      </w:r>
      <w:r w:rsidR="00BD24B7" w:rsidRPr="00A87671">
        <w:rPr>
          <w:i w:val="0"/>
          <w:iCs w:val="0"/>
          <w:color w:val="000000" w:themeColor="text1"/>
          <w:sz w:val="24"/>
          <w:szCs w:val="24"/>
        </w:rPr>
        <w:t xml:space="preserve"> &lt; 0.05) and non-significant (</w:t>
      </w:r>
      <w:r w:rsidR="00BD24B7" w:rsidRPr="00A87671">
        <w:rPr>
          <w:color w:val="000000" w:themeColor="text1"/>
          <w:sz w:val="24"/>
          <w:szCs w:val="24"/>
        </w:rPr>
        <w:t>P</w:t>
      </w:r>
      <w:r w:rsidR="00BD24B7" w:rsidRPr="00A87671">
        <w:rPr>
          <w:i w:val="0"/>
          <w:iCs w:val="0"/>
          <w:color w:val="000000" w:themeColor="text1"/>
          <w:sz w:val="24"/>
          <w:szCs w:val="24"/>
        </w:rPr>
        <w:t xml:space="preserve"> &gt; 0.05), respectively.</w:t>
      </w:r>
      <w:bookmarkEnd w:id="7"/>
      <w:bookmarkEnd w:id="8"/>
    </w:p>
    <w:p w14:paraId="3019616E" w14:textId="246DDEE9" w:rsidR="005440CE" w:rsidRPr="00A87671" w:rsidRDefault="005440CE">
      <w:pPr>
        <w:rPr>
          <w:color w:val="000000" w:themeColor="text1"/>
        </w:rPr>
      </w:pPr>
      <w:r w:rsidRPr="00A87671">
        <w:rPr>
          <w:color w:val="000000" w:themeColor="text1"/>
        </w:rPr>
        <w:br w:type="page"/>
      </w:r>
    </w:p>
    <w:p w14:paraId="260D63BE" w14:textId="42518B1E" w:rsidR="00BD24B7" w:rsidRPr="00A87671" w:rsidRDefault="005440CE" w:rsidP="008B52FA">
      <w:pPr>
        <w:jc w:val="center"/>
        <w:rPr>
          <w:color w:val="000000" w:themeColor="text1"/>
        </w:rPr>
      </w:pPr>
      <w:r w:rsidRPr="00A87671">
        <w:rPr>
          <w:noProof/>
          <w:color w:val="000000" w:themeColor="text1"/>
        </w:rPr>
        <w:lastRenderedPageBreak/>
        <w:drawing>
          <wp:inline distT="0" distB="0" distL="0" distR="0" wp14:anchorId="4D52C680" wp14:editId="1AD55099">
            <wp:extent cx="3632000" cy="5760000"/>
            <wp:effectExtent l="0" t="0" r="635" b="0"/>
            <wp:docPr id="1728070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70634" name=""/>
                    <pic:cNvPicPr/>
                  </pic:nvPicPr>
                  <pic:blipFill>
                    <a:blip r:embed="rId14"/>
                    <a:stretch>
                      <a:fillRect/>
                    </a:stretch>
                  </pic:blipFill>
                  <pic:spPr>
                    <a:xfrm>
                      <a:off x="0" y="0"/>
                      <a:ext cx="3632000" cy="5760000"/>
                    </a:xfrm>
                    <a:prstGeom prst="rect">
                      <a:avLst/>
                    </a:prstGeom>
                  </pic:spPr>
                </pic:pic>
              </a:graphicData>
            </a:graphic>
          </wp:inline>
        </w:drawing>
      </w:r>
    </w:p>
    <w:p w14:paraId="37BD7A13" w14:textId="76A16286" w:rsidR="00E95469" w:rsidRPr="00A87671" w:rsidRDefault="003273A7" w:rsidP="003273A7">
      <w:pPr>
        <w:pStyle w:val="Caption"/>
        <w:rPr>
          <w:i w:val="0"/>
          <w:iCs w:val="0"/>
          <w:color w:val="000000" w:themeColor="text1"/>
          <w:sz w:val="24"/>
          <w:szCs w:val="24"/>
        </w:rPr>
      </w:pPr>
      <w:bookmarkStart w:id="9" w:name="_Toc187568784"/>
      <w:bookmarkStart w:id="10" w:name="_Toc187568881"/>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5</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00B9702F" w:rsidRPr="00A87671">
        <w:rPr>
          <w:i w:val="0"/>
          <w:iCs w:val="0"/>
          <w:color w:val="000000" w:themeColor="text1"/>
          <w:sz w:val="24"/>
          <w:szCs w:val="24"/>
        </w:rPr>
        <w:t xml:space="preserve">The change of vegetation health (mean SAVI, mean GNDVI, mean </w:t>
      </w:r>
      <w:proofErr w:type="spellStart"/>
      <w:r w:rsidR="00B9702F" w:rsidRPr="00A87671">
        <w:rPr>
          <w:i w:val="0"/>
          <w:iCs w:val="0"/>
          <w:color w:val="000000" w:themeColor="text1"/>
          <w:sz w:val="24"/>
          <w:szCs w:val="24"/>
        </w:rPr>
        <w:t>CIg</w:t>
      </w:r>
      <w:proofErr w:type="spellEnd"/>
      <w:r w:rsidR="00B9702F" w:rsidRPr="00A87671">
        <w:rPr>
          <w:i w:val="0"/>
          <w:iCs w:val="0"/>
          <w:color w:val="000000" w:themeColor="text1"/>
          <w:sz w:val="24"/>
          <w:szCs w:val="24"/>
        </w:rPr>
        <w:t xml:space="preserve">) and patchiness (coefficient of variation of SAVI, GNDVI, and </w:t>
      </w:r>
      <w:proofErr w:type="spellStart"/>
      <w:r w:rsidR="00B9702F" w:rsidRPr="00A87671">
        <w:rPr>
          <w:i w:val="0"/>
          <w:iCs w:val="0"/>
          <w:color w:val="000000" w:themeColor="text1"/>
          <w:sz w:val="24"/>
          <w:szCs w:val="24"/>
        </w:rPr>
        <w:t>CIg</w:t>
      </w:r>
      <w:proofErr w:type="spellEnd"/>
      <w:r w:rsidR="00B9702F" w:rsidRPr="00A87671">
        <w:rPr>
          <w:i w:val="0"/>
          <w:iCs w:val="0"/>
          <w:color w:val="000000" w:themeColor="text1"/>
          <w:sz w:val="24"/>
          <w:szCs w:val="24"/>
        </w:rPr>
        <w:t>) with</w:t>
      </w:r>
      <w:r w:rsidR="005440CE" w:rsidRPr="00A87671">
        <w:rPr>
          <w:i w:val="0"/>
          <w:iCs w:val="0"/>
          <w:color w:val="000000" w:themeColor="text1"/>
          <w:sz w:val="24"/>
          <w:szCs w:val="24"/>
        </w:rPr>
        <w:t xml:space="preserve"> green roof age during the growing and pre-growing seasons. </w:t>
      </w:r>
      <w:r w:rsidR="003A228C" w:rsidRPr="00A87671">
        <w:rPr>
          <w:i w:val="0"/>
          <w:iCs w:val="0"/>
          <w:color w:val="000000" w:themeColor="text1"/>
          <w:sz w:val="24"/>
          <w:szCs w:val="24"/>
        </w:rPr>
        <w:t>Grass, sedum mat, woody plant, and a mix of grass and woody plant are shown in blue, orange, green, and purple colors, respectively.</w:t>
      </w:r>
      <w:r w:rsidR="003A228C" w:rsidRPr="00A87671">
        <w:rPr>
          <w:b/>
          <w:bCs/>
          <w:i w:val="0"/>
          <w:iCs w:val="0"/>
          <w:color w:val="000000" w:themeColor="text1"/>
          <w:sz w:val="24"/>
          <w:szCs w:val="24"/>
        </w:rPr>
        <w:t xml:space="preserve"> </w:t>
      </w:r>
      <w:r w:rsidR="00B9702F" w:rsidRPr="00A87671">
        <w:rPr>
          <w:b/>
          <w:bCs/>
          <w:i w:val="0"/>
          <w:iCs w:val="0"/>
          <w:color w:val="000000" w:themeColor="text1"/>
          <w:sz w:val="24"/>
          <w:szCs w:val="24"/>
        </w:rPr>
        <w:t>a</w:t>
      </w:r>
      <w:r w:rsidR="00B9702F" w:rsidRPr="00A87671">
        <w:rPr>
          <w:i w:val="0"/>
          <w:iCs w:val="0"/>
          <w:color w:val="000000" w:themeColor="text1"/>
          <w:sz w:val="24"/>
          <w:szCs w:val="24"/>
        </w:rPr>
        <w:t xml:space="preserve">, Mean SAVI during the growing seasons. </w:t>
      </w:r>
      <w:r w:rsidR="00B9702F" w:rsidRPr="00A87671">
        <w:rPr>
          <w:b/>
          <w:bCs/>
          <w:i w:val="0"/>
          <w:iCs w:val="0"/>
          <w:color w:val="000000" w:themeColor="text1"/>
          <w:sz w:val="24"/>
          <w:szCs w:val="24"/>
        </w:rPr>
        <w:t>b</w:t>
      </w:r>
      <w:r w:rsidR="00B9702F" w:rsidRPr="00A87671">
        <w:rPr>
          <w:i w:val="0"/>
          <w:iCs w:val="0"/>
          <w:color w:val="000000" w:themeColor="text1"/>
          <w:sz w:val="24"/>
          <w:szCs w:val="24"/>
        </w:rPr>
        <w:t xml:space="preserve">, Mean SAVI during the pre-growing seasons. </w:t>
      </w:r>
      <w:r w:rsidR="00B9702F" w:rsidRPr="00A87671">
        <w:rPr>
          <w:b/>
          <w:bCs/>
          <w:i w:val="0"/>
          <w:iCs w:val="0"/>
          <w:color w:val="000000" w:themeColor="text1"/>
          <w:sz w:val="24"/>
          <w:szCs w:val="24"/>
        </w:rPr>
        <w:t>c</w:t>
      </w:r>
      <w:r w:rsidR="00B9702F" w:rsidRPr="00A87671">
        <w:rPr>
          <w:i w:val="0"/>
          <w:iCs w:val="0"/>
          <w:color w:val="000000" w:themeColor="text1"/>
          <w:sz w:val="24"/>
          <w:szCs w:val="24"/>
        </w:rPr>
        <w:t xml:space="preserve">, Mean GNDIV during the growing seasons. </w:t>
      </w:r>
      <w:r w:rsidR="00B9702F" w:rsidRPr="00A87671">
        <w:rPr>
          <w:b/>
          <w:bCs/>
          <w:i w:val="0"/>
          <w:iCs w:val="0"/>
          <w:color w:val="000000" w:themeColor="text1"/>
          <w:sz w:val="24"/>
          <w:szCs w:val="24"/>
        </w:rPr>
        <w:t>d</w:t>
      </w:r>
      <w:r w:rsidR="00B9702F" w:rsidRPr="00A87671">
        <w:rPr>
          <w:i w:val="0"/>
          <w:iCs w:val="0"/>
          <w:color w:val="000000" w:themeColor="text1"/>
          <w:sz w:val="24"/>
          <w:szCs w:val="24"/>
        </w:rPr>
        <w:t xml:space="preserve">, Mean GNDVI during the pre-growing seasons. </w:t>
      </w:r>
      <w:r w:rsidR="00B9702F" w:rsidRPr="00A87671">
        <w:rPr>
          <w:b/>
          <w:bCs/>
          <w:i w:val="0"/>
          <w:iCs w:val="0"/>
          <w:color w:val="000000" w:themeColor="text1"/>
          <w:sz w:val="24"/>
          <w:szCs w:val="24"/>
        </w:rPr>
        <w:t>e</w:t>
      </w:r>
      <w:r w:rsidR="00B9702F" w:rsidRPr="00A87671">
        <w:rPr>
          <w:i w:val="0"/>
          <w:iCs w:val="0"/>
          <w:color w:val="000000" w:themeColor="text1"/>
          <w:sz w:val="24"/>
          <w:szCs w:val="24"/>
        </w:rPr>
        <w:t xml:space="preserve">, Mean </w:t>
      </w:r>
      <w:proofErr w:type="spellStart"/>
      <w:r w:rsidR="00B9702F" w:rsidRPr="00A87671">
        <w:rPr>
          <w:i w:val="0"/>
          <w:iCs w:val="0"/>
          <w:color w:val="000000" w:themeColor="text1"/>
          <w:sz w:val="24"/>
          <w:szCs w:val="24"/>
        </w:rPr>
        <w:t>CIg</w:t>
      </w:r>
      <w:proofErr w:type="spellEnd"/>
      <w:r w:rsidR="00B9702F" w:rsidRPr="00A87671">
        <w:rPr>
          <w:i w:val="0"/>
          <w:iCs w:val="0"/>
          <w:color w:val="000000" w:themeColor="text1"/>
          <w:sz w:val="24"/>
          <w:szCs w:val="24"/>
        </w:rPr>
        <w:t xml:space="preserve"> during the growing seasons. </w:t>
      </w:r>
      <w:r w:rsidR="00B9702F" w:rsidRPr="00A87671">
        <w:rPr>
          <w:b/>
          <w:bCs/>
          <w:i w:val="0"/>
          <w:iCs w:val="0"/>
          <w:color w:val="000000" w:themeColor="text1"/>
          <w:sz w:val="24"/>
          <w:szCs w:val="24"/>
        </w:rPr>
        <w:t>f</w:t>
      </w:r>
      <w:r w:rsidR="00B9702F" w:rsidRPr="00A87671">
        <w:rPr>
          <w:i w:val="0"/>
          <w:iCs w:val="0"/>
          <w:color w:val="000000" w:themeColor="text1"/>
          <w:sz w:val="24"/>
          <w:szCs w:val="24"/>
        </w:rPr>
        <w:t xml:space="preserve">, Mean </w:t>
      </w:r>
      <w:proofErr w:type="spellStart"/>
      <w:r w:rsidR="00B9702F" w:rsidRPr="00A87671">
        <w:rPr>
          <w:i w:val="0"/>
          <w:iCs w:val="0"/>
          <w:color w:val="000000" w:themeColor="text1"/>
          <w:sz w:val="24"/>
          <w:szCs w:val="24"/>
        </w:rPr>
        <w:t>CIg</w:t>
      </w:r>
      <w:proofErr w:type="spellEnd"/>
      <w:r w:rsidR="00B9702F" w:rsidRPr="00A87671">
        <w:rPr>
          <w:i w:val="0"/>
          <w:iCs w:val="0"/>
          <w:color w:val="000000" w:themeColor="text1"/>
          <w:sz w:val="24"/>
          <w:szCs w:val="24"/>
        </w:rPr>
        <w:t xml:space="preserve"> during the pre-growing seasons. </w:t>
      </w:r>
      <w:r w:rsidR="00B9702F" w:rsidRPr="00A87671">
        <w:rPr>
          <w:b/>
          <w:bCs/>
          <w:i w:val="0"/>
          <w:iCs w:val="0"/>
          <w:color w:val="000000" w:themeColor="text1"/>
          <w:sz w:val="24"/>
          <w:szCs w:val="24"/>
        </w:rPr>
        <w:t>g</w:t>
      </w:r>
      <w:r w:rsidR="00B9702F" w:rsidRPr="00A87671">
        <w:rPr>
          <w:i w:val="0"/>
          <w:iCs w:val="0"/>
          <w:color w:val="000000" w:themeColor="text1"/>
          <w:sz w:val="24"/>
          <w:szCs w:val="24"/>
        </w:rPr>
        <w:t xml:space="preserve">, coefficient of variation (CV) of SAVI during the growing seasons. </w:t>
      </w:r>
      <w:r w:rsidR="00B9702F" w:rsidRPr="00A87671">
        <w:rPr>
          <w:b/>
          <w:bCs/>
          <w:i w:val="0"/>
          <w:iCs w:val="0"/>
          <w:color w:val="000000" w:themeColor="text1"/>
          <w:sz w:val="24"/>
          <w:szCs w:val="24"/>
        </w:rPr>
        <w:t>h</w:t>
      </w:r>
      <w:r w:rsidR="00B9702F" w:rsidRPr="00A87671">
        <w:rPr>
          <w:i w:val="0"/>
          <w:iCs w:val="0"/>
          <w:color w:val="000000" w:themeColor="text1"/>
          <w:sz w:val="24"/>
          <w:szCs w:val="24"/>
        </w:rPr>
        <w:t xml:space="preserve">, CV of SAVI during the pre-growing seasons. </w:t>
      </w:r>
      <w:proofErr w:type="spellStart"/>
      <w:r w:rsidR="00B9702F" w:rsidRPr="00A87671">
        <w:rPr>
          <w:b/>
          <w:bCs/>
          <w:i w:val="0"/>
          <w:iCs w:val="0"/>
          <w:color w:val="000000" w:themeColor="text1"/>
          <w:sz w:val="24"/>
          <w:szCs w:val="24"/>
        </w:rPr>
        <w:t>i</w:t>
      </w:r>
      <w:proofErr w:type="spellEnd"/>
      <w:r w:rsidR="00B9702F" w:rsidRPr="00A87671">
        <w:rPr>
          <w:i w:val="0"/>
          <w:iCs w:val="0"/>
          <w:color w:val="000000" w:themeColor="text1"/>
          <w:sz w:val="24"/>
          <w:szCs w:val="24"/>
        </w:rPr>
        <w:t xml:space="preserve">, CV of GNDVI during the growing seasons. </w:t>
      </w:r>
      <w:r w:rsidR="00B9702F" w:rsidRPr="00A87671">
        <w:rPr>
          <w:b/>
          <w:bCs/>
          <w:i w:val="0"/>
          <w:iCs w:val="0"/>
          <w:color w:val="000000" w:themeColor="text1"/>
          <w:sz w:val="24"/>
          <w:szCs w:val="24"/>
        </w:rPr>
        <w:t>j</w:t>
      </w:r>
      <w:r w:rsidR="00B9702F" w:rsidRPr="00A87671">
        <w:rPr>
          <w:i w:val="0"/>
          <w:iCs w:val="0"/>
          <w:color w:val="000000" w:themeColor="text1"/>
          <w:sz w:val="24"/>
          <w:szCs w:val="24"/>
        </w:rPr>
        <w:t xml:space="preserve">, CV of GNDVI during the pre-growing seasons. </w:t>
      </w:r>
      <w:r w:rsidR="00B9702F" w:rsidRPr="00A87671">
        <w:rPr>
          <w:b/>
          <w:bCs/>
          <w:i w:val="0"/>
          <w:iCs w:val="0"/>
          <w:color w:val="000000" w:themeColor="text1"/>
          <w:sz w:val="24"/>
          <w:szCs w:val="24"/>
        </w:rPr>
        <w:t>k</w:t>
      </w:r>
      <w:r w:rsidR="00B9702F" w:rsidRPr="00A87671">
        <w:rPr>
          <w:i w:val="0"/>
          <w:iCs w:val="0"/>
          <w:color w:val="000000" w:themeColor="text1"/>
          <w:sz w:val="24"/>
          <w:szCs w:val="24"/>
        </w:rPr>
        <w:t xml:space="preserve">, CV of </w:t>
      </w:r>
      <w:proofErr w:type="spellStart"/>
      <w:r w:rsidR="00B9702F" w:rsidRPr="00A87671">
        <w:rPr>
          <w:i w:val="0"/>
          <w:iCs w:val="0"/>
          <w:color w:val="000000" w:themeColor="text1"/>
          <w:sz w:val="24"/>
          <w:szCs w:val="24"/>
        </w:rPr>
        <w:t>CIg</w:t>
      </w:r>
      <w:proofErr w:type="spellEnd"/>
      <w:r w:rsidR="00B9702F" w:rsidRPr="00A87671">
        <w:rPr>
          <w:i w:val="0"/>
          <w:iCs w:val="0"/>
          <w:color w:val="000000" w:themeColor="text1"/>
          <w:sz w:val="24"/>
          <w:szCs w:val="24"/>
        </w:rPr>
        <w:t xml:space="preserve"> during the growing seasons. </w:t>
      </w:r>
      <w:r w:rsidR="00B9702F" w:rsidRPr="00A87671">
        <w:rPr>
          <w:b/>
          <w:bCs/>
          <w:i w:val="0"/>
          <w:iCs w:val="0"/>
          <w:color w:val="000000" w:themeColor="text1"/>
          <w:sz w:val="24"/>
          <w:szCs w:val="24"/>
        </w:rPr>
        <w:t>l</w:t>
      </w:r>
      <w:r w:rsidR="00B9702F" w:rsidRPr="00A87671">
        <w:rPr>
          <w:i w:val="0"/>
          <w:iCs w:val="0"/>
          <w:color w:val="000000" w:themeColor="text1"/>
          <w:sz w:val="24"/>
          <w:szCs w:val="24"/>
        </w:rPr>
        <w:t xml:space="preserve">, CV of </w:t>
      </w:r>
      <w:proofErr w:type="spellStart"/>
      <w:r w:rsidR="00B9702F" w:rsidRPr="00A87671">
        <w:rPr>
          <w:i w:val="0"/>
          <w:iCs w:val="0"/>
          <w:color w:val="000000" w:themeColor="text1"/>
          <w:sz w:val="24"/>
          <w:szCs w:val="24"/>
        </w:rPr>
        <w:t>CIg</w:t>
      </w:r>
      <w:proofErr w:type="spellEnd"/>
      <w:r w:rsidR="00B9702F" w:rsidRPr="00A87671">
        <w:rPr>
          <w:i w:val="0"/>
          <w:iCs w:val="0"/>
          <w:color w:val="000000" w:themeColor="text1"/>
          <w:sz w:val="24"/>
          <w:szCs w:val="24"/>
        </w:rPr>
        <w:t xml:space="preserve"> during the pre-growing seasons. </w:t>
      </w:r>
      <w:r w:rsidR="00227F86" w:rsidRPr="00A87671">
        <w:rPr>
          <w:i w:val="0"/>
          <w:iCs w:val="0"/>
          <w:color w:val="000000" w:themeColor="text1"/>
          <w:sz w:val="24"/>
          <w:szCs w:val="24"/>
        </w:rPr>
        <w:t xml:space="preserve">Lines show fitted linear regression models with 95% confidence intervals in shade. </w:t>
      </w:r>
      <w:r w:rsidR="00B9702F" w:rsidRPr="00A87671">
        <w:rPr>
          <w:i w:val="0"/>
          <w:iCs w:val="0"/>
          <w:color w:val="000000" w:themeColor="text1"/>
          <w:sz w:val="24"/>
          <w:szCs w:val="24"/>
        </w:rPr>
        <w:t>Solid and dashed lines indicate models are significant (</w:t>
      </w:r>
      <w:r w:rsidR="00B9702F" w:rsidRPr="00A87671">
        <w:rPr>
          <w:color w:val="000000" w:themeColor="text1"/>
          <w:sz w:val="24"/>
          <w:szCs w:val="24"/>
        </w:rPr>
        <w:t>P</w:t>
      </w:r>
      <w:r w:rsidR="00B9702F" w:rsidRPr="00A87671">
        <w:rPr>
          <w:i w:val="0"/>
          <w:iCs w:val="0"/>
          <w:color w:val="000000" w:themeColor="text1"/>
          <w:sz w:val="24"/>
          <w:szCs w:val="24"/>
        </w:rPr>
        <w:t xml:space="preserve"> &lt; 0.05) and non-significant (</w:t>
      </w:r>
      <w:r w:rsidR="00B9702F" w:rsidRPr="00A87671">
        <w:rPr>
          <w:color w:val="000000" w:themeColor="text1"/>
          <w:sz w:val="24"/>
          <w:szCs w:val="24"/>
        </w:rPr>
        <w:t>P</w:t>
      </w:r>
      <w:r w:rsidR="00B9702F" w:rsidRPr="00A87671">
        <w:rPr>
          <w:i w:val="0"/>
          <w:iCs w:val="0"/>
          <w:color w:val="000000" w:themeColor="text1"/>
          <w:sz w:val="24"/>
          <w:szCs w:val="24"/>
        </w:rPr>
        <w:t xml:space="preserve"> &gt; 0.05), respectively.</w:t>
      </w:r>
      <w:bookmarkEnd w:id="9"/>
      <w:bookmarkEnd w:id="10"/>
    </w:p>
    <w:p w14:paraId="5D09CBB0" w14:textId="77777777" w:rsidR="00E95469" w:rsidRPr="00A87671" w:rsidRDefault="00E95469">
      <w:pPr>
        <w:rPr>
          <w:color w:val="000000" w:themeColor="text1"/>
        </w:rPr>
      </w:pPr>
      <w:r w:rsidRPr="00A87671">
        <w:rPr>
          <w:color w:val="000000" w:themeColor="text1"/>
        </w:rPr>
        <w:br w:type="page"/>
      </w:r>
    </w:p>
    <w:p w14:paraId="235133E3" w14:textId="0082F50D" w:rsidR="00865EEF" w:rsidRPr="00A87671" w:rsidRDefault="00865EEF" w:rsidP="00CD2CD8">
      <w:pPr>
        <w:jc w:val="center"/>
        <w:rPr>
          <w:color w:val="000000" w:themeColor="text1"/>
        </w:rPr>
      </w:pPr>
      <w:r w:rsidRPr="00A87671">
        <w:rPr>
          <w:noProof/>
          <w:color w:val="000000" w:themeColor="text1"/>
        </w:rPr>
        <w:lastRenderedPageBreak/>
        <w:drawing>
          <wp:inline distT="0" distB="0" distL="0" distR="0" wp14:anchorId="53E5130B" wp14:editId="0ADAD124">
            <wp:extent cx="3882525" cy="3240000"/>
            <wp:effectExtent l="0" t="0" r="3810" b="0"/>
            <wp:docPr id="85350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0855" name=""/>
                    <pic:cNvPicPr/>
                  </pic:nvPicPr>
                  <pic:blipFill>
                    <a:blip r:embed="rId15"/>
                    <a:stretch>
                      <a:fillRect/>
                    </a:stretch>
                  </pic:blipFill>
                  <pic:spPr>
                    <a:xfrm>
                      <a:off x="0" y="0"/>
                      <a:ext cx="3882525" cy="3240000"/>
                    </a:xfrm>
                    <a:prstGeom prst="rect">
                      <a:avLst/>
                    </a:prstGeom>
                  </pic:spPr>
                </pic:pic>
              </a:graphicData>
            </a:graphic>
          </wp:inline>
        </w:drawing>
      </w:r>
    </w:p>
    <w:p w14:paraId="768647D3" w14:textId="1767C55D" w:rsidR="005440CE" w:rsidRPr="00A87671" w:rsidRDefault="00270A27" w:rsidP="00270A27">
      <w:pPr>
        <w:pStyle w:val="Caption"/>
        <w:rPr>
          <w:i w:val="0"/>
          <w:iCs w:val="0"/>
          <w:color w:val="000000" w:themeColor="text1"/>
          <w:sz w:val="24"/>
          <w:szCs w:val="24"/>
        </w:rPr>
      </w:pPr>
      <w:bookmarkStart w:id="11" w:name="_Toc187568785"/>
      <w:bookmarkStart w:id="12" w:name="_Toc187568882"/>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6</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00CD2CD8" w:rsidRPr="00A87671">
        <w:rPr>
          <w:i w:val="0"/>
          <w:iCs w:val="0"/>
          <w:color w:val="000000" w:themeColor="text1"/>
          <w:sz w:val="24"/>
          <w:szCs w:val="24"/>
        </w:rPr>
        <w:t xml:space="preserve">Effects of </w:t>
      </w:r>
      <w:r w:rsidR="00850511" w:rsidRPr="00A87671">
        <w:rPr>
          <w:i w:val="0"/>
          <w:iCs w:val="0"/>
          <w:color w:val="000000" w:themeColor="text1"/>
          <w:sz w:val="24"/>
          <w:szCs w:val="24"/>
        </w:rPr>
        <w:t>design features on vegetation health during the pre-growing season</w:t>
      </w:r>
      <w:r w:rsidR="004D77F9" w:rsidRPr="00A87671">
        <w:rPr>
          <w:i w:val="0"/>
          <w:iCs w:val="0"/>
          <w:color w:val="000000" w:themeColor="text1"/>
          <w:sz w:val="24"/>
          <w:szCs w:val="24"/>
        </w:rPr>
        <w:t xml:space="preserve"> (2018)</w:t>
      </w:r>
      <w:r w:rsidR="00850511" w:rsidRPr="00A87671">
        <w:rPr>
          <w:i w:val="0"/>
          <w:iCs w:val="0"/>
          <w:color w:val="000000" w:themeColor="text1"/>
          <w:sz w:val="24"/>
          <w:szCs w:val="24"/>
        </w:rPr>
        <w:t>.</w:t>
      </w:r>
      <w:r w:rsidR="00431C03" w:rsidRPr="00A87671">
        <w:rPr>
          <w:i w:val="0"/>
          <w:iCs w:val="0"/>
          <w:color w:val="000000" w:themeColor="text1"/>
          <w:sz w:val="24"/>
          <w:szCs w:val="24"/>
        </w:rPr>
        <w:t xml:space="preserve"> Extensive and intensive green roofs are shown in orange and blue colors, respectively.</w:t>
      </w:r>
      <w:r w:rsidR="00546CE9" w:rsidRPr="00A87671">
        <w:rPr>
          <w:i w:val="0"/>
          <w:iCs w:val="0"/>
          <w:color w:val="000000" w:themeColor="text1"/>
          <w:sz w:val="24"/>
          <w:szCs w:val="24"/>
        </w:rPr>
        <w:t xml:space="preserve"> </w:t>
      </w:r>
      <w:r w:rsidR="00546CE9" w:rsidRPr="00A87671">
        <w:rPr>
          <w:b/>
          <w:bCs/>
          <w:i w:val="0"/>
          <w:iCs w:val="0"/>
          <w:color w:val="000000" w:themeColor="text1"/>
          <w:sz w:val="24"/>
          <w:szCs w:val="24"/>
        </w:rPr>
        <w:t>a</w:t>
      </w:r>
      <w:r w:rsidR="00563CF3" w:rsidRPr="00A87671">
        <w:rPr>
          <w:i w:val="0"/>
          <w:iCs w:val="0"/>
          <w:color w:val="000000" w:themeColor="text1"/>
          <w:sz w:val="24"/>
          <w:szCs w:val="24"/>
        </w:rPr>
        <w:t>,</w:t>
      </w:r>
      <w:r w:rsidR="00546CE9" w:rsidRPr="00A87671">
        <w:rPr>
          <w:i w:val="0"/>
          <w:iCs w:val="0"/>
          <w:color w:val="000000" w:themeColor="text1"/>
          <w:sz w:val="24"/>
          <w:szCs w:val="24"/>
        </w:rPr>
        <w:t xml:space="preserve"> </w:t>
      </w:r>
      <w:r w:rsidR="00B90C78" w:rsidRPr="00A87671">
        <w:rPr>
          <w:i w:val="0"/>
          <w:iCs w:val="0"/>
          <w:color w:val="000000" w:themeColor="text1"/>
          <w:sz w:val="24"/>
          <w:szCs w:val="24"/>
        </w:rPr>
        <w:t xml:space="preserve">effect of </w:t>
      </w:r>
      <w:r w:rsidR="00546CE9"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546CE9" w:rsidRPr="00A87671">
        <w:rPr>
          <w:i w:val="0"/>
          <w:iCs w:val="0"/>
          <w:color w:val="000000" w:themeColor="text1"/>
          <w:sz w:val="24"/>
          <w:szCs w:val="24"/>
        </w:rPr>
        <w:t>area</w:t>
      </w:r>
      <w:r w:rsidR="00B90C78" w:rsidRPr="00A87671">
        <w:rPr>
          <w:i w:val="0"/>
          <w:iCs w:val="0"/>
          <w:color w:val="000000" w:themeColor="text1"/>
          <w:sz w:val="24"/>
          <w:szCs w:val="24"/>
        </w:rPr>
        <w:t xml:space="preserve"> on mean NDVI</w:t>
      </w:r>
      <w:r w:rsidR="004B21FC" w:rsidRPr="00A87671">
        <w:rPr>
          <w:i w:val="0"/>
          <w:iCs w:val="0"/>
          <w:color w:val="000000" w:themeColor="text1"/>
          <w:sz w:val="24"/>
          <w:szCs w:val="24"/>
        </w:rPr>
        <w:t xml:space="preserve">. </w:t>
      </w:r>
      <w:r w:rsidR="004B21FC" w:rsidRPr="00A87671">
        <w:rPr>
          <w:b/>
          <w:bCs/>
          <w:i w:val="0"/>
          <w:iCs w:val="0"/>
          <w:color w:val="000000" w:themeColor="text1"/>
          <w:sz w:val="24"/>
          <w:szCs w:val="24"/>
        </w:rPr>
        <w:t>b</w:t>
      </w:r>
      <w:r w:rsidR="004B21FC" w:rsidRPr="00A87671">
        <w:rPr>
          <w:i w:val="0"/>
          <w:iCs w:val="0"/>
          <w:color w:val="000000" w:themeColor="text1"/>
          <w:sz w:val="24"/>
          <w:szCs w:val="24"/>
        </w:rPr>
        <w:t xml:space="preserve">, </w:t>
      </w:r>
      <w:r w:rsidR="00B90C78" w:rsidRPr="00A87671">
        <w:rPr>
          <w:i w:val="0"/>
          <w:iCs w:val="0"/>
          <w:color w:val="000000" w:themeColor="text1"/>
          <w:sz w:val="24"/>
          <w:szCs w:val="24"/>
        </w:rPr>
        <w:t xml:space="preserve">effect of </w:t>
      </w:r>
      <w:r w:rsidR="004B21FC" w:rsidRPr="00A87671">
        <w:rPr>
          <w:i w:val="0"/>
          <w:iCs w:val="0"/>
          <w:color w:val="000000" w:themeColor="text1"/>
          <w:sz w:val="24"/>
          <w:szCs w:val="24"/>
        </w:rPr>
        <w:t>building height</w:t>
      </w:r>
      <w:r w:rsidR="00B90C78" w:rsidRPr="00A87671">
        <w:rPr>
          <w:i w:val="0"/>
          <w:iCs w:val="0"/>
          <w:color w:val="000000" w:themeColor="text1"/>
          <w:sz w:val="24"/>
          <w:szCs w:val="24"/>
        </w:rPr>
        <w:t xml:space="preserve"> on mean NDVI</w:t>
      </w:r>
      <w:r w:rsidR="004B21FC" w:rsidRPr="00A87671">
        <w:rPr>
          <w:i w:val="0"/>
          <w:iCs w:val="0"/>
          <w:color w:val="000000" w:themeColor="text1"/>
          <w:sz w:val="24"/>
          <w:szCs w:val="24"/>
        </w:rPr>
        <w:t xml:space="preserve">. </w:t>
      </w:r>
      <w:r w:rsidR="004B21FC" w:rsidRPr="00A87671">
        <w:rPr>
          <w:b/>
          <w:bCs/>
          <w:i w:val="0"/>
          <w:iCs w:val="0"/>
          <w:color w:val="000000" w:themeColor="text1"/>
          <w:sz w:val="24"/>
          <w:szCs w:val="24"/>
        </w:rPr>
        <w:t>c</w:t>
      </w:r>
      <w:r w:rsidR="004B21FC" w:rsidRPr="00A87671">
        <w:rPr>
          <w:i w:val="0"/>
          <w:iCs w:val="0"/>
          <w:color w:val="000000" w:themeColor="text1"/>
          <w:sz w:val="24"/>
          <w:szCs w:val="24"/>
        </w:rPr>
        <w:t xml:space="preserve">, </w:t>
      </w:r>
      <w:r w:rsidR="00B90C78" w:rsidRPr="00A87671">
        <w:rPr>
          <w:i w:val="0"/>
          <w:iCs w:val="0"/>
          <w:color w:val="000000" w:themeColor="text1"/>
          <w:sz w:val="24"/>
          <w:szCs w:val="24"/>
        </w:rPr>
        <w:t xml:space="preserve">effect of </w:t>
      </w:r>
      <w:r w:rsidR="004B21FC" w:rsidRPr="00A87671">
        <w:rPr>
          <w:i w:val="0"/>
          <w:iCs w:val="0"/>
          <w:color w:val="000000" w:themeColor="text1"/>
          <w:sz w:val="24"/>
          <w:szCs w:val="24"/>
        </w:rPr>
        <w:t>green roof type</w:t>
      </w:r>
      <w:r w:rsidR="00B90C78" w:rsidRPr="00A87671">
        <w:rPr>
          <w:i w:val="0"/>
          <w:iCs w:val="0"/>
          <w:color w:val="000000" w:themeColor="text1"/>
          <w:sz w:val="24"/>
          <w:szCs w:val="24"/>
        </w:rPr>
        <w:t xml:space="preserve"> on mean NDVI</w:t>
      </w:r>
      <w:r w:rsidR="004B21FC" w:rsidRPr="00A87671">
        <w:rPr>
          <w:i w:val="0"/>
          <w:iCs w:val="0"/>
          <w:color w:val="000000" w:themeColor="text1"/>
          <w:sz w:val="24"/>
          <w:szCs w:val="24"/>
        </w:rPr>
        <w:t xml:space="preserve">. </w:t>
      </w:r>
      <w:r w:rsidR="004B21FC" w:rsidRPr="00A87671">
        <w:rPr>
          <w:b/>
          <w:bCs/>
          <w:i w:val="0"/>
          <w:iCs w:val="0"/>
          <w:color w:val="000000" w:themeColor="text1"/>
          <w:sz w:val="24"/>
          <w:szCs w:val="24"/>
        </w:rPr>
        <w:t>d</w:t>
      </w:r>
      <w:r w:rsidR="004B21FC" w:rsidRPr="00A87671">
        <w:rPr>
          <w:i w:val="0"/>
          <w:iCs w:val="0"/>
          <w:color w:val="000000" w:themeColor="text1"/>
          <w:sz w:val="24"/>
          <w:szCs w:val="24"/>
        </w:rPr>
        <w:t xml:space="preserve">, </w:t>
      </w:r>
      <w:r w:rsidR="00B90C78" w:rsidRPr="00A87671">
        <w:rPr>
          <w:i w:val="0"/>
          <w:iCs w:val="0"/>
          <w:color w:val="000000" w:themeColor="text1"/>
          <w:sz w:val="24"/>
          <w:szCs w:val="24"/>
        </w:rPr>
        <w:t xml:space="preserve">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B90C78" w:rsidRPr="00A87671">
        <w:rPr>
          <w:i w:val="0"/>
          <w:iCs w:val="0"/>
          <w:color w:val="000000" w:themeColor="text1"/>
          <w:sz w:val="24"/>
          <w:szCs w:val="24"/>
        </w:rPr>
        <w:t>on mean NDVI</w:t>
      </w:r>
      <w:r w:rsidR="004B21FC" w:rsidRPr="00A87671">
        <w:rPr>
          <w:i w:val="0"/>
          <w:iCs w:val="0"/>
          <w:color w:val="000000" w:themeColor="text1"/>
          <w:sz w:val="24"/>
          <w:szCs w:val="24"/>
        </w:rPr>
        <w:t>.</w:t>
      </w:r>
      <w:r w:rsidR="00FE0BA7"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00FE0BA7" w:rsidRPr="00A87671">
        <w:rPr>
          <w:i w:val="0"/>
          <w:iCs w:val="0"/>
          <w:color w:val="000000" w:themeColor="text1"/>
          <w:sz w:val="24"/>
          <w:szCs w:val="24"/>
        </w:rPr>
        <w:t>Solid and dashed lines indicate models are significant (</w:t>
      </w:r>
      <w:r w:rsidR="00FE0BA7" w:rsidRPr="00A87671">
        <w:rPr>
          <w:color w:val="000000" w:themeColor="text1"/>
          <w:sz w:val="24"/>
          <w:szCs w:val="24"/>
        </w:rPr>
        <w:t>P</w:t>
      </w:r>
      <w:r w:rsidR="00FE0BA7" w:rsidRPr="00A87671">
        <w:rPr>
          <w:i w:val="0"/>
          <w:iCs w:val="0"/>
          <w:color w:val="000000" w:themeColor="text1"/>
          <w:sz w:val="24"/>
          <w:szCs w:val="24"/>
        </w:rPr>
        <w:t xml:space="preserve"> &lt; 0.05) and non-significant (</w:t>
      </w:r>
      <w:r w:rsidR="00FE0BA7" w:rsidRPr="00A87671">
        <w:rPr>
          <w:color w:val="000000" w:themeColor="text1"/>
          <w:sz w:val="24"/>
          <w:szCs w:val="24"/>
        </w:rPr>
        <w:t>P</w:t>
      </w:r>
      <w:r w:rsidR="00FE0BA7" w:rsidRPr="00A87671">
        <w:rPr>
          <w:i w:val="0"/>
          <w:iCs w:val="0"/>
          <w:color w:val="000000" w:themeColor="text1"/>
          <w:sz w:val="24"/>
          <w:szCs w:val="24"/>
        </w:rPr>
        <w:t xml:space="preserve"> &gt; 0.05), respectively.</w:t>
      </w:r>
      <w:r w:rsidR="00D61C8D" w:rsidRPr="00A87671">
        <w:rPr>
          <w:i w:val="0"/>
          <w:iCs w:val="0"/>
          <w:color w:val="000000" w:themeColor="text1"/>
          <w:sz w:val="24"/>
          <w:szCs w:val="24"/>
        </w:rPr>
        <w:t xml:space="preserve"> Bars with different lowercase letters differ significantly at </w:t>
      </w:r>
      <w:r w:rsidR="00D61C8D" w:rsidRPr="00A87671">
        <w:rPr>
          <w:color w:val="000000" w:themeColor="text1"/>
          <w:sz w:val="24"/>
          <w:szCs w:val="24"/>
        </w:rPr>
        <w:t>P</w:t>
      </w:r>
      <w:r w:rsidR="00D61C8D" w:rsidRPr="00A87671">
        <w:rPr>
          <w:i w:val="0"/>
          <w:iCs w:val="0"/>
          <w:color w:val="000000" w:themeColor="text1"/>
          <w:sz w:val="24"/>
          <w:szCs w:val="24"/>
        </w:rPr>
        <w:t xml:space="preserve"> &lt; 0.05 according to t-tests.</w:t>
      </w:r>
      <w:bookmarkEnd w:id="11"/>
      <w:bookmarkEnd w:id="12"/>
    </w:p>
    <w:p w14:paraId="414046CF" w14:textId="77777777" w:rsidR="00A11269" w:rsidRPr="00A87671" w:rsidRDefault="00A11269" w:rsidP="00546CE9">
      <w:pPr>
        <w:rPr>
          <w:color w:val="000000" w:themeColor="text1"/>
        </w:rPr>
      </w:pPr>
    </w:p>
    <w:p w14:paraId="5BB2F207" w14:textId="176FF620" w:rsidR="00A5436B" w:rsidRPr="00A87671" w:rsidRDefault="00A5436B">
      <w:pPr>
        <w:rPr>
          <w:color w:val="000000" w:themeColor="text1"/>
        </w:rPr>
      </w:pPr>
      <w:r w:rsidRPr="00A87671">
        <w:rPr>
          <w:color w:val="000000" w:themeColor="text1"/>
        </w:rPr>
        <w:br w:type="page"/>
      </w:r>
    </w:p>
    <w:p w14:paraId="4BA5E8AE" w14:textId="77777777" w:rsidR="00D37DD6" w:rsidRPr="00A87671" w:rsidRDefault="00D37DD6" w:rsidP="00D37DD6">
      <w:pPr>
        <w:jc w:val="center"/>
        <w:rPr>
          <w:color w:val="000000" w:themeColor="text1"/>
        </w:rPr>
      </w:pPr>
      <w:r w:rsidRPr="00A87671">
        <w:rPr>
          <w:noProof/>
          <w:color w:val="000000" w:themeColor="text1"/>
        </w:rPr>
        <w:lastRenderedPageBreak/>
        <w:drawing>
          <wp:inline distT="0" distB="0" distL="0" distR="0" wp14:anchorId="53E7910B" wp14:editId="3B1CF005">
            <wp:extent cx="3596859" cy="5580000"/>
            <wp:effectExtent l="0" t="0" r="0" b="0"/>
            <wp:docPr id="671562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562528" name=""/>
                    <pic:cNvPicPr/>
                  </pic:nvPicPr>
                  <pic:blipFill>
                    <a:blip r:embed="rId16"/>
                    <a:stretch>
                      <a:fillRect/>
                    </a:stretch>
                  </pic:blipFill>
                  <pic:spPr>
                    <a:xfrm>
                      <a:off x="0" y="0"/>
                      <a:ext cx="3596859" cy="5580000"/>
                    </a:xfrm>
                    <a:prstGeom prst="rect">
                      <a:avLst/>
                    </a:prstGeom>
                  </pic:spPr>
                </pic:pic>
              </a:graphicData>
            </a:graphic>
          </wp:inline>
        </w:drawing>
      </w:r>
    </w:p>
    <w:p w14:paraId="13791443" w14:textId="14E58A37" w:rsidR="00467B3E" w:rsidRPr="00A87671" w:rsidRDefault="00D37DD6" w:rsidP="00D37DD6">
      <w:pPr>
        <w:pStyle w:val="Caption"/>
        <w:rPr>
          <w:i w:val="0"/>
          <w:iCs w:val="0"/>
          <w:color w:val="000000" w:themeColor="text1"/>
          <w:sz w:val="24"/>
          <w:szCs w:val="24"/>
        </w:rPr>
      </w:pPr>
      <w:bookmarkStart w:id="13" w:name="_Toc187568786"/>
      <w:bookmarkStart w:id="14" w:name="_Toc187568883"/>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7</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00D56682" w:rsidRPr="00A87671">
        <w:rPr>
          <w:i w:val="0"/>
          <w:iCs w:val="0"/>
          <w:color w:val="000000" w:themeColor="text1"/>
          <w:sz w:val="24"/>
          <w:szCs w:val="24"/>
        </w:rPr>
        <w:t>Effects of design features on vegetation health</w:t>
      </w:r>
      <w:r w:rsidR="00DC75F7" w:rsidRPr="00A87671">
        <w:rPr>
          <w:i w:val="0"/>
          <w:iCs w:val="0"/>
          <w:color w:val="000000" w:themeColor="text1"/>
          <w:sz w:val="24"/>
          <w:szCs w:val="24"/>
        </w:rPr>
        <w:t xml:space="preserve"> </w:t>
      </w:r>
      <w:r w:rsidR="00D56682" w:rsidRPr="00A87671">
        <w:rPr>
          <w:i w:val="0"/>
          <w:iCs w:val="0"/>
          <w:color w:val="000000" w:themeColor="text1"/>
          <w:sz w:val="24"/>
          <w:szCs w:val="24"/>
        </w:rPr>
        <w:t>during the growing</w:t>
      </w:r>
      <w:r w:rsidR="00787DDD" w:rsidRPr="00A87671">
        <w:rPr>
          <w:i w:val="0"/>
          <w:iCs w:val="0"/>
          <w:color w:val="000000" w:themeColor="text1"/>
          <w:sz w:val="24"/>
          <w:szCs w:val="24"/>
        </w:rPr>
        <w:t xml:space="preserve"> (2017)</w:t>
      </w:r>
      <w:r w:rsidR="00D56682" w:rsidRPr="00A87671">
        <w:rPr>
          <w:i w:val="0"/>
          <w:iCs w:val="0"/>
          <w:color w:val="000000" w:themeColor="text1"/>
          <w:sz w:val="24"/>
          <w:szCs w:val="24"/>
        </w:rPr>
        <w:t xml:space="preserve"> and pre-growing</w:t>
      </w:r>
      <w:r w:rsidR="00787DDD" w:rsidRPr="00A87671">
        <w:rPr>
          <w:i w:val="0"/>
          <w:iCs w:val="0"/>
          <w:color w:val="000000" w:themeColor="text1"/>
          <w:sz w:val="24"/>
          <w:szCs w:val="24"/>
        </w:rPr>
        <w:t xml:space="preserve"> (2018)</w:t>
      </w:r>
      <w:r w:rsidR="00D56682" w:rsidRPr="00A87671">
        <w:rPr>
          <w:i w:val="0"/>
          <w:iCs w:val="0"/>
          <w:color w:val="000000" w:themeColor="text1"/>
          <w:sz w:val="24"/>
          <w:szCs w:val="24"/>
        </w:rPr>
        <w:t xml:space="preserve"> season</w:t>
      </w:r>
      <w:r w:rsidR="00E53B0D" w:rsidRPr="00A87671">
        <w:rPr>
          <w:i w:val="0"/>
          <w:iCs w:val="0"/>
          <w:color w:val="000000" w:themeColor="text1"/>
          <w:sz w:val="24"/>
          <w:szCs w:val="24"/>
        </w:rPr>
        <w:t>s</w:t>
      </w:r>
      <w:r w:rsidR="00D56682" w:rsidRPr="00A87671">
        <w:rPr>
          <w:i w:val="0"/>
          <w:iCs w:val="0"/>
          <w:color w:val="000000" w:themeColor="text1"/>
          <w:sz w:val="24"/>
          <w:szCs w:val="24"/>
        </w:rPr>
        <w:t>.</w:t>
      </w:r>
      <w:r w:rsidR="00210664" w:rsidRPr="00A87671">
        <w:rPr>
          <w:b/>
          <w:bCs/>
          <w:i w:val="0"/>
          <w:iCs w:val="0"/>
          <w:color w:val="000000" w:themeColor="text1"/>
          <w:sz w:val="24"/>
          <w:szCs w:val="24"/>
        </w:rPr>
        <w:t xml:space="preserve"> </w:t>
      </w:r>
      <w:r w:rsidR="00210664" w:rsidRPr="00A87671">
        <w:rPr>
          <w:i w:val="0"/>
          <w:iCs w:val="0"/>
          <w:color w:val="000000" w:themeColor="text1"/>
          <w:sz w:val="24"/>
          <w:szCs w:val="24"/>
        </w:rPr>
        <w:t>Grass, sedum mat, woody plant, and a mix of grass and woody plant are shown in blue, orange, green, and purple colors, respectively.</w:t>
      </w:r>
      <w:r w:rsidR="00210664" w:rsidRPr="00A87671">
        <w:rPr>
          <w:b/>
          <w:bCs/>
          <w:i w:val="0"/>
          <w:iCs w:val="0"/>
          <w:color w:val="000000" w:themeColor="text1"/>
          <w:sz w:val="24"/>
          <w:szCs w:val="24"/>
        </w:rPr>
        <w:t xml:space="preserve"> </w:t>
      </w:r>
      <w:r w:rsidR="00467B3E" w:rsidRPr="00A87671">
        <w:rPr>
          <w:b/>
          <w:bCs/>
          <w:i w:val="0"/>
          <w:iCs w:val="0"/>
          <w:color w:val="000000" w:themeColor="text1"/>
          <w:sz w:val="24"/>
          <w:szCs w:val="24"/>
        </w:rPr>
        <w:t>a</w:t>
      </w:r>
      <w:r w:rsidR="00563CF3" w:rsidRPr="00A87671">
        <w:rPr>
          <w:i w:val="0"/>
          <w:iCs w:val="0"/>
          <w:color w:val="000000" w:themeColor="text1"/>
          <w:sz w:val="24"/>
          <w:szCs w:val="24"/>
        </w:rPr>
        <w:t>,</w:t>
      </w:r>
      <w:r w:rsidR="00467B3E" w:rsidRPr="00A87671">
        <w:rPr>
          <w:i w:val="0"/>
          <w:iCs w:val="0"/>
          <w:color w:val="000000" w:themeColor="text1"/>
          <w:sz w:val="24"/>
          <w:szCs w:val="24"/>
        </w:rPr>
        <w:t xml:space="preserve"> effect of roof </w:t>
      </w:r>
      <w:r w:rsidR="003E0B35">
        <w:rPr>
          <w:i w:val="0"/>
          <w:iCs w:val="0"/>
          <w:color w:val="000000" w:themeColor="text1"/>
          <w:sz w:val="24"/>
          <w:szCs w:val="24"/>
        </w:rPr>
        <w:t xml:space="preserve">module </w:t>
      </w:r>
      <w:r w:rsidR="00467B3E" w:rsidRPr="00A87671">
        <w:rPr>
          <w:i w:val="0"/>
          <w:iCs w:val="0"/>
          <w:color w:val="000000" w:themeColor="text1"/>
          <w:sz w:val="24"/>
          <w:szCs w:val="24"/>
        </w:rPr>
        <w:t>area on mean NDVI</w:t>
      </w:r>
      <w:r w:rsidR="00D74476" w:rsidRPr="00A87671">
        <w:rPr>
          <w:i w:val="0"/>
          <w:iCs w:val="0"/>
          <w:color w:val="000000" w:themeColor="text1"/>
          <w:sz w:val="24"/>
          <w:szCs w:val="24"/>
        </w:rPr>
        <w:t xml:space="preserve"> during the growing season</w:t>
      </w:r>
      <w:r w:rsidR="00467B3E" w:rsidRPr="00A87671">
        <w:rPr>
          <w:i w:val="0"/>
          <w:iCs w:val="0"/>
          <w:color w:val="000000" w:themeColor="text1"/>
          <w:sz w:val="24"/>
          <w:szCs w:val="24"/>
        </w:rPr>
        <w:t xml:space="preserve">. </w:t>
      </w:r>
      <w:r w:rsidR="00467B3E" w:rsidRPr="00A87671">
        <w:rPr>
          <w:b/>
          <w:bCs/>
          <w:i w:val="0"/>
          <w:iCs w:val="0"/>
          <w:color w:val="000000" w:themeColor="text1"/>
          <w:sz w:val="24"/>
          <w:szCs w:val="24"/>
        </w:rPr>
        <w:t>b</w:t>
      </w:r>
      <w:r w:rsidR="00467B3E" w:rsidRPr="00A87671">
        <w:rPr>
          <w:i w:val="0"/>
          <w:iCs w:val="0"/>
          <w:color w:val="000000" w:themeColor="text1"/>
          <w:sz w:val="24"/>
          <w:szCs w:val="24"/>
        </w:rPr>
        <w:t xml:space="preserve">, </w:t>
      </w:r>
      <w:r w:rsidR="00D74476" w:rsidRPr="00A87671">
        <w:rPr>
          <w:i w:val="0"/>
          <w:iCs w:val="0"/>
          <w:color w:val="000000" w:themeColor="text1"/>
          <w:sz w:val="24"/>
          <w:szCs w:val="24"/>
        </w:rPr>
        <w:t xml:space="preserve">effect of 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D74476" w:rsidRPr="00A87671">
        <w:rPr>
          <w:i w:val="0"/>
          <w:iCs w:val="0"/>
          <w:color w:val="000000" w:themeColor="text1"/>
          <w:sz w:val="24"/>
          <w:szCs w:val="24"/>
        </w:rPr>
        <w:t>on mean NDVI during the pre-growing season</w:t>
      </w:r>
      <w:r w:rsidR="00467B3E" w:rsidRPr="00A87671">
        <w:rPr>
          <w:i w:val="0"/>
          <w:iCs w:val="0"/>
          <w:color w:val="000000" w:themeColor="text1"/>
          <w:sz w:val="24"/>
          <w:szCs w:val="24"/>
        </w:rPr>
        <w:t xml:space="preserve">. </w:t>
      </w:r>
      <w:r w:rsidR="00467B3E" w:rsidRPr="00A87671">
        <w:rPr>
          <w:b/>
          <w:bCs/>
          <w:i w:val="0"/>
          <w:iCs w:val="0"/>
          <w:color w:val="000000" w:themeColor="text1"/>
          <w:sz w:val="24"/>
          <w:szCs w:val="24"/>
        </w:rPr>
        <w:t>c</w:t>
      </w:r>
      <w:r w:rsidR="00467B3E" w:rsidRPr="00A87671">
        <w:rPr>
          <w:i w:val="0"/>
          <w:iCs w:val="0"/>
          <w:color w:val="000000" w:themeColor="text1"/>
          <w:sz w:val="24"/>
          <w:szCs w:val="24"/>
        </w:rPr>
        <w:t xml:space="preserve">, effect of </w:t>
      </w:r>
      <w:r w:rsidR="006C7F46" w:rsidRPr="00A87671">
        <w:rPr>
          <w:i w:val="0"/>
          <w:iCs w:val="0"/>
          <w:color w:val="000000" w:themeColor="text1"/>
          <w:sz w:val="24"/>
          <w:szCs w:val="24"/>
        </w:rPr>
        <w:t>building height</w:t>
      </w:r>
      <w:r w:rsidR="00467B3E" w:rsidRPr="00A87671">
        <w:rPr>
          <w:i w:val="0"/>
          <w:iCs w:val="0"/>
          <w:color w:val="000000" w:themeColor="text1"/>
          <w:sz w:val="24"/>
          <w:szCs w:val="24"/>
        </w:rPr>
        <w:t xml:space="preserve"> on mean NDVI</w:t>
      </w:r>
      <w:r w:rsidR="006C7F46" w:rsidRPr="00A87671">
        <w:rPr>
          <w:i w:val="0"/>
          <w:iCs w:val="0"/>
          <w:color w:val="000000" w:themeColor="text1"/>
          <w:sz w:val="24"/>
          <w:szCs w:val="24"/>
        </w:rPr>
        <w:t xml:space="preserve"> during the growing season</w:t>
      </w:r>
      <w:r w:rsidR="00467B3E" w:rsidRPr="00A87671">
        <w:rPr>
          <w:i w:val="0"/>
          <w:iCs w:val="0"/>
          <w:color w:val="000000" w:themeColor="text1"/>
          <w:sz w:val="24"/>
          <w:szCs w:val="24"/>
        </w:rPr>
        <w:t xml:space="preserve">. </w:t>
      </w:r>
      <w:r w:rsidR="00467B3E" w:rsidRPr="00A87671">
        <w:rPr>
          <w:b/>
          <w:bCs/>
          <w:i w:val="0"/>
          <w:iCs w:val="0"/>
          <w:color w:val="000000" w:themeColor="text1"/>
          <w:sz w:val="24"/>
          <w:szCs w:val="24"/>
        </w:rPr>
        <w:t>d</w:t>
      </w:r>
      <w:r w:rsidR="00467B3E" w:rsidRPr="00A87671">
        <w:rPr>
          <w:i w:val="0"/>
          <w:iCs w:val="0"/>
          <w:color w:val="000000" w:themeColor="text1"/>
          <w:sz w:val="24"/>
          <w:szCs w:val="24"/>
        </w:rPr>
        <w:t xml:space="preserve">, </w:t>
      </w:r>
      <w:r w:rsidR="006C7F46" w:rsidRPr="00A87671">
        <w:rPr>
          <w:i w:val="0"/>
          <w:iCs w:val="0"/>
          <w:color w:val="000000" w:themeColor="text1"/>
          <w:sz w:val="24"/>
          <w:szCs w:val="24"/>
        </w:rPr>
        <w:t>effect of building height on mean NDVI during the pre</w:t>
      </w:r>
      <w:r w:rsidR="002D7CB9" w:rsidRPr="00A87671">
        <w:rPr>
          <w:i w:val="0"/>
          <w:iCs w:val="0"/>
          <w:color w:val="000000" w:themeColor="text1"/>
          <w:sz w:val="24"/>
          <w:szCs w:val="24"/>
        </w:rPr>
        <w:t>-</w:t>
      </w:r>
      <w:r w:rsidR="006C7F46" w:rsidRPr="00A87671">
        <w:rPr>
          <w:i w:val="0"/>
          <w:iCs w:val="0"/>
          <w:color w:val="000000" w:themeColor="text1"/>
          <w:sz w:val="24"/>
          <w:szCs w:val="24"/>
        </w:rPr>
        <w:t>growing season</w:t>
      </w:r>
      <w:r w:rsidR="00467B3E" w:rsidRPr="00A87671">
        <w:rPr>
          <w:i w:val="0"/>
          <w:iCs w:val="0"/>
          <w:color w:val="000000" w:themeColor="text1"/>
          <w:sz w:val="24"/>
          <w:szCs w:val="24"/>
        </w:rPr>
        <w:t>.</w:t>
      </w:r>
      <w:r w:rsidR="00E61393" w:rsidRPr="00A87671">
        <w:rPr>
          <w:i w:val="0"/>
          <w:iCs w:val="0"/>
          <w:color w:val="000000" w:themeColor="text1"/>
          <w:sz w:val="24"/>
          <w:szCs w:val="24"/>
        </w:rPr>
        <w:t xml:space="preserve"> </w:t>
      </w:r>
      <w:r w:rsidR="00E61393" w:rsidRPr="00A87671">
        <w:rPr>
          <w:b/>
          <w:bCs/>
          <w:i w:val="0"/>
          <w:iCs w:val="0"/>
          <w:color w:val="000000" w:themeColor="text1"/>
          <w:sz w:val="24"/>
          <w:szCs w:val="24"/>
        </w:rPr>
        <w:t>e</w:t>
      </w:r>
      <w:r w:rsidR="00E61393" w:rsidRPr="00A87671">
        <w:rPr>
          <w:i w:val="0"/>
          <w:iCs w:val="0"/>
          <w:color w:val="000000" w:themeColor="text1"/>
          <w:sz w:val="24"/>
          <w:szCs w:val="24"/>
        </w:rPr>
        <w:t xml:space="preserve">, effect of green roof type on mean NDVI during the growing season. </w:t>
      </w:r>
      <w:r w:rsidR="00E61393" w:rsidRPr="00A87671">
        <w:rPr>
          <w:b/>
          <w:bCs/>
          <w:i w:val="0"/>
          <w:iCs w:val="0"/>
          <w:color w:val="000000" w:themeColor="text1"/>
          <w:sz w:val="24"/>
          <w:szCs w:val="24"/>
        </w:rPr>
        <w:t>f</w:t>
      </w:r>
      <w:r w:rsidR="00E61393" w:rsidRPr="00A87671">
        <w:rPr>
          <w:i w:val="0"/>
          <w:iCs w:val="0"/>
          <w:color w:val="000000" w:themeColor="text1"/>
          <w:sz w:val="24"/>
          <w:szCs w:val="24"/>
        </w:rPr>
        <w:t xml:space="preserve">, effect of </w:t>
      </w:r>
      <w:r w:rsidR="003622C8" w:rsidRPr="00A87671">
        <w:rPr>
          <w:i w:val="0"/>
          <w:iCs w:val="0"/>
          <w:color w:val="000000" w:themeColor="text1"/>
          <w:sz w:val="24"/>
          <w:szCs w:val="24"/>
        </w:rPr>
        <w:t xml:space="preserve">green roof type </w:t>
      </w:r>
      <w:r w:rsidR="00E61393" w:rsidRPr="00A87671">
        <w:rPr>
          <w:i w:val="0"/>
          <w:iCs w:val="0"/>
          <w:color w:val="000000" w:themeColor="text1"/>
          <w:sz w:val="24"/>
          <w:szCs w:val="24"/>
        </w:rPr>
        <w:t>on mean NDVI during the pre-growing season.</w:t>
      </w:r>
      <w:r w:rsidR="00B32E36" w:rsidRPr="00A87671">
        <w:rPr>
          <w:i w:val="0"/>
          <w:iCs w:val="0"/>
          <w:color w:val="000000" w:themeColor="text1"/>
          <w:sz w:val="24"/>
          <w:szCs w:val="24"/>
        </w:rPr>
        <w:t xml:space="preserve"> </w:t>
      </w:r>
      <w:r w:rsidR="00B32E36" w:rsidRPr="00A87671">
        <w:rPr>
          <w:b/>
          <w:bCs/>
          <w:i w:val="0"/>
          <w:iCs w:val="0"/>
          <w:color w:val="000000" w:themeColor="text1"/>
          <w:sz w:val="24"/>
          <w:szCs w:val="24"/>
        </w:rPr>
        <w:t>g</w:t>
      </w:r>
      <w:r w:rsidR="00B32E36"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B32E36" w:rsidRPr="00A87671">
        <w:rPr>
          <w:i w:val="0"/>
          <w:iCs w:val="0"/>
          <w:color w:val="000000" w:themeColor="text1"/>
          <w:sz w:val="24"/>
          <w:szCs w:val="24"/>
        </w:rPr>
        <w:t xml:space="preserve">on mean NDVI during the growing season. </w:t>
      </w:r>
      <w:r w:rsidR="00B32E36" w:rsidRPr="00A87671">
        <w:rPr>
          <w:b/>
          <w:bCs/>
          <w:i w:val="0"/>
          <w:iCs w:val="0"/>
          <w:color w:val="000000" w:themeColor="text1"/>
          <w:sz w:val="24"/>
          <w:szCs w:val="24"/>
        </w:rPr>
        <w:t>h</w:t>
      </w:r>
      <w:r w:rsidR="00B32E36"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B32E36" w:rsidRPr="00A87671">
        <w:rPr>
          <w:i w:val="0"/>
          <w:iCs w:val="0"/>
          <w:color w:val="000000" w:themeColor="text1"/>
          <w:sz w:val="24"/>
          <w:szCs w:val="24"/>
        </w:rPr>
        <w:t>on mean NDVI during the pre-growing season.</w:t>
      </w:r>
      <w:r w:rsidR="00196B3E"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00196B3E" w:rsidRPr="00A87671">
        <w:rPr>
          <w:i w:val="0"/>
          <w:iCs w:val="0"/>
          <w:color w:val="000000" w:themeColor="text1"/>
          <w:sz w:val="24"/>
          <w:szCs w:val="24"/>
        </w:rPr>
        <w:t>Solid and dashed lines indicate models are significant (</w:t>
      </w:r>
      <w:r w:rsidR="00196B3E" w:rsidRPr="00A87671">
        <w:rPr>
          <w:color w:val="000000" w:themeColor="text1"/>
          <w:sz w:val="24"/>
          <w:szCs w:val="24"/>
        </w:rPr>
        <w:t>P</w:t>
      </w:r>
      <w:r w:rsidR="00196B3E" w:rsidRPr="00A87671">
        <w:rPr>
          <w:i w:val="0"/>
          <w:iCs w:val="0"/>
          <w:color w:val="000000" w:themeColor="text1"/>
          <w:sz w:val="24"/>
          <w:szCs w:val="24"/>
        </w:rPr>
        <w:t xml:space="preserve"> &lt; 0.05) and non-significant (</w:t>
      </w:r>
      <w:r w:rsidR="00196B3E" w:rsidRPr="00A87671">
        <w:rPr>
          <w:color w:val="000000" w:themeColor="text1"/>
          <w:sz w:val="24"/>
          <w:szCs w:val="24"/>
        </w:rPr>
        <w:t>P</w:t>
      </w:r>
      <w:r w:rsidR="00196B3E" w:rsidRPr="00A87671">
        <w:rPr>
          <w:i w:val="0"/>
          <w:iCs w:val="0"/>
          <w:color w:val="000000" w:themeColor="text1"/>
          <w:sz w:val="24"/>
          <w:szCs w:val="24"/>
        </w:rPr>
        <w:t xml:space="preserve"> &gt; 0.05), respectively. Bars with different lowercase letters differ significantly at </w:t>
      </w:r>
      <w:r w:rsidR="00196B3E" w:rsidRPr="00A87671">
        <w:rPr>
          <w:color w:val="000000" w:themeColor="text1"/>
          <w:sz w:val="24"/>
          <w:szCs w:val="24"/>
        </w:rPr>
        <w:t>P</w:t>
      </w:r>
      <w:r w:rsidR="00196B3E" w:rsidRPr="00A87671">
        <w:rPr>
          <w:i w:val="0"/>
          <w:iCs w:val="0"/>
          <w:color w:val="000000" w:themeColor="text1"/>
          <w:sz w:val="24"/>
          <w:szCs w:val="24"/>
        </w:rPr>
        <w:t xml:space="preserve"> &lt; 0.05 according to t-tests.</w:t>
      </w:r>
      <w:bookmarkEnd w:id="13"/>
      <w:bookmarkEnd w:id="14"/>
    </w:p>
    <w:p w14:paraId="53503018" w14:textId="04E0B04B" w:rsidR="00416D33" w:rsidRPr="00A87671" w:rsidRDefault="00416D33">
      <w:pPr>
        <w:rPr>
          <w:color w:val="000000" w:themeColor="text1"/>
        </w:rPr>
      </w:pPr>
      <w:r w:rsidRPr="00A87671">
        <w:rPr>
          <w:color w:val="000000" w:themeColor="text1"/>
        </w:rPr>
        <w:br w:type="page"/>
      </w:r>
    </w:p>
    <w:p w14:paraId="3AD7E345" w14:textId="6532D942" w:rsidR="000C1125" w:rsidRPr="00A87671" w:rsidRDefault="003F2C63" w:rsidP="003F2C63">
      <w:pPr>
        <w:jc w:val="center"/>
        <w:rPr>
          <w:color w:val="000000" w:themeColor="text1"/>
        </w:rPr>
      </w:pPr>
      <w:r w:rsidRPr="00A87671">
        <w:rPr>
          <w:noProof/>
          <w:color w:val="000000" w:themeColor="text1"/>
        </w:rPr>
        <w:lastRenderedPageBreak/>
        <w:drawing>
          <wp:inline distT="0" distB="0" distL="0" distR="0" wp14:anchorId="6AC5AEFD" wp14:editId="4987AB8F">
            <wp:extent cx="3727556" cy="5760000"/>
            <wp:effectExtent l="0" t="0" r="0" b="6350"/>
            <wp:docPr id="448030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30267" name=""/>
                    <pic:cNvPicPr/>
                  </pic:nvPicPr>
                  <pic:blipFill>
                    <a:blip r:embed="rId17"/>
                    <a:stretch>
                      <a:fillRect/>
                    </a:stretch>
                  </pic:blipFill>
                  <pic:spPr>
                    <a:xfrm>
                      <a:off x="0" y="0"/>
                      <a:ext cx="3727556" cy="5760000"/>
                    </a:xfrm>
                    <a:prstGeom prst="rect">
                      <a:avLst/>
                    </a:prstGeom>
                  </pic:spPr>
                </pic:pic>
              </a:graphicData>
            </a:graphic>
          </wp:inline>
        </w:drawing>
      </w:r>
    </w:p>
    <w:p w14:paraId="055F3F94" w14:textId="3E55E96C" w:rsidR="00C61C5D" w:rsidRPr="00A87671" w:rsidRDefault="003F2C63" w:rsidP="00C61C5D">
      <w:pPr>
        <w:pStyle w:val="Caption"/>
        <w:rPr>
          <w:i w:val="0"/>
          <w:iCs w:val="0"/>
          <w:color w:val="000000" w:themeColor="text1"/>
          <w:sz w:val="24"/>
          <w:szCs w:val="24"/>
        </w:rPr>
      </w:pPr>
      <w:bookmarkStart w:id="15" w:name="_Toc187568787"/>
      <w:bookmarkStart w:id="16" w:name="_Toc187568884"/>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8</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00C61C5D" w:rsidRPr="00A87671">
        <w:rPr>
          <w:i w:val="0"/>
          <w:iCs w:val="0"/>
          <w:color w:val="000000" w:themeColor="text1"/>
          <w:sz w:val="24"/>
          <w:szCs w:val="24"/>
        </w:rPr>
        <w:t xml:space="preserve">Effects of design features on vegetation </w:t>
      </w:r>
      <w:r w:rsidR="00AC357D" w:rsidRPr="00A87671">
        <w:rPr>
          <w:i w:val="0"/>
          <w:iCs w:val="0"/>
          <w:color w:val="000000" w:themeColor="text1"/>
          <w:sz w:val="24"/>
          <w:szCs w:val="24"/>
        </w:rPr>
        <w:t>patchiness</w:t>
      </w:r>
      <w:r w:rsidR="00C61C5D" w:rsidRPr="00A87671">
        <w:rPr>
          <w:i w:val="0"/>
          <w:iCs w:val="0"/>
          <w:color w:val="000000" w:themeColor="text1"/>
          <w:sz w:val="24"/>
          <w:szCs w:val="24"/>
        </w:rPr>
        <w:t xml:space="preserve"> during the growing</w:t>
      </w:r>
      <w:r w:rsidR="00787DDD" w:rsidRPr="00A87671">
        <w:rPr>
          <w:i w:val="0"/>
          <w:iCs w:val="0"/>
          <w:color w:val="000000" w:themeColor="text1"/>
          <w:sz w:val="24"/>
          <w:szCs w:val="24"/>
        </w:rPr>
        <w:t xml:space="preserve"> (2017)</w:t>
      </w:r>
      <w:r w:rsidR="00C61C5D" w:rsidRPr="00A87671">
        <w:rPr>
          <w:i w:val="0"/>
          <w:iCs w:val="0"/>
          <w:color w:val="000000" w:themeColor="text1"/>
          <w:sz w:val="24"/>
          <w:szCs w:val="24"/>
        </w:rPr>
        <w:t xml:space="preserve"> and pre-growing</w:t>
      </w:r>
      <w:r w:rsidR="00787DDD" w:rsidRPr="00A87671">
        <w:rPr>
          <w:i w:val="0"/>
          <w:iCs w:val="0"/>
          <w:color w:val="000000" w:themeColor="text1"/>
          <w:sz w:val="24"/>
          <w:szCs w:val="24"/>
        </w:rPr>
        <w:t xml:space="preserve"> (2018)</w:t>
      </w:r>
      <w:r w:rsidR="00C61C5D" w:rsidRPr="00A87671">
        <w:rPr>
          <w:i w:val="0"/>
          <w:iCs w:val="0"/>
          <w:color w:val="000000" w:themeColor="text1"/>
          <w:sz w:val="24"/>
          <w:szCs w:val="24"/>
        </w:rPr>
        <w:t xml:space="preserve"> seasons. Extensive and intensive green roofs are shown in orange and blue colors, respectively. </w:t>
      </w:r>
      <w:r w:rsidR="00AC357D" w:rsidRPr="00A87671">
        <w:rPr>
          <w:b/>
          <w:bCs/>
          <w:i w:val="0"/>
          <w:iCs w:val="0"/>
          <w:color w:val="000000" w:themeColor="text1"/>
          <w:sz w:val="24"/>
          <w:szCs w:val="24"/>
        </w:rPr>
        <w:t>a</w:t>
      </w:r>
      <w:r w:rsidR="00AC357D" w:rsidRPr="00A87671">
        <w:rPr>
          <w:i w:val="0"/>
          <w:iCs w:val="0"/>
          <w:color w:val="000000" w:themeColor="text1"/>
          <w:sz w:val="24"/>
          <w:szCs w:val="24"/>
        </w:rPr>
        <w:t xml:space="preserve">, effect of 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AC357D" w:rsidRPr="00A87671">
        <w:rPr>
          <w:i w:val="0"/>
          <w:iCs w:val="0"/>
          <w:color w:val="000000" w:themeColor="text1"/>
          <w:sz w:val="24"/>
          <w:szCs w:val="24"/>
        </w:rPr>
        <w:t xml:space="preserve">on </w:t>
      </w:r>
      <w:r w:rsidR="00E4501F" w:rsidRPr="00A87671">
        <w:rPr>
          <w:i w:val="0"/>
          <w:iCs w:val="0"/>
          <w:color w:val="000000" w:themeColor="text1"/>
          <w:sz w:val="24"/>
          <w:szCs w:val="24"/>
        </w:rPr>
        <w:t xml:space="preserve">coefficient of variation (CV) of </w:t>
      </w:r>
      <w:r w:rsidR="00AC357D" w:rsidRPr="00A87671">
        <w:rPr>
          <w:i w:val="0"/>
          <w:iCs w:val="0"/>
          <w:color w:val="000000" w:themeColor="text1"/>
          <w:sz w:val="24"/>
          <w:szCs w:val="24"/>
        </w:rPr>
        <w:t xml:space="preserve">NDVI during the growing season. </w:t>
      </w:r>
      <w:r w:rsidR="00AC357D" w:rsidRPr="00A87671">
        <w:rPr>
          <w:b/>
          <w:bCs/>
          <w:i w:val="0"/>
          <w:iCs w:val="0"/>
          <w:color w:val="000000" w:themeColor="text1"/>
          <w:sz w:val="24"/>
          <w:szCs w:val="24"/>
        </w:rPr>
        <w:t>b</w:t>
      </w:r>
      <w:r w:rsidR="00AC357D"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AC357D" w:rsidRPr="00A87671">
        <w:rPr>
          <w:i w:val="0"/>
          <w:iCs w:val="0"/>
          <w:color w:val="000000" w:themeColor="text1"/>
          <w:sz w:val="24"/>
          <w:szCs w:val="24"/>
        </w:rPr>
        <w:t xml:space="preserve">on </w:t>
      </w:r>
      <w:r w:rsidR="00E4501F" w:rsidRPr="00A87671">
        <w:rPr>
          <w:i w:val="0"/>
          <w:iCs w:val="0"/>
          <w:color w:val="000000" w:themeColor="text1"/>
          <w:sz w:val="24"/>
          <w:szCs w:val="24"/>
        </w:rPr>
        <w:t>CV of</w:t>
      </w:r>
      <w:r w:rsidR="00AC357D" w:rsidRPr="00A87671">
        <w:rPr>
          <w:i w:val="0"/>
          <w:iCs w:val="0"/>
          <w:color w:val="000000" w:themeColor="text1"/>
          <w:sz w:val="24"/>
          <w:szCs w:val="24"/>
        </w:rPr>
        <w:t xml:space="preserve"> NDVI during the pre-growing season. </w:t>
      </w:r>
      <w:r w:rsidR="00AC357D" w:rsidRPr="00A87671">
        <w:rPr>
          <w:b/>
          <w:bCs/>
          <w:i w:val="0"/>
          <w:iCs w:val="0"/>
          <w:color w:val="000000" w:themeColor="text1"/>
          <w:sz w:val="24"/>
          <w:szCs w:val="24"/>
        </w:rPr>
        <w:t>c</w:t>
      </w:r>
      <w:r w:rsidR="00AC357D" w:rsidRPr="00A87671">
        <w:rPr>
          <w:i w:val="0"/>
          <w:iCs w:val="0"/>
          <w:color w:val="000000" w:themeColor="text1"/>
          <w:sz w:val="24"/>
          <w:szCs w:val="24"/>
        </w:rPr>
        <w:t xml:space="preserve">, effect of building height on </w:t>
      </w:r>
      <w:r w:rsidR="00E4501F" w:rsidRPr="00A87671">
        <w:rPr>
          <w:i w:val="0"/>
          <w:iCs w:val="0"/>
          <w:color w:val="000000" w:themeColor="text1"/>
          <w:sz w:val="24"/>
          <w:szCs w:val="24"/>
        </w:rPr>
        <w:t xml:space="preserve">CV of </w:t>
      </w:r>
      <w:r w:rsidR="00AC357D" w:rsidRPr="00A87671">
        <w:rPr>
          <w:i w:val="0"/>
          <w:iCs w:val="0"/>
          <w:color w:val="000000" w:themeColor="text1"/>
          <w:sz w:val="24"/>
          <w:szCs w:val="24"/>
        </w:rPr>
        <w:t xml:space="preserve">NDVI during the growing season. </w:t>
      </w:r>
      <w:r w:rsidR="00AC357D" w:rsidRPr="00A87671">
        <w:rPr>
          <w:b/>
          <w:bCs/>
          <w:i w:val="0"/>
          <w:iCs w:val="0"/>
          <w:color w:val="000000" w:themeColor="text1"/>
          <w:sz w:val="24"/>
          <w:szCs w:val="24"/>
        </w:rPr>
        <w:t>d</w:t>
      </w:r>
      <w:r w:rsidR="00AC357D" w:rsidRPr="00A87671">
        <w:rPr>
          <w:i w:val="0"/>
          <w:iCs w:val="0"/>
          <w:color w:val="000000" w:themeColor="text1"/>
          <w:sz w:val="24"/>
          <w:szCs w:val="24"/>
        </w:rPr>
        <w:t xml:space="preserve">, effect of building height on </w:t>
      </w:r>
      <w:r w:rsidR="00E4501F" w:rsidRPr="00A87671">
        <w:rPr>
          <w:i w:val="0"/>
          <w:iCs w:val="0"/>
          <w:color w:val="000000" w:themeColor="text1"/>
          <w:sz w:val="24"/>
          <w:szCs w:val="24"/>
        </w:rPr>
        <w:t xml:space="preserve">CV of </w:t>
      </w:r>
      <w:r w:rsidR="00AC357D" w:rsidRPr="00A87671">
        <w:rPr>
          <w:i w:val="0"/>
          <w:iCs w:val="0"/>
          <w:color w:val="000000" w:themeColor="text1"/>
          <w:sz w:val="24"/>
          <w:szCs w:val="24"/>
        </w:rPr>
        <w:t xml:space="preserve">NDVI during the pre-growing season. </w:t>
      </w:r>
      <w:r w:rsidR="00AC357D" w:rsidRPr="00A87671">
        <w:rPr>
          <w:b/>
          <w:bCs/>
          <w:i w:val="0"/>
          <w:iCs w:val="0"/>
          <w:color w:val="000000" w:themeColor="text1"/>
          <w:sz w:val="24"/>
          <w:szCs w:val="24"/>
        </w:rPr>
        <w:t>e</w:t>
      </w:r>
      <w:r w:rsidR="00AC357D" w:rsidRPr="00A87671">
        <w:rPr>
          <w:i w:val="0"/>
          <w:iCs w:val="0"/>
          <w:color w:val="000000" w:themeColor="text1"/>
          <w:sz w:val="24"/>
          <w:szCs w:val="24"/>
        </w:rPr>
        <w:t xml:space="preserve">, effect of green roof type on </w:t>
      </w:r>
      <w:r w:rsidR="00E4501F" w:rsidRPr="00A87671">
        <w:rPr>
          <w:i w:val="0"/>
          <w:iCs w:val="0"/>
          <w:color w:val="000000" w:themeColor="text1"/>
          <w:sz w:val="24"/>
          <w:szCs w:val="24"/>
        </w:rPr>
        <w:t xml:space="preserve">CV of </w:t>
      </w:r>
      <w:r w:rsidR="00AC357D" w:rsidRPr="00A87671">
        <w:rPr>
          <w:i w:val="0"/>
          <w:iCs w:val="0"/>
          <w:color w:val="000000" w:themeColor="text1"/>
          <w:sz w:val="24"/>
          <w:szCs w:val="24"/>
        </w:rPr>
        <w:t xml:space="preserve">NDVI during the growing season. </w:t>
      </w:r>
      <w:r w:rsidR="00AC357D" w:rsidRPr="00A87671">
        <w:rPr>
          <w:b/>
          <w:bCs/>
          <w:i w:val="0"/>
          <w:iCs w:val="0"/>
          <w:color w:val="000000" w:themeColor="text1"/>
          <w:sz w:val="24"/>
          <w:szCs w:val="24"/>
        </w:rPr>
        <w:t>f</w:t>
      </w:r>
      <w:r w:rsidR="00AC357D" w:rsidRPr="00A87671">
        <w:rPr>
          <w:i w:val="0"/>
          <w:iCs w:val="0"/>
          <w:color w:val="000000" w:themeColor="text1"/>
          <w:sz w:val="24"/>
          <w:szCs w:val="24"/>
        </w:rPr>
        <w:t xml:space="preserve">, effect of green roof type on </w:t>
      </w:r>
      <w:r w:rsidR="00E4501F" w:rsidRPr="00A87671">
        <w:rPr>
          <w:i w:val="0"/>
          <w:iCs w:val="0"/>
          <w:color w:val="000000" w:themeColor="text1"/>
          <w:sz w:val="24"/>
          <w:szCs w:val="24"/>
        </w:rPr>
        <w:t xml:space="preserve">CV of </w:t>
      </w:r>
      <w:r w:rsidR="00AC357D" w:rsidRPr="00A87671">
        <w:rPr>
          <w:i w:val="0"/>
          <w:iCs w:val="0"/>
          <w:color w:val="000000" w:themeColor="text1"/>
          <w:sz w:val="24"/>
          <w:szCs w:val="24"/>
        </w:rPr>
        <w:t xml:space="preserve">NDVI during the pre-growing season. </w:t>
      </w:r>
      <w:r w:rsidR="00AC357D" w:rsidRPr="00A87671">
        <w:rPr>
          <w:b/>
          <w:bCs/>
          <w:i w:val="0"/>
          <w:iCs w:val="0"/>
          <w:color w:val="000000" w:themeColor="text1"/>
          <w:sz w:val="24"/>
          <w:szCs w:val="24"/>
        </w:rPr>
        <w:t>g</w:t>
      </w:r>
      <w:r w:rsidR="00AC357D"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AC357D" w:rsidRPr="00A87671">
        <w:rPr>
          <w:i w:val="0"/>
          <w:iCs w:val="0"/>
          <w:color w:val="000000" w:themeColor="text1"/>
          <w:sz w:val="24"/>
          <w:szCs w:val="24"/>
        </w:rPr>
        <w:t xml:space="preserve">on </w:t>
      </w:r>
      <w:r w:rsidR="00E4501F" w:rsidRPr="00A87671">
        <w:rPr>
          <w:i w:val="0"/>
          <w:iCs w:val="0"/>
          <w:color w:val="000000" w:themeColor="text1"/>
          <w:sz w:val="24"/>
          <w:szCs w:val="24"/>
        </w:rPr>
        <w:t xml:space="preserve">CV of </w:t>
      </w:r>
      <w:r w:rsidR="00AC357D" w:rsidRPr="00A87671">
        <w:rPr>
          <w:i w:val="0"/>
          <w:iCs w:val="0"/>
          <w:color w:val="000000" w:themeColor="text1"/>
          <w:sz w:val="24"/>
          <w:szCs w:val="24"/>
        </w:rPr>
        <w:t xml:space="preserve">NDVI during the growing season. </w:t>
      </w:r>
      <w:r w:rsidR="00AC357D" w:rsidRPr="00A87671">
        <w:rPr>
          <w:b/>
          <w:bCs/>
          <w:i w:val="0"/>
          <w:iCs w:val="0"/>
          <w:color w:val="000000" w:themeColor="text1"/>
          <w:sz w:val="24"/>
          <w:szCs w:val="24"/>
        </w:rPr>
        <w:t>h</w:t>
      </w:r>
      <w:r w:rsidR="00AC357D"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AC357D" w:rsidRPr="00A87671">
        <w:rPr>
          <w:i w:val="0"/>
          <w:iCs w:val="0"/>
          <w:color w:val="000000" w:themeColor="text1"/>
          <w:sz w:val="24"/>
          <w:szCs w:val="24"/>
        </w:rPr>
        <w:t xml:space="preserve">on </w:t>
      </w:r>
      <w:r w:rsidR="00E4501F" w:rsidRPr="00A87671">
        <w:rPr>
          <w:i w:val="0"/>
          <w:iCs w:val="0"/>
          <w:color w:val="000000" w:themeColor="text1"/>
          <w:sz w:val="24"/>
          <w:szCs w:val="24"/>
        </w:rPr>
        <w:t xml:space="preserve">CV of </w:t>
      </w:r>
      <w:r w:rsidR="00AC357D" w:rsidRPr="00A87671">
        <w:rPr>
          <w:i w:val="0"/>
          <w:iCs w:val="0"/>
          <w:color w:val="000000" w:themeColor="text1"/>
          <w:sz w:val="24"/>
          <w:szCs w:val="24"/>
        </w:rPr>
        <w:t>NDVI during the pre-growing season.</w:t>
      </w:r>
      <w:r w:rsidR="00E4501F"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00C61C5D" w:rsidRPr="00A87671">
        <w:rPr>
          <w:i w:val="0"/>
          <w:iCs w:val="0"/>
          <w:color w:val="000000" w:themeColor="text1"/>
          <w:sz w:val="24"/>
          <w:szCs w:val="24"/>
        </w:rPr>
        <w:t>Solid and dashed lines indicate models are significant (</w:t>
      </w:r>
      <w:r w:rsidR="00C61C5D" w:rsidRPr="00A87671">
        <w:rPr>
          <w:color w:val="000000" w:themeColor="text1"/>
          <w:sz w:val="24"/>
          <w:szCs w:val="24"/>
        </w:rPr>
        <w:t>P</w:t>
      </w:r>
      <w:r w:rsidR="00C61C5D" w:rsidRPr="00A87671">
        <w:rPr>
          <w:i w:val="0"/>
          <w:iCs w:val="0"/>
          <w:color w:val="000000" w:themeColor="text1"/>
          <w:sz w:val="24"/>
          <w:szCs w:val="24"/>
        </w:rPr>
        <w:t xml:space="preserve"> &lt; 0.05) and non-significant (</w:t>
      </w:r>
      <w:r w:rsidR="00C61C5D" w:rsidRPr="00A87671">
        <w:rPr>
          <w:color w:val="000000" w:themeColor="text1"/>
          <w:sz w:val="24"/>
          <w:szCs w:val="24"/>
        </w:rPr>
        <w:t>P</w:t>
      </w:r>
      <w:r w:rsidR="00C61C5D" w:rsidRPr="00A87671">
        <w:rPr>
          <w:i w:val="0"/>
          <w:iCs w:val="0"/>
          <w:color w:val="000000" w:themeColor="text1"/>
          <w:sz w:val="24"/>
          <w:szCs w:val="24"/>
        </w:rPr>
        <w:t xml:space="preserve"> &gt; 0.05), respectively. Bars with different lowercase letters differ significantly at </w:t>
      </w:r>
      <w:r w:rsidR="00C61C5D" w:rsidRPr="00A87671">
        <w:rPr>
          <w:color w:val="000000" w:themeColor="text1"/>
          <w:sz w:val="24"/>
          <w:szCs w:val="24"/>
        </w:rPr>
        <w:t>P</w:t>
      </w:r>
      <w:r w:rsidR="00C61C5D" w:rsidRPr="00A87671">
        <w:rPr>
          <w:i w:val="0"/>
          <w:iCs w:val="0"/>
          <w:color w:val="000000" w:themeColor="text1"/>
          <w:sz w:val="24"/>
          <w:szCs w:val="24"/>
        </w:rPr>
        <w:t xml:space="preserve"> &lt; 0.05 according to t-tests.</w:t>
      </w:r>
      <w:bookmarkEnd w:id="15"/>
      <w:bookmarkEnd w:id="16"/>
    </w:p>
    <w:p w14:paraId="04918038" w14:textId="3216D64D" w:rsidR="003F2C63" w:rsidRPr="00A87671" w:rsidRDefault="003F2C63" w:rsidP="003F2C63">
      <w:pPr>
        <w:pStyle w:val="Caption"/>
        <w:rPr>
          <w:i w:val="0"/>
          <w:iCs w:val="0"/>
          <w:color w:val="000000" w:themeColor="text1"/>
          <w:sz w:val="24"/>
          <w:szCs w:val="24"/>
        </w:rPr>
      </w:pPr>
    </w:p>
    <w:p w14:paraId="3731A662" w14:textId="77777777" w:rsidR="002A76DD" w:rsidRPr="00A87671" w:rsidRDefault="002A76DD" w:rsidP="002A76DD">
      <w:pPr>
        <w:pStyle w:val="Caption"/>
        <w:jc w:val="center"/>
        <w:rPr>
          <w:i w:val="0"/>
          <w:iCs w:val="0"/>
          <w:color w:val="000000" w:themeColor="text1"/>
          <w:sz w:val="24"/>
          <w:szCs w:val="24"/>
        </w:rPr>
      </w:pPr>
      <w:r w:rsidRPr="00A87671">
        <w:rPr>
          <w:i w:val="0"/>
          <w:iCs w:val="0"/>
          <w:noProof/>
          <w:color w:val="000000" w:themeColor="text1"/>
          <w:sz w:val="24"/>
          <w:szCs w:val="24"/>
        </w:rPr>
        <w:drawing>
          <wp:inline distT="0" distB="0" distL="0" distR="0" wp14:anchorId="6B7E1DB1" wp14:editId="5A7277D1">
            <wp:extent cx="3390900" cy="5206263"/>
            <wp:effectExtent l="0" t="0" r="0" b="1270"/>
            <wp:docPr id="1348138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38312" name=""/>
                    <pic:cNvPicPr/>
                  </pic:nvPicPr>
                  <pic:blipFill>
                    <a:blip r:embed="rId18"/>
                    <a:stretch>
                      <a:fillRect/>
                    </a:stretch>
                  </pic:blipFill>
                  <pic:spPr>
                    <a:xfrm>
                      <a:off x="0" y="0"/>
                      <a:ext cx="3426329" cy="5260660"/>
                    </a:xfrm>
                    <a:prstGeom prst="rect">
                      <a:avLst/>
                    </a:prstGeom>
                  </pic:spPr>
                </pic:pic>
              </a:graphicData>
            </a:graphic>
          </wp:inline>
        </w:drawing>
      </w:r>
    </w:p>
    <w:p w14:paraId="0FFBAD33" w14:textId="4AE18AD9" w:rsidR="00285552" w:rsidRPr="00A87671" w:rsidRDefault="007D658D" w:rsidP="007D658D">
      <w:pPr>
        <w:pStyle w:val="Caption"/>
        <w:rPr>
          <w:i w:val="0"/>
          <w:iCs w:val="0"/>
          <w:color w:val="000000" w:themeColor="text1"/>
          <w:sz w:val="24"/>
          <w:szCs w:val="24"/>
        </w:rPr>
      </w:pPr>
      <w:bookmarkStart w:id="17" w:name="_Toc187568788"/>
      <w:bookmarkStart w:id="18" w:name="_Toc187568885"/>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9</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004774BC" w:rsidRPr="00A87671">
        <w:rPr>
          <w:i w:val="0"/>
          <w:iCs w:val="0"/>
          <w:color w:val="000000" w:themeColor="text1"/>
          <w:sz w:val="24"/>
          <w:szCs w:val="24"/>
        </w:rPr>
        <w:t xml:space="preserve"> </w:t>
      </w:r>
      <w:r w:rsidR="00B42BF3" w:rsidRPr="00A87671">
        <w:rPr>
          <w:i w:val="0"/>
          <w:iCs w:val="0"/>
          <w:color w:val="000000" w:themeColor="text1"/>
          <w:sz w:val="24"/>
          <w:szCs w:val="24"/>
        </w:rPr>
        <w:t xml:space="preserve">Effects of design features on vegetation patchiness during the growing (2017) and pre-growing (2018) seasons. Grass, sedum mat, woody plant, and a mix of grass and woody plant are shown in blue, orange, green, and purple colors, respectively. </w:t>
      </w:r>
      <w:r w:rsidR="00B42BF3" w:rsidRPr="00A87671">
        <w:rPr>
          <w:b/>
          <w:bCs/>
          <w:i w:val="0"/>
          <w:iCs w:val="0"/>
          <w:color w:val="000000" w:themeColor="text1"/>
          <w:sz w:val="24"/>
          <w:szCs w:val="24"/>
        </w:rPr>
        <w:t>a</w:t>
      </w:r>
      <w:r w:rsidR="00B42BF3"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B42BF3" w:rsidRPr="00A87671">
        <w:rPr>
          <w:i w:val="0"/>
          <w:iCs w:val="0"/>
          <w:color w:val="000000" w:themeColor="text1"/>
          <w:sz w:val="24"/>
          <w:szCs w:val="24"/>
        </w:rPr>
        <w:t xml:space="preserve">on coefficient of variation (CV) of NDVI during the growing season. </w:t>
      </w:r>
      <w:r w:rsidR="00B42BF3" w:rsidRPr="00A87671">
        <w:rPr>
          <w:b/>
          <w:bCs/>
          <w:i w:val="0"/>
          <w:iCs w:val="0"/>
          <w:color w:val="000000" w:themeColor="text1"/>
          <w:sz w:val="24"/>
          <w:szCs w:val="24"/>
        </w:rPr>
        <w:t>b</w:t>
      </w:r>
      <w:r w:rsidR="00B42BF3"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B42BF3" w:rsidRPr="00A87671">
        <w:rPr>
          <w:i w:val="0"/>
          <w:iCs w:val="0"/>
          <w:color w:val="000000" w:themeColor="text1"/>
          <w:sz w:val="24"/>
          <w:szCs w:val="24"/>
        </w:rPr>
        <w:t xml:space="preserve">on CV of NDVI during the pre-growing season. </w:t>
      </w:r>
      <w:r w:rsidR="00B42BF3" w:rsidRPr="00A87671">
        <w:rPr>
          <w:b/>
          <w:bCs/>
          <w:i w:val="0"/>
          <w:iCs w:val="0"/>
          <w:color w:val="000000" w:themeColor="text1"/>
          <w:sz w:val="24"/>
          <w:szCs w:val="24"/>
        </w:rPr>
        <w:t>c</w:t>
      </w:r>
      <w:r w:rsidR="00B42BF3" w:rsidRPr="00A87671">
        <w:rPr>
          <w:i w:val="0"/>
          <w:iCs w:val="0"/>
          <w:color w:val="000000" w:themeColor="text1"/>
          <w:sz w:val="24"/>
          <w:szCs w:val="24"/>
        </w:rPr>
        <w:t xml:space="preserve">, effect of building height on CV of NDVI during the growing season. </w:t>
      </w:r>
      <w:r w:rsidR="00B42BF3" w:rsidRPr="00A87671">
        <w:rPr>
          <w:b/>
          <w:bCs/>
          <w:i w:val="0"/>
          <w:iCs w:val="0"/>
          <w:color w:val="000000" w:themeColor="text1"/>
          <w:sz w:val="24"/>
          <w:szCs w:val="24"/>
        </w:rPr>
        <w:t>d</w:t>
      </w:r>
      <w:r w:rsidR="00B42BF3" w:rsidRPr="00A87671">
        <w:rPr>
          <w:i w:val="0"/>
          <w:iCs w:val="0"/>
          <w:color w:val="000000" w:themeColor="text1"/>
          <w:sz w:val="24"/>
          <w:szCs w:val="24"/>
        </w:rPr>
        <w:t xml:space="preserve">, effect of building height on CV of NDVI during the pre-growing season. </w:t>
      </w:r>
      <w:r w:rsidR="00B42BF3" w:rsidRPr="00A87671">
        <w:rPr>
          <w:b/>
          <w:bCs/>
          <w:i w:val="0"/>
          <w:iCs w:val="0"/>
          <w:color w:val="000000" w:themeColor="text1"/>
          <w:sz w:val="24"/>
          <w:szCs w:val="24"/>
        </w:rPr>
        <w:t>e</w:t>
      </w:r>
      <w:r w:rsidR="00B42BF3" w:rsidRPr="00A87671">
        <w:rPr>
          <w:i w:val="0"/>
          <w:iCs w:val="0"/>
          <w:color w:val="000000" w:themeColor="text1"/>
          <w:sz w:val="24"/>
          <w:szCs w:val="24"/>
        </w:rPr>
        <w:t xml:space="preserve">, effect of green roof type on CV of NDVI during the growing season. </w:t>
      </w:r>
      <w:r w:rsidR="00B42BF3" w:rsidRPr="00A87671">
        <w:rPr>
          <w:b/>
          <w:bCs/>
          <w:i w:val="0"/>
          <w:iCs w:val="0"/>
          <w:color w:val="000000" w:themeColor="text1"/>
          <w:sz w:val="24"/>
          <w:szCs w:val="24"/>
        </w:rPr>
        <w:t>f</w:t>
      </w:r>
      <w:r w:rsidR="00B42BF3" w:rsidRPr="00A87671">
        <w:rPr>
          <w:i w:val="0"/>
          <w:iCs w:val="0"/>
          <w:color w:val="000000" w:themeColor="text1"/>
          <w:sz w:val="24"/>
          <w:szCs w:val="24"/>
        </w:rPr>
        <w:t xml:space="preserve">, effect of green roof type on CV of NDVI during the pre-growing season. </w:t>
      </w:r>
      <w:r w:rsidR="00B42BF3" w:rsidRPr="00A87671">
        <w:rPr>
          <w:b/>
          <w:bCs/>
          <w:i w:val="0"/>
          <w:iCs w:val="0"/>
          <w:color w:val="000000" w:themeColor="text1"/>
          <w:sz w:val="24"/>
          <w:szCs w:val="24"/>
        </w:rPr>
        <w:t>g</w:t>
      </w:r>
      <w:r w:rsidR="00B42BF3"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B42BF3" w:rsidRPr="00A87671">
        <w:rPr>
          <w:i w:val="0"/>
          <w:iCs w:val="0"/>
          <w:color w:val="000000" w:themeColor="text1"/>
          <w:sz w:val="24"/>
          <w:szCs w:val="24"/>
        </w:rPr>
        <w:t xml:space="preserve">on CV of NDVI during the growing season. </w:t>
      </w:r>
      <w:r w:rsidR="00B42BF3" w:rsidRPr="00A87671">
        <w:rPr>
          <w:b/>
          <w:bCs/>
          <w:i w:val="0"/>
          <w:iCs w:val="0"/>
          <w:color w:val="000000" w:themeColor="text1"/>
          <w:sz w:val="24"/>
          <w:szCs w:val="24"/>
        </w:rPr>
        <w:t>h</w:t>
      </w:r>
      <w:r w:rsidR="00B42BF3"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B42BF3" w:rsidRPr="00A87671">
        <w:rPr>
          <w:i w:val="0"/>
          <w:iCs w:val="0"/>
          <w:color w:val="000000" w:themeColor="text1"/>
          <w:sz w:val="24"/>
          <w:szCs w:val="24"/>
        </w:rPr>
        <w:t xml:space="preserve">on CV of NDVI during the pre-growing season. </w:t>
      </w:r>
      <w:r w:rsidR="00227F86" w:rsidRPr="00A87671">
        <w:rPr>
          <w:i w:val="0"/>
          <w:iCs w:val="0"/>
          <w:color w:val="000000" w:themeColor="text1"/>
          <w:sz w:val="24"/>
          <w:szCs w:val="24"/>
        </w:rPr>
        <w:t xml:space="preserve">Lines show fitted linear regression models with 95% confidence intervals in shade. </w:t>
      </w:r>
      <w:r w:rsidR="00B42BF3" w:rsidRPr="00A87671">
        <w:rPr>
          <w:i w:val="0"/>
          <w:iCs w:val="0"/>
          <w:color w:val="000000" w:themeColor="text1"/>
          <w:sz w:val="24"/>
          <w:szCs w:val="24"/>
        </w:rPr>
        <w:t>Solid and dashed lines indicate models are significant (</w:t>
      </w:r>
      <w:r w:rsidR="00B42BF3" w:rsidRPr="00A87671">
        <w:rPr>
          <w:color w:val="000000" w:themeColor="text1"/>
          <w:sz w:val="24"/>
          <w:szCs w:val="24"/>
        </w:rPr>
        <w:t>P</w:t>
      </w:r>
      <w:r w:rsidR="00B42BF3" w:rsidRPr="00A87671">
        <w:rPr>
          <w:i w:val="0"/>
          <w:iCs w:val="0"/>
          <w:color w:val="000000" w:themeColor="text1"/>
          <w:sz w:val="24"/>
          <w:szCs w:val="24"/>
        </w:rPr>
        <w:t xml:space="preserve"> &lt; 0.05) and non-significant (</w:t>
      </w:r>
      <w:r w:rsidR="00B42BF3" w:rsidRPr="00A87671">
        <w:rPr>
          <w:color w:val="000000" w:themeColor="text1"/>
          <w:sz w:val="24"/>
          <w:szCs w:val="24"/>
        </w:rPr>
        <w:t>P</w:t>
      </w:r>
      <w:r w:rsidR="00B42BF3" w:rsidRPr="00A87671">
        <w:rPr>
          <w:i w:val="0"/>
          <w:iCs w:val="0"/>
          <w:color w:val="000000" w:themeColor="text1"/>
          <w:sz w:val="24"/>
          <w:szCs w:val="24"/>
        </w:rPr>
        <w:t xml:space="preserve"> &gt; 0.05), respectively. Bars with different lowercase letters differ significantly at </w:t>
      </w:r>
      <w:r w:rsidR="00B42BF3" w:rsidRPr="00A87671">
        <w:rPr>
          <w:color w:val="000000" w:themeColor="text1"/>
          <w:sz w:val="24"/>
          <w:szCs w:val="24"/>
        </w:rPr>
        <w:t>P</w:t>
      </w:r>
      <w:r w:rsidR="00B42BF3" w:rsidRPr="00A87671">
        <w:rPr>
          <w:i w:val="0"/>
          <w:iCs w:val="0"/>
          <w:color w:val="000000" w:themeColor="text1"/>
          <w:sz w:val="24"/>
          <w:szCs w:val="24"/>
        </w:rPr>
        <w:t xml:space="preserve"> &lt; 0.05 according to t-tests.</w:t>
      </w:r>
      <w:bookmarkEnd w:id="17"/>
      <w:bookmarkEnd w:id="18"/>
    </w:p>
    <w:p w14:paraId="153A247D" w14:textId="77777777" w:rsidR="00285552" w:rsidRPr="00A87671" w:rsidRDefault="00285552">
      <w:pPr>
        <w:rPr>
          <w:rFonts w:eastAsia="Arial" w:cs="Arial"/>
          <w:color w:val="000000" w:themeColor="text1"/>
        </w:rPr>
      </w:pPr>
      <w:r w:rsidRPr="00A87671">
        <w:rPr>
          <w:i/>
          <w:iCs/>
          <w:color w:val="000000" w:themeColor="text1"/>
        </w:rPr>
        <w:br w:type="page"/>
      </w:r>
    </w:p>
    <w:p w14:paraId="77827271" w14:textId="015C989A" w:rsidR="0085588E" w:rsidRPr="00A87671" w:rsidRDefault="00285552" w:rsidP="00285552">
      <w:pPr>
        <w:pStyle w:val="Caption"/>
        <w:jc w:val="center"/>
        <w:rPr>
          <w:i w:val="0"/>
          <w:iCs w:val="0"/>
          <w:color w:val="000000" w:themeColor="text1"/>
          <w:sz w:val="24"/>
          <w:szCs w:val="24"/>
        </w:rPr>
      </w:pPr>
      <w:r w:rsidRPr="00A87671">
        <w:rPr>
          <w:i w:val="0"/>
          <w:iCs w:val="0"/>
          <w:noProof/>
          <w:color w:val="000000" w:themeColor="text1"/>
          <w:sz w:val="24"/>
          <w:szCs w:val="24"/>
        </w:rPr>
        <w:lastRenderedPageBreak/>
        <w:drawing>
          <wp:inline distT="0" distB="0" distL="0" distR="0" wp14:anchorId="5856EDF6" wp14:editId="2F338D43">
            <wp:extent cx="5943600" cy="3950335"/>
            <wp:effectExtent l="0" t="0" r="0" b="0"/>
            <wp:docPr id="1616323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23778" name=""/>
                    <pic:cNvPicPr/>
                  </pic:nvPicPr>
                  <pic:blipFill>
                    <a:blip r:embed="rId19"/>
                    <a:stretch>
                      <a:fillRect/>
                    </a:stretch>
                  </pic:blipFill>
                  <pic:spPr>
                    <a:xfrm>
                      <a:off x="0" y="0"/>
                      <a:ext cx="5943600" cy="3950335"/>
                    </a:xfrm>
                    <a:prstGeom prst="rect">
                      <a:avLst/>
                    </a:prstGeom>
                  </pic:spPr>
                </pic:pic>
              </a:graphicData>
            </a:graphic>
          </wp:inline>
        </w:drawing>
      </w:r>
    </w:p>
    <w:p w14:paraId="41AFD576" w14:textId="0B57BCC0" w:rsidR="00285552" w:rsidRPr="00A87671" w:rsidRDefault="009D03D1" w:rsidP="009D03D1">
      <w:pPr>
        <w:pStyle w:val="Caption"/>
        <w:rPr>
          <w:i w:val="0"/>
          <w:iCs w:val="0"/>
          <w:color w:val="000000" w:themeColor="text1"/>
          <w:sz w:val="24"/>
          <w:szCs w:val="24"/>
        </w:rPr>
      </w:pPr>
      <w:bookmarkStart w:id="19" w:name="_Toc187568789"/>
      <w:bookmarkStart w:id="20" w:name="_Toc187568886"/>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10</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Effects of design features on vegetation health</w:t>
      </w:r>
      <w:r w:rsidR="008C6FF3" w:rsidRPr="00A87671">
        <w:rPr>
          <w:i w:val="0"/>
          <w:iCs w:val="0"/>
          <w:color w:val="000000" w:themeColor="text1"/>
          <w:sz w:val="24"/>
          <w:szCs w:val="24"/>
        </w:rPr>
        <w:t xml:space="preserve"> (</w:t>
      </w:r>
      <w:r w:rsidR="00812D2E" w:rsidRPr="00A87671">
        <w:rPr>
          <w:i w:val="0"/>
          <w:iCs w:val="0"/>
          <w:color w:val="000000" w:themeColor="text1"/>
          <w:sz w:val="24"/>
          <w:szCs w:val="24"/>
        </w:rPr>
        <w:t xml:space="preserve">mean SAVI, mean GNDVI, mean </w:t>
      </w:r>
      <w:proofErr w:type="spellStart"/>
      <w:r w:rsidR="00812D2E" w:rsidRPr="00A87671">
        <w:rPr>
          <w:i w:val="0"/>
          <w:iCs w:val="0"/>
          <w:color w:val="000000" w:themeColor="text1"/>
          <w:sz w:val="24"/>
          <w:szCs w:val="24"/>
        </w:rPr>
        <w:t>CIg</w:t>
      </w:r>
      <w:proofErr w:type="spellEnd"/>
      <w:r w:rsidR="008C6FF3" w:rsidRPr="00A87671">
        <w:rPr>
          <w:i w:val="0"/>
          <w:iCs w:val="0"/>
          <w:color w:val="000000" w:themeColor="text1"/>
          <w:sz w:val="24"/>
          <w:szCs w:val="24"/>
        </w:rPr>
        <w:t>)</w:t>
      </w:r>
      <w:r w:rsidRPr="00A87671">
        <w:rPr>
          <w:i w:val="0"/>
          <w:iCs w:val="0"/>
          <w:color w:val="000000" w:themeColor="text1"/>
          <w:sz w:val="24"/>
          <w:szCs w:val="24"/>
        </w:rPr>
        <w:t xml:space="preserve"> during the growing season (2017). Extensive and intensive green roofs are shown in orange and blue colors, respectively.</w:t>
      </w:r>
      <w:r w:rsidR="005708AB" w:rsidRPr="00A87671">
        <w:rPr>
          <w:b/>
          <w:bCs/>
          <w:i w:val="0"/>
          <w:iCs w:val="0"/>
          <w:color w:val="000000" w:themeColor="text1"/>
          <w:sz w:val="24"/>
          <w:szCs w:val="24"/>
        </w:rPr>
        <w:t xml:space="preserve"> a</w:t>
      </w:r>
      <w:r w:rsidR="005708AB"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5708AB" w:rsidRPr="00A87671">
        <w:rPr>
          <w:i w:val="0"/>
          <w:iCs w:val="0"/>
          <w:color w:val="000000" w:themeColor="text1"/>
          <w:sz w:val="24"/>
          <w:szCs w:val="24"/>
        </w:rPr>
        <w:t xml:space="preserve">on mean SAVI. </w:t>
      </w:r>
      <w:r w:rsidR="005708AB" w:rsidRPr="00A87671">
        <w:rPr>
          <w:b/>
          <w:bCs/>
          <w:i w:val="0"/>
          <w:iCs w:val="0"/>
          <w:color w:val="000000" w:themeColor="text1"/>
          <w:sz w:val="24"/>
          <w:szCs w:val="24"/>
        </w:rPr>
        <w:t>b</w:t>
      </w:r>
      <w:r w:rsidR="005708AB" w:rsidRPr="00A87671">
        <w:rPr>
          <w:i w:val="0"/>
          <w:iCs w:val="0"/>
          <w:color w:val="000000" w:themeColor="text1"/>
          <w:sz w:val="24"/>
          <w:szCs w:val="24"/>
        </w:rPr>
        <w:t xml:space="preserve">, effect of building height on mean SAVI. </w:t>
      </w:r>
      <w:r w:rsidR="005708AB" w:rsidRPr="00A87671">
        <w:rPr>
          <w:b/>
          <w:bCs/>
          <w:i w:val="0"/>
          <w:iCs w:val="0"/>
          <w:color w:val="000000" w:themeColor="text1"/>
          <w:sz w:val="24"/>
          <w:szCs w:val="24"/>
        </w:rPr>
        <w:t>c</w:t>
      </w:r>
      <w:r w:rsidR="005708AB" w:rsidRPr="00A87671">
        <w:rPr>
          <w:i w:val="0"/>
          <w:iCs w:val="0"/>
          <w:color w:val="000000" w:themeColor="text1"/>
          <w:sz w:val="24"/>
          <w:szCs w:val="24"/>
        </w:rPr>
        <w:t xml:space="preserve">, effect of green roof type on mean SAVI. </w:t>
      </w:r>
      <w:r w:rsidR="005708AB" w:rsidRPr="00A87671">
        <w:rPr>
          <w:b/>
          <w:bCs/>
          <w:i w:val="0"/>
          <w:iCs w:val="0"/>
          <w:color w:val="000000" w:themeColor="text1"/>
          <w:sz w:val="24"/>
          <w:szCs w:val="24"/>
        </w:rPr>
        <w:t>d</w:t>
      </w:r>
      <w:r w:rsidR="005708AB"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5708AB" w:rsidRPr="00A87671">
        <w:rPr>
          <w:i w:val="0"/>
          <w:iCs w:val="0"/>
          <w:color w:val="000000" w:themeColor="text1"/>
          <w:sz w:val="24"/>
          <w:szCs w:val="24"/>
        </w:rPr>
        <w:t xml:space="preserve"> on mean SAVI. </w:t>
      </w:r>
      <w:r w:rsidR="00091072" w:rsidRPr="00A87671">
        <w:rPr>
          <w:b/>
          <w:bCs/>
          <w:i w:val="0"/>
          <w:iCs w:val="0"/>
          <w:color w:val="000000" w:themeColor="text1"/>
          <w:sz w:val="24"/>
          <w:szCs w:val="24"/>
        </w:rPr>
        <w:t>e</w:t>
      </w:r>
      <w:r w:rsidR="00091072"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091072" w:rsidRPr="00A87671">
        <w:rPr>
          <w:i w:val="0"/>
          <w:iCs w:val="0"/>
          <w:color w:val="000000" w:themeColor="text1"/>
          <w:sz w:val="24"/>
          <w:szCs w:val="24"/>
        </w:rPr>
        <w:t xml:space="preserve">on mean </w:t>
      </w:r>
      <w:r w:rsidR="00DD0583" w:rsidRPr="00A87671">
        <w:rPr>
          <w:i w:val="0"/>
          <w:iCs w:val="0"/>
          <w:color w:val="000000" w:themeColor="text1"/>
          <w:sz w:val="24"/>
          <w:szCs w:val="24"/>
        </w:rPr>
        <w:t>GND</w:t>
      </w:r>
      <w:r w:rsidR="00091072" w:rsidRPr="00A87671">
        <w:rPr>
          <w:i w:val="0"/>
          <w:iCs w:val="0"/>
          <w:color w:val="000000" w:themeColor="text1"/>
          <w:sz w:val="24"/>
          <w:szCs w:val="24"/>
        </w:rPr>
        <w:t xml:space="preserve">VI. </w:t>
      </w:r>
      <w:r w:rsidR="00091072" w:rsidRPr="00A87671">
        <w:rPr>
          <w:b/>
          <w:bCs/>
          <w:i w:val="0"/>
          <w:iCs w:val="0"/>
          <w:color w:val="000000" w:themeColor="text1"/>
          <w:sz w:val="24"/>
          <w:szCs w:val="24"/>
        </w:rPr>
        <w:t>f</w:t>
      </w:r>
      <w:r w:rsidR="00091072" w:rsidRPr="00A87671">
        <w:rPr>
          <w:i w:val="0"/>
          <w:iCs w:val="0"/>
          <w:color w:val="000000" w:themeColor="text1"/>
          <w:sz w:val="24"/>
          <w:szCs w:val="24"/>
        </w:rPr>
        <w:t xml:space="preserve">, effect of building height on mean </w:t>
      </w:r>
      <w:r w:rsidR="00DD0583" w:rsidRPr="00A87671">
        <w:rPr>
          <w:i w:val="0"/>
          <w:iCs w:val="0"/>
          <w:color w:val="000000" w:themeColor="text1"/>
          <w:sz w:val="24"/>
          <w:szCs w:val="24"/>
        </w:rPr>
        <w:t>GNDVI</w:t>
      </w:r>
      <w:r w:rsidR="00091072" w:rsidRPr="00A87671">
        <w:rPr>
          <w:i w:val="0"/>
          <w:iCs w:val="0"/>
          <w:color w:val="000000" w:themeColor="text1"/>
          <w:sz w:val="24"/>
          <w:szCs w:val="24"/>
        </w:rPr>
        <w:t xml:space="preserve">. </w:t>
      </w:r>
      <w:r w:rsidR="00091072" w:rsidRPr="00A87671">
        <w:rPr>
          <w:b/>
          <w:bCs/>
          <w:i w:val="0"/>
          <w:iCs w:val="0"/>
          <w:color w:val="000000" w:themeColor="text1"/>
          <w:sz w:val="24"/>
          <w:szCs w:val="24"/>
        </w:rPr>
        <w:t>g</w:t>
      </w:r>
      <w:r w:rsidR="00091072" w:rsidRPr="00A87671">
        <w:rPr>
          <w:i w:val="0"/>
          <w:iCs w:val="0"/>
          <w:color w:val="000000" w:themeColor="text1"/>
          <w:sz w:val="24"/>
          <w:szCs w:val="24"/>
        </w:rPr>
        <w:t xml:space="preserve">, effect of green roof type on mean </w:t>
      </w:r>
      <w:r w:rsidR="00DD0583" w:rsidRPr="00A87671">
        <w:rPr>
          <w:i w:val="0"/>
          <w:iCs w:val="0"/>
          <w:color w:val="000000" w:themeColor="text1"/>
          <w:sz w:val="24"/>
          <w:szCs w:val="24"/>
        </w:rPr>
        <w:t>GNDVI</w:t>
      </w:r>
      <w:r w:rsidR="00091072" w:rsidRPr="00A87671">
        <w:rPr>
          <w:i w:val="0"/>
          <w:iCs w:val="0"/>
          <w:color w:val="000000" w:themeColor="text1"/>
          <w:sz w:val="24"/>
          <w:szCs w:val="24"/>
        </w:rPr>
        <w:t xml:space="preserve">. </w:t>
      </w:r>
      <w:r w:rsidR="00091072" w:rsidRPr="00A87671">
        <w:rPr>
          <w:b/>
          <w:bCs/>
          <w:i w:val="0"/>
          <w:iCs w:val="0"/>
          <w:color w:val="000000" w:themeColor="text1"/>
          <w:sz w:val="24"/>
          <w:szCs w:val="24"/>
        </w:rPr>
        <w:t>h</w:t>
      </w:r>
      <w:r w:rsidR="00091072"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091072" w:rsidRPr="00A87671">
        <w:rPr>
          <w:i w:val="0"/>
          <w:iCs w:val="0"/>
          <w:color w:val="000000" w:themeColor="text1"/>
          <w:sz w:val="24"/>
          <w:szCs w:val="24"/>
        </w:rPr>
        <w:t xml:space="preserve"> on mean </w:t>
      </w:r>
      <w:r w:rsidR="00DD0583" w:rsidRPr="00A87671">
        <w:rPr>
          <w:i w:val="0"/>
          <w:iCs w:val="0"/>
          <w:color w:val="000000" w:themeColor="text1"/>
          <w:sz w:val="24"/>
          <w:szCs w:val="24"/>
        </w:rPr>
        <w:t>GNDVI</w:t>
      </w:r>
      <w:r w:rsidR="005708AB" w:rsidRPr="00A87671">
        <w:rPr>
          <w:i w:val="0"/>
          <w:iCs w:val="0"/>
          <w:color w:val="000000" w:themeColor="text1"/>
          <w:sz w:val="24"/>
          <w:szCs w:val="24"/>
        </w:rPr>
        <w:t xml:space="preserve">. </w:t>
      </w:r>
      <w:proofErr w:type="spellStart"/>
      <w:r w:rsidR="00091072" w:rsidRPr="00A87671">
        <w:rPr>
          <w:b/>
          <w:bCs/>
          <w:i w:val="0"/>
          <w:iCs w:val="0"/>
          <w:color w:val="000000" w:themeColor="text1"/>
          <w:sz w:val="24"/>
          <w:szCs w:val="24"/>
        </w:rPr>
        <w:t>i</w:t>
      </w:r>
      <w:proofErr w:type="spellEnd"/>
      <w:r w:rsidR="00091072"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091072" w:rsidRPr="00A87671">
        <w:rPr>
          <w:i w:val="0"/>
          <w:iCs w:val="0"/>
          <w:color w:val="000000" w:themeColor="text1"/>
          <w:sz w:val="24"/>
          <w:szCs w:val="24"/>
        </w:rPr>
        <w:t xml:space="preserve">on mean </w:t>
      </w:r>
      <w:proofErr w:type="spellStart"/>
      <w:r w:rsidR="00DD0583" w:rsidRPr="00A87671">
        <w:rPr>
          <w:i w:val="0"/>
          <w:iCs w:val="0"/>
          <w:color w:val="000000" w:themeColor="text1"/>
          <w:sz w:val="24"/>
          <w:szCs w:val="24"/>
        </w:rPr>
        <w:t>CIg</w:t>
      </w:r>
      <w:proofErr w:type="spellEnd"/>
      <w:r w:rsidR="00091072" w:rsidRPr="00A87671">
        <w:rPr>
          <w:i w:val="0"/>
          <w:iCs w:val="0"/>
          <w:color w:val="000000" w:themeColor="text1"/>
          <w:sz w:val="24"/>
          <w:szCs w:val="24"/>
        </w:rPr>
        <w:t xml:space="preserve">. </w:t>
      </w:r>
      <w:r w:rsidR="00091072" w:rsidRPr="00A87671">
        <w:rPr>
          <w:b/>
          <w:bCs/>
          <w:i w:val="0"/>
          <w:iCs w:val="0"/>
          <w:color w:val="000000" w:themeColor="text1"/>
          <w:sz w:val="24"/>
          <w:szCs w:val="24"/>
        </w:rPr>
        <w:t>j</w:t>
      </w:r>
      <w:r w:rsidR="00091072" w:rsidRPr="00A87671">
        <w:rPr>
          <w:i w:val="0"/>
          <w:iCs w:val="0"/>
          <w:color w:val="000000" w:themeColor="text1"/>
          <w:sz w:val="24"/>
          <w:szCs w:val="24"/>
        </w:rPr>
        <w:t xml:space="preserve">, effect of building height on mean </w:t>
      </w:r>
      <w:proofErr w:type="spellStart"/>
      <w:r w:rsidR="00DD0583" w:rsidRPr="00A87671">
        <w:rPr>
          <w:i w:val="0"/>
          <w:iCs w:val="0"/>
          <w:color w:val="000000" w:themeColor="text1"/>
          <w:sz w:val="24"/>
          <w:szCs w:val="24"/>
        </w:rPr>
        <w:t>CIg</w:t>
      </w:r>
      <w:proofErr w:type="spellEnd"/>
      <w:r w:rsidR="00091072" w:rsidRPr="00A87671">
        <w:rPr>
          <w:i w:val="0"/>
          <w:iCs w:val="0"/>
          <w:color w:val="000000" w:themeColor="text1"/>
          <w:sz w:val="24"/>
          <w:szCs w:val="24"/>
        </w:rPr>
        <w:t xml:space="preserve">. </w:t>
      </w:r>
      <w:r w:rsidR="00091072" w:rsidRPr="00A87671">
        <w:rPr>
          <w:b/>
          <w:bCs/>
          <w:i w:val="0"/>
          <w:iCs w:val="0"/>
          <w:color w:val="000000" w:themeColor="text1"/>
          <w:sz w:val="24"/>
          <w:szCs w:val="24"/>
        </w:rPr>
        <w:t>k</w:t>
      </w:r>
      <w:r w:rsidR="00091072" w:rsidRPr="00A87671">
        <w:rPr>
          <w:i w:val="0"/>
          <w:iCs w:val="0"/>
          <w:color w:val="000000" w:themeColor="text1"/>
          <w:sz w:val="24"/>
          <w:szCs w:val="24"/>
        </w:rPr>
        <w:t xml:space="preserve">, effect of green roof type on mean </w:t>
      </w:r>
      <w:proofErr w:type="spellStart"/>
      <w:r w:rsidR="00DD0583" w:rsidRPr="00A87671">
        <w:rPr>
          <w:i w:val="0"/>
          <w:iCs w:val="0"/>
          <w:color w:val="000000" w:themeColor="text1"/>
          <w:sz w:val="24"/>
          <w:szCs w:val="24"/>
        </w:rPr>
        <w:t>CIg</w:t>
      </w:r>
      <w:proofErr w:type="spellEnd"/>
      <w:r w:rsidR="00091072" w:rsidRPr="00A87671">
        <w:rPr>
          <w:i w:val="0"/>
          <w:iCs w:val="0"/>
          <w:color w:val="000000" w:themeColor="text1"/>
          <w:sz w:val="24"/>
          <w:szCs w:val="24"/>
        </w:rPr>
        <w:t xml:space="preserve">. </w:t>
      </w:r>
      <w:r w:rsidR="00091072" w:rsidRPr="00A87671">
        <w:rPr>
          <w:b/>
          <w:bCs/>
          <w:i w:val="0"/>
          <w:iCs w:val="0"/>
          <w:color w:val="000000" w:themeColor="text1"/>
          <w:sz w:val="24"/>
          <w:szCs w:val="24"/>
        </w:rPr>
        <w:t>l</w:t>
      </w:r>
      <w:r w:rsidR="00091072"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091072" w:rsidRPr="00A87671">
        <w:rPr>
          <w:i w:val="0"/>
          <w:iCs w:val="0"/>
          <w:color w:val="000000" w:themeColor="text1"/>
          <w:sz w:val="24"/>
          <w:szCs w:val="24"/>
        </w:rPr>
        <w:t xml:space="preserve">on mean </w:t>
      </w:r>
      <w:proofErr w:type="spellStart"/>
      <w:r w:rsidR="00DD0583" w:rsidRPr="00A87671">
        <w:rPr>
          <w:i w:val="0"/>
          <w:iCs w:val="0"/>
          <w:color w:val="000000" w:themeColor="text1"/>
          <w:sz w:val="24"/>
          <w:szCs w:val="24"/>
        </w:rPr>
        <w:t>CIg</w:t>
      </w:r>
      <w:proofErr w:type="spellEnd"/>
      <w:r w:rsidR="00091072"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005708AB" w:rsidRPr="00A87671">
        <w:rPr>
          <w:i w:val="0"/>
          <w:iCs w:val="0"/>
          <w:color w:val="000000" w:themeColor="text1"/>
          <w:sz w:val="24"/>
          <w:szCs w:val="24"/>
        </w:rPr>
        <w:t>Solid and dashed lines indicate models are significant (</w:t>
      </w:r>
      <w:r w:rsidR="005708AB" w:rsidRPr="00A87671">
        <w:rPr>
          <w:color w:val="000000" w:themeColor="text1"/>
          <w:sz w:val="24"/>
          <w:szCs w:val="24"/>
        </w:rPr>
        <w:t>P</w:t>
      </w:r>
      <w:r w:rsidR="005708AB" w:rsidRPr="00A87671">
        <w:rPr>
          <w:i w:val="0"/>
          <w:iCs w:val="0"/>
          <w:color w:val="000000" w:themeColor="text1"/>
          <w:sz w:val="24"/>
          <w:szCs w:val="24"/>
        </w:rPr>
        <w:t xml:space="preserve"> &lt; 0.05) and non-significant (</w:t>
      </w:r>
      <w:r w:rsidR="005708AB" w:rsidRPr="00A87671">
        <w:rPr>
          <w:color w:val="000000" w:themeColor="text1"/>
          <w:sz w:val="24"/>
          <w:szCs w:val="24"/>
        </w:rPr>
        <w:t>P</w:t>
      </w:r>
      <w:r w:rsidR="005708AB" w:rsidRPr="00A87671">
        <w:rPr>
          <w:i w:val="0"/>
          <w:iCs w:val="0"/>
          <w:color w:val="000000" w:themeColor="text1"/>
          <w:sz w:val="24"/>
          <w:szCs w:val="24"/>
        </w:rPr>
        <w:t xml:space="preserve"> &gt; 0.05), respectively. Bars with different lowercase letters differ significantly at </w:t>
      </w:r>
      <w:r w:rsidR="005708AB" w:rsidRPr="00A87671">
        <w:rPr>
          <w:color w:val="000000" w:themeColor="text1"/>
          <w:sz w:val="24"/>
          <w:szCs w:val="24"/>
        </w:rPr>
        <w:t>P</w:t>
      </w:r>
      <w:r w:rsidR="005708AB" w:rsidRPr="00A87671">
        <w:rPr>
          <w:i w:val="0"/>
          <w:iCs w:val="0"/>
          <w:color w:val="000000" w:themeColor="text1"/>
          <w:sz w:val="24"/>
          <w:szCs w:val="24"/>
        </w:rPr>
        <w:t xml:space="preserve"> &lt; 0.05 according to t-tests.</w:t>
      </w:r>
      <w:bookmarkEnd w:id="19"/>
      <w:bookmarkEnd w:id="20"/>
    </w:p>
    <w:p w14:paraId="2272ED97" w14:textId="03598117" w:rsidR="00495977" w:rsidRPr="00A87671" w:rsidRDefault="00495977">
      <w:pPr>
        <w:rPr>
          <w:color w:val="000000" w:themeColor="text1"/>
        </w:rPr>
      </w:pPr>
      <w:r w:rsidRPr="00A87671">
        <w:rPr>
          <w:color w:val="000000" w:themeColor="text1"/>
        </w:rPr>
        <w:br w:type="page"/>
      </w:r>
    </w:p>
    <w:p w14:paraId="1BBA072E" w14:textId="17FA4DA2" w:rsidR="006E6AB5" w:rsidRPr="00A87671" w:rsidRDefault="00495977" w:rsidP="00495977">
      <w:pPr>
        <w:jc w:val="center"/>
        <w:rPr>
          <w:color w:val="000000" w:themeColor="text1"/>
        </w:rPr>
      </w:pPr>
      <w:r w:rsidRPr="00A87671">
        <w:rPr>
          <w:noProof/>
          <w:color w:val="000000" w:themeColor="text1"/>
        </w:rPr>
        <w:lastRenderedPageBreak/>
        <w:drawing>
          <wp:inline distT="0" distB="0" distL="0" distR="0" wp14:anchorId="7880F772" wp14:editId="08D92B51">
            <wp:extent cx="5943600" cy="3959225"/>
            <wp:effectExtent l="0" t="0" r="0" b="3175"/>
            <wp:docPr id="1223968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68463" name=""/>
                    <pic:cNvPicPr/>
                  </pic:nvPicPr>
                  <pic:blipFill>
                    <a:blip r:embed="rId20"/>
                    <a:stretch>
                      <a:fillRect/>
                    </a:stretch>
                  </pic:blipFill>
                  <pic:spPr>
                    <a:xfrm>
                      <a:off x="0" y="0"/>
                      <a:ext cx="5943600" cy="3959225"/>
                    </a:xfrm>
                    <a:prstGeom prst="rect">
                      <a:avLst/>
                    </a:prstGeom>
                  </pic:spPr>
                </pic:pic>
              </a:graphicData>
            </a:graphic>
          </wp:inline>
        </w:drawing>
      </w:r>
    </w:p>
    <w:p w14:paraId="3B5DCF32" w14:textId="06603857" w:rsidR="00F50803" w:rsidRPr="00A87671" w:rsidRDefault="00F50803" w:rsidP="00F50803">
      <w:pPr>
        <w:pStyle w:val="Caption"/>
        <w:rPr>
          <w:i w:val="0"/>
          <w:iCs w:val="0"/>
          <w:color w:val="000000" w:themeColor="text1"/>
          <w:sz w:val="24"/>
          <w:szCs w:val="24"/>
        </w:rPr>
      </w:pPr>
      <w:bookmarkStart w:id="21" w:name="_Toc187568790"/>
      <w:bookmarkStart w:id="22" w:name="_Toc187568887"/>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11</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rPr>
        <w:t xml:space="preserve"> </w:t>
      </w:r>
      <w:r w:rsidRPr="00A87671">
        <w:rPr>
          <w:i w:val="0"/>
          <w:iCs w:val="0"/>
          <w:color w:val="000000" w:themeColor="text1"/>
          <w:sz w:val="24"/>
          <w:szCs w:val="24"/>
        </w:rPr>
        <w:t xml:space="preserve">Effects of design features on vegetation health (mean SAVI, mean GNDVI,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during the pre-growing season (2018). Extensive and intensive green roofs are shown in orange and blue colors, respectively.</w:t>
      </w:r>
      <w:r w:rsidRPr="00A87671">
        <w:rPr>
          <w:b/>
          <w:bCs/>
          <w:i w:val="0"/>
          <w:iCs w:val="0"/>
          <w:color w:val="000000" w:themeColor="text1"/>
          <w:sz w:val="24"/>
          <w:szCs w:val="24"/>
        </w:rPr>
        <w:t xml:space="preserve"> a</w:t>
      </w:r>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Pr="00A87671">
        <w:rPr>
          <w:i w:val="0"/>
          <w:iCs w:val="0"/>
          <w:color w:val="000000" w:themeColor="text1"/>
          <w:sz w:val="24"/>
          <w:szCs w:val="24"/>
        </w:rPr>
        <w:t xml:space="preserve">on mean SAVI. </w:t>
      </w:r>
      <w:r w:rsidRPr="00A87671">
        <w:rPr>
          <w:b/>
          <w:bCs/>
          <w:i w:val="0"/>
          <w:iCs w:val="0"/>
          <w:color w:val="000000" w:themeColor="text1"/>
          <w:sz w:val="24"/>
          <w:szCs w:val="24"/>
        </w:rPr>
        <w:t>b</w:t>
      </w:r>
      <w:r w:rsidRPr="00A87671">
        <w:rPr>
          <w:i w:val="0"/>
          <w:iCs w:val="0"/>
          <w:color w:val="000000" w:themeColor="text1"/>
          <w:sz w:val="24"/>
          <w:szCs w:val="24"/>
        </w:rPr>
        <w:t xml:space="preserve">, effect of building height on mean SAVI. </w:t>
      </w:r>
      <w:r w:rsidRPr="00A87671">
        <w:rPr>
          <w:b/>
          <w:bCs/>
          <w:i w:val="0"/>
          <w:iCs w:val="0"/>
          <w:color w:val="000000" w:themeColor="text1"/>
          <w:sz w:val="24"/>
          <w:szCs w:val="24"/>
        </w:rPr>
        <w:t>c</w:t>
      </w:r>
      <w:r w:rsidRPr="00A87671">
        <w:rPr>
          <w:i w:val="0"/>
          <w:iCs w:val="0"/>
          <w:color w:val="000000" w:themeColor="text1"/>
          <w:sz w:val="24"/>
          <w:szCs w:val="24"/>
        </w:rPr>
        <w:t xml:space="preserve">, effect of green roof type on mean SAVI. </w:t>
      </w:r>
      <w:r w:rsidRPr="00A87671">
        <w:rPr>
          <w:b/>
          <w:bCs/>
          <w:i w:val="0"/>
          <w:iCs w:val="0"/>
          <w:color w:val="000000" w:themeColor="text1"/>
          <w:sz w:val="24"/>
          <w:szCs w:val="24"/>
        </w:rPr>
        <w:t>d</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Pr="00A87671">
        <w:rPr>
          <w:i w:val="0"/>
          <w:iCs w:val="0"/>
          <w:color w:val="000000" w:themeColor="text1"/>
          <w:sz w:val="24"/>
          <w:szCs w:val="24"/>
        </w:rPr>
        <w:t xml:space="preserve"> on mean SAVI. </w:t>
      </w:r>
      <w:r w:rsidRPr="00A87671">
        <w:rPr>
          <w:b/>
          <w:bCs/>
          <w:i w:val="0"/>
          <w:iCs w:val="0"/>
          <w:color w:val="000000" w:themeColor="text1"/>
          <w:sz w:val="24"/>
          <w:szCs w:val="24"/>
        </w:rPr>
        <w:t>e</w:t>
      </w:r>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Pr="00A87671">
        <w:rPr>
          <w:i w:val="0"/>
          <w:iCs w:val="0"/>
          <w:color w:val="000000" w:themeColor="text1"/>
          <w:sz w:val="24"/>
          <w:szCs w:val="24"/>
        </w:rPr>
        <w:t xml:space="preserve">on mean GNDVI. </w:t>
      </w:r>
      <w:r w:rsidRPr="00A87671">
        <w:rPr>
          <w:b/>
          <w:bCs/>
          <w:i w:val="0"/>
          <w:iCs w:val="0"/>
          <w:color w:val="000000" w:themeColor="text1"/>
          <w:sz w:val="24"/>
          <w:szCs w:val="24"/>
        </w:rPr>
        <w:t>f</w:t>
      </w:r>
      <w:r w:rsidRPr="00A87671">
        <w:rPr>
          <w:i w:val="0"/>
          <w:iCs w:val="0"/>
          <w:color w:val="000000" w:themeColor="text1"/>
          <w:sz w:val="24"/>
          <w:szCs w:val="24"/>
        </w:rPr>
        <w:t xml:space="preserve">, effect of building height on mean GNDVI. </w:t>
      </w:r>
      <w:r w:rsidRPr="00A87671">
        <w:rPr>
          <w:b/>
          <w:bCs/>
          <w:i w:val="0"/>
          <w:iCs w:val="0"/>
          <w:color w:val="000000" w:themeColor="text1"/>
          <w:sz w:val="24"/>
          <w:szCs w:val="24"/>
        </w:rPr>
        <w:t>g</w:t>
      </w:r>
      <w:r w:rsidRPr="00A87671">
        <w:rPr>
          <w:i w:val="0"/>
          <w:iCs w:val="0"/>
          <w:color w:val="000000" w:themeColor="text1"/>
          <w:sz w:val="24"/>
          <w:szCs w:val="24"/>
        </w:rPr>
        <w:t xml:space="preserve">, effect of green roof type on mean GNDVI. </w:t>
      </w:r>
      <w:r w:rsidRPr="00A87671">
        <w:rPr>
          <w:b/>
          <w:bCs/>
          <w:i w:val="0"/>
          <w:iCs w:val="0"/>
          <w:color w:val="000000" w:themeColor="text1"/>
          <w:sz w:val="24"/>
          <w:szCs w:val="24"/>
        </w:rPr>
        <w:t>h</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Pr="00A87671">
        <w:rPr>
          <w:i w:val="0"/>
          <w:iCs w:val="0"/>
          <w:color w:val="000000" w:themeColor="text1"/>
          <w:sz w:val="24"/>
          <w:szCs w:val="24"/>
        </w:rPr>
        <w:t xml:space="preserve"> on mean GNDVI. </w:t>
      </w:r>
      <w:proofErr w:type="spellStart"/>
      <w:r w:rsidRPr="00A87671">
        <w:rPr>
          <w:b/>
          <w:bCs/>
          <w:i w:val="0"/>
          <w:iCs w:val="0"/>
          <w:color w:val="000000" w:themeColor="text1"/>
          <w:sz w:val="24"/>
          <w:szCs w:val="24"/>
        </w:rPr>
        <w:t>i</w:t>
      </w:r>
      <w:proofErr w:type="spellEnd"/>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Pr="00A87671">
        <w:rPr>
          <w:i w:val="0"/>
          <w:iCs w:val="0"/>
          <w:color w:val="000000" w:themeColor="text1"/>
          <w:sz w:val="24"/>
          <w:szCs w:val="24"/>
        </w:rPr>
        <w:t xml:space="preserve">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j</w:t>
      </w:r>
      <w:r w:rsidRPr="00A87671">
        <w:rPr>
          <w:i w:val="0"/>
          <w:iCs w:val="0"/>
          <w:color w:val="000000" w:themeColor="text1"/>
          <w:sz w:val="24"/>
          <w:szCs w:val="24"/>
        </w:rPr>
        <w:t xml:space="preserve">, effect of building height 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k</w:t>
      </w:r>
      <w:r w:rsidRPr="00A87671">
        <w:rPr>
          <w:i w:val="0"/>
          <w:iCs w:val="0"/>
          <w:color w:val="000000" w:themeColor="text1"/>
          <w:sz w:val="24"/>
          <w:szCs w:val="24"/>
        </w:rPr>
        <w:t xml:space="preserve">, effect of green roof type 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l</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Pr="00A87671">
        <w:rPr>
          <w:i w:val="0"/>
          <w:iCs w:val="0"/>
          <w:color w:val="000000" w:themeColor="text1"/>
          <w:sz w:val="24"/>
          <w:szCs w:val="24"/>
        </w:rPr>
        <w:t>Solid and dashed lines indicate models are significant (</w:t>
      </w:r>
      <w:r w:rsidRPr="00A87671">
        <w:rPr>
          <w:color w:val="000000" w:themeColor="text1"/>
          <w:sz w:val="24"/>
          <w:szCs w:val="24"/>
        </w:rPr>
        <w:t>P</w:t>
      </w:r>
      <w:r w:rsidRPr="00A87671">
        <w:rPr>
          <w:i w:val="0"/>
          <w:iCs w:val="0"/>
          <w:color w:val="000000" w:themeColor="text1"/>
          <w:sz w:val="24"/>
          <w:szCs w:val="24"/>
        </w:rPr>
        <w:t xml:space="preserve"> &lt; 0.05) and non-significant (</w:t>
      </w:r>
      <w:r w:rsidRPr="00A87671">
        <w:rPr>
          <w:color w:val="000000" w:themeColor="text1"/>
          <w:sz w:val="24"/>
          <w:szCs w:val="24"/>
        </w:rPr>
        <w:t>P</w:t>
      </w:r>
      <w:r w:rsidRPr="00A87671">
        <w:rPr>
          <w:i w:val="0"/>
          <w:iCs w:val="0"/>
          <w:color w:val="000000" w:themeColor="text1"/>
          <w:sz w:val="24"/>
          <w:szCs w:val="24"/>
        </w:rPr>
        <w:t xml:space="preserve"> &gt; 0.05), respectively. Bars with different lowercase letters differ significantly at </w:t>
      </w:r>
      <w:r w:rsidRPr="00A87671">
        <w:rPr>
          <w:color w:val="000000" w:themeColor="text1"/>
          <w:sz w:val="24"/>
          <w:szCs w:val="24"/>
        </w:rPr>
        <w:t>P</w:t>
      </w:r>
      <w:r w:rsidRPr="00A87671">
        <w:rPr>
          <w:i w:val="0"/>
          <w:iCs w:val="0"/>
          <w:color w:val="000000" w:themeColor="text1"/>
          <w:sz w:val="24"/>
          <w:szCs w:val="24"/>
        </w:rPr>
        <w:t xml:space="preserve"> &lt; 0.05 according to t-tests.</w:t>
      </w:r>
      <w:bookmarkEnd w:id="21"/>
      <w:bookmarkEnd w:id="22"/>
    </w:p>
    <w:p w14:paraId="0FF22758" w14:textId="7B6A1C50" w:rsidR="00740B34" w:rsidRPr="00A87671" w:rsidRDefault="00740B34">
      <w:pPr>
        <w:rPr>
          <w:color w:val="000000" w:themeColor="text1"/>
        </w:rPr>
      </w:pPr>
      <w:r w:rsidRPr="00A87671">
        <w:rPr>
          <w:color w:val="000000" w:themeColor="text1"/>
        </w:rPr>
        <w:br w:type="page"/>
      </w:r>
    </w:p>
    <w:p w14:paraId="30CD255F" w14:textId="044709A4" w:rsidR="00462B4E" w:rsidRPr="00A87671" w:rsidRDefault="002728AF" w:rsidP="002728AF">
      <w:pPr>
        <w:jc w:val="center"/>
        <w:rPr>
          <w:color w:val="000000" w:themeColor="text1"/>
        </w:rPr>
      </w:pPr>
      <w:r w:rsidRPr="00A87671">
        <w:rPr>
          <w:noProof/>
          <w:color w:val="000000" w:themeColor="text1"/>
        </w:rPr>
        <w:lastRenderedPageBreak/>
        <w:drawing>
          <wp:inline distT="0" distB="0" distL="0" distR="0" wp14:anchorId="34497833" wp14:editId="73B055D2">
            <wp:extent cx="5943600" cy="3960495"/>
            <wp:effectExtent l="0" t="0" r="0" b="1905"/>
            <wp:docPr id="1109855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55081" name=""/>
                    <pic:cNvPicPr/>
                  </pic:nvPicPr>
                  <pic:blipFill>
                    <a:blip r:embed="rId21"/>
                    <a:stretch>
                      <a:fillRect/>
                    </a:stretch>
                  </pic:blipFill>
                  <pic:spPr>
                    <a:xfrm>
                      <a:off x="0" y="0"/>
                      <a:ext cx="5943600" cy="3960495"/>
                    </a:xfrm>
                    <a:prstGeom prst="rect">
                      <a:avLst/>
                    </a:prstGeom>
                  </pic:spPr>
                </pic:pic>
              </a:graphicData>
            </a:graphic>
          </wp:inline>
        </w:drawing>
      </w:r>
    </w:p>
    <w:p w14:paraId="4D3F7232" w14:textId="70C58B0D" w:rsidR="002728AF" w:rsidRPr="00A87671" w:rsidRDefault="00C92E04" w:rsidP="00C92E04">
      <w:pPr>
        <w:pStyle w:val="Caption"/>
        <w:rPr>
          <w:i w:val="0"/>
          <w:iCs w:val="0"/>
          <w:color w:val="000000" w:themeColor="text1"/>
          <w:sz w:val="24"/>
          <w:szCs w:val="24"/>
        </w:rPr>
      </w:pPr>
      <w:bookmarkStart w:id="23" w:name="_Toc187568791"/>
      <w:bookmarkStart w:id="24" w:name="_Toc187568888"/>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12</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color w:val="000000" w:themeColor="text1"/>
        </w:rPr>
        <w:t xml:space="preserve"> </w:t>
      </w:r>
      <w:r w:rsidR="00D27768" w:rsidRPr="00A87671">
        <w:rPr>
          <w:i w:val="0"/>
          <w:iCs w:val="0"/>
          <w:color w:val="000000" w:themeColor="text1"/>
          <w:sz w:val="24"/>
          <w:szCs w:val="24"/>
        </w:rPr>
        <w:t xml:space="preserve">Effects of design features on vegetation patchiness (coefficient of variation of SAVI, GNDVI, </w:t>
      </w:r>
      <w:proofErr w:type="spellStart"/>
      <w:r w:rsidR="00D27768" w:rsidRPr="00A87671">
        <w:rPr>
          <w:i w:val="0"/>
          <w:iCs w:val="0"/>
          <w:color w:val="000000" w:themeColor="text1"/>
          <w:sz w:val="24"/>
          <w:szCs w:val="24"/>
        </w:rPr>
        <w:t>CIg</w:t>
      </w:r>
      <w:proofErr w:type="spellEnd"/>
      <w:r w:rsidR="00D27768" w:rsidRPr="00A87671">
        <w:rPr>
          <w:i w:val="0"/>
          <w:iCs w:val="0"/>
          <w:color w:val="000000" w:themeColor="text1"/>
          <w:sz w:val="24"/>
          <w:szCs w:val="24"/>
        </w:rPr>
        <w:t>) during the growing season (2017). Extensive and intensive green roofs are shown in orange and blue colors, respectively.</w:t>
      </w:r>
      <w:r w:rsidR="00D27768" w:rsidRPr="00A87671">
        <w:rPr>
          <w:b/>
          <w:bCs/>
          <w:i w:val="0"/>
          <w:iCs w:val="0"/>
          <w:color w:val="000000" w:themeColor="text1"/>
          <w:sz w:val="24"/>
          <w:szCs w:val="24"/>
        </w:rPr>
        <w:t xml:space="preserve"> a</w:t>
      </w:r>
      <w:r w:rsidR="00D27768"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D27768" w:rsidRPr="00A87671">
        <w:rPr>
          <w:i w:val="0"/>
          <w:iCs w:val="0"/>
          <w:color w:val="000000" w:themeColor="text1"/>
          <w:sz w:val="24"/>
          <w:szCs w:val="24"/>
        </w:rPr>
        <w:t xml:space="preserve">on coefficient of variation (CV) of SAVI. </w:t>
      </w:r>
      <w:r w:rsidR="00D27768" w:rsidRPr="00A87671">
        <w:rPr>
          <w:b/>
          <w:bCs/>
          <w:i w:val="0"/>
          <w:iCs w:val="0"/>
          <w:color w:val="000000" w:themeColor="text1"/>
          <w:sz w:val="24"/>
          <w:szCs w:val="24"/>
        </w:rPr>
        <w:t>b</w:t>
      </w:r>
      <w:r w:rsidR="00D27768" w:rsidRPr="00A87671">
        <w:rPr>
          <w:i w:val="0"/>
          <w:iCs w:val="0"/>
          <w:color w:val="000000" w:themeColor="text1"/>
          <w:sz w:val="24"/>
          <w:szCs w:val="24"/>
        </w:rPr>
        <w:t xml:space="preserve">, effect of building height on CV of SAVI. </w:t>
      </w:r>
      <w:r w:rsidR="00D27768" w:rsidRPr="00A87671">
        <w:rPr>
          <w:b/>
          <w:bCs/>
          <w:i w:val="0"/>
          <w:iCs w:val="0"/>
          <w:color w:val="000000" w:themeColor="text1"/>
          <w:sz w:val="24"/>
          <w:szCs w:val="24"/>
        </w:rPr>
        <w:t>c</w:t>
      </w:r>
      <w:r w:rsidR="00D27768" w:rsidRPr="00A87671">
        <w:rPr>
          <w:i w:val="0"/>
          <w:iCs w:val="0"/>
          <w:color w:val="000000" w:themeColor="text1"/>
          <w:sz w:val="24"/>
          <w:szCs w:val="24"/>
        </w:rPr>
        <w:t xml:space="preserve">, effect of green roof type on CV of SAVI. </w:t>
      </w:r>
      <w:r w:rsidR="00D27768" w:rsidRPr="00A87671">
        <w:rPr>
          <w:b/>
          <w:bCs/>
          <w:i w:val="0"/>
          <w:iCs w:val="0"/>
          <w:color w:val="000000" w:themeColor="text1"/>
          <w:sz w:val="24"/>
          <w:szCs w:val="24"/>
        </w:rPr>
        <w:t>d</w:t>
      </w:r>
      <w:r w:rsidR="00D27768"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D27768" w:rsidRPr="00A87671">
        <w:rPr>
          <w:i w:val="0"/>
          <w:iCs w:val="0"/>
          <w:color w:val="000000" w:themeColor="text1"/>
          <w:sz w:val="24"/>
          <w:szCs w:val="24"/>
        </w:rPr>
        <w:t xml:space="preserve">on CV of SAVI. </w:t>
      </w:r>
      <w:r w:rsidR="00D27768" w:rsidRPr="00A87671">
        <w:rPr>
          <w:b/>
          <w:bCs/>
          <w:i w:val="0"/>
          <w:iCs w:val="0"/>
          <w:color w:val="000000" w:themeColor="text1"/>
          <w:sz w:val="24"/>
          <w:szCs w:val="24"/>
        </w:rPr>
        <w:t>e</w:t>
      </w:r>
      <w:r w:rsidR="00D27768"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D27768" w:rsidRPr="00A87671">
        <w:rPr>
          <w:i w:val="0"/>
          <w:iCs w:val="0"/>
          <w:color w:val="000000" w:themeColor="text1"/>
          <w:sz w:val="24"/>
          <w:szCs w:val="24"/>
        </w:rPr>
        <w:t xml:space="preserve">on CV of GNDVI. </w:t>
      </w:r>
      <w:r w:rsidR="00D27768" w:rsidRPr="00A87671">
        <w:rPr>
          <w:b/>
          <w:bCs/>
          <w:i w:val="0"/>
          <w:iCs w:val="0"/>
          <w:color w:val="000000" w:themeColor="text1"/>
          <w:sz w:val="24"/>
          <w:szCs w:val="24"/>
        </w:rPr>
        <w:t>f</w:t>
      </w:r>
      <w:r w:rsidR="00D27768" w:rsidRPr="00A87671">
        <w:rPr>
          <w:i w:val="0"/>
          <w:iCs w:val="0"/>
          <w:color w:val="000000" w:themeColor="text1"/>
          <w:sz w:val="24"/>
          <w:szCs w:val="24"/>
        </w:rPr>
        <w:t xml:space="preserve">, effect of building height on CV of GNDVI. </w:t>
      </w:r>
      <w:r w:rsidR="00D27768" w:rsidRPr="00A87671">
        <w:rPr>
          <w:b/>
          <w:bCs/>
          <w:i w:val="0"/>
          <w:iCs w:val="0"/>
          <w:color w:val="000000" w:themeColor="text1"/>
          <w:sz w:val="24"/>
          <w:szCs w:val="24"/>
        </w:rPr>
        <w:t>g</w:t>
      </w:r>
      <w:r w:rsidR="00D27768" w:rsidRPr="00A87671">
        <w:rPr>
          <w:i w:val="0"/>
          <w:iCs w:val="0"/>
          <w:color w:val="000000" w:themeColor="text1"/>
          <w:sz w:val="24"/>
          <w:szCs w:val="24"/>
        </w:rPr>
        <w:t xml:space="preserve">, effect of green roof type on CV of GNDVI. </w:t>
      </w:r>
      <w:r w:rsidR="00D27768" w:rsidRPr="00A87671">
        <w:rPr>
          <w:b/>
          <w:bCs/>
          <w:i w:val="0"/>
          <w:iCs w:val="0"/>
          <w:color w:val="000000" w:themeColor="text1"/>
          <w:sz w:val="24"/>
          <w:szCs w:val="24"/>
        </w:rPr>
        <w:t>h</w:t>
      </w:r>
      <w:r w:rsidR="00D27768"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D27768" w:rsidRPr="00A87671">
        <w:rPr>
          <w:i w:val="0"/>
          <w:iCs w:val="0"/>
          <w:color w:val="000000" w:themeColor="text1"/>
          <w:sz w:val="24"/>
          <w:szCs w:val="24"/>
        </w:rPr>
        <w:t xml:space="preserve">on CV of GNDVI. </w:t>
      </w:r>
      <w:proofErr w:type="spellStart"/>
      <w:r w:rsidR="00D27768" w:rsidRPr="00A87671">
        <w:rPr>
          <w:b/>
          <w:bCs/>
          <w:i w:val="0"/>
          <w:iCs w:val="0"/>
          <w:color w:val="000000" w:themeColor="text1"/>
          <w:sz w:val="24"/>
          <w:szCs w:val="24"/>
        </w:rPr>
        <w:t>i</w:t>
      </w:r>
      <w:proofErr w:type="spellEnd"/>
      <w:r w:rsidR="00D27768"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00D27768" w:rsidRPr="00A87671">
        <w:rPr>
          <w:i w:val="0"/>
          <w:iCs w:val="0"/>
          <w:color w:val="000000" w:themeColor="text1"/>
          <w:sz w:val="24"/>
          <w:szCs w:val="24"/>
        </w:rPr>
        <w:t xml:space="preserve">on CV of </w:t>
      </w:r>
      <w:proofErr w:type="spellStart"/>
      <w:r w:rsidR="00D27768" w:rsidRPr="00A87671">
        <w:rPr>
          <w:i w:val="0"/>
          <w:iCs w:val="0"/>
          <w:color w:val="000000" w:themeColor="text1"/>
          <w:sz w:val="24"/>
          <w:szCs w:val="24"/>
        </w:rPr>
        <w:t>CIg</w:t>
      </w:r>
      <w:proofErr w:type="spellEnd"/>
      <w:r w:rsidR="00D27768" w:rsidRPr="00A87671">
        <w:rPr>
          <w:i w:val="0"/>
          <w:iCs w:val="0"/>
          <w:color w:val="000000" w:themeColor="text1"/>
          <w:sz w:val="24"/>
          <w:szCs w:val="24"/>
        </w:rPr>
        <w:t xml:space="preserve">. </w:t>
      </w:r>
      <w:r w:rsidR="00D27768" w:rsidRPr="00A87671">
        <w:rPr>
          <w:b/>
          <w:bCs/>
          <w:i w:val="0"/>
          <w:iCs w:val="0"/>
          <w:color w:val="000000" w:themeColor="text1"/>
          <w:sz w:val="24"/>
          <w:szCs w:val="24"/>
        </w:rPr>
        <w:t>j</w:t>
      </w:r>
      <w:r w:rsidR="00D27768" w:rsidRPr="00A87671">
        <w:rPr>
          <w:i w:val="0"/>
          <w:iCs w:val="0"/>
          <w:color w:val="000000" w:themeColor="text1"/>
          <w:sz w:val="24"/>
          <w:szCs w:val="24"/>
        </w:rPr>
        <w:t xml:space="preserve">, effect of building height on CV of </w:t>
      </w:r>
      <w:proofErr w:type="spellStart"/>
      <w:r w:rsidR="00D27768" w:rsidRPr="00A87671">
        <w:rPr>
          <w:i w:val="0"/>
          <w:iCs w:val="0"/>
          <w:color w:val="000000" w:themeColor="text1"/>
          <w:sz w:val="24"/>
          <w:szCs w:val="24"/>
        </w:rPr>
        <w:t>CIg</w:t>
      </w:r>
      <w:proofErr w:type="spellEnd"/>
      <w:r w:rsidR="00D27768" w:rsidRPr="00A87671">
        <w:rPr>
          <w:i w:val="0"/>
          <w:iCs w:val="0"/>
          <w:color w:val="000000" w:themeColor="text1"/>
          <w:sz w:val="24"/>
          <w:szCs w:val="24"/>
        </w:rPr>
        <w:t xml:space="preserve">. </w:t>
      </w:r>
      <w:r w:rsidR="00D27768" w:rsidRPr="00A87671">
        <w:rPr>
          <w:b/>
          <w:bCs/>
          <w:i w:val="0"/>
          <w:iCs w:val="0"/>
          <w:color w:val="000000" w:themeColor="text1"/>
          <w:sz w:val="24"/>
          <w:szCs w:val="24"/>
        </w:rPr>
        <w:t>k</w:t>
      </w:r>
      <w:r w:rsidR="00D27768" w:rsidRPr="00A87671">
        <w:rPr>
          <w:i w:val="0"/>
          <w:iCs w:val="0"/>
          <w:color w:val="000000" w:themeColor="text1"/>
          <w:sz w:val="24"/>
          <w:szCs w:val="24"/>
        </w:rPr>
        <w:t xml:space="preserve">, effect of green roof type on CV of </w:t>
      </w:r>
      <w:proofErr w:type="spellStart"/>
      <w:r w:rsidR="00D27768" w:rsidRPr="00A87671">
        <w:rPr>
          <w:i w:val="0"/>
          <w:iCs w:val="0"/>
          <w:color w:val="000000" w:themeColor="text1"/>
          <w:sz w:val="24"/>
          <w:szCs w:val="24"/>
        </w:rPr>
        <w:t>CIg</w:t>
      </w:r>
      <w:proofErr w:type="spellEnd"/>
      <w:r w:rsidR="00D27768" w:rsidRPr="00A87671">
        <w:rPr>
          <w:i w:val="0"/>
          <w:iCs w:val="0"/>
          <w:color w:val="000000" w:themeColor="text1"/>
          <w:sz w:val="24"/>
          <w:szCs w:val="24"/>
        </w:rPr>
        <w:t xml:space="preserve">. </w:t>
      </w:r>
      <w:r w:rsidR="00D27768" w:rsidRPr="00A87671">
        <w:rPr>
          <w:b/>
          <w:bCs/>
          <w:i w:val="0"/>
          <w:iCs w:val="0"/>
          <w:color w:val="000000" w:themeColor="text1"/>
          <w:sz w:val="24"/>
          <w:szCs w:val="24"/>
        </w:rPr>
        <w:t>l</w:t>
      </w:r>
      <w:r w:rsidR="00D27768"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00D27768" w:rsidRPr="00A87671">
        <w:rPr>
          <w:i w:val="0"/>
          <w:iCs w:val="0"/>
          <w:color w:val="000000" w:themeColor="text1"/>
          <w:sz w:val="24"/>
          <w:szCs w:val="24"/>
        </w:rPr>
        <w:t xml:space="preserve">on CV of </w:t>
      </w:r>
      <w:proofErr w:type="spellStart"/>
      <w:r w:rsidR="00D27768" w:rsidRPr="00A87671">
        <w:rPr>
          <w:i w:val="0"/>
          <w:iCs w:val="0"/>
          <w:color w:val="000000" w:themeColor="text1"/>
          <w:sz w:val="24"/>
          <w:szCs w:val="24"/>
        </w:rPr>
        <w:t>CIg</w:t>
      </w:r>
      <w:proofErr w:type="spellEnd"/>
      <w:r w:rsidR="00D27768"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00D27768" w:rsidRPr="00A87671">
        <w:rPr>
          <w:i w:val="0"/>
          <w:iCs w:val="0"/>
          <w:color w:val="000000" w:themeColor="text1"/>
          <w:sz w:val="24"/>
          <w:szCs w:val="24"/>
        </w:rPr>
        <w:t>Solid and dashed lines indicate models are significant (</w:t>
      </w:r>
      <w:r w:rsidR="00D27768" w:rsidRPr="00A87671">
        <w:rPr>
          <w:color w:val="000000" w:themeColor="text1"/>
          <w:sz w:val="24"/>
          <w:szCs w:val="24"/>
        </w:rPr>
        <w:t>P</w:t>
      </w:r>
      <w:r w:rsidR="00D27768" w:rsidRPr="00A87671">
        <w:rPr>
          <w:i w:val="0"/>
          <w:iCs w:val="0"/>
          <w:color w:val="000000" w:themeColor="text1"/>
          <w:sz w:val="24"/>
          <w:szCs w:val="24"/>
        </w:rPr>
        <w:t xml:space="preserve"> &lt; 0.05) and non-significant (</w:t>
      </w:r>
      <w:r w:rsidR="00D27768" w:rsidRPr="00A87671">
        <w:rPr>
          <w:color w:val="000000" w:themeColor="text1"/>
          <w:sz w:val="24"/>
          <w:szCs w:val="24"/>
        </w:rPr>
        <w:t>P</w:t>
      </w:r>
      <w:r w:rsidR="00D27768" w:rsidRPr="00A87671">
        <w:rPr>
          <w:i w:val="0"/>
          <w:iCs w:val="0"/>
          <w:color w:val="000000" w:themeColor="text1"/>
          <w:sz w:val="24"/>
          <w:szCs w:val="24"/>
        </w:rPr>
        <w:t xml:space="preserve"> &gt; 0.05), respectively. Bars with different lowercase letters differ significantly at </w:t>
      </w:r>
      <w:r w:rsidR="00D27768" w:rsidRPr="00A87671">
        <w:rPr>
          <w:color w:val="000000" w:themeColor="text1"/>
          <w:sz w:val="24"/>
          <w:szCs w:val="24"/>
        </w:rPr>
        <w:t>P</w:t>
      </w:r>
      <w:r w:rsidR="00D27768" w:rsidRPr="00A87671">
        <w:rPr>
          <w:i w:val="0"/>
          <w:iCs w:val="0"/>
          <w:color w:val="000000" w:themeColor="text1"/>
          <w:sz w:val="24"/>
          <w:szCs w:val="24"/>
        </w:rPr>
        <w:t xml:space="preserve"> &lt; 0.05 according to t-tests.</w:t>
      </w:r>
      <w:bookmarkEnd w:id="23"/>
      <w:bookmarkEnd w:id="24"/>
    </w:p>
    <w:p w14:paraId="3C5DFA76" w14:textId="02861A70" w:rsidR="001B4432" w:rsidRPr="00A87671" w:rsidRDefault="001B4432">
      <w:pPr>
        <w:rPr>
          <w:color w:val="000000" w:themeColor="text1"/>
        </w:rPr>
      </w:pPr>
      <w:r w:rsidRPr="00A87671">
        <w:rPr>
          <w:color w:val="000000" w:themeColor="text1"/>
        </w:rPr>
        <w:br w:type="page"/>
      </w:r>
    </w:p>
    <w:p w14:paraId="72355989" w14:textId="1898799B" w:rsidR="001B4432" w:rsidRPr="00A87671" w:rsidRDefault="001B4432" w:rsidP="00E32A0B">
      <w:pPr>
        <w:jc w:val="center"/>
        <w:rPr>
          <w:color w:val="000000" w:themeColor="text1"/>
        </w:rPr>
      </w:pPr>
      <w:r w:rsidRPr="00A87671">
        <w:rPr>
          <w:noProof/>
          <w:color w:val="000000" w:themeColor="text1"/>
        </w:rPr>
        <w:lastRenderedPageBreak/>
        <w:drawing>
          <wp:inline distT="0" distB="0" distL="0" distR="0" wp14:anchorId="7F7FBD8B" wp14:editId="4248DC97">
            <wp:extent cx="5943600" cy="3960495"/>
            <wp:effectExtent l="0" t="0" r="0" b="1905"/>
            <wp:docPr id="1383070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70190" name=""/>
                    <pic:cNvPicPr/>
                  </pic:nvPicPr>
                  <pic:blipFill>
                    <a:blip r:embed="rId22"/>
                    <a:stretch>
                      <a:fillRect/>
                    </a:stretch>
                  </pic:blipFill>
                  <pic:spPr>
                    <a:xfrm>
                      <a:off x="0" y="0"/>
                      <a:ext cx="5943600" cy="3960495"/>
                    </a:xfrm>
                    <a:prstGeom prst="rect">
                      <a:avLst/>
                    </a:prstGeom>
                  </pic:spPr>
                </pic:pic>
              </a:graphicData>
            </a:graphic>
          </wp:inline>
        </w:drawing>
      </w:r>
    </w:p>
    <w:p w14:paraId="421DB2A1" w14:textId="295410BA" w:rsidR="00E32A0B" w:rsidRPr="00A87671" w:rsidRDefault="00E32A0B" w:rsidP="00E32A0B">
      <w:pPr>
        <w:pStyle w:val="Caption"/>
        <w:rPr>
          <w:i w:val="0"/>
          <w:iCs w:val="0"/>
          <w:color w:val="000000" w:themeColor="text1"/>
          <w:sz w:val="24"/>
          <w:szCs w:val="24"/>
        </w:rPr>
      </w:pPr>
      <w:bookmarkStart w:id="25" w:name="_Toc187568792"/>
      <w:bookmarkStart w:id="26" w:name="_Toc187568889"/>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13</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color w:val="000000" w:themeColor="text1"/>
        </w:rPr>
        <w:t xml:space="preserve"> </w:t>
      </w:r>
      <w:r w:rsidRPr="00A87671">
        <w:rPr>
          <w:i w:val="0"/>
          <w:iCs w:val="0"/>
          <w:color w:val="000000" w:themeColor="text1"/>
          <w:sz w:val="24"/>
          <w:szCs w:val="24"/>
        </w:rPr>
        <w:t xml:space="preserve">Effects of design features on vegetation patchiness (coefficient of variation of SAVI, GNDVI,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during the pre-growing season (2018). Extensive and intensive green roofs are shown in orange and blue colors, respectively.</w:t>
      </w:r>
      <w:r w:rsidRPr="00A87671">
        <w:rPr>
          <w:b/>
          <w:bCs/>
          <w:i w:val="0"/>
          <w:iCs w:val="0"/>
          <w:color w:val="000000" w:themeColor="text1"/>
          <w:sz w:val="24"/>
          <w:szCs w:val="24"/>
        </w:rPr>
        <w:t xml:space="preserve"> a</w:t>
      </w:r>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Pr="00A87671">
        <w:rPr>
          <w:i w:val="0"/>
          <w:iCs w:val="0"/>
          <w:color w:val="000000" w:themeColor="text1"/>
          <w:sz w:val="24"/>
          <w:szCs w:val="24"/>
        </w:rPr>
        <w:t xml:space="preserve">on coefficient of variation (CV) of SAVI. </w:t>
      </w:r>
      <w:r w:rsidRPr="00A87671">
        <w:rPr>
          <w:b/>
          <w:bCs/>
          <w:i w:val="0"/>
          <w:iCs w:val="0"/>
          <w:color w:val="000000" w:themeColor="text1"/>
          <w:sz w:val="24"/>
          <w:szCs w:val="24"/>
        </w:rPr>
        <w:t>b</w:t>
      </w:r>
      <w:r w:rsidRPr="00A87671">
        <w:rPr>
          <w:i w:val="0"/>
          <w:iCs w:val="0"/>
          <w:color w:val="000000" w:themeColor="text1"/>
          <w:sz w:val="24"/>
          <w:szCs w:val="24"/>
        </w:rPr>
        <w:t xml:space="preserve">, effect of building height on CV of SAVI. </w:t>
      </w:r>
      <w:r w:rsidRPr="00A87671">
        <w:rPr>
          <w:b/>
          <w:bCs/>
          <w:i w:val="0"/>
          <w:iCs w:val="0"/>
          <w:color w:val="000000" w:themeColor="text1"/>
          <w:sz w:val="24"/>
          <w:szCs w:val="24"/>
        </w:rPr>
        <w:t>c</w:t>
      </w:r>
      <w:r w:rsidRPr="00A87671">
        <w:rPr>
          <w:i w:val="0"/>
          <w:iCs w:val="0"/>
          <w:color w:val="000000" w:themeColor="text1"/>
          <w:sz w:val="24"/>
          <w:szCs w:val="24"/>
        </w:rPr>
        <w:t xml:space="preserve">, effect of green roof type on CV of SAVI. </w:t>
      </w:r>
      <w:r w:rsidRPr="00A87671">
        <w:rPr>
          <w:b/>
          <w:bCs/>
          <w:i w:val="0"/>
          <w:iCs w:val="0"/>
          <w:color w:val="000000" w:themeColor="text1"/>
          <w:sz w:val="24"/>
          <w:szCs w:val="24"/>
        </w:rPr>
        <w:t>d</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SAVI. </w:t>
      </w:r>
      <w:r w:rsidRPr="00A87671">
        <w:rPr>
          <w:b/>
          <w:bCs/>
          <w:i w:val="0"/>
          <w:iCs w:val="0"/>
          <w:color w:val="000000" w:themeColor="text1"/>
          <w:sz w:val="24"/>
          <w:szCs w:val="24"/>
        </w:rPr>
        <w:t>e</w:t>
      </w:r>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Pr="00A87671">
        <w:rPr>
          <w:i w:val="0"/>
          <w:iCs w:val="0"/>
          <w:color w:val="000000" w:themeColor="text1"/>
          <w:sz w:val="24"/>
          <w:szCs w:val="24"/>
        </w:rPr>
        <w:t xml:space="preserve">on CV of GNDVI. </w:t>
      </w:r>
      <w:r w:rsidRPr="00A87671">
        <w:rPr>
          <w:b/>
          <w:bCs/>
          <w:i w:val="0"/>
          <w:iCs w:val="0"/>
          <w:color w:val="000000" w:themeColor="text1"/>
          <w:sz w:val="24"/>
          <w:szCs w:val="24"/>
        </w:rPr>
        <w:t>f</w:t>
      </w:r>
      <w:r w:rsidRPr="00A87671">
        <w:rPr>
          <w:i w:val="0"/>
          <w:iCs w:val="0"/>
          <w:color w:val="000000" w:themeColor="text1"/>
          <w:sz w:val="24"/>
          <w:szCs w:val="24"/>
        </w:rPr>
        <w:t xml:space="preserve">, effect of building height on CV of GNDVI. </w:t>
      </w:r>
      <w:r w:rsidRPr="00A87671">
        <w:rPr>
          <w:b/>
          <w:bCs/>
          <w:i w:val="0"/>
          <w:iCs w:val="0"/>
          <w:color w:val="000000" w:themeColor="text1"/>
          <w:sz w:val="24"/>
          <w:szCs w:val="24"/>
        </w:rPr>
        <w:t>g</w:t>
      </w:r>
      <w:r w:rsidRPr="00A87671">
        <w:rPr>
          <w:i w:val="0"/>
          <w:iCs w:val="0"/>
          <w:color w:val="000000" w:themeColor="text1"/>
          <w:sz w:val="24"/>
          <w:szCs w:val="24"/>
        </w:rPr>
        <w:t xml:space="preserve">, effect of green roof type on CV of GNDVI. </w:t>
      </w:r>
      <w:r w:rsidRPr="00A87671">
        <w:rPr>
          <w:b/>
          <w:bCs/>
          <w:i w:val="0"/>
          <w:iCs w:val="0"/>
          <w:color w:val="000000" w:themeColor="text1"/>
          <w:sz w:val="24"/>
          <w:szCs w:val="24"/>
        </w:rPr>
        <w:t>h</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GNDVI. </w:t>
      </w:r>
      <w:proofErr w:type="spellStart"/>
      <w:r w:rsidRPr="00A87671">
        <w:rPr>
          <w:b/>
          <w:bCs/>
          <w:i w:val="0"/>
          <w:iCs w:val="0"/>
          <w:color w:val="000000" w:themeColor="text1"/>
          <w:sz w:val="24"/>
          <w:szCs w:val="24"/>
        </w:rPr>
        <w:t>i</w:t>
      </w:r>
      <w:proofErr w:type="spellEnd"/>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Pr="00A87671">
        <w:rPr>
          <w:i w:val="0"/>
          <w:iCs w:val="0"/>
          <w:color w:val="000000" w:themeColor="text1"/>
          <w:sz w:val="24"/>
          <w:szCs w:val="24"/>
        </w:rPr>
        <w:t xml:space="preserve">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j</w:t>
      </w:r>
      <w:r w:rsidRPr="00A87671">
        <w:rPr>
          <w:i w:val="0"/>
          <w:iCs w:val="0"/>
          <w:color w:val="000000" w:themeColor="text1"/>
          <w:sz w:val="24"/>
          <w:szCs w:val="24"/>
        </w:rPr>
        <w:t xml:space="preserve">, effect of building height 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k</w:t>
      </w:r>
      <w:r w:rsidRPr="00A87671">
        <w:rPr>
          <w:i w:val="0"/>
          <w:iCs w:val="0"/>
          <w:color w:val="000000" w:themeColor="text1"/>
          <w:sz w:val="24"/>
          <w:szCs w:val="24"/>
        </w:rPr>
        <w:t xml:space="preserve">, effect of green roof type 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l</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Pr="00A87671">
        <w:rPr>
          <w:i w:val="0"/>
          <w:iCs w:val="0"/>
          <w:color w:val="000000" w:themeColor="text1"/>
          <w:sz w:val="24"/>
          <w:szCs w:val="24"/>
        </w:rPr>
        <w:t>Solid and dashed lines indicate models are significant (</w:t>
      </w:r>
      <w:r w:rsidRPr="00A87671">
        <w:rPr>
          <w:color w:val="000000" w:themeColor="text1"/>
          <w:sz w:val="24"/>
          <w:szCs w:val="24"/>
        </w:rPr>
        <w:t>P</w:t>
      </w:r>
      <w:r w:rsidRPr="00A87671">
        <w:rPr>
          <w:i w:val="0"/>
          <w:iCs w:val="0"/>
          <w:color w:val="000000" w:themeColor="text1"/>
          <w:sz w:val="24"/>
          <w:szCs w:val="24"/>
        </w:rPr>
        <w:t xml:space="preserve"> &lt; 0.05) and non-significant (</w:t>
      </w:r>
      <w:r w:rsidRPr="00A87671">
        <w:rPr>
          <w:color w:val="000000" w:themeColor="text1"/>
          <w:sz w:val="24"/>
          <w:szCs w:val="24"/>
        </w:rPr>
        <w:t>P</w:t>
      </w:r>
      <w:r w:rsidRPr="00A87671">
        <w:rPr>
          <w:i w:val="0"/>
          <w:iCs w:val="0"/>
          <w:color w:val="000000" w:themeColor="text1"/>
          <w:sz w:val="24"/>
          <w:szCs w:val="24"/>
        </w:rPr>
        <w:t xml:space="preserve"> &gt; 0.05), respectively. Bars with different lowercase letters differ significantly at </w:t>
      </w:r>
      <w:r w:rsidRPr="00A87671">
        <w:rPr>
          <w:color w:val="000000" w:themeColor="text1"/>
          <w:sz w:val="24"/>
          <w:szCs w:val="24"/>
        </w:rPr>
        <w:t>P</w:t>
      </w:r>
      <w:r w:rsidRPr="00A87671">
        <w:rPr>
          <w:i w:val="0"/>
          <w:iCs w:val="0"/>
          <w:color w:val="000000" w:themeColor="text1"/>
          <w:sz w:val="24"/>
          <w:szCs w:val="24"/>
        </w:rPr>
        <w:t xml:space="preserve"> &lt; 0.05 according to t-tests.</w:t>
      </w:r>
      <w:bookmarkEnd w:id="25"/>
      <w:bookmarkEnd w:id="26"/>
    </w:p>
    <w:p w14:paraId="116B3ACE" w14:textId="30DB62D3" w:rsidR="00C1081B" w:rsidRPr="00A87671" w:rsidRDefault="00C1081B">
      <w:pPr>
        <w:rPr>
          <w:color w:val="000000" w:themeColor="text1"/>
        </w:rPr>
      </w:pPr>
      <w:r w:rsidRPr="00A87671">
        <w:rPr>
          <w:color w:val="000000" w:themeColor="text1"/>
        </w:rPr>
        <w:br w:type="page"/>
      </w:r>
    </w:p>
    <w:p w14:paraId="6B6AFC03" w14:textId="4552E779" w:rsidR="00284883" w:rsidRPr="00A87671" w:rsidRDefault="00C1081B" w:rsidP="00284883">
      <w:pPr>
        <w:rPr>
          <w:color w:val="000000" w:themeColor="text1"/>
        </w:rPr>
      </w:pPr>
      <w:r w:rsidRPr="00A87671">
        <w:rPr>
          <w:noProof/>
          <w:color w:val="000000" w:themeColor="text1"/>
        </w:rPr>
        <w:lastRenderedPageBreak/>
        <w:drawing>
          <wp:inline distT="0" distB="0" distL="0" distR="0" wp14:anchorId="1886DE42" wp14:editId="5543C08F">
            <wp:extent cx="5943600" cy="3960495"/>
            <wp:effectExtent l="0" t="0" r="0" b="1905"/>
            <wp:docPr id="392252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52053" name=""/>
                    <pic:cNvPicPr/>
                  </pic:nvPicPr>
                  <pic:blipFill>
                    <a:blip r:embed="rId23"/>
                    <a:stretch>
                      <a:fillRect/>
                    </a:stretch>
                  </pic:blipFill>
                  <pic:spPr>
                    <a:xfrm>
                      <a:off x="0" y="0"/>
                      <a:ext cx="5943600" cy="3960495"/>
                    </a:xfrm>
                    <a:prstGeom prst="rect">
                      <a:avLst/>
                    </a:prstGeom>
                  </pic:spPr>
                </pic:pic>
              </a:graphicData>
            </a:graphic>
          </wp:inline>
        </w:drawing>
      </w:r>
    </w:p>
    <w:p w14:paraId="3BAD5720" w14:textId="4DACE797" w:rsidR="00C1081B" w:rsidRPr="00A87671" w:rsidRDefault="00C1081B" w:rsidP="00C1081B">
      <w:pPr>
        <w:pStyle w:val="Caption"/>
        <w:rPr>
          <w:color w:val="000000" w:themeColor="text1"/>
        </w:rPr>
      </w:pPr>
      <w:bookmarkStart w:id="27" w:name="_Toc187568793"/>
      <w:bookmarkStart w:id="28" w:name="_Toc187568890"/>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14</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color w:val="000000" w:themeColor="text1"/>
        </w:rPr>
        <w:t xml:space="preserve"> </w:t>
      </w:r>
      <w:r w:rsidRPr="00A87671">
        <w:rPr>
          <w:i w:val="0"/>
          <w:iCs w:val="0"/>
          <w:color w:val="000000" w:themeColor="text1"/>
          <w:sz w:val="24"/>
          <w:szCs w:val="24"/>
        </w:rPr>
        <w:t xml:space="preserve">Effects of design features on vegetation health (mean SAVI, mean GNDVI,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during the growing season (2017). Grass, sedum mat, woody plant, and a mix of grass and woody plant are shown in blue, orange, green, and purple colors, respectively.</w:t>
      </w:r>
      <w:r w:rsidRPr="00A87671">
        <w:rPr>
          <w:b/>
          <w:bCs/>
          <w:i w:val="0"/>
          <w:iCs w:val="0"/>
          <w:color w:val="000000" w:themeColor="text1"/>
          <w:sz w:val="24"/>
          <w:szCs w:val="24"/>
        </w:rPr>
        <w:t xml:space="preserve"> a</w:t>
      </w:r>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area</w:t>
      </w:r>
      <w:r w:rsidRPr="00A87671">
        <w:rPr>
          <w:i w:val="0"/>
          <w:iCs w:val="0"/>
          <w:color w:val="000000" w:themeColor="text1"/>
          <w:sz w:val="24"/>
          <w:szCs w:val="24"/>
        </w:rPr>
        <w:t xml:space="preserve"> on mean SAVI. </w:t>
      </w:r>
      <w:r w:rsidRPr="00A87671">
        <w:rPr>
          <w:b/>
          <w:bCs/>
          <w:i w:val="0"/>
          <w:iCs w:val="0"/>
          <w:color w:val="000000" w:themeColor="text1"/>
          <w:sz w:val="24"/>
          <w:szCs w:val="24"/>
        </w:rPr>
        <w:t>b</w:t>
      </w:r>
      <w:r w:rsidRPr="00A87671">
        <w:rPr>
          <w:i w:val="0"/>
          <w:iCs w:val="0"/>
          <w:color w:val="000000" w:themeColor="text1"/>
          <w:sz w:val="24"/>
          <w:szCs w:val="24"/>
        </w:rPr>
        <w:t xml:space="preserve">, effect of building height on mean SAVI. </w:t>
      </w:r>
      <w:r w:rsidRPr="00A87671">
        <w:rPr>
          <w:b/>
          <w:bCs/>
          <w:i w:val="0"/>
          <w:iCs w:val="0"/>
          <w:color w:val="000000" w:themeColor="text1"/>
          <w:sz w:val="24"/>
          <w:szCs w:val="24"/>
        </w:rPr>
        <w:t>c</w:t>
      </w:r>
      <w:r w:rsidRPr="00A87671">
        <w:rPr>
          <w:i w:val="0"/>
          <w:iCs w:val="0"/>
          <w:color w:val="000000" w:themeColor="text1"/>
          <w:sz w:val="24"/>
          <w:szCs w:val="24"/>
        </w:rPr>
        <w:t xml:space="preserve">, effect of green roof type on mean SAVI. </w:t>
      </w:r>
      <w:r w:rsidRPr="00A87671">
        <w:rPr>
          <w:b/>
          <w:bCs/>
          <w:i w:val="0"/>
          <w:iCs w:val="0"/>
          <w:color w:val="000000" w:themeColor="text1"/>
          <w:sz w:val="24"/>
          <w:szCs w:val="24"/>
        </w:rPr>
        <w:t>d</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mean SAVI. </w:t>
      </w:r>
      <w:r w:rsidRPr="00A87671">
        <w:rPr>
          <w:b/>
          <w:bCs/>
          <w:i w:val="0"/>
          <w:iCs w:val="0"/>
          <w:color w:val="000000" w:themeColor="text1"/>
          <w:sz w:val="24"/>
          <w:szCs w:val="24"/>
        </w:rPr>
        <w:t>e</w:t>
      </w:r>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area</w:t>
      </w:r>
      <w:r w:rsidRPr="00A87671">
        <w:rPr>
          <w:i w:val="0"/>
          <w:iCs w:val="0"/>
          <w:color w:val="000000" w:themeColor="text1"/>
          <w:sz w:val="24"/>
          <w:szCs w:val="24"/>
        </w:rPr>
        <w:t xml:space="preserve"> on mean GNDVI. </w:t>
      </w:r>
      <w:r w:rsidRPr="00A87671">
        <w:rPr>
          <w:b/>
          <w:bCs/>
          <w:i w:val="0"/>
          <w:iCs w:val="0"/>
          <w:color w:val="000000" w:themeColor="text1"/>
          <w:sz w:val="24"/>
          <w:szCs w:val="24"/>
        </w:rPr>
        <w:t>f</w:t>
      </w:r>
      <w:r w:rsidRPr="00A87671">
        <w:rPr>
          <w:i w:val="0"/>
          <w:iCs w:val="0"/>
          <w:color w:val="000000" w:themeColor="text1"/>
          <w:sz w:val="24"/>
          <w:szCs w:val="24"/>
        </w:rPr>
        <w:t xml:space="preserve">, effect of building height on mean GNDVI. </w:t>
      </w:r>
      <w:r w:rsidRPr="00A87671">
        <w:rPr>
          <w:b/>
          <w:bCs/>
          <w:i w:val="0"/>
          <w:iCs w:val="0"/>
          <w:color w:val="000000" w:themeColor="text1"/>
          <w:sz w:val="24"/>
          <w:szCs w:val="24"/>
        </w:rPr>
        <w:t>g</w:t>
      </w:r>
      <w:r w:rsidRPr="00A87671">
        <w:rPr>
          <w:i w:val="0"/>
          <w:iCs w:val="0"/>
          <w:color w:val="000000" w:themeColor="text1"/>
          <w:sz w:val="24"/>
          <w:szCs w:val="24"/>
        </w:rPr>
        <w:t xml:space="preserve">, effect of green roof type on mean GNDVI. </w:t>
      </w:r>
      <w:r w:rsidRPr="00A87671">
        <w:rPr>
          <w:b/>
          <w:bCs/>
          <w:i w:val="0"/>
          <w:iCs w:val="0"/>
          <w:color w:val="000000" w:themeColor="text1"/>
          <w:sz w:val="24"/>
          <w:szCs w:val="24"/>
        </w:rPr>
        <w:t>h</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mean GNDVI. </w:t>
      </w:r>
      <w:proofErr w:type="spellStart"/>
      <w:r w:rsidRPr="00A87671">
        <w:rPr>
          <w:b/>
          <w:bCs/>
          <w:i w:val="0"/>
          <w:iCs w:val="0"/>
          <w:color w:val="000000" w:themeColor="text1"/>
          <w:sz w:val="24"/>
          <w:szCs w:val="24"/>
        </w:rPr>
        <w:t>i</w:t>
      </w:r>
      <w:proofErr w:type="spellEnd"/>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area</w:t>
      </w:r>
      <w:r w:rsidRPr="00A87671">
        <w:rPr>
          <w:i w:val="0"/>
          <w:iCs w:val="0"/>
          <w:color w:val="000000" w:themeColor="text1"/>
          <w:sz w:val="24"/>
          <w:szCs w:val="24"/>
        </w:rPr>
        <w:t xml:space="preserve"> 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j</w:t>
      </w:r>
      <w:r w:rsidRPr="00A87671">
        <w:rPr>
          <w:i w:val="0"/>
          <w:iCs w:val="0"/>
          <w:color w:val="000000" w:themeColor="text1"/>
          <w:sz w:val="24"/>
          <w:szCs w:val="24"/>
        </w:rPr>
        <w:t xml:space="preserve">, effect of building height 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k</w:t>
      </w:r>
      <w:r w:rsidRPr="00A87671">
        <w:rPr>
          <w:i w:val="0"/>
          <w:iCs w:val="0"/>
          <w:color w:val="000000" w:themeColor="text1"/>
          <w:sz w:val="24"/>
          <w:szCs w:val="24"/>
        </w:rPr>
        <w:t xml:space="preserve">, effect of green roof type 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l</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Pr="00A87671">
        <w:rPr>
          <w:i w:val="0"/>
          <w:iCs w:val="0"/>
          <w:color w:val="000000" w:themeColor="text1"/>
          <w:sz w:val="24"/>
          <w:szCs w:val="24"/>
        </w:rPr>
        <w:t>Solid and dashed lines indicate models are significant (</w:t>
      </w:r>
      <w:r w:rsidRPr="00A87671">
        <w:rPr>
          <w:color w:val="000000" w:themeColor="text1"/>
          <w:sz w:val="24"/>
          <w:szCs w:val="24"/>
        </w:rPr>
        <w:t>P</w:t>
      </w:r>
      <w:r w:rsidRPr="00A87671">
        <w:rPr>
          <w:i w:val="0"/>
          <w:iCs w:val="0"/>
          <w:color w:val="000000" w:themeColor="text1"/>
          <w:sz w:val="24"/>
          <w:szCs w:val="24"/>
        </w:rPr>
        <w:t xml:space="preserve"> &lt; 0.05) and non-significant (</w:t>
      </w:r>
      <w:r w:rsidRPr="00A87671">
        <w:rPr>
          <w:color w:val="000000" w:themeColor="text1"/>
          <w:sz w:val="24"/>
          <w:szCs w:val="24"/>
        </w:rPr>
        <w:t>P</w:t>
      </w:r>
      <w:r w:rsidRPr="00A87671">
        <w:rPr>
          <w:i w:val="0"/>
          <w:iCs w:val="0"/>
          <w:color w:val="000000" w:themeColor="text1"/>
          <w:sz w:val="24"/>
          <w:szCs w:val="24"/>
        </w:rPr>
        <w:t xml:space="preserve"> &gt; 0.05), respectively. Bars with different lowercase letters differ significantly at </w:t>
      </w:r>
      <w:r w:rsidRPr="00A87671">
        <w:rPr>
          <w:color w:val="000000" w:themeColor="text1"/>
          <w:sz w:val="24"/>
          <w:szCs w:val="24"/>
        </w:rPr>
        <w:t>P</w:t>
      </w:r>
      <w:r w:rsidRPr="00A87671">
        <w:rPr>
          <w:i w:val="0"/>
          <w:iCs w:val="0"/>
          <w:color w:val="000000" w:themeColor="text1"/>
          <w:sz w:val="24"/>
          <w:szCs w:val="24"/>
        </w:rPr>
        <w:t xml:space="preserve"> &lt; 0.05 according to t-tests.</w:t>
      </w:r>
      <w:bookmarkEnd w:id="27"/>
      <w:bookmarkEnd w:id="28"/>
    </w:p>
    <w:p w14:paraId="28B47707" w14:textId="71BDCE23" w:rsidR="00434028" w:rsidRPr="00A87671" w:rsidRDefault="00434028">
      <w:pPr>
        <w:rPr>
          <w:rFonts w:eastAsia="Arial" w:cs="Arial"/>
          <w:i/>
          <w:iCs/>
          <w:color w:val="000000" w:themeColor="text1"/>
          <w:sz w:val="18"/>
          <w:szCs w:val="18"/>
        </w:rPr>
      </w:pPr>
      <w:r w:rsidRPr="00A87671">
        <w:rPr>
          <w:color w:val="000000" w:themeColor="text1"/>
        </w:rPr>
        <w:br w:type="page"/>
      </w:r>
    </w:p>
    <w:p w14:paraId="199A0B07" w14:textId="1C6ADE2E" w:rsidR="00495977" w:rsidRPr="00A87671" w:rsidRDefault="00434028" w:rsidP="00434028">
      <w:pPr>
        <w:pStyle w:val="Caption"/>
        <w:jc w:val="center"/>
        <w:rPr>
          <w:color w:val="000000" w:themeColor="text1"/>
        </w:rPr>
      </w:pPr>
      <w:r w:rsidRPr="00A87671">
        <w:rPr>
          <w:noProof/>
          <w:color w:val="000000" w:themeColor="text1"/>
        </w:rPr>
        <w:lastRenderedPageBreak/>
        <w:drawing>
          <wp:inline distT="0" distB="0" distL="0" distR="0" wp14:anchorId="4ADA490D" wp14:editId="135AF155">
            <wp:extent cx="5943600" cy="3957320"/>
            <wp:effectExtent l="0" t="0" r="0" b="5080"/>
            <wp:docPr id="379873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73636" name=""/>
                    <pic:cNvPicPr/>
                  </pic:nvPicPr>
                  <pic:blipFill>
                    <a:blip r:embed="rId24"/>
                    <a:stretch>
                      <a:fillRect/>
                    </a:stretch>
                  </pic:blipFill>
                  <pic:spPr>
                    <a:xfrm>
                      <a:off x="0" y="0"/>
                      <a:ext cx="5943600" cy="3957320"/>
                    </a:xfrm>
                    <a:prstGeom prst="rect">
                      <a:avLst/>
                    </a:prstGeom>
                  </pic:spPr>
                </pic:pic>
              </a:graphicData>
            </a:graphic>
          </wp:inline>
        </w:drawing>
      </w:r>
    </w:p>
    <w:p w14:paraId="3168C4B9" w14:textId="5B4F0E5C" w:rsidR="00434028" w:rsidRPr="00A87671" w:rsidRDefault="00143EDE" w:rsidP="00143EDE">
      <w:pPr>
        <w:pStyle w:val="Caption"/>
        <w:rPr>
          <w:i w:val="0"/>
          <w:iCs w:val="0"/>
          <w:color w:val="000000" w:themeColor="text1"/>
          <w:sz w:val="24"/>
          <w:szCs w:val="24"/>
        </w:rPr>
      </w:pPr>
      <w:bookmarkStart w:id="29" w:name="_Toc187568794"/>
      <w:bookmarkStart w:id="30" w:name="_Toc187568891"/>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15</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Effects of design features on vegetation health (mean SAVI, mean GNDVI,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during the pre-growing season (2018). Grass, sedum mat, woody plant, and a mix of grass and woody plant are shown in blue, orange, green, and purple colors, respectively.</w:t>
      </w:r>
      <w:r w:rsidRPr="00A87671">
        <w:rPr>
          <w:b/>
          <w:bCs/>
          <w:i w:val="0"/>
          <w:iCs w:val="0"/>
          <w:color w:val="000000" w:themeColor="text1"/>
          <w:sz w:val="24"/>
          <w:szCs w:val="24"/>
        </w:rPr>
        <w:t xml:space="preserve"> a</w:t>
      </w:r>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 xml:space="preserve">area </w:t>
      </w:r>
      <w:r w:rsidRPr="00A87671">
        <w:rPr>
          <w:i w:val="0"/>
          <w:iCs w:val="0"/>
          <w:color w:val="000000" w:themeColor="text1"/>
          <w:sz w:val="24"/>
          <w:szCs w:val="24"/>
        </w:rPr>
        <w:t xml:space="preserve">on mean SAVI. </w:t>
      </w:r>
      <w:r w:rsidRPr="00A87671">
        <w:rPr>
          <w:b/>
          <w:bCs/>
          <w:i w:val="0"/>
          <w:iCs w:val="0"/>
          <w:color w:val="000000" w:themeColor="text1"/>
          <w:sz w:val="24"/>
          <w:szCs w:val="24"/>
        </w:rPr>
        <w:t>b</w:t>
      </w:r>
      <w:r w:rsidRPr="00A87671">
        <w:rPr>
          <w:i w:val="0"/>
          <w:iCs w:val="0"/>
          <w:color w:val="000000" w:themeColor="text1"/>
          <w:sz w:val="24"/>
          <w:szCs w:val="24"/>
        </w:rPr>
        <w:t xml:space="preserve">, effect of building height on mean SAVI. </w:t>
      </w:r>
      <w:r w:rsidRPr="00A87671">
        <w:rPr>
          <w:b/>
          <w:bCs/>
          <w:i w:val="0"/>
          <w:iCs w:val="0"/>
          <w:color w:val="000000" w:themeColor="text1"/>
          <w:sz w:val="24"/>
          <w:szCs w:val="24"/>
        </w:rPr>
        <w:t>c</w:t>
      </w:r>
      <w:r w:rsidRPr="00A87671">
        <w:rPr>
          <w:i w:val="0"/>
          <w:iCs w:val="0"/>
          <w:color w:val="000000" w:themeColor="text1"/>
          <w:sz w:val="24"/>
          <w:szCs w:val="24"/>
        </w:rPr>
        <w:t xml:space="preserve">, effect of green roof type on mean SAVI. </w:t>
      </w:r>
      <w:r w:rsidRPr="00A87671">
        <w:rPr>
          <w:b/>
          <w:bCs/>
          <w:i w:val="0"/>
          <w:iCs w:val="0"/>
          <w:color w:val="000000" w:themeColor="text1"/>
          <w:sz w:val="24"/>
          <w:szCs w:val="24"/>
        </w:rPr>
        <w:t>d</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mean SAVI. </w:t>
      </w:r>
      <w:r w:rsidRPr="00A87671">
        <w:rPr>
          <w:b/>
          <w:bCs/>
          <w:i w:val="0"/>
          <w:iCs w:val="0"/>
          <w:color w:val="000000" w:themeColor="text1"/>
          <w:sz w:val="24"/>
          <w:szCs w:val="24"/>
        </w:rPr>
        <w:t>e</w:t>
      </w:r>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area</w:t>
      </w:r>
      <w:r w:rsidRPr="00A87671">
        <w:rPr>
          <w:i w:val="0"/>
          <w:iCs w:val="0"/>
          <w:color w:val="000000" w:themeColor="text1"/>
          <w:sz w:val="24"/>
          <w:szCs w:val="24"/>
        </w:rPr>
        <w:t xml:space="preserve"> on mean GNDVI. </w:t>
      </w:r>
      <w:r w:rsidRPr="00A87671">
        <w:rPr>
          <w:b/>
          <w:bCs/>
          <w:i w:val="0"/>
          <w:iCs w:val="0"/>
          <w:color w:val="000000" w:themeColor="text1"/>
          <w:sz w:val="24"/>
          <w:szCs w:val="24"/>
        </w:rPr>
        <w:t>f</w:t>
      </w:r>
      <w:r w:rsidRPr="00A87671">
        <w:rPr>
          <w:i w:val="0"/>
          <w:iCs w:val="0"/>
          <w:color w:val="000000" w:themeColor="text1"/>
          <w:sz w:val="24"/>
          <w:szCs w:val="24"/>
        </w:rPr>
        <w:t xml:space="preserve">, effect of building height on mean GNDVI. </w:t>
      </w:r>
      <w:r w:rsidRPr="00A87671">
        <w:rPr>
          <w:b/>
          <w:bCs/>
          <w:i w:val="0"/>
          <w:iCs w:val="0"/>
          <w:color w:val="000000" w:themeColor="text1"/>
          <w:sz w:val="24"/>
          <w:szCs w:val="24"/>
        </w:rPr>
        <w:t>g</w:t>
      </w:r>
      <w:r w:rsidRPr="00A87671">
        <w:rPr>
          <w:i w:val="0"/>
          <w:iCs w:val="0"/>
          <w:color w:val="000000" w:themeColor="text1"/>
          <w:sz w:val="24"/>
          <w:szCs w:val="24"/>
        </w:rPr>
        <w:t xml:space="preserve">, effect of green roof type on mean GNDVI. </w:t>
      </w:r>
      <w:r w:rsidRPr="00A87671">
        <w:rPr>
          <w:b/>
          <w:bCs/>
          <w:i w:val="0"/>
          <w:iCs w:val="0"/>
          <w:color w:val="000000" w:themeColor="text1"/>
          <w:sz w:val="24"/>
          <w:szCs w:val="24"/>
        </w:rPr>
        <w:t>h</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mean GNDVI. </w:t>
      </w:r>
      <w:proofErr w:type="spellStart"/>
      <w:r w:rsidRPr="00A87671">
        <w:rPr>
          <w:b/>
          <w:bCs/>
          <w:i w:val="0"/>
          <w:iCs w:val="0"/>
          <w:color w:val="000000" w:themeColor="text1"/>
          <w:sz w:val="24"/>
          <w:szCs w:val="24"/>
        </w:rPr>
        <w:t>i</w:t>
      </w:r>
      <w:proofErr w:type="spellEnd"/>
      <w:r w:rsidRPr="00A87671">
        <w:rPr>
          <w:i w:val="0"/>
          <w:iCs w:val="0"/>
          <w:color w:val="000000" w:themeColor="text1"/>
          <w:sz w:val="24"/>
          <w:szCs w:val="24"/>
        </w:rPr>
        <w:t xml:space="preserve">, effect of </w:t>
      </w:r>
      <w:r w:rsidR="003E0B35" w:rsidRPr="00A87671">
        <w:rPr>
          <w:i w:val="0"/>
          <w:iCs w:val="0"/>
          <w:color w:val="000000" w:themeColor="text1"/>
          <w:sz w:val="24"/>
          <w:szCs w:val="24"/>
        </w:rPr>
        <w:t xml:space="preserve">roof </w:t>
      </w:r>
      <w:r w:rsidR="003E0B35">
        <w:rPr>
          <w:i w:val="0"/>
          <w:iCs w:val="0"/>
          <w:color w:val="000000" w:themeColor="text1"/>
          <w:sz w:val="24"/>
          <w:szCs w:val="24"/>
        </w:rPr>
        <w:t xml:space="preserve">module </w:t>
      </w:r>
      <w:r w:rsidR="003E0B35" w:rsidRPr="00A87671">
        <w:rPr>
          <w:i w:val="0"/>
          <w:iCs w:val="0"/>
          <w:color w:val="000000" w:themeColor="text1"/>
          <w:sz w:val="24"/>
          <w:szCs w:val="24"/>
        </w:rPr>
        <w:t>area</w:t>
      </w:r>
      <w:r w:rsidRPr="00A87671">
        <w:rPr>
          <w:i w:val="0"/>
          <w:iCs w:val="0"/>
          <w:color w:val="000000" w:themeColor="text1"/>
          <w:sz w:val="24"/>
          <w:szCs w:val="24"/>
        </w:rPr>
        <w:t xml:space="preserve"> 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j</w:t>
      </w:r>
      <w:r w:rsidRPr="00A87671">
        <w:rPr>
          <w:i w:val="0"/>
          <w:iCs w:val="0"/>
          <w:color w:val="000000" w:themeColor="text1"/>
          <w:sz w:val="24"/>
          <w:szCs w:val="24"/>
        </w:rPr>
        <w:t xml:space="preserve">, effect of building height 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k</w:t>
      </w:r>
      <w:r w:rsidRPr="00A87671">
        <w:rPr>
          <w:i w:val="0"/>
          <w:iCs w:val="0"/>
          <w:color w:val="000000" w:themeColor="text1"/>
          <w:sz w:val="24"/>
          <w:szCs w:val="24"/>
        </w:rPr>
        <w:t xml:space="preserve">, effect of green roof type 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l</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mean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Pr="00A87671">
        <w:rPr>
          <w:i w:val="0"/>
          <w:iCs w:val="0"/>
          <w:color w:val="000000" w:themeColor="text1"/>
          <w:sz w:val="24"/>
          <w:szCs w:val="24"/>
        </w:rPr>
        <w:t>Solid and dashed lines indicate models are significant (</w:t>
      </w:r>
      <w:r w:rsidRPr="00A87671">
        <w:rPr>
          <w:color w:val="000000" w:themeColor="text1"/>
          <w:sz w:val="24"/>
          <w:szCs w:val="24"/>
        </w:rPr>
        <w:t>P</w:t>
      </w:r>
      <w:r w:rsidRPr="00A87671">
        <w:rPr>
          <w:i w:val="0"/>
          <w:iCs w:val="0"/>
          <w:color w:val="000000" w:themeColor="text1"/>
          <w:sz w:val="24"/>
          <w:szCs w:val="24"/>
        </w:rPr>
        <w:t xml:space="preserve"> &lt; 0.05) and non-significant (</w:t>
      </w:r>
      <w:r w:rsidRPr="00A87671">
        <w:rPr>
          <w:color w:val="000000" w:themeColor="text1"/>
          <w:sz w:val="24"/>
          <w:szCs w:val="24"/>
        </w:rPr>
        <w:t>P</w:t>
      </w:r>
      <w:r w:rsidRPr="00A87671">
        <w:rPr>
          <w:i w:val="0"/>
          <w:iCs w:val="0"/>
          <w:color w:val="000000" w:themeColor="text1"/>
          <w:sz w:val="24"/>
          <w:szCs w:val="24"/>
        </w:rPr>
        <w:t xml:space="preserve"> &gt; 0.05), respectively. Bars with different lowercase letters differ significantly at </w:t>
      </w:r>
      <w:r w:rsidRPr="00A87671">
        <w:rPr>
          <w:color w:val="000000" w:themeColor="text1"/>
          <w:sz w:val="24"/>
          <w:szCs w:val="24"/>
        </w:rPr>
        <w:t>P</w:t>
      </w:r>
      <w:r w:rsidRPr="00A87671">
        <w:rPr>
          <w:i w:val="0"/>
          <w:iCs w:val="0"/>
          <w:color w:val="000000" w:themeColor="text1"/>
          <w:sz w:val="24"/>
          <w:szCs w:val="24"/>
        </w:rPr>
        <w:t xml:space="preserve"> &lt; 0.05 according to t-tests</w:t>
      </w:r>
      <w:bookmarkEnd w:id="29"/>
      <w:bookmarkEnd w:id="30"/>
    </w:p>
    <w:p w14:paraId="10D643E4" w14:textId="59D8E68A" w:rsidR="00172530" w:rsidRPr="00A87671" w:rsidRDefault="00172530">
      <w:pPr>
        <w:rPr>
          <w:color w:val="000000" w:themeColor="text1"/>
        </w:rPr>
      </w:pPr>
      <w:r w:rsidRPr="00A87671">
        <w:rPr>
          <w:color w:val="000000" w:themeColor="text1"/>
        </w:rPr>
        <w:br w:type="page"/>
      </w:r>
    </w:p>
    <w:p w14:paraId="71110F00" w14:textId="60AA537C" w:rsidR="00596A36" w:rsidRPr="00A87671" w:rsidRDefault="00172530" w:rsidP="00172530">
      <w:pPr>
        <w:jc w:val="center"/>
        <w:rPr>
          <w:color w:val="000000" w:themeColor="text1"/>
        </w:rPr>
      </w:pPr>
      <w:r w:rsidRPr="00A87671">
        <w:rPr>
          <w:noProof/>
          <w:color w:val="000000" w:themeColor="text1"/>
        </w:rPr>
        <w:lastRenderedPageBreak/>
        <w:drawing>
          <wp:inline distT="0" distB="0" distL="0" distR="0" wp14:anchorId="0151B00A" wp14:editId="1D680058">
            <wp:extent cx="5943600" cy="3959225"/>
            <wp:effectExtent l="0" t="0" r="0" b="3175"/>
            <wp:docPr id="1258824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24338" name=""/>
                    <pic:cNvPicPr/>
                  </pic:nvPicPr>
                  <pic:blipFill>
                    <a:blip r:embed="rId25"/>
                    <a:stretch>
                      <a:fillRect/>
                    </a:stretch>
                  </pic:blipFill>
                  <pic:spPr>
                    <a:xfrm>
                      <a:off x="0" y="0"/>
                      <a:ext cx="5943600" cy="3959225"/>
                    </a:xfrm>
                    <a:prstGeom prst="rect">
                      <a:avLst/>
                    </a:prstGeom>
                  </pic:spPr>
                </pic:pic>
              </a:graphicData>
            </a:graphic>
          </wp:inline>
        </w:drawing>
      </w:r>
    </w:p>
    <w:p w14:paraId="3905A853" w14:textId="32C1DCAB" w:rsidR="00172530" w:rsidRPr="00A87671" w:rsidRDefault="001C48D3" w:rsidP="001C48D3">
      <w:pPr>
        <w:pStyle w:val="Caption"/>
        <w:rPr>
          <w:i w:val="0"/>
          <w:iCs w:val="0"/>
          <w:color w:val="000000" w:themeColor="text1"/>
          <w:sz w:val="24"/>
          <w:szCs w:val="24"/>
        </w:rPr>
      </w:pPr>
      <w:bookmarkStart w:id="31" w:name="_Toc187568795"/>
      <w:bookmarkStart w:id="32" w:name="_Toc187568892"/>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16</w:t>
      </w:r>
      <w:r w:rsidRPr="00A87671">
        <w:rPr>
          <w:b/>
          <w:bCs/>
          <w:i w:val="0"/>
          <w:iCs w:val="0"/>
          <w:color w:val="000000" w:themeColor="text1"/>
          <w:sz w:val="24"/>
          <w:szCs w:val="24"/>
        </w:rPr>
        <w:fldChar w:fldCharType="end"/>
      </w:r>
      <w:r w:rsidRPr="00A87671">
        <w:rPr>
          <w:b/>
          <w:bCs/>
          <w:i w:val="0"/>
          <w:iCs w:val="0"/>
          <w:color w:val="000000" w:themeColor="text1"/>
          <w:sz w:val="24"/>
          <w:szCs w:val="24"/>
        </w:rPr>
        <w:t xml:space="preserve">. </w:t>
      </w:r>
      <w:r w:rsidRPr="00A87671">
        <w:rPr>
          <w:i w:val="0"/>
          <w:iCs w:val="0"/>
          <w:color w:val="000000" w:themeColor="text1"/>
          <w:sz w:val="24"/>
          <w:szCs w:val="24"/>
        </w:rPr>
        <w:t xml:space="preserve">Effects of design features on vegetation patchiness (coefficient of variation of SAVI, GNDVI,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during the growing season (2017). Grass, sedum mat, woody plant, and a mix of grass and woody plant are shown in blue, orange, green, and purple colors, respectively.</w:t>
      </w:r>
      <w:r w:rsidRPr="00A87671">
        <w:rPr>
          <w:b/>
          <w:bCs/>
          <w:i w:val="0"/>
          <w:iCs w:val="0"/>
          <w:color w:val="000000" w:themeColor="text1"/>
          <w:sz w:val="24"/>
          <w:szCs w:val="24"/>
        </w:rPr>
        <w:t xml:space="preserve"> a</w:t>
      </w:r>
      <w:r w:rsidRPr="00A87671">
        <w:rPr>
          <w:i w:val="0"/>
          <w:iCs w:val="0"/>
          <w:color w:val="000000" w:themeColor="text1"/>
          <w:sz w:val="24"/>
          <w:szCs w:val="24"/>
        </w:rPr>
        <w:t xml:space="preserve">, effect of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 xml:space="preserve">area </w:t>
      </w:r>
      <w:r w:rsidRPr="00A87671">
        <w:rPr>
          <w:i w:val="0"/>
          <w:iCs w:val="0"/>
          <w:color w:val="000000" w:themeColor="text1"/>
          <w:sz w:val="24"/>
          <w:szCs w:val="24"/>
        </w:rPr>
        <w:t xml:space="preserve">on coefficient of variation (CV) of SAVI. </w:t>
      </w:r>
      <w:r w:rsidRPr="00A87671">
        <w:rPr>
          <w:b/>
          <w:bCs/>
          <w:i w:val="0"/>
          <w:iCs w:val="0"/>
          <w:color w:val="000000" w:themeColor="text1"/>
          <w:sz w:val="24"/>
          <w:szCs w:val="24"/>
        </w:rPr>
        <w:t>b</w:t>
      </w:r>
      <w:r w:rsidRPr="00A87671">
        <w:rPr>
          <w:i w:val="0"/>
          <w:iCs w:val="0"/>
          <w:color w:val="000000" w:themeColor="text1"/>
          <w:sz w:val="24"/>
          <w:szCs w:val="24"/>
        </w:rPr>
        <w:t xml:space="preserve">, effect of building height on CV of SAVI. </w:t>
      </w:r>
      <w:r w:rsidRPr="00A87671">
        <w:rPr>
          <w:b/>
          <w:bCs/>
          <w:i w:val="0"/>
          <w:iCs w:val="0"/>
          <w:color w:val="000000" w:themeColor="text1"/>
          <w:sz w:val="24"/>
          <w:szCs w:val="24"/>
        </w:rPr>
        <w:t>c</w:t>
      </w:r>
      <w:r w:rsidRPr="00A87671">
        <w:rPr>
          <w:i w:val="0"/>
          <w:iCs w:val="0"/>
          <w:color w:val="000000" w:themeColor="text1"/>
          <w:sz w:val="24"/>
          <w:szCs w:val="24"/>
        </w:rPr>
        <w:t xml:space="preserve">, effect of green roof type on CV of SAVI. </w:t>
      </w:r>
      <w:r w:rsidRPr="00A87671">
        <w:rPr>
          <w:b/>
          <w:bCs/>
          <w:i w:val="0"/>
          <w:iCs w:val="0"/>
          <w:color w:val="000000" w:themeColor="text1"/>
          <w:sz w:val="24"/>
          <w:szCs w:val="24"/>
        </w:rPr>
        <w:t>d</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SAVI. </w:t>
      </w:r>
      <w:r w:rsidRPr="00A87671">
        <w:rPr>
          <w:b/>
          <w:bCs/>
          <w:i w:val="0"/>
          <w:iCs w:val="0"/>
          <w:color w:val="000000" w:themeColor="text1"/>
          <w:sz w:val="24"/>
          <w:szCs w:val="24"/>
        </w:rPr>
        <w:t>e</w:t>
      </w:r>
      <w:r w:rsidRPr="00A87671">
        <w:rPr>
          <w:i w:val="0"/>
          <w:iCs w:val="0"/>
          <w:color w:val="000000" w:themeColor="text1"/>
          <w:sz w:val="24"/>
          <w:szCs w:val="24"/>
        </w:rPr>
        <w:t xml:space="preserve">, effect of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 xml:space="preserve">area </w:t>
      </w:r>
      <w:r w:rsidRPr="00A87671">
        <w:rPr>
          <w:i w:val="0"/>
          <w:iCs w:val="0"/>
          <w:color w:val="000000" w:themeColor="text1"/>
          <w:sz w:val="24"/>
          <w:szCs w:val="24"/>
        </w:rPr>
        <w:t xml:space="preserve">on CV of GNDVI. </w:t>
      </w:r>
      <w:r w:rsidRPr="00A87671">
        <w:rPr>
          <w:b/>
          <w:bCs/>
          <w:i w:val="0"/>
          <w:iCs w:val="0"/>
          <w:color w:val="000000" w:themeColor="text1"/>
          <w:sz w:val="24"/>
          <w:szCs w:val="24"/>
        </w:rPr>
        <w:t>f</w:t>
      </w:r>
      <w:r w:rsidRPr="00A87671">
        <w:rPr>
          <w:i w:val="0"/>
          <w:iCs w:val="0"/>
          <w:color w:val="000000" w:themeColor="text1"/>
          <w:sz w:val="24"/>
          <w:szCs w:val="24"/>
        </w:rPr>
        <w:t xml:space="preserve">, effect of building height on CV of GNDVI. </w:t>
      </w:r>
      <w:r w:rsidRPr="00A87671">
        <w:rPr>
          <w:b/>
          <w:bCs/>
          <w:i w:val="0"/>
          <w:iCs w:val="0"/>
          <w:color w:val="000000" w:themeColor="text1"/>
          <w:sz w:val="24"/>
          <w:szCs w:val="24"/>
        </w:rPr>
        <w:t>g</w:t>
      </w:r>
      <w:r w:rsidRPr="00A87671">
        <w:rPr>
          <w:i w:val="0"/>
          <w:iCs w:val="0"/>
          <w:color w:val="000000" w:themeColor="text1"/>
          <w:sz w:val="24"/>
          <w:szCs w:val="24"/>
        </w:rPr>
        <w:t xml:space="preserve">, effect of green roof type on CV of GNDVI. </w:t>
      </w:r>
      <w:r w:rsidRPr="00A87671">
        <w:rPr>
          <w:b/>
          <w:bCs/>
          <w:i w:val="0"/>
          <w:iCs w:val="0"/>
          <w:color w:val="000000" w:themeColor="text1"/>
          <w:sz w:val="24"/>
          <w:szCs w:val="24"/>
        </w:rPr>
        <w:t>h</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GNDVI. </w:t>
      </w:r>
      <w:proofErr w:type="spellStart"/>
      <w:r w:rsidRPr="00A87671">
        <w:rPr>
          <w:b/>
          <w:bCs/>
          <w:i w:val="0"/>
          <w:iCs w:val="0"/>
          <w:color w:val="000000" w:themeColor="text1"/>
          <w:sz w:val="24"/>
          <w:szCs w:val="24"/>
        </w:rPr>
        <w:t>i</w:t>
      </w:r>
      <w:proofErr w:type="spellEnd"/>
      <w:r w:rsidRPr="00A87671">
        <w:rPr>
          <w:i w:val="0"/>
          <w:iCs w:val="0"/>
          <w:color w:val="000000" w:themeColor="text1"/>
          <w:sz w:val="24"/>
          <w:szCs w:val="24"/>
        </w:rPr>
        <w:t xml:space="preserve">, effect of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 xml:space="preserve">area </w:t>
      </w:r>
      <w:r w:rsidRPr="00A87671">
        <w:rPr>
          <w:i w:val="0"/>
          <w:iCs w:val="0"/>
          <w:color w:val="000000" w:themeColor="text1"/>
          <w:sz w:val="24"/>
          <w:szCs w:val="24"/>
        </w:rPr>
        <w:t xml:space="preserve">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j</w:t>
      </w:r>
      <w:r w:rsidRPr="00A87671">
        <w:rPr>
          <w:i w:val="0"/>
          <w:iCs w:val="0"/>
          <w:color w:val="000000" w:themeColor="text1"/>
          <w:sz w:val="24"/>
          <w:szCs w:val="24"/>
        </w:rPr>
        <w:t xml:space="preserve">, effect of building height 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k</w:t>
      </w:r>
      <w:r w:rsidRPr="00A87671">
        <w:rPr>
          <w:i w:val="0"/>
          <w:iCs w:val="0"/>
          <w:color w:val="000000" w:themeColor="text1"/>
          <w:sz w:val="24"/>
          <w:szCs w:val="24"/>
        </w:rPr>
        <w:t xml:space="preserve">, effect of green roof type 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l</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Pr="00A87671">
        <w:rPr>
          <w:i w:val="0"/>
          <w:iCs w:val="0"/>
          <w:color w:val="000000" w:themeColor="text1"/>
          <w:sz w:val="24"/>
          <w:szCs w:val="24"/>
        </w:rPr>
        <w:t>Solid and dashed lines indicate models are significant (</w:t>
      </w:r>
      <w:r w:rsidRPr="00A87671">
        <w:rPr>
          <w:color w:val="000000" w:themeColor="text1"/>
          <w:sz w:val="24"/>
          <w:szCs w:val="24"/>
        </w:rPr>
        <w:t>P</w:t>
      </w:r>
      <w:r w:rsidRPr="00A87671">
        <w:rPr>
          <w:i w:val="0"/>
          <w:iCs w:val="0"/>
          <w:color w:val="000000" w:themeColor="text1"/>
          <w:sz w:val="24"/>
          <w:szCs w:val="24"/>
        </w:rPr>
        <w:t xml:space="preserve"> &lt; 0.05) and non-significant (</w:t>
      </w:r>
      <w:r w:rsidRPr="00A87671">
        <w:rPr>
          <w:color w:val="000000" w:themeColor="text1"/>
          <w:sz w:val="24"/>
          <w:szCs w:val="24"/>
        </w:rPr>
        <w:t>P</w:t>
      </w:r>
      <w:r w:rsidRPr="00A87671">
        <w:rPr>
          <w:i w:val="0"/>
          <w:iCs w:val="0"/>
          <w:color w:val="000000" w:themeColor="text1"/>
          <w:sz w:val="24"/>
          <w:szCs w:val="24"/>
        </w:rPr>
        <w:t xml:space="preserve"> &gt; 0.05), respectively. Bars with different lowercase letters differ significantly at </w:t>
      </w:r>
      <w:r w:rsidRPr="00A87671">
        <w:rPr>
          <w:color w:val="000000" w:themeColor="text1"/>
          <w:sz w:val="24"/>
          <w:szCs w:val="24"/>
        </w:rPr>
        <w:t>P</w:t>
      </w:r>
      <w:r w:rsidRPr="00A87671">
        <w:rPr>
          <w:i w:val="0"/>
          <w:iCs w:val="0"/>
          <w:color w:val="000000" w:themeColor="text1"/>
          <w:sz w:val="24"/>
          <w:szCs w:val="24"/>
        </w:rPr>
        <w:t xml:space="preserve"> &lt; 0.05 according to t-tests.</w:t>
      </w:r>
      <w:bookmarkEnd w:id="31"/>
      <w:bookmarkEnd w:id="32"/>
    </w:p>
    <w:p w14:paraId="600E22CC" w14:textId="79D7F0C1" w:rsidR="00944D12" w:rsidRPr="00A87671" w:rsidRDefault="00944D12">
      <w:pPr>
        <w:rPr>
          <w:color w:val="000000" w:themeColor="text1"/>
        </w:rPr>
      </w:pPr>
      <w:r w:rsidRPr="00A87671">
        <w:rPr>
          <w:color w:val="000000" w:themeColor="text1"/>
        </w:rPr>
        <w:br w:type="page"/>
      </w:r>
    </w:p>
    <w:p w14:paraId="6C3C0E60" w14:textId="565E0216" w:rsidR="00BE4547" w:rsidRPr="00A87671" w:rsidRDefault="00944D12" w:rsidP="00944D12">
      <w:pPr>
        <w:jc w:val="center"/>
        <w:rPr>
          <w:color w:val="000000" w:themeColor="text1"/>
        </w:rPr>
      </w:pPr>
      <w:r w:rsidRPr="00A87671">
        <w:rPr>
          <w:noProof/>
          <w:color w:val="000000" w:themeColor="text1"/>
        </w:rPr>
        <w:lastRenderedPageBreak/>
        <w:drawing>
          <wp:inline distT="0" distB="0" distL="0" distR="0" wp14:anchorId="6F82EED0" wp14:editId="135712F1">
            <wp:extent cx="5943600" cy="3959225"/>
            <wp:effectExtent l="0" t="0" r="0" b="3175"/>
            <wp:docPr id="147884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4974" name=""/>
                    <pic:cNvPicPr/>
                  </pic:nvPicPr>
                  <pic:blipFill>
                    <a:blip r:embed="rId26"/>
                    <a:stretch>
                      <a:fillRect/>
                    </a:stretch>
                  </pic:blipFill>
                  <pic:spPr>
                    <a:xfrm>
                      <a:off x="0" y="0"/>
                      <a:ext cx="5943600" cy="3959225"/>
                    </a:xfrm>
                    <a:prstGeom prst="rect">
                      <a:avLst/>
                    </a:prstGeom>
                  </pic:spPr>
                </pic:pic>
              </a:graphicData>
            </a:graphic>
          </wp:inline>
        </w:drawing>
      </w:r>
    </w:p>
    <w:p w14:paraId="5686414E" w14:textId="0C7A5B48" w:rsidR="00944D12" w:rsidRPr="00A87671" w:rsidRDefault="00944D12" w:rsidP="00944D12">
      <w:pPr>
        <w:pStyle w:val="Caption"/>
        <w:rPr>
          <w:i w:val="0"/>
          <w:iCs w:val="0"/>
          <w:color w:val="000000" w:themeColor="text1"/>
          <w:sz w:val="24"/>
          <w:szCs w:val="24"/>
        </w:rPr>
      </w:pPr>
      <w:bookmarkStart w:id="33" w:name="_Toc187568796"/>
      <w:bookmarkStart w:id="34" w:name="_Toc187568893"/>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17</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color w:val="000000" w:themeColor="text1"/>
        </w:rPr>
        <w:t xml:space="preserve"> </w:t>
      </w:r>
      <w:r w:rsidRPr="00A87671">
        <w:rPr>
          <w:i w:val="0"/>
          <w:iCs w:val="0"/>
          <w:color w:val="000000" w:themeColor="text1"/>
          <w:sz w:val="24"/>
          <w:szCs w:val="24"/>
        </w:rPr>
        <w:t xml:space="preserve">Effects of design features on vegetation patchiness (coefficient of variation of SAVI, GNDVI,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during the pre-growing season (2018). Grass, sedum mat, woody plant, and a mix of grass and woody plant are shown in blue, orange, green, and purple colors, respectively.</w:t>
      </w:r>
      <w:r w:rsidRPr="00A87671">
        <w:rPr>
          <w:b/>
          <w:bCs/>
          <w:i w:val="0"/>
          <w:iCs w:val="0"/>
          <w:color w:val="000000" w:themeColor="text1"/>
          <w:sz w:val="24"/>
          <w:szCs w:val="24"/>
        </w:rPr>
        <w:t xml:space="preserve"> a</w:t>
      </w:r>
      <w:r w:rsidRPr="00A87671">
        <w:rPr>
          <w:i w:val="0"/>
          <w:iCs w:val="0"/>
          <w:color w:val="000000" w:themeColor="text1"/>
          <w:sz w:val="24"/>
          <w:szCs w:val="24"/>
        </w:rPr>
        <w:t xml:space="preserve">, effect of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 xml:space="preserve">area </w:t>
      </w:r>
      <w:r w:rsidRPr="00A87671">
        <w:rPr>
          <w:i w:val="0"/>
          <w:iCs w:val="0"/>
          <w:color w:val="000000" w:themeColor="text1"/>
          <w:sz w:val="24"/>
          <w:szCs w:val="24"/>
        </w:rPr>
        <w:t xml:space="preserve">on coefficient of variation (CV) of SAVI. </w:t>
      </w:r>
      <w:r w:rsidRPr="00A87671">
        <w:rPr>
          <w:b/>
          <w:bCs/>
          <w:i w:val="0"/>
          <w:iCs w:val="0"/>
          <w:color w:val="000000" w:themeColor="text1"/>
          <w:sz w:val="24"/>
          <w:szCs w:val="24"/>
        </w:rPr>
        <w:t>b</w:t>
      </w:r>
      <w:r w:rsidRPr="00A87671">
        <w:rPr>
          <w:i w:val="0"/>
          <w:iCs w:val="0"/>
          <w:color w:val="000000" w:themeColor="text1"/>
          <w:sz w:val="24"/>
          <w:szCs w:val="24"/>
        </w:rPr>
        <w:t xml:space="preserve">, effect of building height on CV of SAVI. </w:t>
      </w:r>
      <w:r w:rsidRPr="00A87671">
        <w:rPr>
          <w:b/>
          <w:bCs/>
          <w:i w:val="0"/>
          <w:iCs w:val="0"/>
          <w:color w:val="000000" w:themeColor="text1"/>
          <w:sz w:val="24"/>
          <w:szCs w:val="24"/>
        </w:rPr>
        <w:t>c</w:t>
      </w:r>
      <w:r w:rsidRPr="00A87671">
        <w:rPr>
          <w:i w:val="0"/>
          <w:iCs w:val="0"/>
          <w:color w:val="000000" w:themeColor="text1"/>
          <w:sz w:val="24"/>
          <w:szCs w:val="24"/>
        </w:rPr>
        <w:t xml:space="preserve">, effect of green roof type on CV of SAVI. </w:t>
      </w:r>
      <w:r w:rsidRPr="00A87671">
        <w:rPr>
          <w:b/>
          <w:bCs/>
          <w:i w:val="0"/>
          <w:iCs w:val="0"/>
          <w:color w:val="000000" w:themeColor="text1"/>
          <w:sz w:val="24"/>
          <w:szCs w:val="24"/>
        </w:rPr>
        <w:t>d</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SAVI. </w:t>
      </w:r>
      <w:r w:rsidRPr="00A87671">
        <w:rPr>
          <w:b/>
          <w:bCs/>
          <w:i w:val="0"/>
          <w:iCs w:val="0"/>
          <w:color w:val="000000" w:themeColor="text1"/>
          <w:sz w:val="24"/>
          <w:szCs w:val="24"/>
        </w:rPr>
        <w:t>e</w:t>
      </w:r>
      <w:r w:rsidRPr="00A87671">
        <w:rPr>
          <w:i w:val="0"/>
          <w:iCs w:val="0"/>
          <w:color w:val="000000" w:themeColor="text1"/>
          <w:sz w:val="24"/>
          <w:szCs w:val="24"/>
        </w:rPr>
        <w:t xml:space="preserve">, effect of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 xml:space="preserve">area </w:t>
      </w:r>
      <w:r w:rsidRPr="00A87671">
        <w:rPr>
          <w:i w:val="0"/>
          <w:iCs w:val="0"/>
          <w:color w:val="000000" w:themeColor="text1"/>
          <w:sz w:val="24"/>
          <w:szCs w:val="24"/>
        </w:rPr>
        <w:t xml:space="preserve">on CV of GNDVI. </w:t>
      </w:r>
      <w:r w:rsidRPr="00A87671">
        <w:rPr>
          <w:b/>
          <w:bCs/>
          <w:i w:val="0"/>
          <w:iCs w:val="0"/>
          <w:color w:val="000000" w:themeColor="text1"/>
          <w:sz w:val="24"/>
          <w:szCs w:val="24"/>
        </w:rPr>
        <w:t>f</w:t>
      </w:r>
      <w:r w:rsidRPr="00A87671">
        <w:rPr>
          <w:i w:val="0"/>
          <w:iCs w:val="0"/>
          <w:color w:val="000000" w:themeColor="text1"/>
          <w:sz w:val="24"/>
          <w:szCs w:val="24"/>
        </w:rPr>
        <w:t xml:space="preserve">, effect of building height on CV of GNDVI. </w:t>
      </w:r>
      <w:r w:rsidRPr="00A87671">
        <w:rPr>
          <w:b/>
          <w:bCs/>
          <w:i w:val="0"/>
          <w:iCs w:val="0"/>
          <w:color w:val="000000" w:themeColor="text1"/>
          <w:sz w:val="24"/>
          <w:szCs w:val="24"/>
        </w:rPr>
        <w:t>g</w:t>
      </w:r>
      <w:r w:rsidRPr="00A87671">
        <w:rPr>
          <w:i w:val="0"/>
          <w:iCs w:val="0"/>
          <w:color w:val="000000" w:themeColor="text1"/>
          <w:sz w:val="24"/>
          <w:szCs w:val="24"/>
        </w:rPr>
        <w:t xml:space="preserve">, effect of green roof type on CV of GNDVI. </w:t>
      </w:r>
      <w:r w:rsidRPr="00A87671">
        <w:rPr>
          <w:b/>
          <w:bCs/>
          <w:i w:val="0"/>
          <w:iCs w:val="0"/>
          <w:color w:val="000000" w:themeColor="text1"/>
          <w:sz w:val="24"/>
          <w:szCs w:val="24"/>
        </w:rPr>
        <w:t>h</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GNDVI. </w:t>
      </w:r>
      <w:proofErr w:type="spellStart"/>
      <w:r w:rsidRPr="00A87671">
        <w:rPr>
          <w:b/>
          <w:bCs/>
          <w:i w:val="0"/>
          <w:iCs w:val="0"/>
          <w:color w:val="000000" w:themeColor="text1"/>
          <w:sz w:val="24"/>
          <w:szCs w:val="24"/>
        </w:rPr>
        <w:t>i</w:t>
      </w:r>
      <w:proofErr w:type="spellEnd"/>
      <w:r w:rsidRPr="00A87671">
        <w:rPr>
          <w:i w:val="0"/>
          <w:iCs w:val="0"/>
          <w:color w:val="000000" w:themeColor="text1"/>
          <w:sz w:val="24"/>
          <w:szCs w:val="24"/>
        </w:rPr>
        <w:t xml:space="preserve">, effect of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 xml:space="preserve">area </w:t>
      </w:r>
      <w:r w:rsidRPr="00A87671">
        <w:rPr>
          <w:i w:val="0"/>
          <w:iCs w:val="0"/>
          <w:color w:val="000000" w:themeColor="text1"/>
          <w:sz w:val="24"/>
          <w:szCs w:val="24"/>
        </w:rPr>
        <w:t xml:space="preserve">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j</w:t>
      </w:r>
      <w:r w:rsidRPr="00A87671">
        <w:rPr>
          <w:i w:val="0"/>
          <w:iCs w:val="0"/>
          <w:color w:val="000000" w:themeColor="text1"/>
          <w:sz w:val="24"/>
          <w:szCs w:val="24"/>
        </w:rPr>
        <w:t xml:space="preserve">, effect of building height 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k</w:t>
      </w:r>
      <w:r w:rsidRPr="00A87671">
        <w:rPr>
          <w:i w:val="0"/>
          <w:iCs w:val="0"/>
          <w:color w:val="000000" w:themeColor="text1"/>
          <w:sz w:val="24"/>
          <w:szCs w:val="24"/>
        </w:rPr>
        <w:t xml:space="preserve">, effect of green roof type 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Pr="00A87671">
        <w:rPr>
          <w:b/>
          <w:bCs/>
          <w:i w:val="0"/>
          <w:iCs w:val="0"/>
          <w:color w:val="000000" w:themeColor="text1"/>
          <w:sz w:val="24"/>
          <w:szCs w:val="24"/>
        </w:rPr>
        <w:t>l</w:t>
      </w:r>
      <w:r w:rsidRPr="00A87671">
        <w:rPr>
          <w:i w:val="0"/>
          <w:iCs w:val="0"/>
          <w:color w:val="000000" w:themeColor="text1"/>
          <w:sz w:val="24"/>
          <w:szCs w:val="24"/>
        </w:rPr>
        <w:t xml:space="preserve">, effect of </w:t>
      </w:r>
      <w:r w:rsidR="00C632F3">
        <w:rPr>
          <w:i w:val="0"/>
          <w:iCs w:val="0"/>
          <w:color w:val="000000" w:themeColor="text1"/>
          <w:sz w:val="24"/>
          <w:szCs w:val="24"/>
        </w:rPr>
        <w:t>r</w:t>
      </w:r>
      <w:r w:rsidR="00C632F3" w:rsidRPr="00C632F3">
        <w:rPr>
          <w:i w:val="0"/>
          <w:iCs w:val="0"/>
          <w:color w:val="000000" w:themeColor="text1"/>
          <w:sz w:val="24"/>
          <w:szCs w:val="24"/>
        </w:rPr>
        <w:t>oof module aspect ratio</w:t>
      </w:r>
      <w:r w:rsidR="00C632F3">
        <w:rPr>
          <w:i w:val="0"/>
          <w:iCs w:val="0"/>
          <w:color w:val="000000" w:themeColor="text1"/>
          <w:sz w:val="24"/>
          <w:szCs w:val="24"/>
        </w:rPr>
        <w:t xml:space="preserve"> </w:t>
      </w:r>
      <w:r w:rsidRPr="00A87671">
        <w:rPr>
          <w:i w:val="0"/>
          <w:iCs w:val="0"/>
          <w:color w:val="000000" w:themeColor="text1"/>
          <w:sz w:val="24"/>
          <w:szCs w:val="24"/>
        </w:rPr>
        <w:t xml:space="preserve">on CV of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 xml:space="preserve">. </w:t>
      </w:r>
      <w:r w:rsidR="00227F86" w:rsidRPr="00A87671">
        <w:rPr>
          <w:i w:val="0"/>
          <w:iCs w:val="0"/>
          <w:color w:val="000000" w:themeColor="text1"/>
          <w:sz w:val="24"/>
          <w:szCs w:val="24"/>
        </w:rPr>
        <w:t xml:space="preserve">Lines show fitted linear regression models with 95% confidence intervals in shade. </w:t>
      </w:r>
      <w:r w:rsidRPr="00A87671">
        <w:rPr>
          <w:i w:val="0"/>
          <w:iCs w:val="0"/>
          <w:color w:val="000000" w:themeColor="text1"/>
          <w:sz w:val="24"/>
          <w:szCs w:val="24"/>
        </w:rPr>
        <w:t>Solid and dashed lines indicate models are significant (</w:t>
      </w:r>
      <w:r w:rsidRPr="00A87671">
        <w:rPr>
          <w:color w:val="000000" w:themeColor="text1"/>
          <w:sz w:val="24"/>
          <w:szCs w:val="24"/>
        </w:rPr>
        <w:t>P</w:t>
      </w:r>
      <w:r w:rsidRPr="00A87671">
        <w:rPr>
          <w:i w:val="0"/>
          <w:iCs w:val="0"/>
          <w:color w:val="000000" w:themeColor="text1"/>
          <w:sz w:val="24"/>
          <w:szCs w:val="24"/>
        </w:rPr>
        <w:t xml:space="preserve"> &lt; 0.05) and non-significant (</w:t>
      </w:r>
      <w:r w:rsidRPr="00A87671">
        <w:rPr>
          <w:color w:val="000000" w:themeColor="text1"/>
          <w:sz w:val="24"/>
          <w:szCs w:val="24"/>
        </w:rPr>
        <w:t>P</w:t>
      </w:r>
      <w:r w:rsidRPr="00A87671">
        <w:rPr>
          <w:i w:val="0"/>
          <w:iCs w:val="0"/>
          <w:color w:val="000000" w:themeColor="text1"/>
          <w:sz w:val="24"/>
          <w:szCs w:val="24"/>
        </w:rPr>
        <w:t xml:space="preserve"> &gt; 0.05), respectively. Bars with different lowercase letters differ significantly at </w:t>
      </w:r>
      <w:r w:rsidRPr="00A87671">
        <w:rPr>
          <w:color w:val="000000" w:themeColor="text1"/>
          <w:sz w:val="24"/>
          <w:szCs w:val="24"/>
        </w:rPr>
        <w:t>P</w:t>
      </w:r>
      <w:r w:rsidRPr="00A87671">
        <w:rPr>
          <w:i w:val="0"/>
          <w:iCs w:val="0"/>
          <w:color w:val="000000" w:themeColor="text1"/>
          <w:sz w:val="24"/>
          <w:szCs w:val="24"/>
        </w:rPr>
        <w:t xml:space="preserve"> &lt; 0.05 according to t-tests.</w:t>
      </w:r>
      <w:bookmarkEnd w:id="33"/>
      <w:bookmarkEnd w:id="34"/>
    </w:p>
    <w:p w14:paraId="73B3BBC1" w14:textId="6A4B1C27" w:rsidR="009A3192" w:rsidRPr="00A87671" w:rsidRDefault="009A3192">
      <w:pPr>
        <w:rPr>
          <w:color w:val="000000" w:themeColor="text1"/>
        </w:rPr>
      </w:pPr>
      <w:r w:rsidRPr="00A87671">
        <w:rPr>
          <w:color w:val="000000" w:themeColor="text1"/>
        </w:rPr>
        <w:br w:type="page"/>
      </w:r>
    </w:p>
    <w:p w14:paraId="5E83F682" w14:textId="6A246881" w:rsidR="00D45636" w:rsidRPr="00A87671" w:rsidRDefault="00A70D72" w:rsidP="009A3192">
      <w:pPr>
        <w:jc w:val="center"/>
        <w:rPr>
          <w:color w:val="000000" w:themeColor="text1"/>
        </w:rPr>
      </w:pPr>
      <w:r w:rsidRPr="00A87671">
        <w:rPr>
          <w:noProof/>
          <w:color w:val="000000" w:themeColor="text1"/>
        </w:rPr>
        <w:lastRenderedPageBreak/>
        <w:drawing>
          <wp:inline distT="0" distB="0" distL="0" distR="0" wp14:anchorId="11C9FC8D" wp14:editId="1CD4EBE0">
            <wp:extent cx="5943600" cy="2973705"/>
            <wp:effectExtent l="0" t="0" r="0" b="0"/>
            <wp:docPr id="1586459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59139" name=""/>
                    <pic:cNvPicPr/>
                  </pic:nvPicPr>
                  <pic:blipFill>
                    <a:blip r:embed="rId27"/>
                    <a:stretch>
                      <a:fillRect/>
                    </a:stretch>
                  </pic:blipFill>
                  <pic:spPr>
                    <a:xfrm>
                      <a:off x="0" y="0"/>
                      <a:ext cx="5943600" cy="2973705"/>
                    </a:xfrm>
                    <a:prstGeom prst="rect">
                      <a:avLst/>
                    </a:prstGeom>
                  </pic:spPr>
                </pic:pic>
              </a:graphicData>
            </a:graphic>
          </wp:inline>
        </w:drawing>
      </w:r>
    </w:p>
    <w:p w14:paraId="0A67802B" w14:textId="4234CFCA" w:rsidR="00455CA2" w:rsidRDefault="009A3192" w:rsidP="009A3192">
      <w:pPr>
        <w:pStyle w:val="Caption"/>
        <w:rPr>
          <w:i w:val="0"/>
          <w:iCs w:val="0"/>
          <w:color w:val="000000" w:themeColor="text1"/>
          <w:sz w:val="24"/>
          <w:szCs w:val="24"/>
        </w:rPr>
      </w:pPr>
      <w:bookmarkStart w:id="35" w:name="_Toc187568797"/>
      <w:bookmarkStart w:id="36" w:name="_Toc187568894"/>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C53AAF" w:rsidRPr="00A87671">
        <w:rPr>
          <w:b/>
          <w:bCs/>
          <w:i w:val="0"/>
          <w:iCs w:val="0"/>
          <w:noProof/>
          <w:color w:val="000000" w:themeColor="text1"/>
          <w:sz w:val="24"/>
          <w:szCs w:val="24"/>
        </w:rPr>
        <w:t>18</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004130EE" w:rsidRPr="00A87671">
        <w:rPr>
          <w:i w:val="0"/>
          <w:iCs w:val="0"/>
          <w:color w:val="000000" w:themeColor="text1"/>
          <w:sz w:val="24"/>
          <w:szCs w:val="24"/>
        </w:rPr>
        <w:t xml:space="preserve"> Effect of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 xml:space="preserve">area </w:t>
      </w:r>
      <w:r w:rsidR="004130EE" w:rsidRPr="00A87671">
        <w:rPr>
          <w:i w:val="0"/>
          <w:iCs w:val="0"/>
          <w:color w:val="000000" w:themeColor="text1"/>
          <w:sz w:val="24"/>
          <w:szCs w:val="24"/>
        </w:rPr>
        <w:t xml:space="preserve">on vegetation health across building height categories during the pre-growing season (2018). </w:t>
      </w:r>
      <w:proofErr w:type="gramStart"/>
      <w:r w:rsidR="00604E77" w:rsidRPr="00A87671">
        <w:rPr>
          <w:b/>
          <w:bCs/>
          <w:i w:val="0"/>
          <w:iCs w:val="0"/>
          <w:color w:val="000000" w:themeColor="text1"/>
          <w:sz w:val="24"/>
          <w:szCs w:val="24"/>
        </w:rPr>
        <w:t>a</w:t>
      </w:r>
      <w:r w:rsidR="00604E77" w:rsidRPr="00A87671">
        <w:rPr>
          <w:i w:val="0"/>
          <w:iCs w:val="0"/>
          <w:color w:val="000000" w:themeColor="text1"/>
          <w:sz w:val="24"/>
          <w:szCs w:val="24"/>
        </w:rPr>
        <w:t>,</w:t>
      </w:r>
      <w:proofErr w:type="gramEnd"/>
      <w:r w:rsidR="00604E77" w:rsidRPr="00A87671">
        <w:rPr>
          <w:i w:val="0"/>
          <w:iCs w:val="0"/>
          <w:color w:val="000000" w:themeColor="text1"/>
          <w:sz w:val="24"/>
          <w:szCs w:val="24"/>
        </w:rPr>
        <w:t xml:space="preserve"> piecewise linear regression models depicting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 xml:space="preserve">area </w:t>
      </w:r>
      <w:r w:rsidR="00604E77" w:rsidRPr="00A87671">
        <w:rPr>
          <w:i w:val="0"/>
          <w:iCs w:val="0"/>
          <w:color w:val="000000" w:themeColor="text1"/>
          <w:sz w:val="24"/>
          <w:szCs w:val="24"/>
        </w:rPr>
        <w:t xml:space="preserve">effect on vegetation health on the low-rise, mid-rise, and high-rise. </w:t>
      </w:r>
      <w:r w:rsidR="00604E77" w:rsidRPr="00A87671">
        <w:rPr>
          <w:b/>
          <w:bCs/>
          <w:i w:val="0"/>
          <w:iCs w:val="0"/>
          <w:color w:val="000000" w:themeColor="text1"/>
          <w:sz w:val="24"/>
          <w:szCs w:val="24"/>
        </w:rPr>
        <w:t>b</w:t>
      </w:r>
      <w:r w:rsidR="00604E77" w:rsidRPr="00A87671">
        <w:rPr>
          <w:i w:val="0"/>
          <w:iCs w:val="0"/>
          <w:color w:val="000000" w:themeColor="text1"/>
          <w:sz w:val="24"/>
          <w:szCs w:val="24"/>
        </w:rPr>
        <w:t xml:space="preserve">, vegetation health on the low-rise, mid-rise, and high-rise. </w:t>
      </w:r>
      <w:r w:rsidR="004130EE" w:rsidRPr="00A87671">
        <w:rPr>
          <w:i w:val="0"/>
          <w:iCs w:val="0"/>
          <w:color w:val="000000" w:themeColor="text1"/>
          <w:sz w:val="24"/>
          <w:szCs w:val="24"/>
        </w:rPr>
        <w:t xml:space="preserve">Vegetation health is represented as mean NDVI. Green, purple, and blue colors indicate low-rise, mid-rise, and high-rise buildings, respectively. Lines depict fitted piecewise linear regression models with 95% confidence intervals in shade. The segment points, indicated by vertical dotted lines representing square root transformed </w:t>
      </w:r>
      <w:r w:rsidR="00CF28DA" w:rsidRPr="00A87671">
        <w:rPr>
          <w:i w:val="0"/>
          <w:iCs w:val="0"/>
          <w:color w:val="000000" w:themeColor="text1"/>
          <w:sz w:val="24"/>
          <w:szCs w:val="24"/>
        </w:rPr>
        <w:t xml:space="preserve">roof </w:t>
      </w:r>
      <w:r w:rsidR="00CF28DA">
        <w:rPr>
          <w:i w:val="0"/>
          <w:iCs w:val="0"/>
          <w:color w:val="000000" w:themeColor="text1"/>
          <w:sz w:val="24"/>
          <w:szCs w:val="24"/>
        </w:rPr>
        <w:t xml:space="preserve">module </w:t>
      </w:r>
      <w:r w:rsidR="00CF28DA" w:rsidRPr="00A87671">
        <w:rPr>
          <w:i w:val="0"/>
          <w:iCs w:val="0"/>
          <w:color w:val="000000" w:themeColor="text1"/>
          <w:sz w:val="24"/>
          <w:szCs w:val="24"/>
        </w:rPr>
        <w:t>area</w:t>
      </w:r>
      <w:r w:rsidR="004130EE" w:rsidRPr="00A87671">
        <w:rPr>
          <w:i w:val="0"/>
          <w:iCs w:val="0"/>
          <w:color w:val="000000" w:themeColor="text1"/>
          <w:sz w:val="24"/>
          <w:szCs w:val="24"/>
        </w:rPr>
        <w:t xml:space="preserve">, are </w:t>
      </w:r>
      <w:r w:rsidR="00DC21E5" w:rsidRPr="00A87671">
        <w:rPr>
          <w:i w:val="0"/>
          <w:iCs w:val="0"/>
          <w:color w:val="000000" w:themeColor="text1"/>
          <w:sz w:val="24"/>
          <w:szCs w:val="24"/>
        </w:rPr>
        <w:t xml:space="preserve">5.6 </w:t>
      </w:r>
      <w:r w:rsidR="004130EE" w:rsidRPr="00A87671">
        <w:rPr>
          <w:i w:val="0"/>
          <w:iCs w:val="0"/>
          <w:color w:val="000000" w:themeColor="text1"/>
          <w:sz w:val="24"/>
          <w:szCs w:val="24"/>
        </w:rPr>
        <w:t xml:space="preserve">m for low-rise buildings, </w:t>
      </w:r>
      <w:r w:rsidR="00DC21E5" w:rsidRPr="00A87671">
        <w:rPr>
          <w:i w:val="0"/>
          <w:iCs w:val="0"/>
          <w:color w:val="000000" w:themeColor="text1"/>
          <w:sz w:val="24"/>
          <w:szCs w:val="24"/>
        </w:rPr>
        <w:t xml:space="preserve">7 </w:t>
      </w:r>
      <w:r w:rsidR="004130EE" w:rsidRPr="00A87671">
        <w:rPr>
          <w:i w:val="0"/>
          <w:iCs w:val="0"/>
          <w:color w:val="000000" w:themeColor="text1"/>
          <w:sz w:val="24"/>
          <w:szCs w:val="24"/>
        </w:rPr>
        <w:t xml:space="preserve">m for mid-rise buildings, and </w:t>
      </w:r>
      <w:r w:rsidR="00DC21E5" w:rsidRPr="00A87671">
        <w:rPr>
          <w:i w:val="0"/>
          <w:iCs w:val="0"/>
          <w:color w:val="000000" w:themeColor="text1"/>
          <w:sz w:val="24"/>
          <w:szCs w:val="24"/>
        </w:rPr>
        <w:t xml:space="preserve">1.1 </w:t>
      </w:r>
      <w:r w:rsidR="004130EE" w:rsidRPr="00A87671">
        <w:rPr>
          <w:i w:val="0"/>
          <w:iCs w:val="0"/>
          <w:color w:val="000000" w:themeColor="text1"/>
          <w:sz w:val="24"/>
          <w:szCs w:val="24"/>
        </w:rPr>
        <w:t>m high-rise buildings. Solid and dashed lines indicate models are significant (</w:t>
      </w:r>
      <w:r w:rsidR="004130EE" w:rsidRPr="00A87671">
        <w:rPr>
          <w:color w:val="000000" w:themeColor="text1"/>
          <w:sz w:val="24"/>
          <w:szCs w:val="24"/>
        </w:rPr>
        <w:t>P</w:t>
      </w:r>
      <w:r w:rsidR="004130EE" w:rsidRPr="00A87671">
        <w:rPr>
          <w:i w:val="0"/>
          <w:iCs w:val="0"/>
          <w:color w:val="000000" w:themeColor="text1"/>
          <w:sz w:val="24"/>
          <w:szCs w:val="24"/>
        </w:rPr>
        <w:t xml:space="preserve"> &lt; 0.05) and non-significant (</w:t>
      </w:r>
      <w:r w:rsidR="004130EE" w:rsidRPr="00A87671">
        <w:rPr>
          <w:color w:val="000000" w:themeColor="text1"/>
          <w:sz w:val="24"/>
          <w:szCs w:val="24"/>
        </w:rPr>
        <w:t>P</w:t>
      </w:r>
      <w:r w:rsidR="004130EE" w:rsidRPr="00A87671">
        <w:rPr>
          <w:i w:val="0"/>
          <w:iCs w:val="0"/>
          <w:color w:val="000000" w:themeColor="text1"/>
          <w:sz w:val="24"/>
          <w:szCs w:val="24"/>
        </w:rPr>
        <w:t xml:space="preserve"> &gt; 0.05), respectively.</w:t>
      </w:r>
      <w:r w:rsidR="00C9786F" w:rsidRPr="00A87671">
        <w:rPr>
          <w:color w:val="000000" w:themeColor="text1"/>
        </w:rPr>
        <w:t xml:space="preserve"> </w:t>
      </w:r>
      <w:r w:rsidR="00C9786F" w:rsidRPr="00A87671">
        <w:rPr>
          <w:i w:val="0"/>
          <w:iCs w:val="0"/>
          <w:color w:val="000000" w:themeColor="text1"/>
          <w:sz w:val="24"/>
          <w:szCs w:val="24"/>
        </w:rPr>
        <w:t xml:space="preserve">Bars with different uppercase letters differ significantly at </w:t>
      </w:r>
      <w:r w:rsidR="00C9786F" w:rsidRPr="00A87671">
        <w:rPr>
          <w:color w:val="000000" w:themeColor="text1"/>
          <w:sz w:val="24"/>
          <w:szCs w:val="24"/>
        </w:rPr>
        <w:t>P</w:t>
      </w:r>
      <w:r w:rsidR="00C9786F" w:rsidRPr="00A87671">
        <w:rPr>
          <w:i w:val="0"/>
          <w:iCs w:val="0"/>
          <w:color w:val="000000" w:themeColor="text1"/>
          <w:sz w:val="24"/>
          <w:szCs w:val="24"/>
        </w:rPr>
        <w:t xml:space="preserve"> &lt; 0.05 according to Tukey's HSD test.</w:t>
      </w:r>
      <w:bookmarkEnd w:id="35"/>
      <w:bookmarkEnd w:id="36"/>
    </w:p>
    <w:p w14:paraId="032A7F56" w14:textId="77777777" w:rsidR="00455CA2" w:rsidRDefault="00455CA2">
      <w:pPr>
        <w:rPr>
          <w:rFonts w:eastAsia="Arial" w:cs="Arial"/>
          <w:color w:val="000000" w:themeColor="text1"/>
        </w:rPr>
      </w:pPr>
      <w:r>
        <w:rPr>
          <w:i/>
          <w:iCs/>
          <w:color w:val="000000" w:themeColor="text1"/>
        </w:rPr>
        <w:br w:type="page"/>
      </w:r>
    </w:p>
    <w:p w14:paraId="091F47CB" w14:textId="343E435D" w:rsidR="00455CA2" w:rsidRDefault="00316858" w:rsidP="009A3192">
      <w:pPr>
        <w:pStyle w:val="Caption"/>
        <w:rPr>
          <w:b/>
          <w:bCs/>
          <w:i w:val="0"/>
          <w:iCs w:val="0"/>
          <w:color w:val="000000" w:themeColor="text1"/>
          <w:sz w:val="24"/>
          <w:szCs w:val="24"/>
        </w:rPr>
      </w:pPr>
      <w:r w:rsidRPr="00316858">
        <w:rPr>
          <w:b/>
          <w:bCs/>
          <w:i w:val="0"/>
          <w:iCs w:val="0"/>
          <w:noProof/>
          <w:color w:val="000000" w:themeColor="text1"/>
          <w:sz w:val="24"/>
          <w:szCs w:val="24"/>
        </w:rPr>
        <w:lastRenderedPageBreak/>
        <w:drawing>
          <wp:inline distT="0" distB="0" distL="0" distR="0" wp14:anchorId="10FFE6B4" wp14:editId="40710293">
            <wp:extent cx="5943600" cy="3910965"/>
            <wp:effectExtent l="0" t="0" r="0" b="635"/>
            <wp:docPr id="633791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91308" name=""/>
                    <pic:cNvPicPr/>
                  </pic:nvPicPr>
                  <pic:blipFill>
                    <a:blip r:embed="rId28"/>
                    <a:stretch>
                      <a:fillRect/>
                    </a:stretch>
                  </pic:blipFill>
                  <pic:spPr>
                    <a:xfrm>
                      <a:off x="0" y="0"/>
                      <a:ext cx="5943600" cy="3910965"/>
                    </a:xfrm>
                    <a:prstGeom prst="rect">
                      <a:avLst/>
                    </a:prstGeom>
                  </pic:spPr>
                </pic:pic>
              </a:graphicData>
            </a:graphic>
          </wp:inline>
        </w:drawing>
      </w:r>
    </w:p>
    <w:p w14:paraId="1E934B58" w14:textId="03DBC961" w:rsidR="009A3192" w:rsidRPr="0064634B" w:rsidRDefault="00455CA2" w:rsidP="009A3192">
      <w:pPr>
        <w:pStyle w:val="Caption"/>
        <w:rPr>
          <w:i w:val="0"/>
          <w:iCs w:val="0"/>
          <w:color w:val="000000" w:themeColor="text1"/>
          <w:sz w:val="24"/>
          <w:szCs w:val="24"/>
        </w:rPr>
      </w:pPr>
      <w:bookmarkStart w:id="37" w:name="_Toc187568798"/>
      <w:bookmarkStart w:id="38" w:name="_Toc187568895"/>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Pr="00A87671">
        <w:rPr>
          <w:b/>
          <w:bCs/>
          <w:i w:val="0"/>
          <w:iCs w:val="0"/>
          <w:noProof/>
          <w:color w:val="000000" w:themeColor="text1"/>
          <w:sz w:val="24"/>
          <w:szCs w:val="24"/>
        </w:rPr>
        <w:t>1</w:t>
      </w:r>
      <w:r>
        <w:rPr>
          <w:b/>
          <w:bCs/>
          <w:i w:val="0"/>
          <w:iCs w:val="0"/>
          <w:noProof/>
          <w:color w:val="000000" w:themeColor="text1"/>
          <w:sz w:val="24"/>
          <w:szCs w:val="24"/>
        </w:rPr>
        <w:t>9</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00316858">
        <w:rPr>
          <w:b/>
          <w:bCs/>
          <w:i w:val="0"/>
          <w:iCs w:val="0"/>
          <w:color w:val="000000" w:themeColor="text1"/>
          <w:sz w:val="24"/>
          <w:szCs w:val="24"/>
        </w:rPr>
        <w:t xml:space="preserve"> </w:t>
      </w:r>
      <w:r w:rsidR="00CF5CCF" w:rsidRPr="00CF5CCF">
        <w:rPr>
          <w:i w:val="0"/>
          <w:iCs w:val="0"/>
          <w:color w:val="000000" w:themeColor="text1"/>
          <w:sz w:val="24"/>
          <w:szCs w:val="24"/>
        </w:rPr>
        <w:t>Example</w:t>
      </w:r>
      <w:r w:rsidR="00CF5CCF">
        <w:rPr>
          <w:b/>
          <w:bCs/>
          <w:i w:val="0"/>
          <w:iCs w:val="0"/>
          <w:color w:val="000000" w:themeColor="text1"/>
          <w:sz w:val="24"/>
          <w:szCs w:val="24"/>
        </w:rPr>
        <w:t xml:space="preserve"> </w:t>
      </w:r>
      <w:r w:rsidR="00CF5CCF">
        <w:rPr>
          <w:i w:val="0"/>
          <w:iCs w:val="0"/>
          <w:color w:val="000000" w:themeColor="text1"/>
          <w:sz w:val="24"/>
          <w:szCs w:val="24"/>
        </w:rPr>
        <w:t>a</w:t>
      </w:r>
      <w:r w:rsidR="0064634B" w:rsidRPr="0064634B">
        <w:rPr>
          <w:i w:val="0"/>
          <w:iCs w:val="0"/>
          <w:color w:val="000000" w:themeColor="text1"/>
          <w:sz w:val="24"/>
          <w:szCs w:val="24"/>
        </w:rPr>
        <w:t>erial images of intensive green roofs in the City of Toronto.</w:t>
      </w:r>
      <w:bookmarkEnd w:id="37"/>
      <w:bookmarkEnd w:id="38"/>
    </w:p>
    <w:p w14:paraId="59EA52CD" w14:textId="77777777" w:rsidR="009A3192" w:rsidRPr="00A87671" w:rsidRDefault="009A3192" w:rsidP="009A3192">
      <w:pPr>
        <w:rPr>
          <w:color w:val="000000" w:themeColor="text1"/>
        </w:rPr>
      </w:pPr>
    </w:p>
    <w:p w14:paraId="10AB46B7" w14:textId="5733C1E2" w:rsidR="009E2CEE" w:rsidRPr="00A87671" w:rsidRDefault="009E2CEE">
      <w:pPr>
        <w:rPr>
          <w:color w:val="000000" w:themeColor="text1"/>
        </w:rPr>
      </w:pPr>
      <w:r w:rsidRPr="00A87671">
        <w:rPr>
          <w:color w:val="000000" w:themeColor="text1"/>
        </w:rPr>
        <w:br w:type="page"/>
      </w:r>
    </w:p>
    <w:p w14:paraId="77A1D46A" w14:textId="27B066AB" w:rsidR="0036647B" w:rsidRPr="00A87671" w:rsidRDefault="00A839CB" w:rsidP="009E2CEE">
      <w:pPr>
        <w:jc w:val="center"/>
        <w:rPr>
          <w:color w:val="000000" w:themeColor="text1"/>
        </w:rPr>
      </w:pPr>
      <w:r w:rsidRPr="00A87671">
        <w:rPr>
          <w:noProof/>
          <w:color w:val="000000" w:themeColor="text1"/>
        </w:rPr>
        <w:lastRenderedPageBreak/>
        <w:drawing>
          <wp:inline distT="0" distB="0" distL="0" distR="0" wp14:anchorId="355F8291" wp14:editId="0D972427">
            <wp:extent cx="5943600" cy="2078990"/>
            <wp:effectExtent l="0" t="0" r="0" b="3810"/>
            <wp:docPr id="283870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70865" name=""/>
                    <pic:cNvPicPr/>
                  </pic:nvPicPr>
                  <pic:blipFill>
                    <a:blip r:embed="rId29"/>
                    <a:stretch>
                      <a:fillRect/>
                    </a:stretch>
                  </pic:blipFill>
                  <pic:spPr>
                    <a:xfrm>
                      <a:off x="0" y="0"/>
                      <a:ext cx="5943600" cy="2078990"/>
                    </a:xfrm>
                    <a:prstGeom prst="rect">
                      <a:avLst/>
                    </a:prstGeom>
                  </pic:spPr>
                </pic:pic>
              </a:graphicData>
            </a:graphic>
          </wp:inline>
        </w:drawing>
      </w:r>
    </w:p>
    <w:p w14:paraId="144D6AAF" w14:textId="42964535" w:rsidR="009E2CEE" w:rsidRPr="00A87671" w:rsidRDefault="00C53AAF" w:rsidP="00C53AAF">
      <w:pPr>
        <w:pStyle w:val="Caption"/>
        <w:rPr>
          <w:i w:val="0"/>
          <w:iCs w:val="0"/>
          <w:color w:val="000000" w:themeColor="text1"/>
          <w:sz w:val="24"/>
          <w:szCs w:val="24"/>
        </w:rPr>
      </w:pPr>
      <w:bookmarkStart w:id="39" w:name="_Toc187568799"/>
      <w:bookmarkStart w:id="40" w:name="_Toc187568896"/>
      <w:r w:rsidRPr="00A87671">
        <w:rPr>
          <w:b/>
          <w:bCs/>
          <w:i w:val="0"/>
          <w:iCs w:val="0"/>
          <w:color w:val="000000" w:themeColor="text1"/>
          <w:sz w:val="24"/>
          <w:szCs w:val="24"/>
        </w:rPr>
        <w:t xml:space="preserve">Fig.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Fig. \* ARABIC </w:instrText>
      </w:r>
      <w:r w:rsidRPr="00A87671">
        <w:rPr>
          <w:b/>
          <w:bCs/>
          <w:i w:val="0"/>
          <w:iCs w:val="0"/>
          <w:color w:val="000000" w:themeColor="text1"/>
          <w:sz w:val="24"/>
          <w:szCs w:val="24"/>
        </w:rPr>
        <w:fldChar w:fldCharType="separate"/>
      </w:r>
      <w:r w:rsidR="00833EA9">
        <w:rPr>
          <w:b/>
          <w:bCs/>
          <w:i w:val="0"/>
          <w:iCs w:val="0"/>
          <w:noProof/>
          <w:color w:val="000000" w:themeColor="text1"/>
          <w:sz w:val="24"/>
          <w:szCs w:val="24"/>
        </w:rPr>
        <w:t>20</w:t>
      </w:r>
      <w:r w:rsidRPr="00A87671">
        <w:rPr>
          <w:b/>
          <w:bCs/>
          <w:i w:val="0"/>
          <w:iCs w:val="0"/>
          <w:color w:val="000000" w:themeColor="text1"/>
          <w:sz w:val="24"/>
          <w:szCs w:val="24"/>
        </w:rPr>
        <w:fldChar w:fldCharType="end"/>
      </w:r>
      <w:r w:rsidRPr="00A87671">
        <w:rPr>
          <w:b/>
          <w:bCs/>
          <w:i w:val="0"/>
          <w:iCs w:val="0"/>
          <w:color w:val="000000" w:themeColor="text1"/>
          <w:sz w:val="24"/>
          <w:szCs w:val="24"/>
        </w:rPr>
        <w:t xml:space="preserve">. </w:t>
      </w:r>
      <w:r w:rsidR="0055510B" w:rsidRPr="00A87671">
        <w:rPr>
          <w:i w:val="0"/>
          <w:iCs w:val="0"/>
          <w:color w:val="000000" w:themeColor="text1"/>
          <w:sz w:val="24"/>
          <w:szCs w:val="24"/>
        </w:rPr>
        <w:t xml:space="preserve">Correlations between mean NDVI and </w:t>
      </w:r>
      <w:r w:rsidR="001E23FE" w:rsidRPr="00A87671">
        <w:rPr>
          <w:i w:val="0"/>
          <w:iCs w:val="0"/>
          <w:color w:val="000000" w:themeColor="text1"/>
          <w:sz w:val="24"/>
          <w:szCs w:val="24"/>
        </w:rPr>
        <w:t>other vegetation indices</w:t>
      </w:r>
      <w:r w:rsidR="0017083C" w:rsidRPr="00A87671">
        <w:rPr>
          <w:i w:val="0"/>
          <w:iCs w:val="0"/>
          <w:color w:val="000000" w:themeColor="text1"/>
          <w:sz w:val="24"/>
          <w:szCs w:val="24"/>
        </w:rPr>
        <w:t xml:space="preserve"> </w:t>
      </w:r>
      <w:r w:rsidR="00F05C8D" w:rsidRPr="00A87671">
        <w:rPr>
          <w:i w:val="0"/>
          <w:iCs w:val="0"/>
          <w:color w:val="000000" w:themeColor="text1"/>
          <w:sz w:val="24"/>
          <w:szCs w:val="24"/>
        </w:rPr>
        <w:t xml:space="preserve">on green roofs </w:t>
      </w:r>
      <w:r w:rsidR="0017083C" w:rsidRPr="00A87671">
        <w:rPr>
          <w:i w:val="0"/>
          <w:iCs w:val="0"/>
          <w:color w:val="000000" w:themeColor="text1"/>
          <w:sz w:val="24"/>
          <w:szCs w:val="24"/>
        </w:rPr>
        <w:t>during 2011 and 2018</w:t>
      </w:r>
      <w:r w:rsidR="0055510B" w:rsidRPr="00A87671">
        <w:rPr>
          <w:i w:val="0"/>
          <w:iCs w:val="0"/>
          <w:color w:val="000000" w:themeColor="text1"/>
          <w:sz w:val="24"/>
          <w:szCs w:val="24"/>
        </w:rPr>
        <w:t>.</w:t>
      </w:r>
      <w:r w:rsidR="003E5C1C" w:rsidRPr="00A87671">
        <w:rPr>
          <w:i w:val="0"/>
          <w:iCs w:val="0"/>
          <w:color w:val="000000" w:themeColor="text1"/>
          <w:sz w:val="24"/>
          <w:szCs w:val="24"/>
        </w:rPr>
        <w:t xml:space="preserve"> </w:t>
      </w:r>
      <w:r w:rsidR="001E23FE" w:rsidRPr="00A87671">
        <w:rPr>
          <w:i w:val="0"/>
          <w:iCs w:val="0"/>
          <w:color w:val="000000" w:themeColor="text1"/>
          <w:sz w:val="24"/>
          <w:szCs w:val="24"/>
        </w:rPr>
        <w:t xml:space="preserve">a, mean NDVI vs. mean SAVI. b, mean NDVI vs. mean GNDVI. c, mean NDVI vs. mean </w:t>
      </w:r>
      <w:proofErr w:type="spellStart"/>
      <w:r w:rsidR="001E23FE" w:rsidRPr="00A87671">
        <w:rPr>
          <w:i w:val="0"/>
          <w:iCs w:val="0"/>
          <w:color w:val="000000" w:themeColor="text1"/>
          <w:sz w:val="24"/>
          <w:szCs w:val="24"/>
        </w:rPr>
        <w:t>CIg</w:t>
      </w:r>
      <w:proofErr w:type="spellEnd"/>
      <w:r w:rsidR="001E23FE" w:rsidRPr="00A87671">
        <w:rPr>
          <w:i w:val="0"/>
          <w:iCs w:val="0"/>
          <w:color w:val="000000" w:themeColor="text1"/>
          <w:sz w:val="24"/>
          <w:szCs w:val="24"/>
        </w:rPr>
        <w:t>.</w:t>
      </w:r>
      <w:r w:rsidR="003B2E9B" w:rsidRPr="00A87671">
        <w:rPr>
          <w:i w:val="0"/>
          <w:iCs w:val="0"/>
          <w:color w:val="000000" w:themeColor="text1"/>
          <w:sz w:val="24"/>
          <w:szCs w:val="24"/>
        </w:rPr>
        <w:t xml:space="preserve"> Lines show fitted linear regression models with 95% confidence intervals in shade.</w:t>
      </w:r>
      <w:bookmarkEnd w:id="39"/>
      <w:bookmarkEnd w:id="40"/>
    </w:p>
    <w:p w14:paraId="697AB342" w14:textId="77777777" w:rsidR="00C53AAF" w:rsidRPr="00A87671" w:rsidRDefault="00C53AAF" w:rsidP="00C53AAF">
      <w:pPr>
        <w:rPr>
          <w:color w:val="000000" w:themeColor="text1"/>
        </w:rPr>
      </w:pPr>
    </w:p>
    <w:p w14:paraId="3D41E9EA" w14:textId="0CFAE3A3" w:rsidR="00A5436B" w:rsidRPr="00A87671" w:rsidRDefault="00A5436B" w:rsidP="007D658D">
      <w:pPr>
        <w:pStyle w:val="Caption"/>
        <w:rPr>
          <w:i w:val="0"/>
          <w:iCs w:val="0"/>
          <w:color w:val="000000" w:themeColor="text1"/>
          <w:sz w:val="24"/>
          <w:szCs w:val="24"/>
        </w:rPr>
      </w:pPr>
      <w:r w:rsidRPr="00A87671">
        <w:rPr>
          <w:i w:val="0"/>
          <w:iCs w:val="0"/>
          <w:color w:val="000000" w:themeColor="text1"/>
          <w:sz w:val="24"/>
          <w:szCs w:val="24"/>
        </w:rPr>
        <w:br w:type="page"/>
      </w:r>
    </w:p>
    <w:p w14:paraId="30361398" w14:textId="77777777" w:rsidR="00A11269" w:rsidRPr="00A87671" w:rsidRDefault="00A11269" w:rsidP="00546CE9">
      <w:pPr>
        <w:rPr>
          <w:color w:val="000000" w:themeColor="text1"/>
        </w:rPr>
        <w:sectPr w:rsidR="00A11269" w:rsidRPr="00A87671" w:rsidSect="008B52FA">
          <w:pgSz w:w="12240" w:h="15840"/>
          <w:pgMar w:top="1440" w:right="1440" w:bottom="1440" w:left="1440" w:header="708" w:footer="708" w:gutter="0"/>
          <w:cols w:space="708"/>
          <w:docGrid w:linePitch="360"/>
        </w:sectPr>
      </w:pPr>
    </w:p>
    <w:p w14:paraId="035C429C" w14:textId="5A374455" w:rsidR="00FD5373" w:rsidRPr="00A87671" w:rsidRDefault="005D3721" w:rsidP="009E146B">
      <w:pPr>
        <w:pStyle w:val="Caption"/>
        <w:rPr>
          <w:rFonts w:cs="Times New Roman"/>
          <w:i w:val="0"/>
          <w:iCs w:val="0"/>
          <w:color w:val="000000" w:themeColor="text1"/>
          <w:sz w:val="24"/>
          <w:szCs w:val="24"/>
        </w:rPr>
      </w:pPr>
      <w:bookmarkStart w:id="41" w:name="_Toc187569049"/>
      <w:r w:rsidRPr="00A87671">
        <w:rPr>
          <w:b/>
          <w:bCs/>
          <w:i w:val="0"/>
          <w:iCs w:val="0"/>
          <w:color w:val="000000" w:themeColor="text1"/>
          <w:sz w:val="24"/>
          <w:szCs w:val="24"/>
        </w:rPr>
        <w:lastRenderedPageBreak/>
        <w:t xml:space="preserve">Table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Table_ \* ARABIC </w:instrText>
      </w:r>
      <w:r w:rsidRPr="00A87671">
        <w:rPr>
          <w:b/>
          <w:bCs/>
          <w:i w:val="0"/>
          <w:iCs w:val="0"/>
          <w:color w:val="000000" w:themeColor="text1"/>
          <w:sz w:val="24"/>
          <w:szCs w:val="24"/>
        </w:rPr>
        <w:fldChar w:fldCharType="separate"/>
      </w:r>
      <w:r w:rsidR="000E76E9" w:rsidRPr="00A87671">
        <w:rPr>
          <w:b/>
          <w:bCs/>
          <w:i w:val="0"/>
          <w:iCs w:val="0"/>
          <w:noProof/>
          <w:color w:val="000000" w:themeColor="text1"/>
          <w:sz w:val="24"/>
          <w:szCs w:val="24"/>
        </w:rPr>
        <w:t>1</w:t>
      </w:r>
      <w:r w:rsidRPr="00A87671">
        <w:rPr>
          <w:b/>
          <w:bCs/>
          <w:i w:val="0"/>
          <w:iCs w:val="0"/>
          <w:color w:val="000000" w:themeColor="text1"/>
          <w:sz w:val="24"/>
          <w:szCs w:val="24"/>
        </w:rPr>
        <w:fldChar w:fldCharType="end"/>
      </w:r>
      <w:r w:rsidR="00BE08D8" w:rsidRPr="00A87671">
        <w:rPr>
          <w:rFonts w:cs="Times New Roman"/>
          <w:b/>
          <w:bCs/>
          <w:i w:val="0"/>
          <w:iCs w:val="0"/>
          <w:color w:val="000000" w:themeColor="text1"/>
          <w:sz w:val="24"/>
          <w:szCs w:val="24"/>
        </w:rPr>
        <w:t>.</w:t>
      </w:r>
      <w:r w:rsidR="00BE08D8" w:rsidRPr="00A87671">
        <w:rPr>
          <w:rFonts w:cs="Times New Roman"/>
          <w:i w:val="0"/>
          <w:iCs w:val="0"/>
          <w:color w:val="000000" w:themeColor="text1"/>
          <w:sz w:val="24"/>
          <w:szCs w:val="24"/>
        </w:rPr>
        <w:t xml:space="preserve"> </w:t>
      </w:r>
      <w:r w:rsidR="001647F4" w:rsidRPr="00A87671">
        <w:rPr>
          <w:rFonts w:cs="Times New Roman"/>
          <w:i w:val="0"/>
          <w:iCs w:val="0"/>
          <w:color w:val="000000" w:themeColor="text1"/>
          <w:sz w:val="24"/>
          <w:szCs w:val="24"/>
        </w:rPr>
        <w:t xml:space="preserve">Multiple linear regression models for the design factors influencing </w:t>
      </w:r>
      <w:r w:rsidR="00A8408A" w:rsidRPr="00A87671">
        <w:rPr>
          <w:rFonts w:cs="Times New Roman"/>
          <w:i w:val="0"/>
          <w:iCs w:val="0"/>
          <w:color w:val="000000" w:themeColor="text1"/>
          <w:sz w:val="24"/>
          <w:szCs w:val="24"/>
        </w:rPr>
        <w:t>the coefficient of variation (CV) of</w:t>
      </w:r>
      <w:r w:rsidR="00B446F6" w:rsidRPr="00A87671">
        <w:rPr>
          <w:rFonts w:cs="Times New Roman"/>
          <w:i w:val="0"/>
          <w:iCs w:val="0"/>
          <w:color w:val="000000" w:themeColor="text1"/>
          <w:sz w:val="24"/>
          <w:szCs w:val="24"/>
        </w:rPr>
        <w:t xml:space="preserve"> NDVI, SAVI, GNDVI, and </w:t>
      </w:r>
      <w:proofErr w:type="spellStart"/>
      <w:r w:rsidR="00B446F6" w:rsidRPr="00A87671">
        <w:rPr>
          <w:rFonts w:cs="Times New Roman"/>
          <w:i w:val="0"/>
          <w:iCs w:val="0"/>
          <w:color w:val="000000" w:themeColor="text1"/>
          <w:sz w:val="24"/>
          <w:szCs w:val="24"/>
        </w:rPr>
        <w:t>CIg</w:t>
      </w:r>
      <w:proofErr w:type="spellEnd"/>
      <w:r w:rsidR="0022316E" w:rsidRPr="00A87671">
        <w:rPr>
          <w:rFonts w:cs="Times New Roman"/>
          <w:i w:val="0"/>
          <w:iCs w:val="0"/>
          <w:color w:val="000000" w:themeColor="text1"/>
          <w:sz w:val="24"/>
          <w:szCs w:val="24"/>
        </w:rPr>
        <w:t>,</w:t>
      </w:r>
      <w:r w:rsidR="00F86475" w:rsidRPr="00A87671">
        <w:rPr>
          <w:rFonts w:cs="Times New Roman"/>
          <w:i w:val="0"/>
          <w:iCs w:val="0"/>
          <w:color w:val="000000" w:themeColor="text1"/>
          <w:sz w:val="24"/>
          <w:szCs w:val="24"/>
        </w:rPr>
        <w:t xml:space="preserve"> with </w:t>
      </w:r>
      <w:r w:rsidR="00096C9C" w:rsidRPr="00A87671">
        <w:rPr>
          <w:rFonts w:cs="Times New Roman"/>
          <w:i w:val="0"/>
          <w:iCs w:val="0"/>
          <w:color w:val="000000" w:themeColor="text1"/>
          <w:sz w:val="24"/>
          <w:szCs w:val="24"/>
        </w:rPr>
        <w:t>vegetation</w:t>
      </w:r>
      <w:r w:rsidR="00F86475" w:rsidRPr="00A87671">
        <w:rPr>
          <w:rFonts w:cs="Times New Roman"/>
          <w:i w:val="0"/>
          <w:iCs w:val="0"/>
          <w:color w:val="000000" w:themeColor="text1"/>
          <w:sz w:val="24"/>
          <w:szCs w:val="24"/>
        </w:rPr>
        <w:t xml:space="preserve"> type included as </w:t>
      </w:r>
      <w:r w:rsidR="008D1808" w:rsidRPr="00A87671">
        <w:rPr>
          <w:rFonts w:cs="Times New Roman"/>
          <w:i w:val="0"/>
          <w:iCs w:val="0"/>
          <w:color w:val="000000" w:themeColor="text1"/>
          <w:sz w:val="24"/>
          <w:szCs w:val="24"/>
        </w:rPr>
        <w:t xml:space="preserve">the </w:t>
      </w:r>
      <w:r w:rsidR="00F86475" w:rsidRPr="00A87671">
        <w:rPr>
          <w:rFonts w:cs="Times New Roman"/>
          <w:i w:val="0"/>
          <w:iCs w:val="0"/>
          <w:color w:val="000000" w:themeColor="text1"/>
          <w:sz w:val="24"/>
          <w:szCs w:val="24"/>
        </w:rPr>
        <w:t>predictor</w:t>
      </w:r>
      <w:r w:rsidR="00B446F6" w:rsidRPr="00A87671">
        <w:rPr>
          <w:rFonts w:cs="Times New Roman"/>
          <w:i w:val="0"/>
          <w:iCs w:val="0"/>
          <w:color w:val="000000" w:themeColor="text1"/>
          <w:sz w:val="24"/>
          <w:szCs w:val="24"/>
        </w:rPr>
        <w:t>.</w:t>
      </w:r>
      <w:r w:rsidR="00CD75FA" w:rsidRPr="00A87671">
        <w:rPr>
          <w:rFonts w:cs="Times New Roman"/>
          <w:i w:val="0"/>
          <w:iCs w:val="0"/>
          <w:color w:val="000000" w:themeColor="text1"/>
          <w:sz w:val="24"/>
          <w:szCs w:val="24"/>
        </w:rPr>
        <w:t xml:space="preserve"> </w:t>
      </w:r>
      <w:r w:rsidR="0029471E" w:rsidRPr="00A87671">
        <w:rPr>
          <w:rFonts w:cs="Times New Roman"/>
          <w:i w:val="0"/>
          <w:iCs w:val="0"/>
          <w:color w:val="000000" w:themeColor="text1"/>
          <w:sz w:val="24"/>
          <w:szCs w:val="24"/>
        </w:rPr>
        <w:t xml:space="preserve">Asterisks indicate significance of one-way ANOVA: (*), </w:t>
      </w:r>
      <w:r w:rsidR="0029471E" w:rsidRPr="00A87671">
        <w:rPr>
          <w:rFonts w:cs="Times New Roman"/>
          <w:color w:val="000000" w:themeColor="text1"/>
          <w:sz w:val="24"/>
          <w:szCs w:val="24"/>
        </w:rPr>
        <w:t xml:space="preserve">P </w:t>
      </w:r>
      <w:r w:rsidR="0029471E" w:rsidRPr="00A87671">
        <w:rPr>
          <w:rFonts w:cs="Times New Roman"/>
          <w:i w:val="0"/>
          <w:iCs w:val="0"/>
          <w:color w:val="000000" w:themeColor="text1"/>
          <w:sz w:val="24"/>
          <w:szCs w:val="24"/>
        </w:rPr>
        <w:t xml:space="preserve">&lt; 0.1 *, </w:t>
      </w:r>
      <w:r w:rsidR="0029471E" w:rsidRPr="00A87671">
        <w:rPr>
          <w:rFonts w:cs="Times New Roman"/>
          <w:color w:val="000000" w:themeColor="text1"/>
          <w:sz w:val="24"/>
          <w:szCs w:val="24"/>
        </w:rPr>
        <w:t>P</w:t>
      </w:r>
      <w:r w:rsidR="0029471E" w:rsidRPr="00A87671">
        <w:rPr>
          <w:rFonts w:cs="Times New Roman"/>
          <w:i w:val="0"/>
          <w:iCs w:val="0"/>
          <w:color w:val="000000" w:themeColor="text1"/>
          <w:sz w:val="24"/>
          <w:szCs w:val="24"/>
        </w:rPr>
        <w:t xml:space="preserve"> &lt; 0.05; **, </w:t>
      </w:r>
      <w:r w:rsidR="0029471E" w:rsidRPr="00A87671">
        <w:rPr>
          <w:rFonts w:cs="Times New Roman"/>
          <w:color w:val="000000" w:themeColor="text1"/>
          <w:sz w:val="24"/>
          <w:szCs w:val="24"/>
        </w:rPr>
        <w:t>P</w:t>
      </w:r>
      <w:r w:rsidR="0029471E" w:rsidRPr="00A87671">
        <w:rPr>
          <w:rFonts w:cs="Times New Roman"/>
          <w:i w:val="0"/>
          <w:iCs w:val="0"/>
          <w:color w:val="000000" w:themeColor="text1"/>
          <w:sz w:val="24"/>
          <w:szCs w:val="24"/>
        </w:rPr>
        <w:t xml:space="preserve"> &lt; 0.01; ***, </w:t>
      </w:r>
      <w:r w:rsidR="0029471E" w:rsidRPr="00A87671">
        <w:rPr>
          <w:rFonts w:cs="Times New Roman"/>
          <w:color w:val="000000" w:themeColor="text1"/>
          <w:sz w:val="24"/>
          <w:szCs w:val="24"/>
        </w:rPr>
        <w:t>P</w:t>
      </w:r>
      <w:r w:rsidR="0029471E" w:rsidRPr="00A87671">
        <w:rPr>
          <w:rFonts w:cs="Times New Roman"/>
          <w:i w:val="0"/>
          <w:iCs w:val="0"/>
          <w:color w:val="000000" w:themeColor="text1"/>
          <w:sz w:val="24"/>
          <w:szCs w:val="24"/>
        </w:rPr>
        <w:t xml:space="preserve"> &lt; 0.001. </w:t>
      </w:r>
      <w:r w:rsidR="00CD75FA" w:rsidRPr="00A87671">
        <w:rPr>
          <w:rFonts w:cs="Times New Roman"/>
          <w:i w:val="0"/>
          <w:iCs w:val="0"/>
          <w:color w:val="000000" w:themeColor="text1"/>
          <w:sz w:val="24"/>
          <w:szCs w:val="24"/>
        </w:rPr>
        <w:t>Statistically significant relationships (</w:t>
      </w:r>
      <w:r w:rsidR="00CD75FA" w:rsidRPr="00A87671">
        <w:rPr>
          <w:rFonts w:cs="Times New Roman"/>
          <w:color w:val="000000" w:themeColor="text1"/>
          <w:sz w:val="24"/>
          <w:szCs w:val="24"/>
        </w:rPr>
        <w:t>P</w:t>
      </w:r>
      <w:r w:rsidR="00CD75FA" w:rsidRPr="00A87671">
        <w:rPr>
          <w:rFonts w:cs="Times New Roman"/>
          <w:i w:val="0"/>
          <w:iCs w:val="0"/>
          <w:color w:val="000000" w:themeColor="text1"/>
          <w:sz w:val="24"/>
          <w:szCs w:val="24"/>
        </w:rPr>
        <w:t xml:space="preserve"> &lt; 0.05) are in boldface type.</w:t>
      </w:r>
      <w:bookmarkEnd w:id="0"/>
      <w:bookmarkEnd w:id="41"/>
      <w:r w:rsidR="0029471E" w:rsidRPr="00A87671">
        <w:rPr>
          <w:rFonts w:cs="Times New Roman"/>
          <w:i w:val="0"/>
          <w:iCs w:val="0"/>
          <w:color w:val="000000" w:themeColor="text1"/>
          <w:sz w:val="24"/>
          <w:szCs w:val="24"/>
        </w:rPr>
        <w:t xml:space="preserve"> </w:t>
      </w:r>
    </w:p>
    <w:tbl>
      <w:tblPr>
        <w:tblW w:w="13467" w:type="dxa"/>
        <w:tblLayout w:type="fixed"/>
        <w:tblLook w:val="04A0" w:firstRow="1" w:lastRow="0" w:firstColumn="1" w:lastColumn="0" w:noHBand="0" w:noVBand="1"/>
      </w:tblPr>
      <w:tblGrid>
        <w:gridCol w:w="2443"/>
        <w:gridCol w:w="1243"/>
        <w:gridCol w:w="1417"/>
        <w:gridCol w:w="1276"/>
        <w:gridCol w:w="1559"/>
        <w:gridCol w:w="1701"/>
        <w:gridCol w:w="1276"/>
        <w:gridCol w:w="1276"/>
        <w:gridCol w:w="1276"/>
      </w:tblGrid>
      <w:tr w:rsidR="003F760D" w14:paraId="2FA27294" w14:textId="77777777" w:rsidTr="00F97E93">
        <w:trPr>
          <w:trHeight w:val="340"/>
        </w:trPr>
        <w:tc>
          <w:tcPr>
            <w:tcW w:w="2443" w:type="dxa"/>
            <w:tcBorders>
              <w:top w:val="single" w:sz="4" w:space="0" w:color="auto"/>
              <w:left w:val="nil"/>
              <w:bottom w:val="nil"/>
              <w:right w:val="nil"/>
            </w:tcBorders>
            <w:shd w:val="clear" w:color="auto" w:fill="auto"/>
            <w:vAlign w:val="center"/>
            <w:hideMark/>
          </w:tcPr>
          <w:p w14:paraId="52AB6E39" w14:textId="77777777" w:rsidR="00BC2BCF" w:rsidRDefault="00BC2BCF" w:rsidP="00BC2BCF">
            <w:pPr>
              <w:jc w:val="center"/>
              <w:rPr>
                <w:b/>
                <w:bCs/>
                <w:color w:val="000000"/>
              </w:rPr>
            </w:pPr>
            <w:r>
              <w:rPr>
                <w:b/>
                <w:bCs/>
                <w:color w:val="000000"/>
              </w:rPr>
              <w:t>Predictors</w:t>
            </w:r>
          </w:p>
        </w:tc>
        <w:tc>
          <w:tcPr>
            <w:tcW w:w="2660" w:type="dxa"/>
            <w:gridSpan w:val="2"/>
            <w:tcBorders>
              <w:top w:val="single" w:sz="4" w:space="0" w:color="auto"/>
              <w:left w:val="single" w:sz="4" w:space="0" w:color="auto"/>
              <w:bottom w:val="single" w:sz="4" w:space="0" w:color="auto"/>
              <w:right w:val="nil"/>
            </w:tcBorders>
            <w:shd w:val="clear" w:color="auto" w:fill="auto"/>
            <w:vAlign w:val="center"/>
            <w:hideMark/>
          </w:tcPr>
          <w:p w14:paraId="15B05B13" w14:textId="77777777" w:rsidR="00BC2BCF" w:rsidRDefault="00BC2BCF" w:rsidP="00BC2BCF">
            <w:pPr>
              <w:jc w:val="center"/>
              <w:rPr>
                <w:b/>
                <w:bCs/>
                <w:color w:val="000000"/>
              </w:rPr>
            </w:pPr>
            <w:r>
              <w:rPr>
                <w:b/>
                <w:bCs/>
                <w:color w:val="000000"/>
              </w:rPr>
              <w:t>CV of NDVI</w:t>
            </w:r>
          </w:p>
        </w:tc>
        <w:tc>
          <w:tcPr>
            <w:tcW w:w="2835" w:type="dxa"/>
            <w:gridSpan w:val="2"/>
            <w:tcBorders>
              <w:top w:val="single" w:sz="4" w:space="0" w:color="auto"/>
              <w:left w:val="single" w:sz="4" w:space="0" w:color="auto"/>
              <w:bottom w:val="single" w:sz="4" w:space="0" w:color="auto"/>
              <w:right w:val="nil"/>
            </w:tcBorders>
            <w:shd w:val="clear" w:color="auto" w:fill="auto"/>
            <w:vAlign w:val="center"/>
            <w:hideMark/>
          </w:tcPr>
          <w:p w14:paraId="29A29DA1" w14:textId="77777777" w:rsidR="00BC2BCF" w:rsidRDefault="00BC2BCF" w:rsidP="00BC2BCF">
            <w:pPr>
              <w:jc w:val="center"/>
              <w:rPr>
                <w:b/>
                <w:bCs/>
                <w:color w:val="000000"/>
              </w:rPr>
            </w:pPr>
            <w:r>
              <w:rPr>
                <w:b/>
                <w:bCs/>
                <w:color w:val="000000"/>
              </w:rPr>
              <w:t>CV of SAVI</w:t>
            </w:r>
          </w:p>
        </w:tc>
        <w:tc>
          <w:tcPr>
            <w:tcW w:w="2977" w:type="dxa"/>
            <w:gridSpan w:val="2"/>
            <w:tcBorders>
              <w:top w:val="single" w:sz="4" w:space="0" w:color="auto"/>
              <w:left w:val="single" w:sz="4" w:space="0" w:color="auto"/>
              <w:bottom w:val="single" w:sz="4" w:space="0" w:color="auto"/>
              <w:right w:val="nil"/>
            </w:tcBorders>
            <w:shd w:val="clear" w:color="auto" w:fill="auto"/>
            <w:vAlign w:val="center"/>
            <w:hideMark/>
          </w:tcPr>
          <w:p w14:paraId="5E85E607" w14:textId="77777777" w:rsidR="00BC2BCF" w:rsidRDefault="00BC2BCF" w:rsidP="00BC2BCF">
            <w:pPr>
              <w:jc w:val="center"/>
              <w:rPr>
                <w:b/>
                <w:bCs/>
                <w:color w:val="000000"/>
              </w:rPr>
            </w:pPr>
            <w:r>
              <w:rPr>
                <w:b/>
                <w:bCs/>
                <w:color w:val="000000"/>
              </w:rPr>
              <w:t>CV of GNDVI</w:t>
            </w:r>
          </w:p>
        </w:tc>
        <w:tc>
          <w:tcPr>
            <w:tcW w:w="2552" w:type="dxa"/>
            <w:gridSpan w:val="2"/>
            <w:tcBorders>
              <w:top w:val="single" w:sz="4" w:space="0" w:color="auto"/>
              <w:left w:val="single" w:sz="4" w:space="0" w:color="auto"/>
              <w:bottom w:val="single" w:sz="4" w:space="0" w:color="auto"/>
              <w:right w:val="nil"/>
            </w:tcBorders>
            <w:shd w:val="clear" w:color="auto" w:fill="auto"/>
            <w:vAlign w:val="center"/>
            <w:hideMark/>
          </w:tcPr>
          <w:p w14:paraId="51D691C1" w14:textId="77777777" w:rsidR="00BC2BCF" w:rsidRDefault="00BC2BCF" w:rsidP="00BC2BCF">
            <w:pPr>
              <w:jc w:val="center"/>
              <w:rPr>
                <w:b/>
                <w:bCs/>
                <w:color w:val="000000"/>
              </w:rPr>
            </w:pPr>
            <w:r>
              <w:rPr>
                <w:b/>
                <w:bCs/>
                <w:color w:val="000000"/>
              </w:rPr>
              <w:t xml:space="preserve">CV of </w:t>
            </w:r>
            <w:proofErr w:type="spellStart"/>
            <w:r>
              <w:rPr>
                <w:b/>
                <w:bCs/>
                <w:color w:val="000000"/>
              </w:rPr>
              <w:t>CIg</w:t>
            </w:r>
            <w:proofErr w:type="spellEnd"/>
          </w:p>
        </w:tc>
      </w:tr>
      <w:tr w:rsidR="003F760D" w14:paraId="0C2E7789" w14:textId="77777777" w:rsidTr="00F97E93">
        <w:trPr>
          <w:trHeight w:val="1040"/>
        </w:trPr>
        <w:tc>
          <w:tcPr>
            <w:tcW w:w="2443" w:type="dxa"/>
            <w:tcBorders>
              <w:top w:val="nil"/>
              <w:left w:val="nil"/>
              <w:bottom w:val="double" w:sz="6" w:space="0" w:color="auto"/>
              <w:right w:val="nil"/>
            </w:tcBorders>
            <w:shd w:val="clear" w:color="auto" w:fill="auto"/>
            <w:vAlign w:val="center"/>
            <w:hideMark/>
          </w:tcPr>
          <w:p w14:paraId="06126CF7" w14:textId="01A361F7" w:rsidR="00BC2BCF" w:rsidRDefault="00BC2BCF" w:rsidP="00BC2BCF">
            <w:pPr>
              <w:jc w:val="center"/>
              <w:rPr>
                <w:b/>
                <w:bCs/>
                <w:color w:val="000000"/>
              </w:rPr>
            </w:pPr>
          </w:p>
        </w:tc>
        <w:tc>
          <w:tcPr>
            <w:tcW w:w="1243" w:type="dxa"/>
            <w:tcBorders>
              <w:top w:val="nil"/>
              <w:left w:val="single" w:sz="4" w:space="0" w:color="auto"/>
              <w:bottom w:val="double" w:sz="6" w:space="0" w:color="auto"/>
              <w:right w:val="nil"/>
            </w:tcBorders>
            <w:shd w:val="clear" w:color="auto" w:fill="auto"/>
            <w:vAlign w:val="center"/>
            <w:hideMark/>
          </w:tcPr>
          <w:p w14:paraId="0BEAE101" w14:textId="77777777" w:rsidR="00BC2BCF" w:rsidRDefault="00BC2BCF" w:rsidP="00BC2BCF">
            <w:pPr>
              <w:jc w:val="center"/>
              <w:rPr>
                <w:b/>
                <w:bCs/>
                <w:color w:val="000000"/>
              </w:rPr>
            </w:pPr>
            <w:r>
              <w:rPr>
                <w:b/>
                <w:bCs/>
                <w:color w:val="000000"/>
              </w:rPr>
              <w:t>Growing season</w:t>
            </w:r>
          </w:p>
        </w:tc>
        <w:tc>
          <w:tcPr>
            <w:tcW w:w="1417" w:type="dxa"/>
            <w:tcBorders>
              <w:top w:val="nil"/>
              <w:left w:val="nil"/>
              <w:bottom w:val="double" w:sz="6" w:space="0" w:color="auto"/>
              <w:right w:val="nil"/>
            </w:tcBorders>
            <w:shd w:val="clear" w:color="auto" w:fill="auto"/>
            <w:vAlign w:val="center"/>
            <w:hideMark/>
          </w:tcPr>
          <w:p w14:paraId="4CC6895A" w14:textId="77777777" w:rsidR="00BC2BCF" w:rsidRDefault="00BC2BCF" w:rsidP="00BC2BCF">
            <w:pPr>
              <w:jc w:val="center"/>
              <w:rPr>
                <w:b/>
                <w:bCs/>
                <w:color w:val="000000"/>
              </w:rPr>
            </w:pPr>
            <w:r>
              <w:rPr>
                <w:b/>
                <w:bCs/>
                <w:color w:val="000000"/>
              </w:rPr>
              <w:t>Pre-growing season</w:t>
            </w:r>
          </w:p>
        </w:tc>
        <w:tc>
          <w:tcPr>
            <w:tcW w:w="1276" w:type="dxa"/>
            <w:tcBorders>
              <w:top w:val="nil"/>
              <w:left w:val="single" w:sz="4" w:space="0" w:color="auto"/>
              <w:bottom w:val="double" w:sz="6" w:space="0" w:color="auto"/>
              <w:right w:val="nil"/>
            </w:tcBorders>
            <w:shd w:val="clear" w:color="auto" w:fill="auto"/>
            <w:vAlign w:val="center"/>
            <w:hideMark/>
          </w:tcPr>
          <w:p w14:paraId="77901F0E" w14:textId="77777777" w:rsidR="00BC2BCF" w:rsidRDefault="00BC2BCF" w:rsidP="00BC2BCF">
            <w:pPr>
              <w:jc w:val="center"/>
              <w:rPr>
                <w:b/>
                <w:bCs/>
                <w:color w:val="000000"/>
              </w:rPr>
            </w:pPr>
            <w:r>
              <w:rPr>
                <w:b/>
                <w:bCs/>
                <w:color w:val="000000"/>
              </w:rPr>
              <w:t>Growing season</w:t>
            </w:r>
          </w:p>
        </w:tc>
        <w:tc>
          <w:tcPr>
            <w:tcW w:w="1559" w:type="dxa"/>
            <w:tcBorders>
              <w:top w:val="nil"/>
              <w:left w:val="nil"/>
              <w:bottom w:val="double" w:sz="6" w:space="0" w:color="auto"/>
              <w:right w:val="nil"/>
            </w:tcBorders>
            <w:shd w:val="clear" w:color="auto" w:fill="auto"/>
            <w:vAlign w:val="center"/>
            <w:hideMark/>
          </w:tcPr>
          <w:p w14:paraId="6F04425C" w14:textId="77777777" w:rsidR="00BC2BCF" w:rsidRDefault="00BC2BCF" w:rsidP="00BC2BCF">
            <w:pPr>
              <w:jc w:val="center"/>
              <w:rPr>
                <w:b/>
                <w:bCs/>
                <w:color w:val="000000"/>
              </w:rPr>
            </w:pPr>
            <w:r>
              <w:rPr>
                <w:b/>
                <w:bCs/>
                <w:color w:val="000000"/>
              </w:rPr>
              <w:t>Pre-growing season</w:t>
            </w:r>
          </w:p>
        </w:tc>
        <w:tc>
          <w:tcPr>
            <w:tcW w:w="1701" w:type="dxa"/>
            <w:tcBorders>
              <w:top w:val="nil"/>
              <w:left w:val="single" w:sz="4" w:space="0" w:color="auto"/>
              <w:bottom w:val="double" w:sz="6" w:space="0" w:color="auto"/>
              <w:right w:val="nil"/>
            </w:tcBorders>
            <w:shd w:val="clear" w:color="auto" w:fill="auto"/>
            <w:vAlign w:val="center"/>
            <w:hideMark/>
          </w:tcPr>
          <w:p w14:paraId="1172C161" w14:textId="77777777" w:rsidR="00BC2BCF" w:rsidRDefault="00BC2BCF" w:rsidP="00BC2BCF">
            <w:pPr>
              <w:jc w:val="center"/>
              <w:rPr>
                <w:b/>
                <w:bCs/>
                <w:color w:val="000000"/>
              </w:rPr>
            </w:pPr>
            <w:r>
              <w:rPr>
                <w:b/>
                <w:bCs/>
                <w:color w:val="000000"/>
              </w:rPr>
              <w:t>Growing season</w:t>
            </w:r>
          </w:p>
        </w:tc>
        <w:tc>
          <w:tcPr>
            <w:tcW w:w="1276" w:type="dxa"/>
            <w:tcBorders>
              <w:top w:val="nil"/>
              <w:left w:val="nil"/>
              <w:bottom w:val="double" w:sz="6" w:space="0" w:color="auto"/>
              <w:right w:val="nil"/>
            </w:tcBorders>
            <w:shd w:val="clear" w:color="auto" w:fill="auto"/>
            <w:vAlign w:val="center"/>
            <w:hideMark/>
          </w:tcPr>
          <w:p w14:paraId="7A7166C0" w14:textId="77777777" w:rsidR="00BC2BCF" w:rsidRDefault="00BC2BCF" w:rsidP="00BC2BCF">
            <w:pPr>
              <w:jc w:val="center"/>
              <w:rPr>
                <w:b/>
                <w:bCs/>
                <w:color w:val="000000"/>
              </w:rPr>
            </w:pPr>
            <w:r>
              <w:rPr>
                <w:b/>
                <w:bCs/>
                <w:color w:val="000000"/>
              </w:rPr>
              <w:t>Pre-growing season</w:t>
            </w:r>
          </w:p>
        </w:tc>
        <w:tc>
          <w:tcPr>
            <w:tcW w:w="1276" w:type="dxa"/>
            <w:tcBorders>
              <w:top w:val="nil"/>
              <w:left w:val="single" w:sz="4" w:space="0" w:color="auto"/>
              <w:bottom w:val="double" w:sz="6" w:space="0" w:color="auto"/>
              <w:right w:val="nil"/>
            </w:tcBorders>
            <w:shd w:val="clear" w:color="auto" w:fill="auto"/>
            <w:vAlign w:val="center"/>
            <w:hideMark/>
          </w:tcPr>
          <w:p w14:paraId="6B7FBCA6" w14:textId="77777777" w:rsidR="00BC2BCF" w:rsidRDefault="00BC2BCF" w:rsidP="00BC2BCF">
            <w:pPr>
              <w:jc w:val="center"/>
              <w:rPr>
                <w:b/>
                <w:bCs/>
                <w:color w:val="000000"/>
              </w:rPr>
            </w:pPr>
            <w:r>
              <w:rPr>
                <w:b/>
                <w:bCs/>
                <w:color w:val="000000"/>
              </w:rPr>
              <w:t>Growing season</w:t>
            </w:r>
          </w:p>
        </w:tc>
        <w:tc>
          <w:tcPr>
            <w:tcW w:w="1276" w:type="dxa"/>
            <w:tcBorders>
              <w:top w:val="nil"/>
              <w:left w:val="nil"/>
              <w:bottom w:val="double" w:sz="6" w:space="0" w:color="auto"/>
              <w:right w:val="nil"/>
            </w:tcBorders>
            <w:shd w:val="clear" w:color="auto" w:fill="auto"/>
            <w:vAlign w:val="center"/>
            <w:hideMark/>
          </w:tcPr>
          <w:p w14:paraId="1E751189" w14:textId="77777777" w:rsidR="00BC2BCF" w:rsidRDefault="00BC2BCF" w:rsidP="00BC2BCF">
            <w:pPr>
              <w:jc w:val="center"/>
              <w:rPr>
                <w:b/>
                <w:bCs/>
                <w:color w:val="000000"/>
              </w:rPr>
            </w:pPr>
            <w:r>
              <w:rPr>
                <w:b/>
                <w:bCs/>
                <w:color w:val="000000"/>
              </w:rPr>
              <w:t>Pre-growing season</w:t>
            </w:r>
          </w:p>
        </w:tc>
      </w:tr>
      <w:tr w:rsidR="003F760D" w14:paraId="5F0273DA" w14:textId="77777777" w:rsidTr="00F97E93">
        <w:trPr>
          <w:trHeight w:val="340"/>
        </w:trPr>
        <w:tc>
          <w:tcPr>
            <w:tcW w:w="2443" w:type="dxa"/>
            <w:tcBorders>
              <w:top w:val="nil"/>
              <w:left w:val="nil"/>
              <w:bottom w:val="nil"/>
              <w:right w:val="nil"/>
            </w:tcBorders>
            <w:shd w:val="clear" w:color="auto" w:fill="auto"/>
            <w:noWrap/>
            <w:vAlign w:val="center"/>
            <w:hideMark/>
          </w:tcPr>
          <w:p w14:paraId="6DAC702C" w14:textId="77777777" w:rsidR="00BC2BCF" w:rsidRDefault="00BC2BCF" w:rsidP="00BC2BCF">
            <w:pPr>
              <w:jc w:val="center"/>
              <w:rPr>
                <w:b/>
                <w:bCs/>
                <w:color w:val="000000"/>
              </w:rPr>
            </w:pPr>
            <w:r>
              <w:rPr>
                <w:b/>
                <w:bCs/>
                <w:color w:val="000000"/>
              </w:rPr>
              <w:t>Intercept</w:t>
            </w:r>
          </w:p>
        </w:tc>
        <w:tc>
          <w:tcPr>
            <w:tcW w:w="1243" w:type="dxa"/>
            <w:tcBorders>
              <w:top w:val="nil"/>
              <w:left w:val="single" w:sz="4" w:space="0" w:color="auto"/>
              <w:bottom w:val="nil"/>
              <w:right w:val="nil"/>
            </w:tcBorders>
            <w:shd w:val="clear" w:color="auto" w:fill="auto"/>
            <w:noWrap/>
            <w:vAlign w:val="center"/>
            <w:hideMark/>
          </w:tcPr>
          <w:p w14:paraId="0B584B0A" w14:textId="77777777" w:rsidR="00BC2BCF" w:rsidRDefault="00BC2BCF" w:rsidP="00BC2BCF">
            <w:pPr>
              <w:jc w:val="center"/>
              <w:rPr>
                <w:color w:val="000000"/>
              </w:rPr>
            </w:pPr>
            <w:r>
              <w:rPr>
                <w:color w:val="000000"/>
              </w:rPr>
              <w:t>0.0295***</w:t>
            </w:r>
          </w:p>
        </w:tc>
        <w:tc>
          <w:tcPr>
            <w:tcW w:w="1417" w:type="dxa"/>
            <w:tcBorders>
              <w:top w:val="nil"/>
              <w:left w:val="nil"/>
              <w:bottom w:val="nil"/>
              <w:right w:val="nil"/>
            </w:tcBorders>
            <w:shd w:val="clear" w:color="auto" w:fill="auto"/>
            <w:noWrap/>
            <w:vAlign w:val="center"/>
            <w:hideMark/>
          </w:tcPr>
          <w:p w14:paraId="55436645" w14:textId="77777777" w:rsidR="00BC2BCF" w:rsidRDefault="00BC2BCF" w:rsidP="00BC2BCF">
            <w:pPr>
              <w:jc w:val="center"/>
              <w:rPr>
                <w:color w:val="000000"/>
              </w:rPr>
            </w:pPr>
            <w:r>
              <w:rPr>
                <w:color w:val="000000"/>
              </w:rPr>
              <w:t>0.0273***</w:t>
            </w:r>
          </w:p>
        </w:tc>
        <w:tc>
          <w:tcPr>
            <w:tcW w:w="1276" w:type="dxa"/>
            <w:tcBorders>
              <w:top w:val="nil"/>
              <w:left w:val="single" w:sz="4" w:space="0" w:color="auto"/>
              <w:bottom w:val="nil"/>
              <w:right w:val="nil"/>
            </w:tcBorders>
            <w:shd w:val="clear" w:color="auto" w:fill="auto"/>
            <w:noWrap/>
            <w:vAlign w:val="center"/>
            <w:hideMark/>
          </w:tcPr>
          <w:p w14:paraId="15B74248" w14:textId="77777777" w:rsidR="00BC2BCF" w:rsidRDefault="00BC2BCF" w:rsidP="00BC2BCF">
            <w:pPr>
              <w:jc w:val="center"/>
              <w:rPr>
                <w:color w:val="000000"/>
              </w:rPr>
            </w:pPr>
            <w:r>
              <w:rPr>
                <w:color w:val="000000"/>
              </w:rPr>
              <w:t>0.0230***</w:t>
            </w:r>
          </w:p>
        </w:tc>
        <w:tc>
          <w:tcPr>
            <w:tcW w:w="1559" w:type="dxa"/>
            <w:tcBorders>
              <w:top w:val="nil"/>
              <w:left w:val="nil"/>
              <w:bottom w:val="nil"/>
              <w:right w:val="nil"/>
            </w:tcBorders>
            <w:shd w:val="clear" w:color="auto" w:fill="auto"/>
            <w:noWrap/>
            <w:vAlign w:val="center"/>
            <w:hideMark/>
          </w:tcPr>
          <w:p w14:paraId="32767622" w14:textId="77777777" w:rsidR="00BC2BCF" w:rsidRDefault="00BC2BCF" w:rsidP="00BC2BCF">
            <w:pPr>
              <w:jc w:val="center"/>
              <w:rPr>
                <w:color w:val="000000"/>
              </w:rPr>
            </w:pPr>
            <w:r>
              <w:rPr>
                <w:color w:val="000000"/>
              </w:rPr>
              <w:t>0.0220***</w:t>
            </w:r>
          </w:p>
        </w:tc>
        <w:tc>
          <w:tcPr>
            <w:tcW w:w="1701" w:type="dxa"/>
            <w:tcBorders>
              <w:top w:val="nil"/>
              <w:left w:val="single" w:sz="4" w:space="0" w:color="auto"/>
              <w:bottom w:val="nil"/>
              <w:right w:val="nil"/>
            </w:tcBorders>
            <w:shd w:val="clear" w:color="auto" w:fill="auto"/>
            <w:noWrap/>
            <w:vAlign w:val="center"/>
            <w:hideMark/>
          </w:tcPr>
          <w:p w14:paraId="059ED61D" w14:textId="77777777" w:rsidR="00BC2BCF" w:rsidRDefault="00BC2BCF" w:rsidP="00BC2BCF">
            <w:pPr>
              <w:jc w:val="center"/>
              <w:rPr>
                <w:color w:val="000000"/>
              </w:rPr>
            </w:pPr>
            <w:r>
              <w:rPr>
                <w:color w:val="000000"/>
              </w:rPr>
              <w:t>0.0318***</w:t>
            </w:r>
          </w:p>
        </w:tc>
        <w:tc>
          <w:tcPr>
            <w:tcW w:w="1276" w:type="dxa"/>
            <w:tcBorders>
              <w:top w:val="nil"/>
              <w:left w:val="nil"/>
              <w:bottom w:val="nil"/>
              <w:right w:val="nil"/>
            </w:tcBorders>
            <w:shd w:val="clear" w:color="auto" w:fill="auto"/>
            <w:noWrap/>
            <w:vAlign w:val="center"/>
            <w:hideMark/>
          </w:tcPr>
          <w:p w14:paraId="3988CF42" w14:textId="77777777" w:rsidR="00BC2BCF" w:rsidRDefault="00BC2BCF" w:rsidP="00BC2BCF">
            <w:pPr>
              <w:jc w:val="center"/>
              <w:rPr>
                <w:color w:val="000000"/>
              </w:rPr>
            </w:pPr>
            <w:r>
              <w:rPr>
                <w:color w:val="000000"/>
              </w:rPr>
              <w:t>0.0311***</w:t>
            </w:r>
          </w:p>
        </w:tc>
        <w:tc>
          <w:tcPr>
            <w:tcW w:w="1276" w:type="dxa"/>
            <w:tcBorders>
              <w:top w:val="nil"/>
              <w:left w:val="single" w:sz="4" w:space="0" w:color="auto"/>
              <w:bottom w:val="nil"/>
              <w:right w:val="nil"/>
            </w:tcBorders>
            <w:shd w:val="clear" w:color="auto" w:fill="auto"/>
            <w:noWrap/>
            <w:vAlign w:val="center"/>
            <w:hideMark/>
          </w:tcPr>
          <w:p w14:paraId="5083DDB5" w14:textId="77777777" w:rsidR="00BC2BCF" w:rsidRDefault="00BC2BCF" w:rsidP="00BC2BCF">
            <w:pPr>
              <w:jc w:val="center"/>
              <w:rPr>
                <w:color w:val="000000"/>
              </w:rPr>
            </w:pPr>
            <w:r>
              <w:rPr>
                <w:color w:val="000000"/>
              </w:rPr>
              <w:t>0.0776***</w:t>
            </w:r>
          </w:p>
        </w:tc>
        <w:tc>
          <w:tcPr>
            <w:tcW w:w="1276" w:type="dxa"/>
            <w:tcBorders>
              <w:top w:val="nil"/>
              <w:left w:val="nil"/>
              <w:bottom w:val="nil"/>
              <w:right w:val="nil"/>
            </w:tcBorders>
            <w:shd w:val="clear" w:color="auto" w:fill="auto"/>
            <w:noWrap/>
            <w:vAlign w:val="center"/>
            <w:hideMark/>
          </w:tcPr>
          <w:p w14:paraId="6DDD5493" w14:textId="77777777" w:rsidR="00BC2BCF" w:rsidRDefault="00BC2BCF" w:rsidP="00BC2BCF">
            <w:pPr>
              <w:jc w:val="center"/>
              <w:rPr>
                <w:color w:val="000000"/>
              </w:rPr>
            </w:pPr>
            <w:r>
              <w:rPr>
                <w:color w:val="000000"/>
              </w:rPr>
              <w:t>0.0752***</w:t>
            </w:r>
          </w:p>
        </w:tc>
      </w:tr>
      <w:tr w:rsidR="003F760D" w14:paraId="29207A87" w14:textId="77777777" w:rsidTr="00F97E93">
        <w:trPr>
          <w:trHeight w:val="320"/>
        </w:trPr>
        <w:tc>
          <w:tcPr>
            <w:tcW w:w="2443" w:type="dxa"/>
            <w:tcBorders>
              <w:top w:val="nil"/>
              <w:left w:val="nil"/>
              <w:bottom w:val="nil"/>
              <w:right w:val="nil"/>
            </w:tcBorders>
            <w:shd w:val="clear" w:color="auto" w:fill="auto"/>
            <w:noWrap/>
            <w:vAlign w:val="center"/>
            <w:hideMark/>
          </w:tcPr>
          <w:p w14:paraId="7C2353F9" w14:textId="1457E008" w:rsidR="00BC2BCF" w:rsidRDefault="00CF28DA" w:rsidP="00BC2BCF">
            <w:pPr>
              <w:jc w:val="center"/>
              <w:rPr>
                <w:b/>
                <w:bCs/>
                <w:color w:val="000000"/>
              </w:rPr>
            </w:pPr>
            <w:r>
              <w:rPr>
                <w:b/>
                <w:bCs/>
                <w:color w:val="000000"/>
              </w:rPr>
              <w:t>R</w:t>
            </w:r>
            <w:r w:rsidR="00BC2BCF">
              <w:rPr>
                <w:b/>
                <w:bCs/>
                <w:color w:val="000000"/>
              </w:rPr>
              <w:t>oof</w:t>
            </w:r>
            <w:r>
              <w:rPr>
                <w:b/>
                <w:bCs/>
                <w:color w:val="000000"/>
              </w:rPr>
              <w:t xml:space="preserve"> module</w:t>
            </w:r>
            <w:r w:rsidR="00BC2BCF">
              <w:rPr>
                <w:b/>
                <w:bCs/>
                <w:color w:val="000000"/>
              </w:rPr>
              <w:t xml:space="preserve"> area</w:t>
            </w:r>
          </w:p>
        </w:tc>
        <w:tc>
          <w:tcPr>
            <w:tcW w:w="1243" w:type="dxa"/>
            <w:tcBorders>
              <w:top w:val="nil"/>
              <w:left w:val="single" w:sz="4" w:space="0" w:color="auto"/>
              <w:bottom w:val="nil"/>
              <w:right w:val="nil"/>
            </w:tcBorders>
            <w:shd w:val="clear" w:color="auto" w:fill="auto"/>
            <w:noWrap/>
            <w:vAlign w:val="center"/>
            <w:hideMark/>
          </w:tcPr>
          <w:p w14:paraId="7259793B" w14:textId="77777777" w:rsidR="00BC2BCF" w:rsidRDefault="00BC2BCF" w:rsidP="00BC2BCF">
            <w:pPr>
              <w:jc w:val="center"/>
              <w:rPr>
                <w:color w:val="000000"/>
              </w:rPr>
            </w:pPr>
            <w:r>
              <w:rPr>
                <w:color w:val="000000"/>
              </w:rPr>
              <w:t>-</w:t>
            </w:r>
          </w:p>
        </w:tc>
        <w:tc>
          <w:tcPr>
            <w:tcW w:w="1417" w:type="dxa"/>
            <w:tcBorders>
              <w:top w:val="nil"/>
              <w:left w:val="nil"/>
              <w:bottom w:val="nil"/>
              <w:right w:val="nil"/>
            </w:tcBorders>
            <w:shd w:val="clear" w:color="auto" w:fill="auto"/>
            <w:noWrap/>
            <w:vAlign w:val="center"/>
            <w:hideMark/>
          </w:tcPr>
          <w:p w14:paraId="6D8CBD59" w14:textId="77777777" w:rsidR="00BC2BCF" w:rsidRDefault="00BC2BCF" w:rsidP="00BC2BCF">
            <w:pPr>
              <w:jc w:val="center"/>
              <w:rPr>
                <w:color w:val="000000"/>
              </w:rPr>
            </w:pPr>
            <w:r>
              <w:rPr>
                <w:color w:val="000000"/>
              </w:rPr>
              <w:t>0.00001 (*)</w:t>
            </w:r>
          </w:p>
        </w:tc>
        <w:tc>
          <w:tcPr>
            <w:tcW w:w="1276" w:type="dxa"/>
            <w:tcBorders>
              <w:top w:val="nil"/>
              <w:left w:val="single" w:sz="4" w:space="0" w:color="auto"/>
              <w:bottom w:val="nil"/>
              <w:right w:val="nil"/>
            </w:tcBorders>
            <w:shd w:val="clear" w:color="auto" w:fill="auto"/>
            <w:noWrap/>
            <w:vAlign w:val="center"/>
            <w:hideMark/>
          </w:tcPr>
          <w:p w14:paraId="4B48F558" w14:textId="77777777" w:rsidR="00BC2BCF" w:rsidRDefault="00BC2BCF" w:rsidP="00BC2BCF">
            <w:pPr>
              <w:jc w:val="center"/>
              <w:rPr>
                <w:color w:val="000000"/>
              </w:rPr>
            </w:pPr>
            <w:r>
              <w:rPr>
                <w:color w:val="000000"/>
              </w:rPr>
              <w:t>-</w:t>
            </w:r>
          </w:p>
        </w:tc>
        <w:tc>
          <w:tcPr>
            <w:tcW w:w="1559" w:type="dxa"/>
            <w:tcBorders>
              <w:top w:val="nil"/>
              <w:left w:val="nil"/>
              <w:bottom w:val="nil"/>
              <w:right w:val="nil"/>
            </w:tcBorders>
            <w:shd w:val="clear" w:color="auto" w:fill="auto"/>
            <w:noWrap/>
            <w:vAlign w:val="center"/>
            <w:hideMark/>
          </w:tcPr>
          <w:p w14:paraId="48F90E1B" w14:textId="77777777" w:rsidR="00BC2BCF" w:rsidRDefault="00BC2BCF" w:rsidP="00BC2BCF">
            <w:pPr>
              <w:jc w:val="center"/>
              <w:rPr>
                <w:color w:val="000000"/>
              </w:rPr>
            </w:pPr>
            <w:r>
              <w:rPr>
                <w:color w:val="000000"/>
              </w:rPr>
              <w:t>0.000004 (*)</w:t>
            </w:r>
          </w:p>
        </w:tc>
        <w:tc>
          <w:tcPr>
            <w:tcW w:w="1701" w:type="dxa"/>
            <w:tcBorders>
              <w:top w:val="nil"/>
              <w:left w:val="single" w:sz="4" w:space="0" w:color="auto"/>
              <w:bottom w:val="nil"/>
              <w:right w:val="nil"/>
            </w:tcBorders>
            <w:shd w:val="clear" w:color="auto" w:fill="auto"/>
            <w:noWrap/>
            <w:vAlign w:val="center"/>
            <w:hideMark/>
          </w:tcPr>
          <w:p w14:paraId="159EF32F" w14:textId="77777777" w:rsidR="00BC2BCF" w:rsidRDefault="00BC2BCF" w:rsidP="00BC2BCF">
            <w:pPr>
              <w:jc w:val="center"/>
              <w:rPr>
                <w:color w:val="000000"/>
              </w:rPr>
            </w:pPr>
            <w:r>
              <w:rPr>
                <w:color w:val="000000"/>
              </w:rPr>
              <w:t>–0.000007 (*)</w:t>
            </w:r>
          </w:p>
        </w:tc>
        <w:tc>
          <w:tcPr>
            <w:tcW w:w="1276" w:type="dxa"/>
            <w:tcBorders>
              <w:top w:val="nil"/>
              <w:left w:val="nil"/>
              <w:bottom w:val="nil"/>
              <w:right w:val="nil"/>
            </w:tcBorders>
            <w:shd w:val="clear" w:color="auto" w:fill="auto"/>
            <w:noWrap/>
            <w:vAlign w:val="center"/>
            <w:hideMark/>
          </w:tcPr>
          <w:p w14:paraId="0DE40F98" w14:textId="77777777" w:rsidR="00BC2BCF" w:rsidRDefault="00BC2BCF" w:rsidP="00BC2BCF">
            <w:pPr>
              <w:jc w:val="center"/>
              <w:rPr>
                <w:color w:val="000000"/>
              </w:rPr>
            </w:pPr>
            <w:r>
              <w:rPr>
                <w:color w:val="000000"/>
              </w:rPr>
              <w:t>-</w:t>
            </w:r>
          </w:p>
        </w:tc>
        <w:tc>
          <w:tcPr>
            <w:tcW w:w="1276" w:type="dxa"/>
            <w:tcBorders>
              <w:top w:val="nil"/>
              <w:left w:val="single" w:sz="4" w:space="0" w:color="auto"/>
              <w:bottom w:val="nil"/>
              <w:right w:val="nil"/>
            </w:tcBorders>
            <w:shd w:val="clear" w:color="auto" w:fill="auto"/>
            <w:noWrap/>
            <w:vAlign w:val="center"/>
            <w:hideMark/>
          </w:tcPr>
          <w:p w14:paraId="0136F292" w14:textId="77777777" w:rsidR="00BC2BCF" w:rsidRDefault="00BC2BCF" w:rsidP="00BC2BCF">
            <w:pPr>
              <w:jc w:val="center"/>
              <w:rPr>
                <w:color w:val="000000"/>
              </w:rPr>
            </w:pPr>
            <w:r>
              <w:rPr>
                <w:color w:val="000000"/>
              </w:rPr>
              <w:t>-</w:t>
            </w:r>
          </w:p>
        </w:tc>
        <w:tc>
          <w:tcPr>
            <w:tcW w:w="1276" w:type="dxa"/>
            <w:tcBorders>
              <w:top w:val="nil"/>
              <w:left w:val="nil"/>
              <w:bottom w:val="nil"/>
              <w:right w:val="nil"/>
            </w:tcBorders>
            <w:shd w:val="clear" w:color="auto" w:fill="auto"/>
            <w:noWrap/>
            <w:vAlign w:val="center"/>
            <w:hideMark/>
          </w:tcPr>
          <w:p w14:paraId="34046EEE" w14:textId="77777777" w:rsidR="00BC2BCF" w:rsidRDefault="00BC2BCF" w:rsidP="00BC2BCF">
            <w:pPr>
              <w:jc w:val="center"/>
              <w:rPr>
                <w:color w:val="000000"/>
              </w:rPr>
            </w:pPr>
            <w:r>
              <w:rPr>
                <w:color w:val="000000"/>
              </w:rPr>
              <w:t>-</w:t>
            </w:r>
          </w:p>
        </w:tc>
      </w:tr>
      <w:tr w:rsidR="003F760D" w14:paraId="726B7606" w14:textId="77777777" w:rsidTr="00F97E93">
        <w:trPr>
          <w:trHeight w:val="320"/>
        </w:trPr>
        <w:tc>
          <w:tcPr>
            <w:tcW w:w="2443" w:type="dxa"/>
            <w:tcBorders>
              <w:top w:val="nil"/>
              <w:left w:val="nil"/>
              <w:bottom w:val="nil"/>
              <w:right w:val="nil"/>
            </w:tcBorders>
            <w:shd w:val="clear" w:color="auto" w:fill="auto"/>
            <w:noWrap/>
            <w:vAlign w:val="center"/>
            <w:hideMark/>
          </w:tcPr>
          <w:p w14:paraId="5E0958C2" w14:textId="73F1E764" w:rsidR="00BC2BCF" w:rsidRDefault="00BC2BCF" w:rsidP="00BC2BCF">
            <w:pPr>
              <w:jc w:val="center"/>
              <w:rPr>
                <w:b/>
                <w:bCs/>
                <w:color w:val="000000"/>
              </w:rPr>
            </w:pPr>
            <w:r>
              <w:rPr>
                <w:b/>
                <w:bCs/>
                <w:color w:val="000000"/>
              </w:rPr>
              <w:t>Building height</w:t>
            </w:r>
          </w:p>
        </w:tc>
        <w:tc>
          <w:tcPr>
            <w:tcW w:w="1243" w:type="dxa"/>
            <w:tcBorders>
              <w:top w:val="nil"/>
              <w:left w:val="single" w:sz="4" w:space="0" w:color="auto"/>
              <w:bottom w:val="nil"/>
              <w:right w:val="nil"/>
            </w:tcBorders>
            <w:shd w:val="clear" w:color="auto" w:fill="auto"/>
            <w:noWrap/>
            <w:vAlign w:val="center"/>
            <w:hideMark/>
          </w:tcPr>
          <w:p w14:paraId="279EE627" w14:textId="77777777" w:rsidR="00BC2BCF" w:rsidRDefault="00BC2BCF" w:rsidP="00BC2BCF">
            <w:pPr>
              <w:jc w:val="center"/>
              <w:rPr>
                <w:color w:val="000000"/>
              </w:rPr>
            </w:pPr>
            <w:r>
              <w:rPr>
                <w:color w:val="000000"/>
              </w:rPr>
              <w:t>-</w:t>
            </w:r>
          </w:p>
        </w:tc>
        <w:tc>
          <w:tcPr>
            <w:tcW w:w="1417" w:type="dxa"/>
            <w:tcBorders>
              <w:top w:val="nil"/>
              <w:left w:val="nil"/>
              <w:bottom w:val="nil"/>
              <w:right w:val="nil"/>
            </w:tcBorders>
            <w:shd w:val="clear" w:color="auto" w:fill="auto"/>
            <w:noWrap/>
            <w:vAlign w:val="center"/>
            <w:hideMark/>
          </w:tcPr>
          <w:p w14:paraId="15F035F8" w14:textId="77777777" w:rsidR="00BC2BCF" w:rsidRDefault="00BC2BCF" w:rsidP="00BC2BCF">
            <w:pPr>
              <w:jc w:val="center"/>
              <w:rPr>
                <w:color w:val="000000"/>
              </w:rPr>
            </w:pPr>
            <w:r>
              <w:rPr>
                <w:color w:val="000000"/>
              </w:rPr>
              <w:t>0.00006**</w:t>
            </w:r>
          </w:p>
        </w:tc>
        <w:tc>
          <w:tcPr>
            <w:tcW w:w="1276" w:type="dxa"/>
            <w:tcBorders>
              <w:top w:val="nil"/>
              <w:left w:val="single" w:sz="4" w:space="0" w:color="auto"/>
              <w:bottom w:val="nil"/>
              <w:right w:val="nil"/>
            </w:tcBorders>
            <w:shd w:val="clear" w:color="auto" w:fill="auto"/>
            <w:noWrap/>
            <w:vAlign w:val="center"/>
            <w:hideMark/>
          </w:tcPr>
          <w:p w14:paraId="3B532FBB" w14:textId="77777777" w:rsidR="00BC2BCF" w:rsidRDefault="00BC2BCF" w:rsidP="00BC2BCF">
            <w:pPr>
              <w:jc w:val="center"/>
              <w:rPr>
                <w:color w:val="000000"/>
              </w:rPr>
            </w:pPr>
            <w:r>
              <w:rPr>
                <w:color w:val="000000"/>
              </w:rPr>
              <w:t>-</w:t>
            </w:r>
          </w:p>
        </w:tc>
        <w:tc>
          <w:tcPr>
            <w:tcW w:w="1559" w:type="dxa"/>
            <w:tcBorders>
              <w:top w:val="nil"/>
              <w:left w:val="nil"/>
              <w:bottom w:val="nil"/>
              <w:right w:val="nil"/>
            </w:tcBorders>
            <w:shd w:val="clear" w:color="auto" w:fill="auto"/>
            <w:noWrap/>
            <w:vAlign w:val="center"/>
            <w:hideMark/>
          </w:tcPr>
          <w:p w14:paraId="015ADB19" w14:textId="77777777" w:rsidR="00BC2BCF" w:rsidRDefault="00BC2BCF" w:rsidP="00BC2BCF">
            <w:pPr>
              <w:jc w:val="center"/>
              <w:rPr>
                <w:color w:val="000000"/>
              </w:rPr>
            </w:pPr>
            <w:r>
              <w:rPr>
                <w:color w:val="000000"/>
              </w:rPr>
              <w:t>0.00004**</w:t>
            </w:r>
          </w:p>
        </w:tc>
        <w:tc>
          <w:tcPr>
            <w:tcW w:w="1701" w:type="dxa"/>
            <w:tcBorders>
              <w:top w:val="nil"/>
              <w:left w:val="single" w:sz="4" w:space="0" w:color="auto"/>
              <w:bottom w:val="nil"/>
              <w:right w:val="nil"/>
            </w:tcBorders>
            <w:shd w:val="clear" w:color="auto" w:fill="auto"/>
            <w:noWrap/>
            <w:vAlign w:val="center"/>
            <w:hideMark/>
          </w:tcPr>
          <w:p w14:paraId="15941079" w14:textId="77777777" w:rsidR="00BC2BCF" w:rsidRDefault="00BC2BCF" w:rsidP="00BC2BCF">
            <w:pPr>
              <w:jc w:val="center"/>
              <w:rPr>
                <w:color w:val="000000"/>
              </w:rPr>
            </w:pPr>
            <w:r>
              <w:rPr>
                <w:color w:val="000000"/>
              </w:rPr>
              <w:t>-</w:t>
            </w:r>
          </w:p>
        </w:tc>
        <w:tc>
          <w:tcPr>
            <w:tcW w:w="1276" w:type="dxa"/>
            <w:tcBorders>
              <w:top w:val="nil"/>
              <w:left w:val="nil"/>
              <w:bottom w:val="nil"/>
              <w:right w:val="nil"/>
            </w:tcBorders>
            <w:shd w:val="clear" w:color="auto" w:fill="auto"/>
            <w:noWrap/>
            <w:vAlign w:val="center"/>
            <w:hideMark/>
          </w:tcPr>
          <w:p w14:paraId="6C48A2E2" w14:textId="77777777" w:rsidR="00BC2BCF" w:rsidRDefault="00BC2BCF" w:rsidP="00BC2BCF">
            <w:pPr>
              <w:jc w:val="center"/>
              <w:rPr>
                <w:color w:val="000000"/>
              </w:rPr>
            </w:pPr>
            <w:r>
              <w:rPr>
                <w:color w:val="000000"/>
              </w:rPr>
              <w:t>0.00005**</w:t>
            </w:r>
          </w:p>
        </w:tc>
        <w:tc>
          <w:tcPr>
            <w:tcW w:w="1276" w:type="dxa"/>
            <w:tcBorders>
              <w:top w:val="nil"/>
              <w:left w:val="single" w:sz="4" w:space="0" w:color="auto"/>
              <w:bottom w:val="nil"/>
              <w:right w:val="nil"/>
            </w:tcBorders>
            <w:shd w:val="clear" w:color="auto" w:fill="auto"/>
            <w:noWrap/>
            <w:vAlign w:val="center"/>
            <w:hideMark/>
          </w:tcPr>
          <w:p w14:paraId="399DB4E5" w14:textId="77777777" w:rsidR="00BC2BCF" w:rsidRDefault="00BC2BCF" w:rsidP="00BC2BCF">
            <w:pPr>
              <w:jc w:val="center"/>
              <w:rPr>
                <w:color w:val="000000"/>
              </w:rPr>
            </w:pPr>
            <w:r>
              <w:rPr>
                <w:color w:val="000000"/>
              </w:rPr>
              <w:t>-</w:t>
            </w:r>
          </w:p>
        </w:tc>
        <w:tc>
          <w:tcPr>
            <w:tcW w:w="1276" w:type="dxa"/>
            <w:tcBorders>
              <w:top w:val="nil"/>
              <w:left w:val="nil"/>
              <w:bottom w:val="nil"/>
              <w:right w:val="nil"/>
            </w:tcBorders>
            <w:shd w:val="clear" w:color="auto" w:fill="auto"/>
            <w:noWrap/>
            <w:vAlign w:val="center"/>
            <w:hideMark/>
          </w:tcPr>
          <w:p w14:paraId="72318FED" w14:textId="77777777" w:rsidR="00BC2BCF" w:rsidRDefault="00BC2BCF" w:rsidP="00BC2BCF">
            <w:pPr>
              <w:jc w:val="center"/>
              <w:rPr>
                <w:color w:val="000000"/>
              </w:rPr>
            </w:pPr>
            <w:r>
              <w:rPr>
                <w:color w:val="000000"/>
              </w:rPr>
              <w:t>-</w:t>
            </w:r>
          </w:p>
        </w:tc>
      </w:tr>
      <w:tr w:rsidR="003F760D" w14:paraId="2BA14D1D" w14:textId="77777777" w:rsidTr="00F97E93">
        <w:trPr>
          <w:trHeight w:val="1020"/>
        </w:trPr>
        <w:tc>
          <w:tcPr>
            <w:tcW w:w="2443" w:type="dxa"/>
            <w:tcBorders>
              <w:top w:val="nil"/>
              <w:left w:val="nil"/>
              <w:bottom w:val="nil"/>
              <w:right w:val="nil"/>
            </w:tcBorders>
            <w:shd w:val="clear" w:color="auto" w:fill="auto"/>
            <w:vAlign w:val="center"/>
            <w:hideMark/>
          </w:tcPr>
          <w:p w14:paraId="1F9BB8D8" w14:textId="77777777" w:rsidR="00BC2BCF" w:rsidRDefault="00BC2BCF" w:rsidP="00BC2BCF">
            <w:pPr>
              <w:jc w:val="center"/>
              <w:rPr>
                <w:b/>
                <w:bCs/>
                <w:color w:val="000000"/>
              </w:rPr>
            </w:pPr>
            <w:r>
              <w:rPr>
                <w:b/>
                <w:bCs/>
                <w:color w:val="000000"/>
              </w:rPr>
              <w:t>Vegetation type: mix of grass and tree (vs. grass)</w:t>
            </w:r>
          </w:p>
        </w:tc>
        <w:tc>
          <w:tcPr>
            <w:tcW w:w="1243" w:type="dxa"/>
            <w:tcBorders>
              <w:top w:val="nil"/>
              <w:left w:val="single" w:sz="4" w:space="0" w:color="auto"/>
              <w:bottom w:val="nil"/>
              <w:right w:val="nil"/>
            </w:tcBorders>
            <w:shd w:val="clear" w:color="auto" w:fill="auto"/>
            <w:noWrap/>
            <w:vAlign w:val="center"/>
            <w:hideMark/>
          </w:tcPr>
          <w:p w14:paraId="340F0944" w14:textId="77777777" w:rsidR="00BC2BCF" w:rsidRDefault="00BC2BCF" w:rsidP="00BC2BCF">
            <w:pPr>
              <w:jc w:val="center"/>
              <w:rPr>
                <w:color w:val="000000"/>
              </w:rPr>
            </w:pPr>
            <w:r>
              <w:rPr>
                <w:color w:val="000000"/>
              </w:rPr>
              <w:t>0.0264***</w:t>
            </w:r>
          </w:p>
        </w:tc>
        <w:tc>
          <w:tcPr>
            <w:tcW w:w="1417" w:type="dxa"/>
            <w:tcBorders>
              <w:top w:val="nil"/>
              <w:left w:val="nil"/>
              <w:bottom w:val="nil"/>
              <w:right w:val="nil"/>
            </w:tcBorders>
            <w:shd w:val="clear" w:color="auto" w:fill="auto"/>
            <w:noWrap/>
            <w:vAlign w:val="center"/>
            <w:hideMark/>
          </w:tcPr>
          <w:p w14:paraId="3FE34487" w14:textId="77777777" w:rsidR="00BC2BCF" w:rsidRDefault="00BC2BCF" w:rsidP="00BC2BCF">
            <w:pPr>
              <w:jc w:val="center"/>
              <w:rPr>
                <w:color w:val="000000"/>
              </w:rPr>
            </w:pPr>
            <w:r>
              <w:rPr>
                <w:color w:val="000000"/>
              </w:rPr>
              <w:t>–0.0005</w:t>
            </w:r>
          </w:p>
        </w:tc>
        <w:tc>
          <w:tcPr>
            <w:tcW w:w="1276" w:type="dxa"/>
            <w:tcBorders>
              <w:top w:val="nil"/>
              <w:left w:val="single" w:sz="4" w:space="0" w:color="auto"/>
              <w:bottom w:val="nil"/>
              <w:right w:val="nil"/>
            </w:tcBorders>
            <w:shd w:val="clear" w:color="auto" w:fill="auto"/>
            <w:noWrap/>
            <w:vAlign w:val="center"/>
            <w:hideMark/>
          </w:tcPr>
          <w:p w14:paraId="0CC8CC2F" w14:textId="77777777" w:rsidR="00BC2BCF" w:rsidRDefault="00BC2BCF" w:rsidP="00BC2BCF">
            <w:pPr>
              <w:jc w:val="center"/>
              <w:rPr>
                <w:color w:val="000000"/>
              </w:rPr>
            </w:pPr>
            <w:r>
              <w:rPr>
                <w:color w:val="000000"/>
              </w:rPr>
              <w:t>0.0258***</w:t>
            </w:r>
          </w:p>
        </w:tc>
        <w:tc>
          <w:tcPr>
            <w:tcW w:w="1559" w:type="dxa"/>
            <w:tcBorders>
              <w:top w:val="nil"/>
              <w:left w:val="nil"/>
              <w:bottom w:val="nil"/>
              <w:right w:val="nil"/>
            </w:tcBorders>
            <w:shd w:val="clear" w:color="auto" w:fill="auto"/>
            <w:noWrap/>
            <w:vAlign w:val="center"/>
            <w:hideMark/>
          </w:tcPr>
          <w:p w14:paraId="0E4DD216" w14:textId="77777777" w:rsidR="00BC2BCF" w:rsidRDefault="00BC2BCF" w:rsidP="00BC2BCF">
            <w:pPr>
              <w:jc w:val="center"/>
              <w:rPr>
                <w:color w:val="000000"/>
              </w:rPr>
            </w:pPr>
            <w:r>
              <w:rPr>
                <w:color w:val="000000"/>
              </w:rPr>
              <w:t>0.0125*</w:t>
            </w:r>
          </w:p>
        </w:tc>
        <w:tc>
          <w:tcPr>
            <w:tcW w:w="1701" w:type="dxa"/>
            <w:tcBorders>
              <w:top w:val="nil"/>
              <w:left w:val="single" w:sz="4" w:space="0" w:color="auto"/>
              <w:bottom w:val="nil"/>
              <w:right w:val="nil"/>
            </w:tcBorders>
            <w:shd w:val="clear" w:color="auto" w:fill="auto"/>
            <w:noWrap/>
            <w:vAlign w:val="center"/>
            <w:hideMark/>
          </w:tcPr>
          <w:p w14:paraId="5A815382" w14:textId="77777777" w:rsidR="00BC2BCF" w:rsidRDefault="00BC2BCF" w:rsidP="00BC2BCF">
            <w:pPr>
              <w:jc w:val="center"/>
              <w:rPr>
                <w:color w:val="000000"/>
              </w:rPr>
            </w:pPr>
            <w:r>
              <w:rPr>
                <w:color w:val="000000"/>
              </w:rPr>
              <w:t>0.0182**</w:t>
            </w:r>
          </w:p>
        </w:tc>
        <w:tc>
          <w:tcPr>
            <w:tcW w:w="1276" w:type="dxa"/>
            <w:tcBorders>
              <w:top w:val="nil"/>
              <w:left w:val="nil"/>
              <w:bottom w:val="nil"/>
              <w:right w:val="nil"/>
            </w:tcBorders>
            <w:shd w:val="clear" w:color="auto" w:fill="auto"/>
            <w:noWrap/>
            <w:vAlign w:val="center"/>
            <w:hideMark/>
          </w:tcPr>
          <w:p w14:paraId="2E6D80F0" w14:textId="77777777" w:rsidR="00BC2BCF" w:rsidRDefault="00BC2BCF" w:rsidP="00BC2BCF">
            <w:pPr>
              <w:jc w:val="center"/>
              <w:rPr>
                <w:color w:val="000000"/>
              </w:rPr>
            </w:pPr>
            <w:r>
              <w:rPr>
                <w:color w:val="000000"/>
              </w:rPr>
              <w:t>0.0122*</w:t>
            </w:r>
          </w:p>
        </w:tc>
        <w:tc>
          <w:tcPr>
            <w:tcW w:w="1276" w:type="dxa"/>
            <w:tcBorders>
              <w:top w:val="nil"/>
              <w:left w:val="single" w:sz="4" w:space="0" w:color="auto"/>
              <w:bottom w:val="nil"/>
              <w:right w:val="nil"/>
            </w:tcBorders>
            <w:shd w:val="clear" w:color="auto" w:fill="auto"/>
            <w:noWrap/>
            <w:vAlign w:val="center"/>
            <w:hideMark/>
          </w:tcPr>
          <w:p w14:paraId="39F84171" w14:textId="77777777" w:rsidR="00BC2BCF" w:rsidRDefault="00BC2BCF" w:rsidP="00BC2BCF">
            <w:pPr>
              <w:jc w:val="center"/>
              <w:rPr>
                <w:color w:val="000000"/>
              </w:rPr>
            </w:pPr>
            <w:r>
              <w:rPr>
                <w:color w:val="000000"/>
              </w:rPr>
              <w:t>0.0585***</w:t>
            </w:r>
          </w:p>
        </w:tc>
        <w:tc>
          <w:tcPr>
            <w:tcW w:w="1276" w:type="dxa"/>
            <w:tcBorders>
              <w:top w:val="nil"/>
              <w:left w:val="nil"/>
              <w:bottom w:val="nil"/>
              <w:right w:val="nil"/>
            </w:tcBorders>
            <w:shd w:val="clear" w:color="auto" w:fill="auto"/>
            <w:noWrap/>
            <w:vAlign w:val="center"/>
            <w:hideMark/>
          </w:tcPr>
          <w:p w14:paraId="03F3661E" w14:textId="77777777" w:rsidR="00BC2BCF" w:rsidRDefault="00BC2BCF" w:rsidP="00BC2BCF">
            <w:pPr>
              <w:jc w:val="center"/>
              <w:rPr>
                <w:color w:val="000000"/>
              </w:rPr>
            </w:pPr>
            <w:r>
              <w:rPr>
                <w:color w:val="000000"/>
              </w:rPr>
              <w:t>0.0376*</w:t>
            </w:r>
          </w:p>
        </w:tc>
      </w:tr>
      <w:tr w:rsidR="003F760D" w14:paraId="32FAED42" w14:textId="77777777" w:rsidTr="00F97E93">
        <w:trPr>
          <w:trHeight w:val="680"/>
        </w:trPr>
        <w:tc>
          <w:tcPr>
            <w:tcW w:w="2443" w:type="dxa"/>
            <w:tcBorders>
              <w:top w:val="nil"/>
              <w:left w:val="nil"/>
              <w:bottom w:val="nil"/>
              <w:right w:val="nil"/>
            </w:tcBorders>
            <w:shd w:val="clear" w:color="auto" w:fill="auto"/>
            <w:vAlign w:val="center"/>
            <w:hideMark/>
          </w:tcPr>
          <w:p w14:paraId="66181E8F" w14:textId="77777777" w:rsidR="00BC2BCF" w:rsidRDefault="00BC2BCF" w:rsidP="00BC2BCF">
            <w:pPr>
              <w:jc w:val="center"/>
              <w:rPr>
                <w:b/>
                <w:bCs/>
                <w:color w:val="000000"/>
              </w:rPr>
            </w:pPr>
            <w:r>
              <w:rPr>
                <w:b/>
                <w:bCs/>
                <w:color w:val="000000"/>
              </w:rPr>
              <w:t>Vegetation type: sedum mat (vs. grass)</w:t>
            </w:r>
          </w:p>
        </w:tc>
        <w:tc>
          <w:tcPr>
            <w:tcW w:w="1243" w:type="dxa"/>
            <w:tcBorders>
              <w:top w:val="nil"/>
              <w:left w:val="single" w:sz="4" w:space="0" w:color="auto"/>
              <w:bottom w:val="nil"/>
              <w:right w:val="nil"/>
            </w:tcBorders>
            <w:shd w:val="clear" w:color="auto" w:fill="auto"/>
            <w:noWrap/>
            <w:vAlign w:val="center"/>
            <w:hideMark/>
          </w:tcPr>
          <w:p w14:paraId="465949A9" w14:textId="77777777" w:rsidR="00BC2BCF" w:rsidRDefault="00BC2BCF" w:rsidP="00BC2BCF">
            <w:pPr>
              <w:jc w:val="center"/>
              <w:rPr>
                <w:color w:val="000000"/>
              </w:rPr>
            </w:pPr>
            <w:r>
              <w:rPr>
                <w:color w:val="000000"/>
              </w:rPr>
              <w:t>0.0123***</w:t>
            </w:r>
          </w:p>
        </w:tc>
        <w:tc>
          <w:tcPr>
            <w:tcW w:w="1417" w:type="dxa"/>
            <w:tcBorders>
              <w:top w:val="nil"/>
              <w:left w:val="nil"/>
              <w:bottom w:val="nil"/>
              <w:right w:val="nil"/>
            </w:tcBorders>
            <w:shd w:val="clear" w:color="auto" w:fill="auto"/>
            <w:noWrap/>
            <w:vAlign w:val="center"/>
            <w:hideMark/>
          </w:tcPr>
          <w:p w14:paraId="6A6BBFF1" w14:textId="77777777" w:rsidR="00BC2BCF" w:rsidRDefault="00BC2BCF" w:rsidP="00BC2BCF">
            <w:pPr>
              <w:jc w:val="center"/>
              <w:rPr>
                <w:color w:val="000000"/>
              </w:rPr>
            </w:pPr>
            <w:r>
              <w:rPr>
                <w:color w:val="000000"/>
              </w:rPr>
              <w:t>0.0035 (*)</w:t>
            </w:r>
          </w:p>
        </w:tc>
        <w:tc>
          <w:tcPr>
            <w:tcW w:w="1276" w:type="dxa"/>
            <w:tcBorders>
              <w:top w:val="nil"/>
              <w:left w:val="single" w:sz="4" w:space="0" w:color="auto"/>
              <w:bottom w:val="nil"/>
              <w:right w:val="nil"/>
            </w:tcBorders>
            <w:shd w:val="clear" w:color="auto" w:fill="auto"/>
            <w:noWrap/>
            <w:vAlign w:val="center"/>
            <w:hideMark/>
          </w:tcPr>
          <w:p w14:paraId="42AF81CD" w14:textId="77777777" w:rsidR="00BC2BCF" w:rsidRDefault="00BC2BCF" w:rsidP="00BC2BCF">
            <w:pPr>
              <w:jc w:val="center"/>
              <w:rPr>
                <w:color w:val="000000"/>
              </w:rPr>
            </w:pPr>
            <w:r>
              <w:rPr>
                <w:color w:val="000000"/>
              </w:rPr>
              <w:t>0.0122***</w:t>
            </w:r>
          </w:p>
        </w:tc>
        <w:tc>
          <w:tcPr>
            <w:tcW w:w="1559" w:type="dxa"/>
            <w:tcBorders>
              <w:top w:val="nil"/>
              <w:left w:val="nil"/>
              <w:bottom w:val="nil"/>
              <w:right w:val="nil"/>
            </w:tcBorders>
            <w:shd w:val="clear" w:color="auto" w:fill="auto"/>
            <w:noWrap/>
            <w:vAlign w:val="center"/>
            <w:hideMark/>
          </w:tcPr>
          <w:p w14:paraId="62137BF9" w14:textId="77777777" w:rsidR="00BC2BCF" w:rsidRDefault="00BC2BCF" w:rsidP="00BC2BCF">
            <w:pPr>
              <w:jc w:val="center"/>
              <w:rPr>
                <w:color w:val="000000"/>
              </w:rPr>
            </w:pPr>
            <w:r>
              <w:rPr>
                <w:color w:val="000000"/>
              </w:rPr>
              <w:t>0.0042***</w:t>
            </w:r>
          </w:p>
        </w:tc>
        <w:tc>
          <w:tcPr>
            <w:tcW w:w="1701" w:type="dxa"/>
            <w:tcBorders>
              <w:top w:val="nil"/>
              <w:left w:val="single" w:sz="4" w:space="0" w:color="auto"/>
              <w:bottom w:val="nil"/>
              <w:right w:val="nil"/>
            </w:tcBorders>
            <w:shd w:val="clear" w:color="auto" w:fill="auto"/>
            <w:noWrap/>
            <w:vAlign w:val="center"/>
            <w:hideMark/>
          </w:tcPr>
          <w:p w14:paraId="2087EBE1" w14:textId="77777777" w:rsidR="00BC2BCF" w:rsidRDefault="00BC2BCF" w:rsidP="00BC2BCF">
            <w:pPr>
              <w:jc w:val="center"/>
              <w:rPr>
                <w:color w:val="000000"/>
              </w:rPr>
            </w:pPr>
            <w:r>
              <w:rPr>
                <w:color w:val="000000"/>
              </w:rPr>
              <w:t>0.0144***</w:t>
            </w:r>
          </w:p>
        </w:tc>
        <w:tc>
          <w:tcPr>
            <w:tcW w:w="1276" w:type="dxa"/>
            <w:tcBorders>
              <w:top w:val="nil"/>
              <w:left w:val="nil"/>
              <w:bottom w:val="nil"/>
              <w:right w:val="nil"/>
            </w:tcBorders>
            <w:shd w:val="clear" w:color="auto" w:fill="auto"/>
            <w:noWrap/>
            <w:vAlign w:val="center"/>
            <w:hideMark/>
          </w:tcPr>
          <w:p w14:paraId="1970EA36" w14:textId="77777777" w:rsidR="00BC2BCF" w:rsidRDefault="00BC2BCF" w:rsidP="00BC2BCF">
            <w:pPr>
              <w:jc w:val="center"/>
              <w:rPr>
                <w:color w:val="000000"/>
              </w:rPr>
            </w:pPr>
            <w:r>
              <w:rPr>
                <w:color w:val="000000"/>
              </w:rPr>
              <w:t>0.0067***</w:t>
            </w:r>
          </w:p>
        </w:tc>
        <w:tc>
          <w:tcPr>
            <w:tcW w:w="1276" w:type="dxa"/>
            <w:tcBorders>
              <w:top w:val="nil"/>
              <w:left w:val="single" w:sz="4" w:space="0" w:color="auto"/>
              <w:bottom w:val="nil"/>
              <w:right w:val="nil"/>
            </w:tcBorders>
            <w:shd w:val="clear" w:color="auto" w:fill="auto"/>
            <w:noWrap/>
            <w:vAlign w:val="center"/>
            <w:hideMark/>
          </w:tcPr>
          <w:p w14:paraId="1BD5DA6F" w14:textId="77777777" w:rsidR="00BC2BCF" w:rsidRDefault="00BC2BCF" w:rsidP="00BC2BCF">
            <w:pPr>
              <w:jc w:val="center"/>
              <w:rPr>
                <w:color w:val="000000"/>
              </w:rPr>
            </w:pPr>
            <w:r>
              <w:rPr>
                <w:color w:val="000000"/>
              </w:rPr>
              <w:t>0.0402***</w:t>
            </w:r>
          </w:p>
        </w:tc>
        <w:tc>
          <w:tcPr>
            <w:tcW w:w="1276" w:type="dxa"/>
            <w:tcBorders>
              <w:top w:val="nil"/>
              <w:left w:val="nil"/>
              <w:bottom w:val="nil"/>
              <w:right w:val="nil"/>
            </w:tcBorders>
            <w:shd w:val="clear" w:color="auto" w:fill="auto"/>
            <w:noWrap/>
            <w:vAlign w:val="center"/>
            <w:hideMark/>
          </w:tcPr>
          <w:p w14:paraId="76298C5E" w14:textId="77777777" w:rsidR="00BC2BCF" w:rsidRDefault="00BC2BCF" w:rsidP="00BC2BCF">
            <w:pPr>
              <w:jc w:val="center"/>
              <w:rPr>
                <w:color w:val="000000"/>
              </w:rPr>
            </w:pPr>
            <w:r>
              <w:rPr>
                <w:color w:val="000000"/>
              </w:rPr>
              <w:t>0.0213***</w:t>
            </w:r>
          </w:p>
        </w:tc>
      </w:tr>
      <w:tr w:rsidR="003F760D" w14:paraId="6F4447CE" w14:textId="77777777" w:rsidTr="00F97E93">
        <w:trPr>
          <w:trHeight w:val="640"/>
        </w:trPr>
        <w:tc>
          <w:tcPr>
            <w:tcW w:w="2443" w:type="dxa"/>
            <w:tcBorders>
              <w:top w:val="nil"/>
              <w:left w:val="nil"/>
              <w:bottom w:val="nil"/>
              <w:right w:val="nil"/>
            </w:tcBorders>
            <w:shd w:val="clear" w:color="auto" w:fill="auto"/>
            <w:vAlign w:val="center"/>
            <w:hideMark/>
          </w:tcPr>
          <w:p w14:paraId="5F6CC13C" w14:textId="77777777" w:rsidR="00BC2BCF" w:rsidRDefault="00BC2BCF" w:rsidP="00BC2BCF">
            <w:pPr>
              <w:jc w:val="center"/>
              <w:rPr>
                <w:b/>
                <w:bCs/>
                <w:color w:val="000000"/>
              </w:rPr>
            </w:pPr>
            <w:r>
              <w:rPr>
                <w:b/>
                <w:bCs/>
                <w:color w:val="000000"/>
              </w:rPr>
              <w:t>Vegetation type: woody plants (vs. grass)</w:t>
            </w:r>
          </w:p>
        </w:tc>
        <w:tc>
          <w:tcPr>
            <w:tcW w:w="1243" w:type="dxa"/>
            <w:tcBorders>
              <w:top w:val="nil"/>
              <w:left w:val="single" w:sz="4" w:space="0" w:color="auto"/>
              <w:bottom w:val="nil"/>
              <w:right w:val="nil"/>
            </w:tcBorders>
            <w:shd w:val="clear" w:color="auto" w:fill="auto"/>
            <w:noWrap/>
            <w:vAlign w:val="center"/>
            <w:hideMark/>
          </w:tcPr>
          <w:p w14:paraId="6A3E06D7" w14:textId="77777777" w:rsidR="00BC2BCF" w:rsidRDefault="00BC2BCF" w:rsidP="00BC2BCF">
            <w:pPr>
              <w:jc w:val="center"/>
              <w:rPr>
                <w:color w:val="000000"/>
              </w:rPr>
            </w:pPr>
            <w:r>
              <w:rPr>
                <w:color w:val="000000"/>
              </w:rPr>
              <w:t>0.0104***</w:t>
            </w:r>
          </w:p>
        </w:tc>
        <w:tc>
          <w:tcPr>
            <w:tcW w:w="1417" w:type="dxa"/>
            <w:tcBorders>
              <w:top w:val="nil"/>
              <w:left w:val="nil"/>
              <w:bottom w:val="nil"/>
              <w:right w:val="nil"/>
            </w:tcBorders>
            <w:shd w:val="clear" w:color="auto" w:fill="auto"/>
            <w:noWrap/>
            <w:vAlign w:val="center"/>
            <w:hideMark/>
          </w:tcPr>
          <w:p w14:paraId="68996375" w14:textId="77777777" w:rsidR="00BC2BCF" w:rsidRDefault="00BC2BCF" w:rsidP="00BC2BCF">
            <w:pPr>
              <w:jc w:val="center"/>
              <w:rPr>
                <w:color w:val="000000"/>
              </w:rPr>
            </w:pPr>
            <w:r>
              <w:rPr>
                <w:color w:val="000000"/>
              </w:rPr>
              <w:t>0.0070**</w:t>
            </w:r>
          </w:p>
        </w:tc>
        <w:tc>
          <w:tcPr>
            <w:tcW w:w="1276" w:type="dxa"/>
            <w:tcBorders>
              <w:top w:val="nil"/>
              <w:left w:val="single" w:sz="4" w:space="0" w:color="auto"/>
              <w:bottom w:val="nil"/>
              <w:right w:val="nil"/>
            </w:tcBorders>
            <w:shd w:val="clear" w:color="auto" w:fill="auto"/>
            <w:noWrap/>
            <w:vAlign w:val="center"/>
            <w:hideMark/>
          </w:tcPr>
          <w:p w14:paraId="5F897B49" w14:textId="77777777" w:rsidR="00BC2BCF" w:rsidRDefault="00BC2BCF" w:rsidP="00BC2BCF">
            <w:pPr>
              <w:jc w:val="center"/>
              <w:rPr>
                <w:color w:val="000000"/>
              </w:rPr>
            </w:pPr>
            <w:r>
              <w:rPr>
                <w:color w:val="000000"/>
              </w:rPr>
              <w:t>0.0091***</w:t>
            </w:r>
          </w:p>
        </w:tc>
        <w:tc>
          <w:tcPr>
            <w:tcW w:w="1559" w:type="dxa"/>
            <w:tcBorders>
              <w:top w:val="nil"/>
              <w:left w:val="nil"/>
              <w:bottom w:val="nil"/>
              <w:right w:val="nil"/>
            </w:tcBorders>
            <w:shd w:val="clear" w:color="auto" w:fill="auto"/>
            <w:noWrap/>
            <w:vAlign w:val="center"/>
            <w:hideMark/>
          </w:tcPr>
          <w:p w14:paraId="384B7C0F" w14:textId="77777777" w:rsidR="00BC2BCF" w:rsidRDefault="00BC2BCF" w:rsidP="00BC2BCF">
            <w:pPr>
              <w:jc w:val="center"/>
              <w:rPr>
                <w:color w:val="000000"/>
              </w:rPr>
            </w:pPr>
            <w:r>
              <w:rPr>
                <w:color w:val="000000"/>
              </w:rPr>
              <w:t>0.0077***</w:t>
            </w:r>
          </w:p>
        </w:tc>
        <w:tc>
          <w:tcPr>
            <w:tcW w:w="1701" w:type="dxa"/>
            <w:tcBorders>
              <w:top w:val="nil"/>
              <w:left w:val="single" w:sz="4" w:space="0" w:color="auto"/>
              <w:bottom w:val="nil"/>
              <w:right w:val="nil"/>
            </w:tcBorders>
            <w:shd w:val="clear" w:color="auto" w:fill="auto"/>
            <w:noWrap/>
            <w:vAlign w:val="center"/>
            <w:hideMark/>
          </w:tcPr>
          <w:p w14:paraId="42E30B70" w14:textId="77777777" w:rsidR="00BC2BCF" w:rsidRDefault="00BC2BCF" w:rsidP="00BC2BCF">
            <w:pPr>
              <w:jc w:val="center"/>
              <w:rPr>
                <w:color w:val="000000"/>
              </w:rPr>
            </w:pPr>
            <w:r>
              <w:rPr>
                <w:color w:val="000000"/>
              </w:rPr>
              <w:t>0.0058**</w:t>
            </w:r>
          </w:p>
        </w:tc>
        <w:tc>
          <w:tcPr>
            <w:tcW w:w="1276" w:type="dxa"/>
            <w:tcBorders>
              <w:top w:val="nil"/>
              <w:left w:val="nil"/>
              <w:bottom w:val="nil"/>
              <w:right w:val="nil"/>
            </w:tcBorders>
            <w:shd w:val="clear" w:color="auto" w:fill="auto"/>
            <w:noWrap/>
            <w:vAlign w:val="center"/>
            <w:hideMark/>
          </w:tcPr>
          <w:p w14:paraId="1B3AA62D" w14:textId="77777777" w:rsidR="00BC2BCF" w:rsidRDefault="00BC2BCF" w:rsidP="00BC2BCF">
            <w:pPr>
              <w:jc w:val="center"/>
              <w:rPr>
                <w:color w:val="000000"/>
              </w:rPr>
            </w:pPr>
            <w:r>
              <w:rPr>
                <w:color w:val="000000"/>
              </w:rPr>
              <w:t>0.0065***</w:t>
            </w:r>
          </w:p>
        </w:tc>
        <w:tc>
          <w:tcPr>
            <w:tcW w:w="1276" w:type="dxa"/>
            <w:tcBorders>
              <w:top w:val="nil"/>
              <w:left w:val="single" w:sz="4" w:space="0" w:color="auto"/>
              <w:bottom w:val="nil"/>
              <w:right w:val="nil"/>
            </w:tcBorders>
            <w:shd w:val="clear" w:color="auto" w:fill="auto"/>
            <w:noWrap/>
            <w:vAlign w:val="center"/>
            <w:hideMark/>
          </w:tcPr>
          <w:p w14:paraId="3405C1B3" w14:textId="77777777" w:rsidR="00BC2BCF" w:rsidRDefault="00BC2BCF" w:rsidP="00BC2BCF">
            <w:pPr>
              <w:jc w:val="center"/>
              <w:rPr>
                <w:color w:val="000000"/>
              </w:rPr>
            </w:pPr>
            <w:r>
              <w:rPr>
                <w:color w:val="000000"/>
              </w:rPr>
              <w:t>0.0177***</w:t>
            </w:r>
          </w:p>
        </w:tc>
        <w:tc>
          <w:tcPr>
            <w:tcW w:w="1276" w:type="dxa"/>
            <w:tcBorders>
              <w:top w:val="nil"/>
              <w:left w:val="nil"/>
              <w:bottom w:val="nil"/>
              <w:right w:val="nil"/>
            </w:tcBorders>
            <w:shd w:val="clear" w:color="auto" w:fill="auto"/>
            <w:noWrap/>
            <w:vAlign w:val="center"/>
            <w:hideMark/>
          </w:tcPr>
          <w:p w14:paraId="5BE4B017" w14:textId="77777777" w:rsidR="00BC2BCF" w:rsidRDefault="00BC2BCF" w:rsidP="00BC2BCF">
            <w:pPr>
              <w:jc w:val="center"/>
              <w:rPr>
                <w:color w:val="000000"/>
              </w:rPr>
            </w:pPr>
            <w:r>
              <w:rPr>
                <w:color w:val="000000"/>
              </w:rPr>
              <w:t>0.0202***</w:t>
            </w:r>
          </w:p>
        </w:tc>
      </w:tr>
      <w:tr w:rsidR="003F760D" w14:paraId="18338B4D" w14:textId="77777777" w:rsidTr="00F97E93">
        <w:trPr>
          <w:trHeight w:val="320"/>
        </w:trPr>
        <w:tc>
          <w:tcPr>
            <w:tcW w:w="2443" w:type="dxa"/>
            <w:tcBorders>
              <w:top w:val="nil"/>
              <w:left w:val="nil"/>
              <w:bottom w:val="single" w:sz="4" w:space="0" w:color="auto"/>
              <w:right w:val="nil"/>
            </w:tcBorders>
            <w:shd w:val="clear" w:color="auto" w:fill="auto"/>
            <w:noWrap/>
            <w:vAlign w:val="center"/>
            <w:hideMark/>
          </w:tcPr>
          <w:p w14:paraId="2983A7CB" w14:textId="42712F3E" w:rsidR="00BC2BCF" w:rsidRDefault="00C632F3" w:rsidP="00BC2BCF">
            <w:pPr>
              <w:jc w:val="center"/>
              <w:rPr>
                <w:b/>
                <w:bCs/>
                <w:color w:val="000000"/>
              </w:rPr>
            </w:pPr>
            <w:r>
              <w:rPr>
                <w:b/>
                <w:bCs/>
                <w:color w:val="000000"/>
              </w:rPr>
              <w:t>R</w:t>
            </w:r>
            <w:r w:rsidR="00BC2BCF">
              <w:rPr>
                <w:b/>
                <w:bCs/>
                <w:color w:val="000000"/>
              </w:rPr>
              <w:t>oof</w:t>
            </w:r>
            <w:r>
              <w:rPr>
                <w:b/>
                <w:bCs/>
                <w:color w:val="000000"/>
              </w:rPr>
              <w:t xml:space="preserve"> module</w:t>
            </w:r>
            <w:r w:rsidR="00BC2BCF">
              <w:rPr>
                <w:b/>
                <w:bCs/>
                <w:color w:val="000000"/>
              </w:rPr>
              <w:t xml:space="preserve"> aspect ratio</w:t>
            </w:r>
          </w:p>
        </w:tc>
        <w:tc>
          <w:tcPr>
            <w:tcW w:w="1243" w:type="dxa"/>
            <w:tcBorders>
              <w:top w:val="nil"/>
              <w:left w:val="single" w:sz="4" w:space="0" w:color="auto"/>
              <w:bottom w:val="single" w:sz="4" w:space="0" w:color="auto"/>
              <w:right w:val="nil"/>
            </w:tcBorders>
            <w:shd w:val="clear" w:color="auto" w:fill="auto"/>
            <w:noWrap/>
            <w:vAlign w:val="center"/>
            <w:hideMark/>
          </w:tcPr>
          <w:p w14:paraId="3AC8D743" w14:textId="77777777" w:rsidR="00BC2BCF" w:rsidRDefault="00BC2BCF" w:rsidP="00BC2BCF">
            <w:pPr>
              <w:jc w:val="center"/>
              <w:rPr>
                <w:color w:val="000000"/>
              </w:rPr>
            </w:pPr>
            <w:r>
              <w:rPr>
                <w:color w:val="000000"/>
              </w:rPr>
              <w:t>0.00007*</w:t>
            </w:r>
          </w:p>
        </w:tc>
        <w:tc>
          <w:tcPr>
            <w:tcW w:w="1417" w:type="dxa"/>
            <w:tcBorders>
              <w:top w:val="nil"/>
              <w:left w:val="nil"/>
              <w:bottom w:val="single" w:sz="4" w:space="0" w:color="auto"/>
              <w:right w:val="nil"/>
            </w:tcBorders>
            <w:shd w:val="clear" w:color="auto" w:fill="auto"/>
            <w:noWrap/>
            <w:vAlign w:val="center"/>
            <w:hideMark/>
          </w:tcPr>
          <w:p w14:paraId="45F6E7E0" w14:textId="77777777" w:rsidR="00BC2BCF" w:rsidRDefault="00BC2BCF" w:rsidP="00BC2BCF">
            <w:pPr>
              <w:jc w:val="center"/>
              <w:rPr>
                <w:color w:val="000000"/>
              </w:rPr>
            </w:pPr>
            <w:r>
              <w:rPr>
                <w:color w:val="000000"/>
              </w:rPr>
              <w:t>0.00007*</w:t>
            </w:r>
          </w:p>
        </w:tc>
        <w:tc>
          <w:tcPr>
            <w:tcW w:w="1276" w:type="dxa"/>
            <w:tcBorders>
              <w:top w:val="nil"/>
              <w:left w:val="single" w:sz="4" w:space="0" w:color="auto"/>
              <w:bottom w:val="single" w:sz="4" w:space="0" w:color="auto"/>
              <w:right w:val="nil"/>
            </w:tcBorders>
            <w:shd w:val="clear" w:color="auto" w:fill="auto"/>
            <w:noWrap/>
            <w:vAlign w:val="center"/>
            <w:hideMark/>
          </w:tcPr>
          <w:p w14:paraId="2C2A619B" w14:textId="77777777" w:rsidR="00BC2BCF" w:rsidRDefault="00BC2BCF" w:rsidP="00BC2BCF">
            <w:pPr>
              <w:jc w:val="center"/>
              <w:rPr>
                <w:color w:val="000000"/>
              </w:rPr>
            </w:pPr>
            <w:r>
              <w:rPr>
                <w:color w:val="000000"/>
              </w:rPr>
              <w:t>0.00006*</w:t>
            </w:r>
          </w:p>
        </w:tc>
        <w:tc>
          <w:tcPr>
            <w:tcW w:w="1559" w:type="dxa"/>
            <w:tcBorders>
              <w:top w:val="nil"/>
              <w:left w:val="nil"/>
              <w:bottom w:val="single" w:sz="4" w:space="0" w:color="auto"/>
              <w:right w:val="nil"/>
            </w:tcBorders>
            <w:shd w:val="clear" w:color="auto" w:fill="auto"/>
            <w:noWrap/>
            <w:vAlign w:val="center"/>
            <w:hideMark/>
          </w:tcPr>
          <w:p w14:paraId="70EF39FE" w14:textId="77777777" w:rsidR="00BC2BCF" w:rsidRDefault="00BC2BCF" w:rsidP="00BC2BCF">
            <w:pPr>
              <w:jc w:val="center"/>
              <w:rPr>
                <w:color w:val="000000"/>
              </w:rPr>
            </w:pPr>
            <w:r>
              <w:rPr>
                <w:color w:val="000000"/>
              </w:rPr>
              <w:t>0.00008***</w:t>
            </w:r>
          </w:p>
        </w:tc>
        <w:tc>
          <w:tcPr>
            <w:tcW w:w="1701" w:type="dxa"/>
            <w:tcBorders>
              <w:top w:val="nil"/>
              <w:left w:val="single" w:sz="4" w:space="0" w:color="auto"/>
              <w:bottom w:val="single" w:sz="4" w:space="0" w:color="auto"/>
              <w:right w:val="nil"/>
            </w:tcBorders>
            <w:shd w:val="clear" w:color="auto" w:fill="auto"/>
            <w:noWrap/>
            <w:vAlign w:val="center"/>
            <w:hideMark/>
          </w:tcPr>
          <w:p w14:paraId="2490B871" w14:textId="77777777" w:rsidR="00BC2BCF" w:rsidRDefault="00BC2BCF" w:rsidP="00BC2BCF">
            <w:pPr>
              <w:jc w:val="center"/>
              <w:rPr>
                <w:color w:val="000000"/>
              </w:rPr>
            </w:pPr>
            <w:r>
              <w:rPr>
                <w:color w:val="000000"/>
              </w:rPr>
              <w:t>0.0001***</w:t>
            </w:r>
          </w:p>
        </w:tc>
        <w:tc>
          <w:tcPr>
            <w:tcW w:w="1276" w:type="dxa"/>
            <w:tcBorders>
              <w:top w:val="nil"/>
              <w:left w:val="nil"/>
              <w:bottom w:val="single" w:sz="4" w:space="0" w:color="auto"/>
              <w:right w:val="nil"/>
            </w:tcBorders>
            <w:shd w:val="clear" w:color="auto" w:fill="auto"/>
            <w:noWrap/>
            <w:vAlign w:val="center"/>
            <w:hideMark/>
          </w:tcPr>
          <w:p w14:paraId="5F008191" w14:textId="77777777" w:rsidR="00BC2BCF" w:rsidRDefault="00BC2BCF" w:rsidP="00BC2BCF">
            <w:pPr>
              <w:jc w:val="center"/>
              <w:rPr>
                <w:color w:val="000000"/>
              </w:rPr>
            </w:pPr>
            <w:r>
              <w:rPr>
                <w:color w:val="000000"/>
              </w:rPr>
              <w:t>0.0001***</w:t>
            </w:r>
          </w:p>
        </w:tc>
        <w:tc>
          <w:tcPr>
            <w:tcW w:w="1276" w:type="dxa"/>
            <w:tcBorders>
              <w:top w:val="nil"/>
              <w:left w:val="single" w:sz="4" w:space="0" w:color="auto"/>
              <w:bottom w:val="single" w:sz="4" w:space="0" w:color="auto"/>
              <w:right w:val="nil"/>
            </w:tcBorders>
            <w:shd w:val="clear" w:color="auto" w:fill="auto"/>
            <w:noWrap/>
            <w:vAlign w:val="center"/>
            <w:hideMark/>
          </w:tcPr>
          <w:p w14:paraId="3177928F" w14:textId="77777777" w:rsidR="00BC2BCF" w:rsidRDefault="00BC2BCF" w:rsidP="00BC2BCF">
            <w:pPr>
              <w:jc w:val="center"/>
              <w:rPr>
                <w:color w:val="000000"/>
              </w:rPr>
            </w:pPr>
            <w:r>
              <w:rPr>
                <w:color w:val="000000"/>
              </w:rPr>
              <w:t>0.0003***</w:t>
            </w:r>
          </w:p>
        </w:tc>
        <w:tc>
          <w:tcPr>
            <w:tcW w:w="1276" w:type="dxa"/>
            <w:tcBorders>
              <w:top w:val="nil"/>
              <w:left w:val="nil"/>
              <w:bottom w:val="single" w:sz="4" w:space="0" w:color="auto"/>
              <w:right w:val="nil"/>
            </w:tcBorders>
            <w:shd w:val="clear" w:color="auto" w:fill="auto"/>
            <w:noWrap/>
            <w:vAlign w:val="center"/>
            <w:hideMark/>
          </w:tcPr>
          <w:p w14:paraId="533E4D97" w14:textId="77777777" w:rsidR="00BC2BCF" w:rsidRDefault="00BC2BCF" w:rsidP="00BC2BCF">
            <w:pPr>
              <w:jc w:val="center"/>
              <w:rPr>
                <w:color w:val="000000"/>
              </w:rPr>
            </w:pPr>
            <w:r>
              <w:rPr>
                <w:color w:val="000000"/>
              </w:rPr>
              <w:t>0.0003***</w:t>
            </w:r>
          </w:p>
        </w:tc>
      </w:tr>
      <w:tr w:rsidR="003F760D" w14:paraId="4C6E39C7" w14:textId="77777777" w:rsidTr="00F97E93">
        <w:trPr>
          <w:trHeight w:val="320"/>
        </w:trPr>
        <w:tc>
          <w:tcPr>
            <w:tcW w:w="2443" w:type="dxa"/>
            <w:tcBorders>
              <w:top w:val="nil"/>
              <w:left w:val="nil"/>
              <w:bottom w:val="nil"/>
              <w:right w:val="nil"/>
            </w:tcBorders>
            <w:shd w:val="clear" w:color="auto" w:fill="auto"/>
            <w:noWrap/>
            <w:vAlign w:val="center"/>
            <w:hideMark/>
          </w:tcPr>
          <w:p w14:paraId="0C73BC9A" w14:textId="77777777" w:rsidR="00BC2BCF" w:rsidRDefault="00BC2BCF" w:rsidP="00BC2BCF">
            <w:pPr>
              <w:jc w:val="center"/>
              <w:rPr>
                <w:b/>
                <w:bCs/>
                <w:color w:val="000000"/>
              </w:rPr>
            </w:pPr>
            <w:r>
              <w:rPr>
                <w:b/>
                <w:bCs/>
                <w:color w:val="000000"/>
              </w:rPr>
              <w:t>AIC</w:t>
            </w:r>
          </w:p>
        </w:tc>
        <w:tc>
          <w:tcPr>
            <w:tcW w:w="1243" w:type="dxa"/>
            <w:tcBorders>
              <w:top w:val="nil"/>
              <w:left w:val="single" w:sz="4" w:space="0" w:color="auto"/>
              <w:bottom w:val="nil"/>
              <w:right w:val="nil"/>
            </w:tcBorders>
            <w:shd w:val="clear" w:color="auto" w:fill="auto"/>
            <w:noWrap/>
            <w:vAlign w:val="center"/>
            <w:hideMark/>
          </w:tcPr>
          <w:p w14:paraId="4F171931" w14:textId="77777777" w:rsidR="00BC2BCF" w:rsidRDefault="00BC2BCF" w:rsidP="00BC2BCF">
            <w:pPr>
              <w:jc w:val="center"/>
              <w:rPr>
                <w:color w:val="000000"/>
              </w:rPr>
            </w:pPr>
            <w:r>
              <w:rPr>
                <w:color w:val="000000"/>
              </w:rPr>
              <w:t>–8026</w:t>
            </w:r>
          </w:p>
        </w:tc>
        <w:tc>
          <w:tcPr>
            <w:tcW w:w="1417" w:type="dxa"/>
            <w:tcBorders>
              <w:top w:val="nil"/>
              <w:left w:val="nil"/>
              <w:bottom w:val="nil"/>
              <w:right w:val="nil"/>
            </w:tcBorders>
            <w:shd w:val="clear" w:color="auto" w:fill="auto"/>
            <w:noWrap/>
            <w:vAlign w:val="center"/>
            <w:hideMark/>
          </w:tcPr>
          <w:p w14:paraId="442E3DF3" w14:textId="77777777" w:rsidR="00BC2BCF" w:rsidRDefault="00BC2BCF" w:rsidP="00BC2BCF">
            <w:pPr>
              <w:jc w:val="center"/>
              <w:rPr>
                <w:color w:val="000000"/>
              </w:rPr>
            </w:pPr>
            <w:r>
              <w:rPr>
                <w:color w:val="000000"/>
              </w:rPr>
              <w:t>–5923</w:t>
            </w:r>
          </w:p>
        </w:tc>
        <w:tc>
          <w:tcPr>
            <w:tcW w:w="1276" w:type="dxa"/>
            <w:tcBorders>
              <w:top w:val="nil"/>
              <w:left w:val="single" w:sz="4" w:space="0" w:color="auto"/>
              <w:bottom w:val="nil"/>
              <w:right w:val="nil"/>
            </w:tcBorders>
            <w:shd w:val="clear" w:color="auto" w:fill="auto"/>
            <w:noWrap/>
            <w:vAlign w:val="center"/>
            <w:hideMark/>
          </w:tcPr>
          <w:p w14:paraId="3D0B6241" w14:textId="77777777" w:rsidR="00BC2BCF" w:rsidRDefault="00BC2BCF" w:rsidP="00BC2BCF">
            <w:pPr>
              <w:jc w:val="center"/>
              <w:rPr>
                <w:color w:val="000000"/>
              </w:rPr>
            </w:pPr>
            <w:r>
              <w:rPr>
                <w:color w:val="000000"/>
              </w:rPr>
              <w:t>–8351</w:t>
            </w:r>
          </w:p>
        </w:tc>
        <w:tc>
          <w:tcPr>
            <w:tcW w:w="1559" w:type="dxa"/>
            <w:tcBorders>
              <w:top w:val="nil"/>
              <w:left w:val="nil"/>
              <w:bottom w:val="nil"/>
              <w:right w:val="nil"/>
            </w:tcBorders>
            <w:shd w:val="clear" w:color="auto" w:fill="auto"/>
            <w:noWrap/>
            <w:vAlign w:val="center"/>
            <w:hideMark/>
          </w:tcPr>
          <w:p w14:paraId="78C51C52" w14:textId="77777777" w:rsidR="00BC2BCF" w:rsidRDefault="00BC2BCF" w:rsidP="00BC2BCF">
            <w:pPr>
              <w:jc w:val="center"/>
              <w:rPr>
                <w:color w:val="000000"/>
              </w:rPr>
            </w:pPr>
            <w:r>
              <w:rPr>
                <w:color w:val="000000"/>
              </w:rPr>
              <w:t>–10104</w:t>
            </w:r>
          </w:p>
        </w:tc>
        <w:tc>
          <w:tcPr>
            <w:tcW w:w="1701" w:type="dxa"/>
            <w:tcBorders>
              <w:top w:val="nil"/>
              <w:left w:val="single" w:sz="4" w:space="0" w:color="auto"/>
              <w:bottom w:val="nil"/>
              <w:right w:val="nil"/>
            </w:tcBorders>
            <w:shd w:val="clear" w:color="auto" w:fill="auto"/>
            <w:noWrap/>
            <w:vAlign w:val="center"/>
            <w:hideMark/>
          </w:tcPr>
          <w:p w14:paraId="3CDC6548" w14:textId="77777777" w:rsidR="00BC2BCF" w:rsidRDefault="00BC2BCF" w:rsidP="00BC2BCF">
            <w:pPr>
              <w:jc w:val="center"/>
              <w:rPr>
                <w:color w:val="000000"/>
              </w:rPr>
            </w:pPr>
            <w:r>
              <w:rPr>
                <w:color w:val="000000"/>
              </w:rPr>
              <w:t>–8149</w:t>
            </w:r>
          </w:p>
        </w:tc>
        <w:tc>
          <w:tcPr>
            <w:tcW w:w="1276" w:type="dxa"/>
            <w:tcBorders>
              <w:top w:val="nil"/>
              <w:left w:val="nil"/>
              <w:bottom w:val="nil"/>
              <w:right w:val="nil"/>
            </w:tcBorders>
            <w:shd w:val="clear" w:color="auto" w:fill="auto"/>
            <w:noWrap/>
            <w:vAlign w:val="center"/>
            <w:hideMark/>
          </w:tcPr>
          <w:p w14:paraId="6E265FC8" w14:textId="77777777" w:rsidR="00BC2BCF" w:rsidRDefault="00BC2BCF" w:rsidP="00BC2BCF">
            <w:pPr>
              <w:jc w:val="center"/>
              <w:rPr>
                <w:color w:val="000000"/>
              </w:rPr>
            </w:pPr>
            <w:r>
              <w:rPr>
                <w:color w:val="000000"/>
              </w:rPr>
              <w:t>–9863</w:t>
            </w:r>
          </w:p>
        </w:tc>
        <w:tc>
          <w:tcPr>
            <w:tcW w:w="1276" w:type="dxa"/>
            <w:tcBorders>
              <w:top w:val="nil"/>
              <w:left w:val="single" w:sz="4" w:space="0" w:color="auto"/>
              <w:bottom w:val="nil"/>
              <w:right w:val="nil"/>
            </w:tcBorders>
            <w:shd w:val="clear" w:color="auto" w:fill="auto"/>
            <w:noWrap/>
            <w:vAlign w:val="center"/>
            <w:hideMark/>
          </w:tcPr>
          <w:p w14:paraId="513579AF" w14:textId="77777777" w:rsidR="00BC2BCF" w:rsidRDefault="00BC2BCF" w:rsidP="00BC2BCF">
            <w:pPr>
              <w:jc w:val="center"/>
              <w:rPr>
                <w:color w:val="000000"/>
              </w:rPr>
            </w:pPr>
            <w:r>
              <w:rPr>
                <w:color w:val="000000"/>
              </w:rPr>
              <w:t>–6171</w:t>
            </w:r>
          </w:p>
        </w:tc>
        <w:tc>
          <w:tcPr>
            <w:tcW w:w="1276" w:type="dxa"/>
            <w:tcBorders>
              <w:top w:val="nil"/>
              <w:left w:val="nil"/>
              <w:bottom w:val="nil"/>
              <w:right w:val="nil"/>
            </w:tcBorders>
            <w:shd w:val="clear" w:color="auto" w:fill="auto"/>
            <w:noWrap/>
            <w:vAlign w:val="center"/>
            <w:hideMark/>
          </w:tcPr>
          <w:p w14:paraId="0B8A1C59" w14:textId="77777777" w:rsidR="00BC2BCF" w:rsidRDefault="00BC2BCF" w:rsidP="00BC2BCF">
            <w:pPr>
              <w:jc w:val="center"/>
              <w:rPr>
                <w:color w:val="000000"/>
              </w:rPr>
            </w:pPr>
            <w:r>
              <w:rPr>
                <w:color w:val="000000"/>
              </w:rPr>
              <w:t>–7535</w:t>
            </w:r>
          </w:p>
        </w:tc>
      </w:tr>
      <w:tr w:rsidR="003F760D" w14:paraId="5C744710" w14:textId="77777777" w:rsidTr="00F97E93">
        <w:trPr>
          <w:trHeight w:val="360"/>
        </w:trPr>
        <w:tc>
          <w:tcPr>
            <w:tcW w:w="2443" w:type="dxa"/>
            <w:tcBorders>
              <w:top w:val="nil"/>
              <w:left w:val="nil"/>
              <w:bottom w:val="nil"/>
              <w:right w:val="nil"/>
            </w:tcBorders>
            <w:shd w:val="clear" w:color="auto" w:fill="auto"/>
            <w:noWrap/>
            <w:vAlign w:val="center"/>
            <w:hideMark/>
          </w:tcPr>
          <w:p w14:paraId="3BAB7104" w14:textId="77777777" w:rsidR="00BC2BCF" w:rsidRDefault="00BC2BCF" w:rsidP="00BC2BCF">
            <w:pPr>
              <w:jc w:val="center"/>
              <w:rPr>
                <w:b/>
                <w:bCs/>
                <w:color w:val="000000"/>
              </w:rPr>
            </w:pPr>
            <w:r>
              <w:rPr>
                <w:b/>
                <w:bCs/>
                <w:color w:val="000000"/>
              </w:rPr>
              <w:t>Adjusted R</w:t>
            </w:r>
            <w:r>
              <w:rPr>
                <w:b/>
                <w:bCs/>
                <w:color w:val="000000"/>
                <w:vertAlign w:val="superscript"/>
              </w:rPr>
              <w:t>2</w:t>
            </w:r>
          </w:p>
        </w:tc>
        <w:tc>
          <w:tcPr>
            <w:tcW w:w="1243" w:type="dxa"/>
            <w:tcBorders>
              <w:top w:val="nil"/>
              <w:left w:val="single" w:sz="4" w:space="0" w:color="auto"/>
              <w:bottom w:val="nil"/>
              <w:right w:val="nil"/>
            </w:tcBorders>
            <w:shd w:val="clear" w:color="auto" w:fill="auto"/>
            <w:noWrap/>
            <w:vAlign w:val="center"/>
            <w:hideMark/>
          </w:tcPr>
          <w:p w14:paraId="3B1B8B9B" w14:textId="77777777" w:rsidR="00BC2BCF" w:rsidRDefault="00BC2BCF" w:rsidP="00BC2BCF">
            <w:pPr>
              <w:jc w:val="center"/>
              <w:rPr>
                <w:color w:val="000000"/>
              </w:rPr>
            </w:pPr>
            <w:r>
              <w:rPr>
                <w:color w:val="000000"/>
              </w:rPr>
              <w:t>0.063</w:t>
            </w:r>
          </w:p>
        </w:tc>
        <w:tc>
          <w:tcPr>
            <w:tcW w:w="1417" w:type="dxa"/>
            <w:tcBorders>
              <w:top w:val="nil"/>
              <w:left w:val="nil"/>
              <w:bottom w:val="nil"/>
              <w:right w:val="nil"/>
            </w:tcBorders>
            <w:shd w:val="clear" w:color="auto" w:fill="auto"/>
            <w:noWrap/>
            <w:vAlign w:val="center"/>
            <w:hideMark/>
          </w:tcPr>
          <w:p w14:paraId="2AC79B64" w14:textId="77777777" w:rsidR="00BC2BCF" w:rsidRDefault="00BC2BCF" w:rsidP="00BC2BCF">
            <w:pPr>
              <w:jc w:val="center"/>
              <w:rPr>
                <w:color w:val="000000"/>
              </w:rPr>
            </w:pPr>
            <w:r>
              <w:rPr>
                <w:color w:val="000000"/>
              </w:rPr>
              <w:t>0.031</w:t>
            </w:r>
          </w:p>
        </w:tc>
        <w:tc>
          <w:tcPr>
            <w:tcW w:w="1276" w:type="dxa"/>
            <w:tcBorders>
              <w:top w:val="nil"/>
              <w:left w:val="single" w:sz="4" w:space="0" w:color="auto"/>
              <w:bottom w:val="nil"/>
              <w:right w:val="nil"/>
            </w:tcBorders>
            <w:shd w:val="clear" w:color="auto" w:fill="auto"/>
            <w:noWrap/>
            <w:vAlign w:val="center"/>
            <w:hideMark/>
          </w:tcPr>
          <w:p w14:paraId="46A11C40" w14:textId="77777777" w:rsidR="00BC2BCF" w:rsidRDefault="00BC2BCF" w:rsidP="00BC2BCF">
            <w:pPr>
              <w:jc w:val="center"/>
              <w:rPr>
                <w:color w:val="000000"/>
              </w:rPr>
            </w:pPr>
            <w:r>
              <w:rPr>
                <w:color w:val="000000"/>
              </w:rPr>
              <w:t>0.083</w:t>
            </w:r>
          </w:p>
        </w:tc>
        <w:tc>
          <w:tcPr>
            <w:tcW w:w="1559" w:type="dxa"/>
            <w:tcBorders>
              <w:top w:val="nil"/>
              <w:left w:val="nil"/>
              <w:bottom w:val="nil"/>
              <w:right w:val="nil"/>
            </w:tcBorders>
            <w:shd w:val="clear" w:color="auto" w:fill="auto"/>
            <w:noWrap/>
            <w:vAlign w:val="center"/>
            <w:hideMark/>
          </w:tcPr>
          <w:p w14:paraId="2DC5A3AF" w14:textId="77777777" w:rsidR="00BC2BCF" w:rsidRDefault="00BC2BCF" w:rsidP="00BC2BCF">
            <w:pPr>
              <w:jc w:val="center"/>
              <w:rPr>
                <w:color w:val="000000"/>
              </w:rPr>
            </w:pPr>
            <w:r>
              <w:rPr>
                <w:color w:val="000000"/>
              </w:rPr>
              <w:t>0.038</w:t>
            </w:r>
          </w:p>
        </w:tc>
        <w:tc>
          <w:tcPr>
            <w:tcW w:w="1701" w:type="dxa"/>
            <w:tcBorders>
              <w:top w:val="nil"/>
              <w:left w:val="single" w:sz="4" w:space="0" w:color="auto"/>
              <w:bottom w:val="nil"/>
              <w:right w:val="nil"/>
            </w:tcBorders>
            <w:shd w:val="clear" w:color="auto" w:fill="auto"/>
            <w:noWrap/>
            <w:vAlign w:val="center"/>
            <w:hideMark/>
          </w:tcPr>
          <w:p w14:paraId="122541A6" w14:textId="77777777" w:rsidR="00BC2BCF" w:rsidRDefault="00BC2BCF" w:rsidP="00BC2BCF">
            <w:pPr>
              <w:jc w:val="center"/>
              <w:rPr>
                <w:color w:val="000000"/>
              </w:rPr>
            </w:pPr>
            <w:r>
              <w:rPr>
                <w:color w:val="000000"/>
              </w:rPr>
              <w:t>0.116</w:t>
            </w:r>
          </w:p>
        </w:tc>
        <w:tc>
          <w:tcPr>
            <w:tcW w:w="1276" w:type="dxa"/>
            <w:tcBorders>
              <w:top w:val="nil"/>
              <w:left w:val="nil"/>
              <w:bottom w:val="nil"/>
              <w:right w:val="nil"/>
            </w:tcBorders>
            <w:shd w:val="clear" w:color="auto" w:fill="auto"/>
            <w:noWrap/>
            <w:vAlign w:val="center"/>
            <w:hideMark/>
          </w:tcPr>
          <w:p w14:paraId="3A544550" w14:textId="77777777" w:rsidR="00BC2BCF" w:rsidRDefault="00BC2BCF" w:rsidP="00BC2BCF">
            <w:pPr>
              <w:jc w:val="center"/>
              <w:rPr>
                <w:color w:val="000000"/>
              </w:rPr>
            </w:pPr>
            <w:r>
              <w:rPr>
                <w:color w:val="000000"/>
              </w:rPr>
              <w:t>0.044</w:t>
            </w:r>
          </w:p>
        </w:tc>
        <w:tc>
          <w:tcPr>
            <w:tcW w:w="1276" w:type="dxa"/>
            <w:tcBorders>
              <w:top w:val="nil"/>
              <w:left w:val="single" w:sz="4" w:space="0" w:color="auto"/>
              <w:bottom w:val="nil"/>
              <w:right w:val="nil"/>
            </w:tcBorders>
            <w:shd w:val="clear" w:color="auto" w:fill="auto"/>
            <w:noWrap/>
            <w:vAlign w:val="center"/>
            <w:hideMark/>
          </w:tcPr>
          <w:p w14:paraId="4DF3D6E4" w14:textId="77777777" w:rsidR="00BC2BCF" w:rsidRDefault="00BC2BCF" w:rsidP="00BC2BCF">
            <w:pPr>
              <w:jc w:val="center"/>
              <w:rPr>
                <w:color w:val="000000"/>
              </w:rPr>
            </w:pPr>
            <w:r>
              <w:rPr>
                <w:color w:val="000000"/>
              </w:rPr>
              <w:t>0.125</w:t>
            </w:r>
          </w:p>
        </w:tc>
        <w:tc>
          <w:tcPr>
            <w:tcW w:w="1276" w:type="dxa"/>
            <w:tcBorders>
              <w:top w:val="nil"/>
              <w:left w:val="nil"/>
              <w:bottom w:val="nil"/>
              <w:right w:val="nil"/>
            </w:tcBorders>
            <w:shd w:val="clear" w:color="auto" w:fill="auto"/>
            <w:noWrap/>
            <w:vAlign w:val="center"/>
            <w:hideMark/>
          </w:tcPr>
          <w:p w14:paraId="1E87D7F3" w14:textId="77777777" w:rsidR="00BC2BCF" w:rsidRDefault="00BC2BCF" w:rsidP="00BC2BCF">
            <w:pPr>
              <w:jc w:val="center"/>
              <w:rPr>
                <w:color w:val="000000"/>
              </w:rPr>
            </w:pPr>
            <w:r>
              <w:rPr>
                <w:color w:val="000000"/>
              </w:rPr>
              <w:t>0.052</w:t>
            </w:r>
          </w:p>
        </w:tc>
      </w:tr>
      <w:tr w:rsidR="003F760D" w14:paraId="03152D2C" w14:textId="77777777" w:rsidTr="00F97E93">
        <w:trPr>
          <w:trHeight w:val="320"/>
        </w:trPr>
        <w:tc>
          <w:tcPr>
            <w:tcW w:w="2443" w:type="dxa"/>
            <w:tcBorders>
              <w:top w:val="nil"/>
              <w:left w:val="nil"/>
              <w:bottom w:val="single" w:sz="4" w:space="0" w:color="auto"/>
              <w:right w:val="nil"/>
            </w:tcBorders>
            <w:shd w:val="clear" w:color="auto" w:fill="auto"/>
            <w:noWrap/>
            <w:vAlign w:val="center"/>
            <w:hideMark/>
          </w:tcPr>
          <w:p w14:paraId="73D71D15" w14:textId="77777777" w:rsidR="00BC2BCF" w:rsidRDefault="00BC2BCF" w:rsidP="00BC2BCF">
            <w:pPr>
              <w:jc w:val="center"/>
              <w:rPr>
                <w:b/>
                <w:bCs/>
                <w:color w:val="000000"/>
              </w:rPr>
            </w:pPr>
            <w:r>
              <w:rPr>
                <w:b/>
                <w:bCs/>
                <w:i/>
                <w:iCs/>
                <w:color w:val="000000"/>
              </w:rPr>
              <w:t>P</w:t>
            </w:r>
            <w:r>
              <w:rPr>
                <w:b/>
                <w:bCs/>
                <w:color w:val="000000"/>
              </w:rPr>
              <w:t>-value</w:t>
            </w:r>
          </w:p>
        </w:tc>
        <w:tc>
          <w:tcPr>
            <w:tcW w:w="1243" w:type="dxa"/>
            <w:tcBorders>
              <w:top w:val="nil"/>
              <w:left w:val="single" w:sz="4" w:space="0" w:color="auto"/>
              <w:bottom w:val="single" w:sz="4" w:space="0" w:color="auto"/>
              <w:right w:val="nil"/>
            </w:tcBorders>
            <w:shd w:val="clear" w:color="auto" w:fill="auto"/>
            <w:noWrap/>
            <w:vAlign w:val="center"/>
            <w:hideMark/>
          </w:tcPr>
          <w:p w14:paraId="1E839A87" w14:textId="77777777" w:rsidR="00BC2BCF" w:rsidRDefault="00BC2BCF" w:rsidP="00BC2BCF">
            <w:pPr>
              <w:jc w:val="center"/>
              <w:rPr>
                <w:b/>
                <w:bCs/>
                <w:color w:val="000000"/>
              </w:rPr>
            </w:pPr>
            <w:r>
              <w:rPr>
                <w:b/>
                <w:bCs/>
                <w:color w:val="000000"/>
              </w:rPr>
              <w:t>&lt; 0.001</w:t>
            </w:r>
          </w:p>
        </w:tc>
        <w:tc>
          <w:tcPr>
            <w:tcW w:w="1417" w:type="dxa"/>
            <w:tcBorders>
              <w:top w:val="nil"/>
              <w:left w:val="nil"/>
              <w:bottom w:val="single" w:sz="4" w:space="0" w:color="auto"/>
              <w:right w:val="nil"/>
            </w:tcBorders>
            <w:shd w:val="clear" w:color="auto" w:fill="auto"/>
            <w:noWrap/>
            <w:vAlign w:val="center"/>
            <w:hideMark/>
          </w:tcPr>
          <w:p w14:paraId="39CBF619" w14:textId="77777777" w:rsidR="00BC2BCF" w:rsidRDefault="00BC2BCF" w:rsidP="00BC2BCF">
            <w:pPr>
              <w:jc w:val="center"/>
              <w:rPr>
                <w:b/>
                <w:bCs/>
                <w:color w:val="000000"/>
              </w:rPr>
            </w:pPr>
            <w:r>
              <w:rPr>
                <w:b/>
                <w:bCs/>
                <w:color w:val="000000"/>
              </w:rPr>
              <w:t>&lt; 0.001</w:t>
            </w:r>
          </w:p>
        </w:tc>
        <w:tc>
          <w:tcPr>
            <w:tcW w:w="1276" w:type="dxa"/>
            <w:tcBorders>
              <w:top w:val="nil"/>
              <w:left w:val="single" w:sz="4" w:space="0" w:color="auto"/>
              <w:bottom w:val="single" w:sz="4" w:space="0" w:color="auto"/>
              <w:right w:val="nil"/>
            </w:tcBorders>
            <w:shd w:val="clear" w:color="auto" w:fill="auto"/>
            <w:noWrap/>
            <w:vAlign w:val="center"/>
            <w:hideMark/>
          </w:tcPr>
          <w:p w14:paraId="60ACFABE" w14:textId="77777777" w:rsidR="00BC2BCF" w:rsidRDefault="00BC2BCF" w:rsidP="00BC2BCF">
            <w:pPr>
              <w:jc w:val="center"/>
              <w:rPr>
                <w:b/>
                <w:bCs/>
                <w:color w:val="000000"/>
              </w:rPr>
            </w:pPr>
            <w:r>
              <w:rPr>
                <w:b/>
                <w:bCs/>
                <w:color w:val="000000"/>
              </w:rPr>
              <w:t>&lt; 0.001</w:t>
            </w:r>
          </w:p>
        </w:tc>
        <w:tc>
          <w:tcPr>
            <w:tcW w:w="1559" w:type="dxa"/>
            <w:tcBorders>
              <w:top w:val="nil"/>
              <w:left w:val="nil"/>
              <w:bottom w:val="single" w:sz="4" w:space="0" w:color="auto"/>
              <w:right w:val="nil"/>
            </w:tcBorders>
            <w:shd w:val="clear" w:color="auto" w:fill="auto"/>
            <w:noWrap/>
            <w:vAlign w:val="center"/>
            <w:hideMark/>
          </w:tcPr>
          <w:p w14:paraId="671C26CF" w14:textId="77777777" w:rsidR="00BC2BCF" w:rsidRDefault="00BC2BCF" w:rsidP="00BC2BCF">
            <w:pPr>
              <w:jc w:val="center"/>
              <w:rPr>
                <w:b/>
                <w:bCs/>
                <w:color w:val="000000"/>
              </w:rPr>
            </w:pPr>
            <w:r>
              <w:rPr>
                <w:b/>
                <w:bCs/>
                <w:color w:val="000000"/>
              </w:rPr>
              <w:t>&lt; 0.001</w:t>
            </w:r>
          </w:p>
        </w:tc>
        <w:tc>
          <w:tcPr>
            <w:tcW w:w="1701" w:type="dxa"/>
            <w:tcBorders>
              <w:top w:val="nil"/>
              <w:left w:val="single" w:sz="4" w:space="0" w:color="auto"/>
              <w:bottom w:val="single" w:sz="4" w:space="0" w:color="auto"/>
              <w:right w:val="nil"/>
            </w:tcBorders>
            <w:shd w:val="clear" w:color="auto" w:fill="auto"/>
            <w:noWrap/>
            <w:vAlign w:val="center"/>
            <w:hideMark/>
          </w:tcPr>
          <w:p w14:paraId="3E09C098" w14:textId="77777777" w:rsidR="00BC2BCF" w:rsidRDefault="00BC2BCF" w:rsidP="00BC2BCF">
            <w:pPr>
              <w:jc w:val="center"/>
              <w:rPr>
                <w:b/>
                <w:bCs/>
                <w:color w:val="000000"/>
              </w:rPr>
            </w:pPr>
            <w:r>
              <w:rPr>
                <w:b/>
                <w:bCs/>
                <w:color w:val="000000"/>
              </w:rPr>
              <w:t>&lt; 0.001</w:t>
            </w:r>
          </w:p>
        </w:tc>
        <w:tc>
          <w:tcPr>
            <w:tcW w:w="1276" w:type="dxa"/>
            <w:tcBorders>
              <w:top w:val="nil"/>
              <w:left w:val="nil"/>
              <w:bottom w:val="single" w:sz="4" w:space="0" w:color="auto"/>
              <w:right w:val="nil"/>
            </w:tcBorders>
            <w:shd w:val="clear" w:color="auto" w:fill="auto"/>
            <w:noWrap/>
            <w:vAlign w:val="center"/>
            <w:hideMark/>
          </w:tcPr>
          <w:p w14:paraId="172E688E" w14:textId="77777777" w:rsidR="00BC2BCF" w:rsidRDefault="00BC2BCF" w:rsidP="00BC2BCF">
            <w:pPr>
              <w:jc w:val="center"/>
              <w:rPr>
                <w:b/>
                <w:bCs/>
                <w:color w:val="000000"/>
              </w:rPr>
            </w:pPr>
            <w:r>
              <w:rPr>
                <w:b/>
                <w:bCs/>
                <w:color w:val="000000"/>
              </w:rPr>
              <w:t>&lt; 0.001</w:t>
            </w:r>
          </w:p>
        </w:tc>
        <w:tc>
          <w:tcPr>
            <w:tcW w:w="1276" w:type="dxa"/>
            <w:tcBorders>
              <w:top w:val="nil"/>
              <w:left w:val="single" w:sz="4" w:space="0" w:color="auto"/>
              <w:bottom w:val="single" w:sz="4" w:space="0" w:color="auto"/>
              <w:right w:val="nil"/>
            </w:tcBorders>
            <w:shd w:val="clear" w:color="auto" w:fill="auto"/>
            <w:noWrap/>
            <w:vAlign w:val="center"/>
            <w:hideMark/>
          </w:tcPr>
          <w:p w14:paraId="6A6DC130" w14:textId="77777777" w:rsidR="00BC2BCF" w:rsidRDefault="00BC2BCF" w:rsidP="00BC2BCF">
            <w:pPr>
              <w:jc w:val="center"/>
              <w:rPr>
                <w:b/>
                <w:bCs/>
                <w:color w:val="000000"/>
              </w:rPr>
            </w:pPr>
            <w:r>
              <w:rPr>
                <w:b/>
                <w:bCs/>
                <w:color w:val="000000"/>
              </w:rPr>
              <w:t>&lt; 0.001</w:t>
            </w:r>
          </w:p>
        </w:tc>
        <w:tc>
          <w:tcPr>
            <w:tcW w:w="1276" w:type="dxa"/>
            <w:tcBorders>
              <w:top w:val="nil"/>
              <w:left w:val="nil"/>
              <w:bottom w:val="single" w:sz="4" w:space="0" w:color="auto"/>
              <w:right w:val="nil"/>
            </w:tcBorders>
            <w:shd w:val="clear" w:color="auto" w:fill="auto"/>
            <w:noWrap/>
            <w:vAlign w:val="center"/>
            <w:hideMark/>
          </w:tcPr>
          <w:p w14:paraId="0F9931B9" w14:textId="77777777" w:rsidR="00BC2BCF" w:rsidRDefault="00BC2BCF" w:rsidP="00BC2BCF">
            <w:pPr>
              <w:jc w:val="center"/>
              <w:rPr>
                <w:b/>
                <w:bCs/>
                <w:color w:val="000000"/>
              </w:rPr>
            </w:pPr>
            <w:r>
              <w:rPr>
                <w:b/>
                <w:bCs/>
                <w:color w:val="000000"/>
              </w:rPr>
              <w:t>&lt; 0.001</w:t>
            </w:r>
          </w:p>
        </w:tc>
      </w:tr>
    </w:tbl>
    <w:p w14:paraId="297F5718" w14:textId="77777777" w:rsidR="001F38B8" w:rsidRPr="00A87671" w:rsidRDefault="001F38B8">
      <w:pPr>
        <w:rPr>
          <w:color w:val="000000" w:themeColor="text1"/>
        </w:rPr>
      </w:pPr>
    </w:p>
    <w:p w14:paraId="7F7D7DE7" w14:textId="77777777" w:rsidR="0004414E" w:rsidRPr="00A87671" w:rsidRDefault="0004414E">
      <w:pPr>
        <w:rPr>
          <w:color w:val="000000" w:themeColor="text1"/>
        </w:rPr>
      </w:pPr>
    </w:p>
    <w:p w14:paraId="0E432634" w14:textId="006FD4D5" w:rsidR="0004414E" w:rsidRPr="00A87671" w:rsidRDefault="0004414E">
      <w:pPr>
        <w:rPr>
          <w:color w:val="000000" w:themeColor="text1"/>
        </w:rPr>
      </w:pPr>
      <w:r w:rsidRPr="00A87671">
        <w:rPr>
          <w:color w:val="000000" w:themeColor="text1"/>
        </w:rPr>
        <w:br w:type="page"/>
      </w:r>
    </w:p>
    <w:p w14:paraId="3BA0855D" w14:textId="105FEFA6" w:rsidR="0004414E" w:rsidRPr="00A87671" w:rsidRDefault="00BE08D8" w:rsidP="00BE08D8">
      <w:pPr>
        <w:pStyle w:val="Caption"/>
        <w:rPr>
          <w:rFonts w:cs="Times New Roman"/>
          <w:i w:val="0"/>
          <w:iCs w:val="0"/>
          <w:color w:val="000000" w:themeColor="text1"/>
          <w:sz w:val="24"/>
          <w:szCs w:val="24"/>
        </w:rPr>
      </w:pPr>
      <w:bookmarkStart w:id="42" w:name="_Toc172295307"/>
      <w:bookmarkStart w:id="43" w:name="_Toc187569050"/>
      <w:r w:rsidRPr="00A87671">
        <w:rPr>
          <w:rFonts w:cs="Times New Roman"/>
          <w:b/>
          <w:bCs/>
          <w:i w:val="0"/>
          <w:iCs w:val="0"/>
          <w:color w:val="000000" w:themeColor="text1"/>
          <w:sz w:val="24"/>
          <w:szCs w:val="24"/>
        </w:rPr>
        <w:lastRenderedPageBreak/>
        <w:t xml:space="preserve">Table </w:t>
      </w:r>
      <w:r w:rsidRPr="00A87671">
        <w:rPr>
          <w:rFonts w:cs="Times New Roman"/>
          <w:b/>
          <w:bCs/>
          <w:i w:val="0"/>
          <w:iCs w:val="0"/>
          <w:color w:val="000000" w:themeColor="text1"/>
          <w:sz w:val="24"/>
          <w:szCs w:val="24"/>
        </w:rPr>
        <w:fldChar w:fldCharType="begin"/>
      </w:r>
      <w:r w:rsidRPr="00A87671">
        <w:rPr>
          <w:rFonts w:cs="Times New Roman"/>
          <w:b/>
          <w:bCs/>
          <w:i w:val="0"/>
          <w:iCs w:val="0"/>
          <w:color w:val="000000" w:themeColor="text1"/>
          <w:sz w:val="24"/>
          <w:szCs w:val="24"/>
        </w:rPr>
        <w:instrText xml:space="preserve"> SEQ Table_ \* ARABIC </w:instrText>
      </w:r>
      <w:r w:rsidRPr="00A87671">
        <w:rPr>
          <w:rFonts w:cs="Times New Roman"/>
          <w:b/>
          <w:bCs/>
          <w:i w:val="0"/>
          <w:iCs w:val="0"/>
          <w:color w:val="000000" w:themeColor="text1"/>
          <w:sz w:val="24"/>
          <w:szCs w:val="24"/>
        </w:rPr>
        <w:fldChar w:fldCharType="separate"/>
      </w:r>
      <w:r w:rsidR="000E76E9" w:rsidRPr="00A87671">
        <w:rPr>
          <w:rFonts w:cs="Times New Roman"/>
          <w:b/>
          <w:bCs/>
          <w:i w:val="0"/>
          <w:iCs w:val="0"/>
          <w:noProof/>
          <w:color w:val="000000" w:themeColor="text1"/>
          <w:sz w:val="24"/>
          <w:szCs w:val="24"/>
        </w:rPr>
        <w:t>2</w:t>
      </w:r>
      <w:r w:rsidRPr="00A87671">
        <w:rPr>
          <w:rFonts w:cs="Times New Roman"/>
          <w:b/>
          <w:bCs/>
          <w:i w:val="0"/>
          <w:iCs w:val="0"/>
          <w:color w:val="000000" w:themeColor="text1"/>
          <w:sz w:val="24"/>
          <w:szCs w:val="24"/>
        </w:rPr>
        <w:fldChar w:fldCharType="end"/>
      </w:r>
      <w:r w:rsidRPr="00A87671">
        <w:rPr>
          <w:rFonts w:cs="Times New Roman"/>
          <w:b/>
          <w:bCs/>
          <w:i w:val="0"/>
          <w:iCs w:val="0"/>
          <w:color w:val="000000" w:themeColor="text1"/>
          <w:sz w:val="24"/>
          <w:szCs w:val="24"/>
        </w:rPr>
        <w:t>.</w:t>
      </w:r>
      <w:r w:rsidRPr="00A87671">
        <w:rPr>
          <w:rFonts w:cs="Times New Roman"/>
          <w:i w:val="0"/>
          <w:iCs w:val="0"/>
          <w:color w:val="000000" w:themeColor="text1"/>
          <w:sz w:val="24"/>
          <w:szCs w:val="24"/>
        </w:rPr>
        <w:t xml:space="preserve"> </w:t>
      </w:r>
      <w:r w:rsidR="009F72DA" w:rsidRPr="00A87671">
        <w:rPr>
          <w:rFonts w:cs="Times New Roman"/>
          <w:i w:val="0"/>
          <w:iCs w:val="0"/>
          <w:color w:val="000000" w:themeColor="text1"/>
          <w:sz w:val="24"/>
          <w:szCs w:val="24"/>
        </w:rPr>
        <w:t xml:space="preserve">Multiple linear regression models for the design factors influencing </w:t>
      </w:r>
      <w:r w:rsidR="0022316E" w:rsidRPr="00A87671">
        <w:rPr>
          <w:rFonts w:cs="Times New Roman"/>
          <w:i w:val="0"/>
          <w:iCs w:val="0"/>
          <w:color w:val="000000" w:themeColor="text1"/>
          <w:sz w:val="24"/>
          <w:szCs w:val="24"/>
        </w:rPr>
        <w:t xml:space="preserve">the mean NDVI, SAVI, GNDVI, and </w:t>
      </w:r>
      <w:proofErr w:type="spellStart"/>
      <w:r w:rsidR="0022316E" w:rsidRPr="00A87671">
        <w:rPr>
          <w:rFonts w:cs="Times New Roman"/>
          <w:i w:val="0"/>
          <w:iCs w:val="0"/>
          <w:color w:val="000000" w:themeColor="text1"/>
          <w:sz w:val="24"/>
          <w:szCs w:val="24"/>
        </w:rPr>
        <w:t>CIg</w:t>
      </w:r>
      <w:proofErr w:type="spellEnd"/>
      <w:r w:rsidR="0022316E" w:rsidRPr="00A87671">
        <w:rPr>
          <w:rFonts w:cs="Times New Roman"/>
          <w:i w:val="0"/>
          <w:iCs w:val="0"/>
          <w:color w:val="000000" w:themeColor="text1"/>
          <w:sz w:val="24"/>
          <w:szCs w:val="24"/>
        </w:rPr>
        <w:t xml:space="preserve">, with green roof type included as </w:t>
      </w:r>
      <w:r w:rsidR="008D1808" w:rsidRPr="00A87671">
        <w:rPr>
          <w:rFonts w:cs="Times New Roman"/>
          <w:i w:val="0"/>
          <w:iCs w:val="0"/>
          <w:color w:val="000000" w:themeColor="text1"/>
          <w:sz w:val="24"/>
          <w:szCs w:val="24"/>
        </w:rPr>
        <w:t xml:space="preserve">the </w:t>
      </w:r>
      <w:r w:rsidR="0022316E" w:rsidRPr="00A87671">
        <w:rPr>
          <w:rFonts w:cs="Times New Roman"/>
          <w:i w:val="0"/>
          <w:iCs w:val="0"/>
          <w:color w:val="000000" w:themeColor="text1"/>
          <w:sz w:val="24"/>
          <w:szCs w:val="24"/>
        </w:rPr>
        <w:t>predictor</w:t>
      </w:r>
      <w:r w:rsidR="000D21ED" w:rsidRPr="00A87671">
        <w:rPr>
          <w:rFonts w:cs="Times New Roman"/>
          <w:i w:val="0"/>
          <w:iCs w:val="0"/>
          <w:color w:val="000000" w:themeColor="text1"/>
          <w:sz w:val="24"/>
          <w:szCs w:val="24"/>
        </w:rPr>
        <w:t>.</w:t>
      </w:r>
      <w:r w:rsidR="00CD75FA" w:rsidRPr="00A87671">
        <w:rPr>
          <w:rFonts w:cs="Times New Roman"/>
          <w:i w:val="0"/>
          <w:iCs w:val="0"/>
          <w:color w:val="000000" w:themeColor="text1"/>
          <w:sz w:val="24"/>
          <w:szCs w:val="24"/>
        </w:rPr>
        <w:t xml:space="preserve"> </w:t>
      </w:r>
      <w:r w:rsidR="005D790B" w:rsidRPr="00A87671">
        <w:rPr>
          <w:rFonts w:cs="Times New Roman"/>
          <w:i w:val="0"/>
          <w:iCs w:val="0"/>
          <w:color w:val="000000" w:themeColor="text1"/>
          <w:sz w:val="24"/>
          <w:szCs w:val="24"/>
        </w:rPr>
        <w:t xml:space="preserve">Asterisks indicate significance of one-way ANOVA: (*), </w:t>
      </w:r>
      <w:r w:rsidR="005D790B" w:rsidRPr="00A87671">
        <w:rPr>
          <w:rFonts w:cs="Times New Roman"/>
          <w:color w:val="000000" w:themeColor="text1"/>
          <w:sz w:val="24"/>
          <w:szCs w:val="24"/>
        </w:rPr>
        <w:t xml:space="preserve">P </w:t>
      </w:r>
      <w:r w:rsidR="005D790B" w:rsidRPr="00A87671">
        <w:rPr>
          <w:rFonts w:cs="Times New Roman"/>
          <w:i w:val="0"/>
          <w:iCs w:val="0"/>
          <w:color w:val="000000" w:themeColor="text1"/>
          <w:sz w:val="24"/>
          <w:szCs w:val="24"/>
        </w:rPr>
        <w:t xml:space="preserve">&lt; 0.1 *, </w:t>
      </w:r>
      <w:r w:rsidR="005D790B" w:rsidRPr="00A87671">
        <w:rPr>
          <w:rFonts w:cs="Times New Roman"/>
          <w:color w:val="000000" w:themeColor="text1"/>
          <w:sz w:val="24"/>
          <w:szCs w:val="24"/>
        </w:rPr>
        <w:t>P</w:t>
      </w:r>
      <w:r w:rsidR="005D790B" w:rsidRPr="00A87671">
        <w:rPr>
          <w:rFonts w:cs="Times New Roman"/>
          <w:i w:val="0"/>
          <w:iCs w:val="0"/>
          <w:color w:val="000000" w:themeColor="text1"/>
          <w:sz w:val="24"/>
          <w:szCs w:val="24"/>
        </w:rPr>
        <w:t xml:space="preserve"> &lt; 0.05; **, </w:t>
      </w:r>
      <w:r w:rsidR="005D790B" w:rsidRPr="00A87671">
        <w:rPr>
          <w:rFonts w:cs="Times New Roman"/>
          <w:color w:val="000000" w:themeColor="text1"/>
          <w:sz w:val="24"/>
          <w:szCs w:val="24"/>
        </w:rPr>
        <w:t>P</w:t>
      </w:r>
      <w:r w:rsidR="005D790B" w:rsidRPr="00A87671">
        <w:rPr>
          <w:rFonts w:cs="Times New Roman"/>
          <w:i w:val="0"/>
          <w:iCs w:val="0"/>
          <w:color w:val="000000" w:themeColor="text1"/>
          <w:sz w:val="24"/>
          <w:szCs w:val="24"/>
        </w:rPr>
        <w:t xml:space="preserve"> &lt; 0.01; ***, </w:t>
      </w:r>
      <w:r w:rsidR="005D790B" w:rsidRPr="00A87671">
        <w:rPr>
          <w:rFonts w:cs="Times New Roman"/>
          <w:color w:val="000000" w:themeColor="text1"/>
          <w:sz w:val="24"/>
          <w:szCs w:val="24"/>
        </w:rPr>
        <w:t>P</w:t>
      </w:r>
      <w:r w:rsidR="005D790B" w:rsidRPr="00A87671">
        <w:rPr>
          <w:rFonts w:cs="Times New Roman"/>
          <w:i w:val="0"/>
          <w:iCs w:val="0"/>
          <w:color w:val="000000" w:themeColor="text1"/>
          <w:sz w:val="24"/>
          <w:szCs w:val="24"/>
        </w:rPr>
        <w:t xml:space="preserve"> &lt; 0.001. Statistically significant relationships (</w:t>
      </w:r>
      <w:r w:rsidR="005D790B" w:rsidRPr="00A87671">
        <w:rPr>
          <w:rFonts w:cs="Times New Roman"/>
          <w:color w:val="000000" w:themeColor="text1"/>
          <w:sz w:val="24"/>
          <w:szCs w:val="24"/>
        </w:rPr>
        <w:t>P</w:t>
      </w:r>
      <w:r w:rsidR="005D790B" w:rsidRPr="00A87671">
        <w:rPr>
          <w:rFonts w:cs="Times New Roman"/>
          <w:i w:val="0"/>
          <w:iCs w:val="0"/>
          <w:color w:val="000000" w:themeColor="text1"/>
          <w:sz w:val="24"/>
          <w:szCs w:val="24"/>
        </w:rPr>
        <w:t xml:space="preserve"> &lt; 0.05) are in boldface type</w:t>
      </w:r>
      <w:r w:rsidR="00CD75FA" w:rsidRPr="00A87671">
        <w:rPr>
          <w:rFonts w:cs="Times New Roman"/>
          <w:i w:val="0"/>
          <w:iCs w:val="0"/>
          <w:color w:val="000000" w:themeColor="text1"/>
          <w:sz w:val="24"/>
          <w:szCs w:val="24"/>
        </w:rPr>
        <w:t>.</w:t>
      </w:r>
      <w:bookmarkEnd w:id="42"/>
      <w:bookmarkEnd w:id="43"/>
    </w:p>
    <w:tbl>
      <w:tblPr>
        <w:tblW w:w="13183" w:type="dxa"/>
        <w:tblLayout w:type="fixed"/>
        <w:tblLook w:val="04A0" w:firstRow="1" w:lastRow="0" w:firstColumn="1" w:lastColumn="0" w:noHBand="0" w:noVBand="1"/>
      </w:tblPr>
      <w:tblGrid>
        <w:gridCol w:w="1892"/>
        <w:gridCol w:w="1411"/>
        <w:gridCol w:w="1411"/>
        <w:gridCol w:w="1412"/>
        <w:gridCol w:w="1411"/>
        <w:gridCol w:w="1411"/>
        <w:gridCol w:w="1412"/>
        <w:gridCol w:w="1411"/>
        <w:gridCol w:w="1412"/>
      </w:tblGrid>
      <w:tr w:rsidR="00840BCF" w14:paraId="60988CD2" w14:textId="77777777" w:rsidTr="00F97E93">
        <w:trPr>
          <w:trHeight w:val="567"/>
        </w:trPr>
        <w:tc>
          <w:tcPr>
            <w:tcW w:w="1892" w:type="dxa"/>
            <w:tcBorders>
              <w:top w:val="single" w:sz="4" w:space="0" w:color="auto"/>
              <w:left w:val="nil"/>
              <w:bottom w:val="nil"/>
              <w:right w:val="nil"/>
            </w:tcBorders>
            <w:shd w:val="clear" w:color="auto" w:fill="auto"/>
            <w:noWrap/>
            <w:vAlign w:val="center"/>
            <w:hideMark/>
          </w:tcPr>
          <w:p w14:paraId="4167D2E7" w14:textId="77777777" w:rsidR="00840BCF" w:rsidRDefault="00840BCF" w:rsidP="007163C7">
            <w:pPr>
              <w:jc w:val="center"/>
              <w:rPr>
                <w:b/>
                <w:bCs/>
                <w:color w:val="000000"/>
              </w:rPr>
            </w:pPr>
            <w:r>
              <w:rPr>
                <w:b/>
                <w:bCs/>
                <w:color w:val="000000"/>
              </w:rPr>
              <w:t>Predictors</w:t>
            </w:r>
          </w:p>
        </w:tc>
        <w:tc>
          <w:tcPr>
            <w:tcW w:w="2822" w:type="dxa"/>
            <w:gridSpan w:val="2"/>
            <w:tcBorders>
              <w:top w:val="single" w:sz="4" w:space="0" w:color="auto"/>
              <w:left w:val="single" w:sz="4" w:space="0" w:color="auto"/>
              <w:bottom w:val="single" w:sz="4" w:space="0" w:color="auto"/>
              <w:right w:val="nil"/>
            </w:tcBorders>
            <w:shd w:val="clear" w:color="auto" w:fill="auto"/>
            <w:noWrap/>
            <w:vAlign w:val="center"/>
            <w:hideMark/>
          </w:tcPr>
          <w:p w14:paraId="4712CFEB" w14:textId="77777777" w:rsidR="00840BCF" w:rsidRDefault="00840BCF" w:rsidP="007163C7">
            <w:pPr>
              <w:jc w:val="center"/>
              <w:rPr>
                <w:b/>
                <w:bCs/>
                <w:color w:val="000000"/>
              </w:rPr>
            </w:pPr>
            <w:r>
              <w:rPr>
                <w:b/>
                <w:bCs/>
                <w:color w:val="000000"/>
              </w:rPr>
              <w:t>Mean NDVI</w:t>
            </w:r>
          </w:p>
        </w:tc>
        <w:tc>
          <w:tcPr>
            <w:tcW w:w="2823" w:type="dxa"/>
            <w:gridSpan w:val="2"/>
            <w:tcBorders>
              <w:top w:val="single" w:sz="4" w:space="0" w:color="auto"/>
              <w:left w:val="single" w:sz="4" w:space="0" w:color="auto"/>
              <w:bottom w:val="single" w:sz="4" w:space="0" w:color="auto"/>
              <w:right w:val="nil"/>
            </w:tcBorders>
            <w:shd w:val="clear" w:color="auto" w:fill="auto"/>
            <w:noWrap/>
            <w:vAlign w:val="center"/>
            <w:hideMark/>
          </w:tcPr>
          <w:p w14:paraId="37BF48B5" w14:textId="77777777" w:rsidR="00840BCF" w:rsidRDefault="00840BCF" w:rsidP="007163C7">
            <w:pPr>
              <w:jc w:val="center"/>
              <w:rPr>
                <w:b/>
                <w:bCs/>
                <w:color w:val="000000"/>
              </w:rPr>
            </w:pPr>
            <w:r>
              <w:rPr>
                <w:b/>
                <w:bCs/>
                <w:color w:val="000000"/>
              </w:rPr>
              <w:t>Mean SAVI</w:t>
            </w:r>
          </w:p>
        </w:tc>
        <w:tc>
          <w:tcPr>
            <w:tcW w:w="2823" w:type="dxa"/>
            <w:gridSpan w:val="2"/>
            <w:tcBorders>
              <w:top w:val="single" w:sz="4" w:space="0" w:color="auto"/>
              <w:left w:val="single" w:sz="4" w:space="0" w:color="auto"/>
              <w:bottom w:val="single" w:sz="4" w:space="0" w:color="auto"/>
              <w:right w:val="nil"/>
            </w:tcBorders>
            <w:shd w:val="clear" w:color="auto" w:fill="auto"/>
            <w:noWrap/>
            <w:vAlign w:val="center"/>
            <w:hideMark/>
          </w:tcPr>
          <w:p w14:paraId="40551588" w14:textId="77777777" w:rsidR="00840BCF" w:rsidRDefault="00840BCF" w:rsidP="007163C7">
            <w:pPr>
              <w:jc w:val="center"/>
              <w:rPr>
                <w:b/>
                <w:bCs/>
                <w:color w:val="000000"/>
              </w:rPr>
            </w:pPr>
            <w:r>
              <w:rPr>
                <w:b/>
                <w:bCs/>
                <w:color w:val="000000"/>
              </w:rPr>
              <w:t>Mean GNDVI</w:t>
            </w:r>
          </w:p>
        </w:tc>
        <w:tc>
          <w:tcPr>
            <w:tcW w:w="2823" w:type="dxa"/>
            <w:gridSpan w:val="2"/>
            <w:tcBorders>
              <w:top w:val="single" w:sz="4" w:space="0" w:color="auto"/>
              <w:left w:val="single" w:sz="4" w:space="0" w:color="auto"/>
              <w:bottom w:val="single" w:sz="4" w:space="0" w:color="auto"/>
              <w:right w:val="nil"/>
            </w:tcBorders>
            <w:shd w:val="clear" w:color="auto" w:fill="auto"/>
            <w:noWrap/>
            <w:vAlign w:val="center"/>
            <w:hideMark/>
          </w:tcPr>
          <w:p w14:paraId="1B27CAB7" w14:textId="77777777" w:rsidR="00840BCF" w:rsidRDefault="00840BCF" w:rsidP="007163C7">
            <w:pPr>
              <w:jc w:val="center"/>
              <w:rPr>
                <w:b/>
                <w:bCs/>
                <w:color w:val="000000"/>
              </w:rPr>
            </w:pPr>
            <w:r>
              <w:rPr>
                <w:b/>
                <w:bCs/>
                <w:color w:val="000000"/>
              </w:rPr>
              <w:t xml:space="preserve">Mean </w:t>
            </w:r>
            <w:proofErr w:type="spellStart"/>
            <w:r>
              <w:rPr>
                <w:b/>
                <w:bCs/>
                <w:color w:val="000000"/>
              </w:rPr>
              <w:t>CIg</w:t>
            </w:r>
            <w:proofErr w:type="spellEnd"/>
          </w:p>
        </w:tc>
      </w:tr>
      <w:tr w:rsidR="00840BCF" w14:paraId="3A2E515F" w14:textId="77777777" w:rsidTr="00F97E93">
        <w:trPr>
          <w:trHeight w:val="567"/>
        </w:trPr>
        <w:tc>
          <w:tcPr>
            <w:tcW w:w="1892" w:type="dxa"/>
            <w:tcBorders>
              <w:top w:val="nil"/>
              <w:left w:val="nil"/>
              <w:bottom w:val="double" w:sz="6" w:space="0" w:color="auto"/>
              <w:right w:val="nil"/>
            </w:tcBorders>
            <w:shd w:val="clear" w:color="auto" w:fill="auto"/>
            <w:vAlign w:val="center"/>
            <w:hideMark/>
          </w:tcPr>
          <w:p w14:paraId="575F32EC" w14:textId="1FD75F73" w:rsidR="00840BCF" w:rsidRDefault="00840BCF" w:rsidP="007163C7">
            <w:pPr>
              <w:jc w:val="center"/>
              <w:rPr>
                <w:b/>
                <w:bCs/>
                <w:color w:val="000000"/>
              </w:rPr>
            </w:pPr>
          </w:p>
        </w:tc>
        <w:tc>
          <w:tcPr>
            <w:tcW w:w="1411" w:type="dxa"/>
            <w:tcBorders>
              <w:top w:val="nil"/>
              <w:left w:val="single" w:sz="4" w:space="0" w:color="auto"/>
              <w:bottom w:val="double" w:sz="6" w:space="0" w:color="auto"/>
              <w:right w:val="nil"/>
            </w:tcBorders>
            <w:shd w:val="clear" w:color="auto" w:fill="auto"/>
            <w:vAlign w:val="center"/>
            <w:hideMark/>
          </w:tcPr>
          <w:p w14:paraId="7A317161" w14:textId="77777777" w:rsidR="00840BCF" w:rsidRDefault="00840BCF" w:rsidP="007163C7">
            <w:pPr>
              <w:jc w:val="center"/>
              <w:rPr>
                <w:b/>
                <w:bCs/>
                <w:color w:val="000000"/>
              </w:rPr>
            </w:pPr>
            <w:r>
              <w:rPr>
                <w:b/>
                <w:bCs/>
                <w:color w:val="000000"/>
              </w:rPr>
              <w:t>Growing season</w:t>
            </w:r>
          </w:p>
        </w:tc>
        <w:tc>
          <w:tcPr>
            <w:tcW w:w="1411" w:type="dxa"/>
            <w:tcBorders>
              <w:top w:val="nil"/>
              <w:left w:val="nil"/>
              <w:bottom w:val="double" w:sz="6" w:space="0" w:color="auto"/>
              <w:right w:val="nil"/>
            </w:tcBorders>
            <w:shd w:val="clear" w:color="auto" w:fill="auto"/>
            <w:vAlign w:val="center"/>
            <w:hideMark/>
          </w:tcPr>
          <w:p w14:paraId="55D79AC9" w14:textId="77777777" w:rsidR="00840BCF" w:rsidRDefault="00840BCF" w:rsidP="007163C7">
            <w:pPr>
              <w:jc w:val="center"/>
              <w:rPr>
                <w:b/>
                <w:bCs/>
                <w:color w:val="000000"/>
              </w:rPr>
            </w:pPr>
            <w:r>
              <w:rPr>
                <w:b/>
                <w:bCs/>
                <w:color w:val="000000"/>
              </w:rPr>
              <w:t>Pre-growing season</w:t>
            </w:r>
          </w:p>
        </w:tc>
        <w:tc>
          <w:tcPr>
            <w:tcW w:w="1412" w:type="dxa"/>
            <w:tcBorders>
              <w:top w:val="nil"/>
              <w:left w:val="single" w:sz="4" w:space="0" w:color="auto"/>
              <w:bottom w:val="double" w:sz="6" w:space="0" w:color="auto"/>
              <w:right w:val="nil"/>
            </w:tcBorders>
            <w:shd w:val="clear" w:color="auto" w:fill="auto"/>
            <w:vAlign w:val="center"/>
            <w:hideMark/>
          </w:tcPr>
          <w:p w14:paraId="4B59F74C" w14:textId="77777777" w:rsidR="00840BCF" w:rsidRDefault="00840BCF" w:rsidP="007163C7">
            <w:pPr>
              <w:jc w:val="center"/>
              <w:rPr>
                <w:b/>
                <w:bCs/>
                <w:color w:val="000000"/>
              </w:rPr>
            </w:pPr>
            <w:r>
              <w:rPr>
                <w:b/>
                <w:bCs/>
                <w:color w:val="000000"/>
              </w:rPr>
              <w:t>Growing season</w:t>
            </w:r>
          </w:p>
        </w:tc>
        <w:tc>
          <w:tcPr>
            <w:tcW w:w="1411" w:type="dxa"/>
            <w:tcBorders>
              <w:top w:val="nil"/>
              <w:left w:val="nil"/>
              <w:bottom w:val="double" w:sz="6" w:space="0" w:color="auto"/>
              <w:right w:val="nil"/>
            </w:tcBorders>
            <w:shd w:val="clear" w:color="auto" w:fill="auto"/>
            <w:vAlign w:val="center"/>
            <w:hideMark/>
          </w:tcPr>
          <w:p w14:paraId="5570F620" w14:textId="77777777" w:rsidR="00840BCF" w:rsidRDefault="00840BCF" w:rsidP="007163C7">
            <w:pPr>
              <w:jc w:val="center"/>
              <w:rPr>
                <w:b/>
                <w:bCs/>
                <w:color w:val="000000"/>
              </w:rPr>
            </w:pPr>
            <w:r>
              <w:rPr>
                <w:b/>
                <w:bCs/>
                <w:color w:val="000000"/>
              </w:rPr>
              <w:t>Pre-growing season</w:t>
            </w:r>
          </w:p>
        </w:tc>
        <w:tc>
          <w:tcPr>
            <w:tcW w:w="1411" w:type="dxa"/>
            <w:tcBorders>
              <w:top w:val="nil"/>
              <w:left w:val="single" w:sz="4" w:space="0" w:color="auto"/>
              <w:bottom w:val="double" w:sz="6" w:space="0" w:color="auto"/>
              <w:right w:val="nil"/>
            </w:tcBorders>
            <w:shd w:val="clear" w:color="auto" w:fill="auto"/>
            <w:vAlign w:val="center"/>
            <w:hideMark/>
          </w:tcPr>
          <w:p w14:paraId="699F0975" w14:textId="77777777" w:rsidR="00840BCF" w:rsidRDefault="00840BCF" w:rsidP="007163C7">
            <w:pPr>
              <w:jc w:val="center"/>
              <w:rPr>
                <w:b/>
                <w:bCs/>
                <w:color w:val="000000"/>
              </w:rPr>
            </w:pPr>
            <w:r>
              <w:rPr>
                <w:b/>
                <w:bCs/>
                <w:color w:val="000000"/>
              </w:rPr>
              <w:t>Growing season</w:t>
            </w:r>
          </w:p>
        </w:tc>
        <w:tc>
          <w:tcPr>
            <w:tcW w:w="1412" w:type="dxa"/>
            <w:tcBorders>
              <w:top w:val="nil"/>
              <w:left w:val="nil"/>
              <w:bottom w:val="double" w:sz="6" w:space="0" w:color="auto"/>
              <w:right w:val="nil"/>
            </w:tcBorders>
            <w:shd w:val="clear" w:color="auto" w:fill="auto"/>
            <w:vAlign w:val="center"/>
            <w:hideMark/>
          </w:tcPr>
          <w:p w14:paraId="153AB38F" w14:textId="77777777" w:rsidR="00840BCF" w:rsidRDefault="00840BCF" w:rsidP="007163C7">
            <w:pPr>
              <w:jc w:val="center"/>
              <w:rPr>
                <w:b/>
                <w:bCs/>
                <w:color w:val="000000"/>
              </w:rPr>
            </w:pPr>
            <w:r>
              <w:rPr>
                <w:b/>
                <w:bCs/>
                <w:color w:val="000000"/>
              </w:rPr>
              <w:t>Pre-growing season</w:t>
            </w:r>
          </w:p>
        </w:tc>
        <w:tc>
          <w:tcPr>
            <w:tcW w:w="1411" w:type="dxa"/>
            <w:tcBorders>
              <w:top w:val="nil"/>
              <w:left w:val="single" w:sz="4" w:space="0" w:color="auto"/>
              <w:bottom w:val="double" w:sz="6" w:space="0" w:color="auto"/>
              <w:right w:val="nil"/>
            </w:tcBorders>
            <w:shd w:val="clear" w:color="auto" w:fill="auto"/>
            <w:vAlign w:val="center"/>
            <w:hideMark/>
          </w:tcPr>
          <w:p w14:paraId="08073790" w14:textId="77777777" w:rsidR="00840BCF" w:rsidRDefault="00840BCF" w:rsidP="007163C7">
            <w:pPr>
              <w:jc w:val="center"/>
              <w:rPr>
                <w:b/>
                <w:bCs/>
                <w:color w:val="000000"/>
              </w:rPr>
            </w:pPr>
            <w:r>
              <w:rPr>
                <w:b/>
                <w:bCs/>
                <w:color w:val="000000"/>
              </w:rPr>
              <w:t>Growing season</w:t>
            </w:r>
          </w:p>
        </w:tc>
        <w:tc>
          <w:tcPr>
            <w:tcW w:w="1412" w:type="dxa"/>
            <w:tcBorders>
              <w:top w:val="nil"/>
              <w:left w:val="nil"/>
              <w:bottom w:val="double" w:sz="6" w:space="0" w:color="auto"/>
              <w:right w:val="nil"/>
            </w:tcBorders>
            <w:shd w:val="clear" w:color="auto" w:fill="auto"/>
            <w:vAlign w:val="center"/>
            <w:hideMark/>
          </w:tcPr>
          <w:p w14:paraId="17EB5526" w14:textId="77777777" w:rsidR="00840BCF" w:rsidRDefault="00840BCF" w:rsidP="007163C7">
            <w:pPr>
              <w:jc w:val="center"/>
              <w:rPr>
                <w:b/>
                <w:bCs/>
                <w:color w:val="000000"/>
              </w:rPr>
            </w:pPr>
            <w:r>
              <w:rPr>
                <w:b/>
                <w:bCs/>
                <w:color w:val="000000"/>
              </w:rPr>
              <w:t>Pre-growing season</w:t>
            </w:r>
          </w:p>
        </w:tc>
      </w:tr>
      <w:tr w:rsidR="00840BCF" w14:paraId="02C6CB27" w14:textId="77777777" w:rsidTr="00F97E93">
        <w:trPr>
          <w:trHeight w:val="567"/>
        </w:trPr>
        <w:tc>
          <w:tcPr>
            <w:tcW w:w="1892" w:type="dxa"/>
            <w:tcBorders>
              <w:top w:val="nil"/>
              <w:left w:val="nil"/>
              <w:bottom w:val="nil"/>
              <w:right w:val="nil"/>
            </w:tcBorders>
            <w:shd w:val="clear" w:color="auto" w:fill="auto"/>
            <w:vAlign w:val="center"/>
            <w:hideMark/>
          </w:tcPr>
          <w:p w14:paraId="1DF476B1" w14:textId="77777777" w:rsidR="00840BCF" w:rsidRDefault="00840BCF" w:rsidP="007163C7">
            <w:pPr>
              <w:jc w:val="center"/>
              <w:rPr>
                <w:b/>
                <w:bCs/>
                <w:color w:val="000000"/>
              </w:rPr>
            </w:pPr>
            <w:r>
              <w:rPr>
                <w:b/>
                <w:bCs/>
                <w:color w:val="000000"/>
              </w:rPr>
              <w:t>Intercept</w:t>
            </w:r>
          </w:p>
        </w:tc>
        <w:tc>
          <w:tcPr>
            <w:tcW w:w="1411" w:type="dxa"/>
            <w:tcBorders>
              <w:top w:val="nil"/>
              <w:left w:val="single" w:sz="4" w:space="0" w:color="auto"/>
              <w:bottom w:val="nil"/>
              <w:right w:val="nil"/>
            </w:tcBorders>
            <w:shd w:val="clear" w:color="auto" w:fill="auto"/>
            <w:noWrap/>
            <w:vAlign w:val="center"/>
            <w:hideMark/>
          </w:tcPr>
          <w:p w14:paraId="467A1B39" w14:textId="77777777" w:rsidR="00840BCF" w:rsidRDefault="00840BCF" w:rsidP="007163C7">
            <w:pPr>
              <w:jc w:val="center"/>
              <w:rPr>
                <w:color w:val="000000"/>
              </w:rPr>
            </w:pPr>
            <w:r>
              <w:rPr>
                <w:color w:val="000000"/>
              </w:rPr>
              <w:t>0.2013***</w:t>
            </w:r>
          </w:p>
        </w:tc>
        <w:tc>
          <w:tcPr>
            <w:tcW w:w="1411" w:type="dxa"/>
            <w:tcBorders>
              <w:top w:val="nil"/>
              <w:left w:val="nil"/>
              <w:bottom w:val="nil"/>
              <w:right w:val="nil"/>
            </w:tcBorders>
            <w:shd w:val="clear" w:color="auto" w:fill="auto"/>
            <w:noWrap/>
            <w:vAlign w:val="center"/>
            <w:hideMark/>
          </w:tcPr>
          <w:p w14:paraId="55733904" w14:textId="77777777" w:rsidR="00840BCF" w:rsidRDefault="00840BCF" w:rsidP="007163C7">
            <w:pPr>
              <w:jc w:val="center"/>
              <w:rPr>
                <w:color w:val="000000"/>
              </w:rPr>
            </w:pPr>
            <w:r>
              <w:rPr>
                <w:color w:val="000000"/>
              </w:rPr>
              <w:t>0.1252***</w:t>
            </w:r>
          </w:p>
        </w:tc>
        <w:tc>
          <w:tcPr>
            <w:tcW w:w="1412" w:type="dxa"/>
            <w:tcBorders>
              <w:top w:val="nil"/>
              <w:left w:val="single" w:sz="4" w:space="0" w:color="auto"/>
              <w:bottom w:val="nil"/>
              <w:right w:val="nil"/>
            </w:tcBorders>
            <w:shd w:val="clear" w:color="auto" w:fill="auto"/>
            <w:noWrap/>
            <w:vAlign w:val="center"/>
            <w:hideMark/>
          </w:tcPr>
          <w:p w14:paraId="405F2A17" w14:textId="77777777" w:rsidR="00840BCF" w:rsidRDefault="00840BCF" w:rsidP="007163C7">
            <w:pPr>
              <w:jc w:val="center"/>
              <w:rPr>
                <w:color w:val="000000"/>
              </w:rPr>
            </w:pPr>
            <w:r>
              <w:rPr>
                <w:color w:val="000000"/>
              </w:rPr>
              <w:t>0.1578***</w:t>
            </w:r>
          </w:p>
        </w:tc>
        <w:tc>
          <w:tcPr>
            <w:tcW w:w="1411" w:type="dxa"/>
            <w:tcBorders>
              <w:top w:val="nil"/>
              <w:left w:val="nil"/>
              <w:bottom w:val="nil"/>
              <w:right w:val="nil"/>
            </w:tcBorders>
            <w:shd w:val="clear" w:color="auto" w:fill="auto"/>
            <w:noWrap/>
            <w:vAlign w:val="center"/>
            <w:hideMark/>
          </w:tcPr>
          <w:p w14:paraId="1DDE93D1" w14:textId="77777777" w:rsidR="00840BCF" w:rsidRDefault="00840BCF" w:rsidP="007163C7">
            <w:pPr>
              <w:jc w:val="center"/>
              <w:rPr>
                <w:color w:val="000000"/>
              </w:rPr>
            </w:pPr>
            <w:r>
              <w:rPr>
                <w:color w:val="000000"/>
              </w:rPr>
              <w:t>0.1152***</w:t>
            </w:r>
          </w:p>
        </w:tc>
        <w:tc>
          <w:tcPr>
            <w:tcW w:w="1411" w:type="dxa"/>
            <w:tcBorders>
              <w:top w:val="nil"/>
              <w:left w:val="single" w:sz="4" w:space="0" w:color="auto"/>
              <w:bottom w:val="nil"/>
              <w:right w:val="nil"/>
            </w:tcBorders>
            <w:shd w:val="clear" w:color="auto" w:fill="auto"/>
            <w:noWrap/>
            <w:vAlign w:val="center"/>
            <w:hideMark/>
          </w:tcPr>
          <w:p w14:paraId="7ED97C22" w14:textId="77777777" w:rsidR="00840BCF" w:rsidRDefault="00840BCF" w:rsidP="007163C7">
            <w:pPr>
              <w:jc w:val="center"/>
              <w:rPr>
                <w:color w:val="000000"/>
              </w:rPr>
            </w:pPr>
            <w:r>
              <w:rPr>
                <w:color w:val="000000"/>
              </w:rPr>
              <w:t>0.2309***</w:t>
            </w:r>
          </w:p>
        </w:tc>
        <w:tc>
          <w:tcPr>
            <w:tcW w:w="1412" w:type="dxa"/>
            <w:tcBorders>
              <w:top w:val="nil"/>
              <w:left w:val="nil"/>
              <w:bottom w:val="nil"/>
              <w:right w:val="nil"/>
            </w:tcBorders>
            <w:shd w:val="clear" w:color="auto" w:fill="auto"/>
            <w:noWrap/>
            <w:vAlign w:val="center"/>
            <w:hideMark/>
          </w:tcPr>
          <w:p w14:paraId="787C21EE" w14:textId="77777777" w:rsidR="00840BCF" w:rsidRDefault="00840BCF" w:rsidP="007163C7">
            <w:pPr>
              <w:jc w:val="center"/>
              <w:rPr>
                <w:color w:val="000000"/>
              </w:rPr>
            </w:pPr>
            <w:r>
              <w:rPr>
                <w:color w:val="000000"/>
              </w:rPr>
              <w:t>0.1955***</w:t>
            </w:r>
          </w:p>
        </w:tc>
        <w:tc>
          <w:tcPr>
            <w:tcW w:w="1411" w:type="dxa"/>
            <w:tcBorders>
              <w:top w:val="nil"/>
              <w:left w:val="single" w:sz="4" w:space="0" w:color="auto"/>
              <w:bottom w:val="nil"/>
              <w:right w:val="nil"/>
            </w:tcBorders>
            <w:shd w:val="clear" w:color="auto" w:fill="auto"/>
            <w:noWrap/>
            <w:vAlign w:val="center"/>
            <w:hideMark/>
          </w:tcPr>
          <w:p w14:paraId="4D2E91C9" w14:textId="77777777" w:rsidR="00840BCF" w:rsidRDefault="00840BCF" w:rsidP="007163C7">
            <w:pPr>
              <w:jc w:val="center"/>
              <w:rPr>
                <w:color w:val="000000"/>
              </w:rPr>
            </w:pPr>
            <w:r>
              <w:rPr>
                <w:color w:val="000000"/>
              </w:rPr>
              <w:t>0.6717***</w:t>
            </w:r>
          </w:p>
        </w:tc>
        <w:tc>
          <w:tcPr>
            <w:tcW w:w="1412" w:type="dxa"/>
            <w:tcBorders>
              <w:top w:val="nil"/>
              <w:left w:val="nil"/>
              <w:bottom w:val="nil"/>
              <w:right w:val="nil"/>
            </w:tcBorders>
            <w:shd w:val="clear" w:color="auto" w:fill="auto"/>
            <w:noWrap/>
            <w:vAlign w:val="center"/>
            <w:hideMark/>
          </w:tcPr>
          <w:p w14:paraId="0E9B9C45" w14:textId="77777777" w:rsidR="00840BCF" w:rsidRDefault="00840BCF" w:rsidP="007163C7">
            <w:pPr>
              <w:jc w:val="center"/>
              <w:rPr>
                <w:color w:val="000000"/>
              </w:rPr>
            </w:pPr>
            <w:r>
              <w:rPr>
                <w:color w:val="000000"/>
              </w:rPr>
              <w:t>0.5462***</w:t>
            </w:r>
          </w:p>
        </w:tc>
      </w:tr>
      <w:tr w:rsidR="00840BCF" w14:paraId="7EE716ED" w14:textId="77777777" w:rsidTr="00F97E93">
        <w:trPr>
          <w:trHeight w:val="567"/>
        </w:trPr>
        <w:tc>
          <w:tcPr>
            <w:tcW w:w="1892" w:type="dxa"/>
            <w:tcBorders>
              <w:top w:val="nil"/>
              <w:left w:val="nil"/>
              <w:bottom w:val="nil"/>
              <w:right w:val="nil"/>
            </w:tcBorders>
            <w:shd w:val="clear" w:color="auto" w:fill="auto"/>
            <w:vAlign w:val="center"/>
            <w:hideMark/>
          </w:tcPr>
          <w:p w14:paraId="1F6C409B" w14:textId="3D9C9CFE" w:rsidR="00840BCF" w:rsidRDefault="00CF28DA" w:rsidP="007163C7">
            <w:pPr>
              <w:jc w:val="center"/>
              <w:rPr>
                <w:b/>
                <w:bCs/>
                <w:color w:val="000000"/>
              </w:rPr>
            </w:pPr>
            <w:r>
              <w:rPr>
                <w:b/>
                <w:bCs/>
                <w:color w:val="000000"/>
              </w:rPr>
              <w:t>Roof module area</w:t>
            </w:r>
          </w:p>
        </w:tc>
        <w:tc>
          <w:tcPr>
            <w:tcW w:w="1411" w:type="dxa"/>
            <w:tcBorders>
              <w:top w:val="nil"/>
              <w:left w:val="single" w:sz="4" w:space="0" w:color="auto"/>
              <w:bottom w:val="nil"/>
              <w:right w:val="nil"/>
            </w:tcBorders>
            <w:shd w:val="clear" w:color="auto" w:fill="auto"/>
            <w:noWrap/>
            <w:vAlign w:val="center"/>
            <w:hideMark/>
          </w:tcPr>
          <w:p w14:paraId="16F73EF3" w14:textId="77777777" w:rsidR="00840BCF" w:rsidRDefault="00840BCF" w:rsidP="007163C7">
            <w:pPr>
              <w:jc w:val="center"/>
              <w:rPr>
                <w:color w:val="000000"/>
              </w:rPr>
            </w:pPr>
            <w:r>
              <w:rPr>
                <w:color w:val="000000"/>
              </w:rPr>
              <w:t>0.0002***</w:t>
            </w:r>
          </w:p>
        </w:tc>
        <w:tc>
          <w:tcPr>
            <w:tcW w:w="1411" w:type="dxa"/>
            <w:tcBorders>
              <w:top w:val="nil"/>
              <w:left w:val="nil"/>
              <w:bottom w:val="nil"/>
              <w:right w:val="nil"/>
            </w:tcBorders>
            <w:shd w:val="clear" w:color="auto" w:fill="auto"/>
            <w:noWrap/>
            <w:vAlign w:val="center"/>
            <w:hideMark/>
          </w:tcPr>
          <w:p w14:paraId="2636A315" w14:textId="77777777" w:rsidR="00840BCF" w:rsidRDefault="00840BCF" w:rsidP="007163C7">
            <w:pPr>
              <w:jc w:val="center"/>
              <w:rPr>
                <w:color w:val="000000"/>
              </w:rPr>
            </w:pPr>
            <w:r>
              <w:rPr>
                <w:color w:val="000000"/>
              </w:rPr>
              <w:t>0.0001***</w:t>
            </w:r>
          </w:p>
        </w:tc>
        <w:tc>
          <w:tcPr>
            <w:tcW w:w="1412" w:type="dxa"/>
            <w:tcBorders>
              <w:top w:val="nil"/>
              <w:left w:val="single" w:sz="4" w:space="0" w:color="auto"/>
              <w:bottom w:val="nil"/>
              <w:right w:val="nil"/>
            </w:tcBorders>
            <w:shd w:val="clear" w:color="auto" w:fill="auto"/>
            <w:noWrap/>
            <w:vAlign w:val="center"/>
            <w:hideMark/>
          </w:tcPr>
          <w:p w14:paraId="191B15F4" w14:textId="77777777" w:rsidR="00840BCF" w:rsidRDefault="00840BCF" w:rsidP="007163C7">
            <w:pPr>
              <w:jc w:val="center"/>
              <w:rPr>
                <w:color w:val="000000"/>
              </w:rPr>
            </w:pPr>
            <w:r>
              <w:rPr>
                <w:color w:val="000000"/>
              </w:rPr>
              <w:t>0.0002***</w:t>
            </w:r>
          </w:p>
        </w:tc>
        <w:tc>
          <w:tcPr>
            <w:tcW w:w="1411" w:type="dxa"/>
            <w:tcBorders>
              <w:top w:val="nil"/>
              <w:left w:val="nil"/>
              <w:bottom w:val="nil"/>
              <w:right w:val="nil"/>
            </w:tcBorders>
            <w:shd w:val="clear" w:color="auto" w:fill="auto"/>
            <w:noWrap/>
            <w:vAlign w:val="center"/>
            <w:hideMark/>
          </w:tcPr>
          <w:p w14:paraId="3F25E365" w14:textId="77777777" w:rsidR="00840BCF" w:rsidRDefault="00840BCF" w:rsidP="007163C7">
            <w:pPr>
              <w:jc w:val="center"/>
              <w:rPr>
                <w:color w:val="000000"/>
              </w:rPr>
            </w:pPr>
            <w:r>
              <w:rPr>
                <w:color w:val="000000"/>
              </w:rPr>
              <w:t>0.0001***</w:t>
            </w:r>
          </w:p>
        </w:tc>
        <w:tc>
          <w:tcPr>
            <w:tcW w:w="1411" w:type="dxa"/>
            <w:tcBorders>
              <w:top w:val="nil"/>
              <w:left w:val="single" w:sz="4" w:space="0" w:color="auto"/>
              <w:bottom w:val="nil"/>
              <w:right w:val="nil"/>
            </w:tcBorders>
            <w:shd w:val="clear" w:color="auto" w:fill="auto"/>
            <w:noWrap/>
            <w:vAlign w:val="center"/>
            <w:hideMark/>
          </w:tcPr>
          <w:p w14:paraId="2B91648C" w14:textId="77777777" w:rsidR="00840BCF" w:rsidRDefault="00840BCF" w:rsidP="007163C7">
            <w:pPr>
              <w:jc w:val="center"/>
              <w:rPr>
                <w:color w:val="000000"/>
              </w:rPr>
            </w:pPr>
            <w:r>
              <w:rPr>
                <w:color w:val="000000"/>
              </w:rPr>
              <w:t>0.0002***</w:t>
            </w:r>
          </w:p>
        </w:tc>
        <w:tc>
          <w:tcPr>
            <w:tcW w:w="1412" w:type="dxa"/>
            <w:tcBorders>
              <w:top w:val="nil"/>
              <w:left w:val="nil"/>
              <w:bottom w:val="nil"/>
              <w:right w:val="nil"/>
            </w:tcBorders>
            <w:shd w:val="clear" w:color="auto" w:fill="auto"/>
            <w:noWrap/>
            <w:vAlign w:val="center"/>
            <w:hideMark/>
          </w:tcPr>
          <w:p w14:paraId="03CB13F2" w14:textId="77777777" w:rsidR="00840BCF" w:rsidRDefault="00840BCF" w:rsidP="007163C7">
            <w:pPr>
              <w:jc w:val="center"/>
              <w:rPr>
                <w:color w:val="000000"/>
              </w:rPr>
            </w:pPr>
            <w:r>
              <w:rPr>
                <w:color w:val="000000"/>
              </w:rPr>
              <w:t>0.0001***</w:t>
            </w:r>
          </w:p>
        </w:tc>
        <w:tc>
          <w:tcPr>
            <w:tcW w:w="1411" w:type="dxa"/>
            <w:tcBorders>
              <w:top w:val="nil"/>
              <w:left w:val="single" w:sz="4" w:space="0" w:color="auto"/>
              <w:bottom w:val="nil"/>
              <w:right w:val="nil"/>
            </w:tcBorders>
            <w:shd w:val="clear" w:color="auto" w:fill="auto"/>
            <w:noWrap/>
            <w:vAlign w:val="center"/>
            <w:hideMark/>
          </w:tcPr>
          <w:p w14:paraId="20C8F086" w14:textId="77777777" w:rsidR="00840BCF" w:rsidRDefault="00840BCF" w:rsidP="007163C7">
            <w:pPr>
              <w:jc w:val="center"/>
              <w:rPr>
                <w:color w:val="000000"/>
              </w:rPr>
            </w:pPr>
            <w:r>
              <w:rPr>
                <w:color w:val="000000"/>
              </w:rPr>
              <w:t>0.0008***</w:t>
            </w:r>
          </w:p>
        </w:tc>
        <w:tc>
          <w:tcPr>
            <w:tcW w:w="1412" w:type="dxa"/>
            <w:tcBorders>
              <w:top w:val="nil"/>
              <w:left w:val="nil"/>
              <w:bottom w:val="nil"/>
              <w:right w:val="nil"/>
            </w:tcBorders>
            <w:shd w:val="clear" w:color="auto" w:fill="auto"/>
            <w:noWrap/>
            <w:vAlign w:val="center"/>
            <w:hideMark/>
          </w:tcPr>
          <w:p w14:paraId="57C014B4" w14:textId="77777777" w:rsidR="00840BCF" w:rsidRDefault="00840BCF" w:rsidP="007163C7">
            <w:pPr>
              <w:jc w:val="center"/>
              <w:rPr>
                <w:color w:val="000000"/>
              </w:rPr>
            </w:pPr>
            <w:r>
              <w:rPr>
                <w:color w:val="000000"/>
              </w:rPr>
              <w:t>0.0003***</w:t>
            </w:r>
          </w:p>
        </w:tc>
      </w:tr>
      <w:tr w:rsidR="00840BCF" w14:paraId="3995DE6F" w14:textId="77777777" w:rsidTr="00F97E93">
        <w:trPr>
          <w:trHeight w:val="567"/>
        </w:trPr>
        <w:tc>
          <w:tcPr>
            <w:tcW w:w="1892" w:type="dxa"/>
            <w:tcBorders>
              <w:top w:val="nil"/>
              <w:left w:val="nil"/>
              <w:bottom w:val="nil"/>
              <w:right w:val="nil"/>
            </w:tcBorders>
            <w:shd w:val="clear" w:color="auto" w:fill="auto"/>
            <w:vAlign w:val="center"/>
            <w:hideMark/>
          </w:tcPr>
          <w:p w14:paraId="026784A0" w14:textId="247575B4" w:rsidR="00840BCF" w:rsidRDefault="00840BCF" w:rsidP="007163C7">
            <w:pPr>
              <w:jc w:val="center"/>
              <w:rPr>
                <w:b/>
                <w:bCs/>
                <w:color w:val="000000"/>
              </w:rPr>
            </w:pPr>
            <w:r>
              <w:rPr>
                <w:b/>
                <w:bCs/>
                <w:color w:val="000000"/>
              </w:rPr>
              <w:t>Building height</w:t>
            </w:r>
          </w:p>
        </w:tc>
        <w:tc>
          <w:tcPr>
            <w:tcW w:w="1411" w:type="dxa"/>
            <w:tcBorders>
              <w:top w:val="nil"/>
              <w:left w:val="single" w:sz="4" w:space="0" w:color="auto"/>
              <w:bottom w:val="nil"/>
              <w:right w:val="nil"/>
            </w:tcBorders>
            <w:shd w:val="clear" w:color="auto" w:fill="auto"/>
            <w:noWrap/>
            <w:vAlign w:val="center"/>
            <w:hideMark/>
          </w:tcPr>
          <w:p w14:paraId="5857B1A2" w14:textId="77777777" w:rsidR="00840BCF" w:rsidRDefault="00840BCF" w:rsidP="007163C7">
            <w:pPr>
              <w:jc w:val="center"/>
              <w:rPr>
                <w:color w:val="000000"/>
              </w:rPr>
            </w:pPr>
            <w:r>
              <w:rPr>
                <w:color w:val="000000"/>
              </w:rPr>
              <w:t>–0.0004***</w:t>
            </w:r>
          </w:p>
        </w:tc>
        <w:tc>
          <w:tcPr>
            <w:tcW w:w="1411" w:type="dxa"/>
            <w:tcBorders>
              <w:top w:val="nil"/>
              <w:left w:val="nil"/>
              <w:bottom w:val="nil"/>
              <w:right w:val="nil"/>
            </w:tcBorders>
            <w:shd w:val="clear" w:color="auto" w:fill="auto"/>
            <w:noWrap/>
            <w:vAlign w:val="center"/>
            <w:hideMark/>
          </w:tcPr>
          <w:p w14:paraId="374686F2" w14:textId="77777777" w:rsidR="00840BCF" w:rsidRDefault="00840BCF" w:rsidP="007163C7">
            <w:pPr>
              <w:jc w:val="center"/>
              <w:rPr>
                <w:color w:val="000000"/>
              </w:rPr>
            </w:pPr>
            <w:r>
              <w:rPr>
                <w:color w:val="000000"/>
              </w:rPr>
              <w:t>–0.0003***</w:t>
            </w:r>
          </w:p>
        </w:tc>
        <w:tc>
          <w:tcPr>
            <w:tcW w:w="1412" w:type="dxa"/>
            <w:tcBorders>
              <w:top w:val="nil"/>
              <w:left w:val="single" w:sz="4" w:space="0" w:color="auto"/>
              <w:bottom w:val="nil"/>
              <w:right w:val="nil"/>
            </w:tcBorders>
            <w:shd w:val="clear" w:color="auto" w:fill="auto"/>
            <w:noWrap/>
            <w:vAlign w:val="center"/>
            <w:hideMark/>
          </w:tcPr>
          <w:p w14:paraId="27B3BC65" w14:textId="77777777" w:rsidR="00840BCF" w:rsidRDefault="00840BCF" w:rsidP="007163C7">
            <w:pPr>
              <w:jc w:val="center"/>
              <w:rPr>
                <w:color w:val="000000"/>
              </w:rPr>
            </w:pPr>
            <w:r>
              <w:rPr>
                <w:color w:val="000000"/>
              </w:rPr>
              <w:t>–0.0003**</w:t>
            </w:r>
          </w:p>
        </w:tc>
        <w:tc>
          <w:tcPr>
            <w:tcW w:w="1411" w:type="dxa"/>
            <w:tcBorders>
              <w:top w:val="nil"/>
              <w:left w:val="nil"/>
              <w:bottom w:val="nil"/>
              <w:right w:val="nil"/>
            </w:tcBorders>
            <w:shd w:val="clear" w:color="auto" w:fill="auto"/>
            <w:noWrap/>
            <w:vAlign w:val="center"/>
            <w:hideMark/>
          </w:tcPr>
          <w:p w14:paraId="354F374C" w14:textId="77777777" w:rsidR="00840BCF" w:rsidRDefault="00840BCF" w:rsidP="007163C7">
            <w:pPr>
              <w:jc w:val="center"/>
              <w:rPr>
                <w:color w:val="000000"/>
              </w:rPr>
            </w:pPr>
            <w:r>
              <w:rPr>
                <w:color w:val="000000"/>
              </w:rPr>
              <w:t>–0.0003***</w:t>
            </w:r>
          </w:p>
        </w:tc>
        <w:tc>
          <w:tcPr>
            <w:tcW w:w="1411" w:type="dxa"/>
            <w:tcBorders>
              <w:top w:val="nil"/>
              <w:left w:val="single" w:sz="4" w:space="0" w:color="auto"/>
              <w:bottom w:val="nil"/>
              <w:right w:val="nil"/>
            </w:tcBorders>
            <w:shd w:val="clear" w:color="auto" w:fill="auto"/>
            <w:noWrap/>
            <w:vAlign w:val="center"/>
            <w:hideMark/>
          </w:tcPr>
          <w:p w14:paraId="3B0938D3" w14:textId="77777777" w:rsidR="00840BCF" w:rsidRDefault="00840BCF" w:rsidP="007163C7">
            <w:pPr>
              <w:jc w:val="center"/>
              <w:rPr>
                <w:color w:val="000000"/>
              </w:rPr>
            </w:pPr>
            <w:r>
              <w:rPr>
                <w:color w:val="000000"/>
              </w:rPr>
              <w:t>–0.0004***</w:t>
            </w:r>
          </w:p>
        </w:tc>
        <w:tc>
          <w:tcPr>
            <w:tcW w:w="1412" w:type="dxa"/>
            <w:tcBorders>
              <w:top w:val="nil"/>
              <w:left w:val="nil"/>
              <w:bottom w:val="nil"/>
              <w:right w:val="nil"/>
            </w:tcBorders>
            <w:shd w:val="clear" w:color="auto" w:fill="auto"/>
            <w:noWrap/>
            <w:vAlign w:val="center"/>
            <w:hideMark/>
          </w:tcPr>
          <w:p w14:paraId="6BD5C4CD" w14:textId="77777777" w:rsidR="00840BCF" w:rsidRDefault="00840BCF" w:rsidP="007163C7">
            <w:pPr>
              <w:jc w:val="center"/>
              <w:rPr>
                <w:color w:val="000000"/>
              </w:rPr>
            </w:pPr>
            <w:r>
              <w:rPr>
                <w:color w:val="000000"/>
              </w:rPr>
              <w:t>–0.0006***</w:t>
            </w:r>
          </w:p>
        </w:tc>
        <w:tc>
          <w:tcPr>
            <w:tcW w:w="1411" w:type="dxa"/>
            <w:tcBorders>
              <w:top w:val="nil"/>
              <w:left w:val="single" w:sz="4" w:space="0" w:color="auto"/>
              <w:bottom w:val="nil"/>
              <w:right w:val="nil"/>
            </w:tcBorders>
            <w:shd w:val="clear" w:color="auto" w:fill="auto"/>
            <w:noWrap/>
            <w:vAlign w:val="center"/>
            <w:hideMark/>
          </w:tcPr>
          <w:p w14:paraId="02EBD7A0" w14:textId="77777777" w:rsidR="00840BCF" w:rsidRDefault="00840BCF" w:rsidP="007163C7">
            <w:pPr>
              <w:jc w:val="center"/>
              <w:rPr>
                <w:color w:val="000000"/>
              </w:rPr>
            </w:pPr>
            <w:r>
              <w:rPr>
                <w:color w:val="000000"/>
              </w:rPr>
              <w:t>–0.0015***</w:t>
            </w:r>
          </w:p>
        </w:tc>
        <w:tc>
          <w:tcPr>
            <w:tcW w:w="1412" w:type="dxa"/>
            <w:tcBorders>
              <w:top w:val="nil"/>
              <w:left w:val="nil"/>
              <w:bottom w:val="nil"/>
              <w:right w:val="nil"/>
            </w:tcBorders>
            <w:shd w:val="clear" w:color="auto" w:fill="auto"/>
            <w:noWrap/>
            <w:vAlign w:val="center"/>
            <w:hideMark/>
          </w:tcPr>
          <w:p w14:paraId="2CBBBEDD" w14:textId="77777777" w:rsidR="00840BCF" w:rsidRDefault="00840BCF" w:rsidP="007163C7">
            <w:pPr>
              <w:jc w:val="center"/>
              <w:rPr>
                <w:color w:val="000000"/>
              </w:rPr>
            </w:pPr>
            <w:r>
              <w:rPr>
                <w:color w:val="000000"/>
              </w:rPr>
              <w:t>–0.0019***</w:t>
            </w:r>
          </w:p>
        </w:tc>
      </w:tr>
      <w:tr w:rsidR="00840BCF" w14:paraId="5C6B5A84" w14:textId="77777777" w:rsidTr="00F97E93">
        <w:trPr>
          <w:trHeight w:val="567"/>
        </w:trPr>
        <w:tc>
          <w:tcPr>
            <w:tcW w:w="1892" w:type="dxa"/>
            <w:tcBorders>
              <w:top w:val="nil"/>
              <w:left w:val="nil"/>
              <w:right w:val="nil"/>
            </w:tcBorders>
            <w:shd w:val="clear" w:color="auto" w:fill="auto"/>
            <w:vAlign w:val="center"/>
            <w:hideMark/>
          </w:tcPr>
          <w:p w14:paraId="45831101" w14:textId="77777777" w:rsidR="00840BCF" w:rsidRDefault="00840BCF" w:rsidP="007163C7">
            <w:pPr>
              <w:jc w:val="center"/>
              <w:rPr>
                <w:b/>
                <w:bCs/>
                <w:color w:val="000000"/>
              </w:rPr>
            </w:pPr>
            <w:r>
              <w:rPr>
                <w:b/>
                <w:bCs/>
                <w:color w:val="000000"/>
              </w:rPr>
              <w:t xml:space="preserve">Green roof type </w:t>
            </w:r>
            <w:r>
              <w:rPr>
                <w:b/>
                <w:bCs/>
                <w:color w:val="000000"/>
              </w:rPr>
              <w:br/>
              <w:t xml:space="preserve">(1 = int, 0 = </w:t>
            </w:r>
            <w:proofErr w:type="spellStart"/>
            <w:r>
              <w:rPr>
                <w:b/>
                <w:bCs/>
                <w:color w:val="000000"/>
              </w:rPr>
              <w:t>ext</w:t>
            </w:r>
            <w:proofErr w:type="spellEnd"/>
            <w:r>
              <w:rPr>
                <w:b/>
                <w:bCs/>
                <w:color w:val="000000"/>
              </w:rPr>
              <w:t>)</w:t>
            </w:r>
          </w:p>
        </w:tc>
        <w:tc>
          <w:tcPr>
            <w:tcW w:w="1411" w:type="dxa"/>
            <w:tcBorders>
              <w:top w:val="nil"/>
              <w:left w:val="single" w:sz="4" w:space="0" w:color="auto"/>
              <w:right w:val="nil"/>
            </w:tcBorders>
            <w:shd w:val="clear" w:color="auto" w:fill="auto"/>
            <w:noWrap/>
            <w:vAlign w:val="center"/>
            <w:hideMark/>
          </w:tcPr>
          <w:p w14:paraId="5030348B" w14:textId="77777777" w:rsidR="00840BCF" w:rsidRDefault="00840BCF" w:rsidP="007163C7">
            <w:pPr>
              <w:jc w:val="center"/>
              <w:rPr>
                <w:color w:val="000000"/>
              </w:rPr>
            </w:pPr>
            <w:r>
              <w:rPr>
                <w:color w:val="000000"/>
              </w:rPr>
              <w:t>–0.0306***</w:t>
            </w:r>
          </w:p>
        </w:tc>
        <w:tc>
          <w:tcPr>
            <w:tcW w:w="1411" w:type="dxa"/>
            <w:tcBorders>
              <w:top w:val="nil"/>
              <w:left w:val="nil"/>
              <w:right w:val="nil"/>
            </w:tcBorders>
            <w:shd w:val="clear" w:color="auto" w:fill="auto"/>
            <w:noWrap/>
            <w:vAlign w:val="center"/>
            <w:hideMark/>
          </w:tcPr>
          <w:p w14:paraId="645CA8E3" w14:textId="77777777" w:rsidR="00840BCF" w:rsidRDefault="00840BCF" w:rsidP="007163C7">
            <w:pPr>
              <w:jc w:val="center"/>
              <w:rPr>
                <w:color w:val="000000"/>
              </w:rPr>
            </w:pPr>
            <w:r>
              <w:rPr>
                <w:color w:val="000000"/>
              </w:rPr>
              <w:t>–0.0127 (*)</w:t>
            </w:r>
          </w:p>
        </w:tc>
        <w:tc>
          <w:tcPr>
            <w:tcW w:w="1412" w:type="dxa"/>
            <w:tcBorders>
              <w:top w:val="nil"/>
              <w:left w:val="single" w:sz="4" w:space="0" w:color="auto"/>
              <w:right w:val="nil"/>
            </w:tcBorders>
            <w:shd w:val="clear" w:color="auto" w:fill="auto"/>
            <w:noWrap/>
            <w:vAlign w:val="center"/>
            <w:hideMark/>
          </w:tcPr>
          <w:p w14:paraId="51C7F7FC" w14:textId="77777777" w:rsidR="00840BCF" w:rsidRDefault="00840BCF" w:rsidP="007163C7">
            <w:pPr>
              <w:jc w:val="center"/>
              <w:rPr>
                <w:color w:val="000000"/>
              </w:rPr>
            </w:pPr>
            <w:r>
              <w:rPr>
                <w:color w:val="000000"/>
              </w:rPr>
              <w:t>–0.0168*</w:t>
            </w:r>
          </w:p>
        </w:tc>
        <w:tc>
          <w:tcPr>
            <w:tcW w:w="1411" w:type="dxa"/>
            <w:tcBorders>
              <w:top w:val="nil"/>
              <w:left w:val="nil"/>
              <w:right w:val="nil"/>
            </w:tcBorders>
            <w:shd w:val="clear" w:color="auto" w:fill="auto"/>
            <w:noWrap/>
            <w:vAlign w:val="center"/>
            <w:hideMark/>
          </w:tcPr>
          <w:p w14:paraId="7F81717C" w14:textId="77777777" w:rsidR="00840BCF" w:rsidRDefault="00840BCF" w:rsidP="007163C7">
            <w:pPr>
              <w:jc w:val="center"/>
              <w:rPr>
                <w:color w:val="000000"/>
              </w:rPr>
            </w:pPr>
            <w:r>
              <w:rPr>
                <w:color w:val="000000"/>
              </w:rPr>
              <w:t>–0.0076</w:t>
            </w:r>
          </w:p>
        </w:tc>
        <w:tc>
          <w:tcPr>
            <w:tcW w:w="1411" w:type="dxa"/>
            <w:tcBorders>
              <w:top w:val="nil"/>
              <w:left w:val="single" w:sz="4" w:space="0" w:color="auto"/>
              <w:right w:val="nil"/>
            </w:tcBorders>
            <w:shd w:val="clear" w:color="auto" w:fill="auto"/>
            <w:noWrap/>
            <w:vAlign w:val="center"/>
            <w:hideMark/>
          </w:tcPr>
          <w:p w14:paraId="23EB9451" w14:textId="77777777" w:rsidR="00840BCF" w:rsidRDefault="00840BCF" w:rsidP="007163C7">
            <w:pPr>
              <w:jc w:val="center"/>
              <w:rPr>
                <w:color w:val="000000"/>
              </w:rPr>
            </w:pPr>
            <w:r>
              <w:rPr>
                <w:color w:val="000000"/>
              </w:rPr>
              <w:t>–0.0235**</w:t>
            </w:r>
          </w:p>
        </w:tc>
        <w:tc>
          <w:tcPr>
            <w:tcW w:w="1412" w:type="dxa"/>
            <w:tcBorders>
              <w:top w:val="nil"/>
              <w:left w:val="nil"/>
              <w:right w:val="nil"/>
            </w:tcBorders>
            <w:shd w:val="clear" w:color="auto" w:fill="auto"/>
            <w:noWrap/>
            <w:vAlign w:val="center"/>
            <w:hideMark/>
          </w:tcPr>
          <w:p w14:paraId="1FA59B0E" w14:textId="77777777" w:rsidR="00840BCF" w:rsidRDefault="00840BCF" w:rsidP="007163C7">
            <w:pPr>
              <w:jc w:val="center"/>
              <w:rPr>
                <w:color w:val="000000"/>
              </w:rPr>
            </w:pPr>
            <w:r>
              <w:rPr>
                <w:color w:val="000000"/>
              </w:rPr>
              <w:t>–0.0161*</w:t>
            </w:r>
          </w:p>
        </w:tc>
        <w:tc>
          <w:tcPr>
            <w:tcW w:w="1411" w:type="dxa"/>
            <w:tcBorders>
              <w:top w:val="nil"/>
              <w:left w:val="single" w:sz="4" w:space="0" w:color="auto"/>
              <w:right w:val="nil"/>
            </w:tcBorders>
            <w:shd w:val="clear" w:color="auto" w:fill="auto"/>
            <w:noWrap/>
            <w:vAlign w:val="center"/>
            <w:hideMark/>
          </w:tcPr>
          <w:p w14:paraId="2F3A2155" w14:textId="77777777" w:rsidR="00840BCF" w:rsidRDefault="00840BCF" w:rsidP="007163C7">
            <w:pPr>
              <w:jc w:val="center"/>
              <w:rPr>
                <w:color w:val="000000"/>
              </w:rPr>
            </w:pPr>
            <w:r>
              <w:rPr>
                <w:color w:val="000000"/>
              </w:rPr>
              <w:t>–0.0835**</w:t>
            </w:r>
          </w:p>
        </w:tc>
        <w:tc>
          <w:tcPr>
            <w:tcW w:w="1412" w:type="dxa"/>
            <w:tcBorders>
              <w:top w:val="nil"/>
              <w:left w:val="nil"/>
              <w:right w:val="nil"/>
            </w:tcBorders>
            <w:shd w:val="clear" w:color="auto" w:fill="auto"/>
            <w:noWrap/>
            <w:vAlign w:val="center"/>
            <w:hideMark/>
          </w:tcPr>
          <w:p w14:paraId="641D8B06" w14:textId="77777777" w:rsidR="00840BCF" w:rsidRDefault="00840BCF" w:rsidP="007163C7">
            <w:pPr>
              <w:jc w:val="center"/>
              <w:rPr>
                <w:color w:val="000000"/>
              </w:rPr>
            </w:pPr>
            <w:r>
              <w:rPr>
                <w:color w:val="000000"/>
              </w:rPr>
              <w:t>–0.0539*</w:t>
            </w:r>
          </w:p>
        </w:tc>
      </w:tr>
      <w:tr w:rsidR="00840BCF" w14:paraId="457614A4" w14:textId="77777777" w:rsidTr="00F97E93">
        <w:trPr>
          <w:trHeight w:val="567"/>
        </w:trPr>
        <w:tc>
          <w:tcPr>
            <w:tcW w:w="1892" w:type="dxa"/>
            <w:tcBorders>
              <w:top w:val="nil"/>
              <w:left w:val="nil"/>
              <w:bottom w:val="single" w:sz="4" w:space="0" w:color="auto"/>
              <w:right w:val="nil"/>
            </w:tcBorders>
            <w:shd w:val="clear" w:color="auto" w:fill="auto"/>
            <w:vAlign w:val="center"/>
            <w:hideMark/>
          </w:tcPr>
          <w:p w14:paraId="1D7C6507" w14:textId="0BF93EE4" w:rsidR="00840BCF" w:rsidRDefault="00C632F3" w:rsidP="007163C7">
            <w:pPr>
              <w:jc w:val="center"/>
              <w:rPr>
                <w:b/>
                <w:bCs/>
                <w:color w:val="000000"/>
              </w:rPr>
            </w:pPr>
            <w:r>
              <w:rPr>
                <w:b/>
                <w:bCs/>
                <w:color w:val="000000"/>
              </w:rPr>
              <w:t>Roof module aspect ratio</w:t>
            </w:r>
          </w:p>
        </w:tc>
        <w:tc>
          <w:tcPr>
            <w:tcW w:w="1411" w:type="dxa"/>
            <w:tcBorders>
              <w:top w:val="nil"/>
              <w:left w:val="single" w:sz="4" w:space="0" w:color="auto"/>
              <w:bottom w:val="single" w:sz="4" w:space="0" w:color="auto"/>
              <w:right w:val="nil"/>
            </w:tcBorders>
            <w:shd w:val="clear" w:color="auto" w:fill="auto"/>
            <w:noWrap/>
            <w:vAlign w:val="center"/>
            <w:hideMark/>
          </w:tcPr>
          <w:p w14:paraId="483C86AC" w14:textId="77777777" w:rsidR="00840BCF" w:rsidRDefault="00840BCF" w:rsidP="007163C7">
            <w:pPr>
              <w:jc w:val="center"/>
              <w:rPr>
                <w:color w:val="000000"/>
              </w:rPr>
            </w:pPr>
            <w:r>
              <w:rPr>
                <w:color w:val="000000"/>
              </w:rPr>
              <w:t>–0.0004*</w:t>
            </w:r>
          </w:p>
        </w:tc>
        <w:tc>
          <w:tcPr>
            <w:tcW w:w="1411" w:type="dxa"/>
            <w:tcBorders>
              <w:top w:val="nil"/>
              <w:left w:val="nil"/>
              <w:bottom w:val="single" w:sz="4" w:space="0" w:color="auto"/>
              <w:right w:val="nil"/>
            </w:tcBorders>
            <w:shd w:val="clear" w:color="auto" w:fill="auto"/>
            <w:noWrap/>
            <w:vAlign w:val="center"/>
            <w:hideMark/>
          </w:tcPr>
          <w:p w14:paraId="5507591D" w14:textId="77777777" w:rsidR="00840BCF" w:rsidRDefault="00840BCF" w:rsidP="007163C7">
            <w:pPr>
              <w:jc w:val="center"/>
              <w:rPr>
                <w:color w:val="000000"/>
              </w:rPr>
            </w:pPr>
            <w:r>
              <w:rPr>
                <w:color w:val="000000"/>
              </w:rPr>
              <w:t>0.0004**</w:t>
            </w:r>
          </w:p>
        </w:tc>
        <w:tc>
          <w:tcPr>
            <w:tcW w:w="1412" w:type="dxa"/>
            <w:tcBorders>
              <w:top w:val="nil"/>
              <w:left w:val="single" w:sz="4" w:space="0" w:color="auto"/>
              <w:bottom w:val="single" w:sz="4" w:space="0" w:color="auto"/>
              <w:right w:val="nil"/>
            </w:tcBorders>
            <w:shd w:val="clear" w:color="auto" w:fill="auto"/>
            <w:noWrap/>
            <w:vAlign w:val="center"/>
            <w:hideMark/>
          </w:tcPr>
          <w:p w14:paraId="15F28534" w14:textId="77777777" w:rsidR="00840BCF" w:rsidRDefault="00840BCF" w:rsidP="007163C7">
            <w:pPr>
              <w:jc w:val="center"/>
              <w:rPr>
                <w:color w:val="000000"/>
              </w:rPr>
            </w:pPr>
            <w:r>
              <w:rPr>
                <w:color w:val="000000"/>
              </w:rPr>
              <w:t>–0.0003*</w:t>
            </w:r>
          </w:p>
        </w:tc>
        <w:tc>
          <w:tcPr>
            <w:tcW w:w="1411" w:type="dxa"/>
            <w:tcBorders>
              <w:top w:val="nil"/>
              <w:left w:val="nil"/>
              <w:bottom w:val="single" w:sz="4" w:space="0" w:color="auto"/>
              <w:right w:val="nil"/>
            </w:tcBorders>
            <w:shd w:val="clear" w:color="auto" w:fill="auto"/>
            <w:noWrap/>
            <w:vAlign w:val="center"/>
            <w:hideMark/>
          </w:tcPr>
          <w:p w14:paraId="13ECE34D" w14:textId="77777777" w:rsidR="00840BCF" w:rsidRDefault="00840BCF" w:rsidP="007163C7">
            <w:pPr>
              <w:jc w:val="center"/>
              <w:rPr>
                <w:color w:val="000000"/>
              </w:rPr>
            </w:pPr>
            <w:r>
              <w:rPr>
                <w:color w:val="000000"/>
              </w:rPr>
              <w:t>0.0002 (*)</w:t>
            </w:r>
          </w:p>
        </w:tc>
        <w:tc>
          <w:tcPr>
            <w:tcW w:w="1411" w:type="dxa"/>
            <w:tcBorders>
              <w:top w:val="nil"/>
              <w:left w:val="single" w:sz="4" w:space="0" w:color="auto"/>
              <w:bottom w:val="single" w:sz="4" w:space="0" w:color="auto"/>
              <w:right w:val="nil"/>
            </w:tcBorders>
            <w:shd w:val="clear" w:color="auto" w:fill="auto"/>
            <w:noWrap/>
            <w:vAlign w:val="center"/>
            <w:hideMark/>
          </w:tcPr>
          <w:p w14:paraId="01D8B86C" w14:textId="77777777" w:rsidR="00840BCF" w:rsidRDefault="00840BCF" w:rsidP="007163C7">
            <w:pPr>
              <w:jc w:val="center"/>
              <w:rPr>
                <w:color w:val="000000"/>
              </w:rPr>
            </w:pPr>
            <w:r>
              <w:rPr>
                <w:color w:val="000000"/>
              </w:rPr>
              <w:t>–0.0004*</w:t>
            </w:r>
          </w:p>
        </w:tc>
        <w:tc>
          <w:tcPr>
            <w:tcW w:w="1412" w:type="dxa"/>
            <w:tcBorders>
              <w:top w:val="nil"/>
              <w:left w:val="nil"/>
              <w:bottom w:val="single" w:sz="4" w:space="0" w:color="auto"/>
              <w:right w:val="nil"/>
            </w:tcBorders>
            <w:shd w:val="clear" w:color="auto" w:fill="auto"/>
            <w:noWrap/>
            <w:vAlign w:val="center"/>
            <w:hideMark/>
          </w:tcPr>
          <w:p w14:paraId="7227CA98" w14:textId="77777777" w:rsidR="00840BCF" w:rsidRDefault="00840BCF" w:rsidP="007163C7">
            <w:pPr>
              <w:jc w:val="center"/>
              <w:rPr>
                <w:color w:val="000000"/>
              </w:rPr>
            </w:pPr>
            <w:r>
              <w:rPr>
                <w:color w:val="000000"/>
              </w:rPr>
              <w:t>0.0002 (*)</w:t>
            </w:r>
          </w:p>
        </w:tc>
        <w:tc>
          <w:tcPr>
            <w:tcW w:w="1411" w:type="dxa"/>
            <w:tcBorders>
              <w:top w:val="nil"/>
              <w:left w:val="single" w:sz="4" w:space="0" w:color="auto"/>
              <w:bottom w:val="single" w:sz="4" w:space="0" w:color="auto"/>
              <w:right w:val="nil"/>
            </w:tcBorders>
            <w:shd w:val="clear" w:color="auto" w:fill="auto"/>
            <w:noWrap/>
            <w:vAlign w:val="center"/>
            <w:hideMark/>
          </w:tcPr>
          <w:p w14:paraId="7B940E5F" w14:textId="77777777" w:rsidR="00840BCF" w:rsidRDefault="00840BCF" w:rsidP="007163C7">
            <w:pPr>
              <w:jc w:val="center"/>
              <w:rPr>
                <w:color w:val="000000"/>
              </w:rPr>
            </w:pPr>
            <w:r>
              <w:rPr>
                <w:color w:val="000000"/>
              </w:rPr>
              <w:t>–0.0016**</w:t>
            </w:r>
          </w:p>
        </w:tc>
        <w:tc>
          <w:tcPr>
            <w:tcW w:w="1412" w:type="dxa"/>
            <w:tcBorders>
              <w:top w:val="nil"/>
              <w:left w:val="nil"/>
              <w:bottom w:val="single" w:sz="4" w:space="0" w:color="auto"/>
              <w:right w:val="nil"/>
            </w:tcBorders>
            <w:shd w:val="clear" w:color="auto" w:fill="auto"/>
            <w:noWrap/>
            <w:vAlign w:val="center"/>
            <w:hideMark/>
          </w:tcPr>
          <w:p w14:paraId="79F84B85" w14:textId="77777777" w:rsidR="00840BCF" w:rsidRDefault="00840BCF" w:rsidP="007163C7">
            <w:pPr>
              <w:jc w:val="center"/>
              <w:rPr>
                <w:color w:val="000000"/>
              </w:rPr>
            </w:pPr>
            <w:r>
              <w:rPr>
                <w:color w:val="000000"/>
              </w:rPr>
              <w:t>-</w:t>
            </w:r>
          </w:p>
        </w:tc>
      </w:tr>
      <w:tr w:rsidR="00840BCF" w14:paraId="7074E7E1" w14:textId="77777777" w:rsidTr="00F97E93">
        <w:trPr>
          <w:trHeight w:val="567"/>
        </w:trPr>
        <w:tc>
          <w:tcPr>
            <w:tcW w:w="1892" w:type="dxa"/>
            <w:tcBorders>
              <w:top w:val="single" w:sz="4" w:space="0" w:color="auto"/>
              <w:left w:val="nil"/>
              <w:bottom w:val="nil"/>
              <w:right w:val="nil"/>
            </w:tcBorders>
            <w:shd w:val="clear" w:color="auto" w:fill="auto"/>
            <w:vAlign w:val="center"/>
            <w:hideMark/>
          </w:tcPr>
          <w:p w14:paraId="486FBA1E" w14:textId="77777777" w:rsidR="00840BCF" w:rsidRDefault="00840BCF" w:rsidP="007163C7">
            <w:pPr>
              <w:jc w:val="center"/>
              <w:rPr>
                <w:b/>
                <w:bCs/>
                <w:color w:val="000000"/>
              </w:rPr>
            </w:pPr>
            <w:r>
              <w:rPr>
                <w:b/>
                <w:bCs/>
                <w:color w:val="000000"/>
              </w:rPr>
              <w:t>AIC</w:t>
            </w:r>
          </w:p>
        </w:tc>
        <w:tc>
          <w:tcPr>
            <w:tcW w:w="1411" w:type="dxa"/>
            <w:tcBorders>
              <w:top w:val="single" w:sz="4" w:space="0" w:color="auto"/>
              <w:left w:val="single" w:sz="4" w:space="0" w:color="auto"/>
              <w:bottom w:val="nil"/>
              <w:right w:val="nil"/>
            </w:tcBorders>
            <w:shd w:val="clear" w:color="auto" w:fill="auto"/>
            <w:noWrap/>
            <w:vAlign w:val="center"/>
            <w:hideMark/>
          </w:tcPr>
          <w:p w14:paraId="0143E965" w14:textId="77777777" w:rsidR="00840BCF" w:rsidRDefault="00840BCF" w:rsidP="007163C7">
            <w:pPr>
              <w:jc w:val="center"/>
              <w:rPr>
                <w:color w:val="000000"/>
              </w:rPr>
            </w:pPr>
            <w:r>
              <w:rPr>
                <w:color w:val="000000"/>
              </w:rPr>
              <w:t>–4619</w:t>
            </w:r>
          </w:p>
        </w:tc>
        <w:tc>
          <w:tcPr>
            <w:tcW w:w="1411" w:type="dxa"/>
            <w:tcBorders>
              <w:top w:val="single" w:sz="4" w:space="0" w:color="auto"/>
              <w:left w:val="nil"/>
              <w:bottom w:val="nil"/>
              <w:right w:val="nil"/>
            </w:tcBorders>
            <w:shd w:val="clear" w:color="auto" w:fill="auto"/>
            <w:noWrap/>
            <w:vAlign w:val="center"/>
            <w:hideMark/>
          </w:tcPr>
          <w:p w14:paraId="255D68A9" w14:textId="77777777" w:rsidR="00840BCF" w:rsidRDefault="00840BCF" w:rsidP="007163C7">
            <w:pPr>
              <w:jc w:val="center"/>
              <w:rPr>
                <w:color w:val="000000"/>
              </w:rPr>
            </w:pPr>
            <w:r>
              <w:rPr>
                <w:color w:val="000000"/>
              </w:rPr>
              <w:t>–3840</w:t>
            </w:r>
          </w:p>
        </w:tc>
        <w:tc>
          <w:tcPr>
            <w:tcW w:w="1412" w:type="dxa"/>
            <w:tcBorders>
              <w:top w:val="single" w:sz="4" w:space="0" w:color="auto"/>
              <w:left w:val="single" w:sz="4" w:space="0" w:color="auto"/>
              <w:bottom w:val="nil"/>
              <w:right w:val="nil"/>
            </w:tcBorders>
            <w:shd w:val="clear" w:color="auto" w:fill="auto"/>
            <w:noWrap/>
            <w:vAlign w:val="center"/>
            <w:hideMark/>
          </w:tcPr>
          <w:p w14:paraId="0B84F23E" w14:textId="77777777" w:rsidR="00840BCF" w:rsidRDefault="00840BCF" w:rsidP="007163C7">
            <w:pPr>
              <w:jc w:val="center"/>
              <w:rPr>
                <w:color w:val="000000"/>
              </w:rPr>
            </w:pPr>
            <w:r>
              <w:rPr>
                <w:color w:val="000000"/>
              </w:rPr>
              <w:t>–5028</w:t>
            </w:r>
          </w:p>
        </w:tc>
        <w:tc>
          <w:tcPr>
            <w:tcW w:w="1411" w:type="dxa"/>
            <w:tcBorders>
              <w:top w:val="single" w:sz="4" w:space="0" w:color="auto"/>
              <w:left w:val="nil"/>
              <w:bottom w:val="nil"/>
              <w:right w:val="nil"/>
            </w:tcBorders>
            <w:shd w:val="clear" w:color="auto" w:fill="auto"/>
            <w:noWrap/>
            <w:vAlign w:val="center"/>
            <w:hideMark/>
          </w:tcPr>
          <w:p w14:paraId="064DE126" w14:textId="77777777" w:rsidR="00840BCF" w:rsidRDefault="00840BCF" w:rsidP="007163C7">
            <w:pPr>
              <w:jc w:val="center"/>
              <w:rPr>
                <w:color w:val="000000"/>
              </w:rPr>
            </w:pPr>
            <w:r>
              <w:rPr>
                <w:color w:val="000000"/>
              </w:rPr>
              <w:t>–6600</w:t>
            </w:r>
          </w:p>
        </w:tc>
        <w:tc>
          <w:tcPr>
            <w:tcW w:w="1411" w:type="dxa"/>
            <w:tcBorders>
              <w:top w:val="single" w:sz="4" w:space="0" w:color="auto"/>
              <w:left w:val="single" w:sz="4" w:space="0" w:color="auto"/>
              <w:bottom w:val="nil"/>
              <w:right w:val="nil"/>
            </w:tcBorders>
            <w:shd w:val="clear" w:color="auto" w:fill="auto"/>
            <w:noWrap/>
            <w:vAlign w:val="center"/>
            <w:hideMark/>
          </w:tcPr>
          <w:p w14:paraId="74C31581" w14:textId="77777777" w:rsidR="00840BCF" w:rsidRDefault="00840BCF" w:rsidP="007163C7">
            <w:pPr>
              <w:jc w:val="center"/>
              <w:rPr>
                <w:color w:val="000000"/>
              </w:rPr>
            </w:pPr>
            <w:r>
              <w:rPr>
                <w:color w:val="000000"/>
              </w:rPr>
              <w:t>–4629</w:t>
            </w:r>
          </w:p>
        </w:tc>
        <w:tc>
          <w:tcPr>
            <w:tcW w:w="1412" w:type="dxa"/>
            <w:tcBorders>
              <w:top w:val="single" w:sz="4" w:space="0" w:color="auto"/>
              <w:left w:val="nil"/>
              <w:bottom w:val="nil"/>
              <w:right w:val="nil"/>
            </w:tcBorders>
            <w:shd w:val="clear" w:color="auto" w:fill="auto"/>
            <w:noWrap/>
            <w:vAlign w:val="center"/>
            <w:hideMark/>
          </w:tcPr>
          <w:p w14:paraId="7B1CDBE0" w14:textId="77777777" w:rsidR="00840BCF" w:rsidRDefault="00840BCF" w:rsidP="007163C7">
            <w:pPr>
              <w:jc w:val="center"/>
              <w:rPr>
                <w:color w:val="000000"/>
              </w:rPr>
            </w:pPr>
            <w:r>
              <w:rPr>
                <w:color w:val="000000"/>
              </w:rPr>
              <w:t>–5817</w:t>
            </w:r>
          </w:p>
        </w:tc>
        <w:tc>
          <w:tcPr>
            <w:tcW w:w="1411" w:type="dxa"/>
            <w:tcBorders>
              <w:top w:val="single" w:sz="4" w:space="0" w:color="auto"/>
              <w:left w:val="single" w:sz="4" w:space="0" w:color="auto"/>
              <w:bottom w:val="nil"/>
              <w:right w:val="nil"/>
            </w:tcBorders>
            <w:shd w:val="clear" w:color="auto" w:fill="auto"/>
            <w:noWrap/>
            <w:vAlign w:val="center"/>
            <w:hideMark/>
          </w:tcPr>
          <w:p w14:paraId="1D2C1916" w14:textId="77777777" w:rsidR="00840BCF" w:rsidRDefault="00840BCF" w:rsidP="007163C7">
            <w:pPr>
              <w:jc w:val="center"/>
              <w:rPr>
                <w:color w:val="000000"/>
              </w:rPr>
            </w:pPr>
            <w:r>
              <w:rPr>
                <w:color w:val="000000"/>
              </w:rPr>
              <w:t>–1966</w:t>
            </w:r>
          </w:p>
        </w:tc>
        <w:tc>
          <w:tcPr>
            <w:tcW w:w="1412" w:type="dxa"/>
            <w:tcBorders>
              <w:top w:val="single" w:sz="4" w:space="0" w:color="auto"/>
              <w:left w:val="nil"/>
              <w:bottom w:val="nil"/>
              <w:right w:val="nil"/>
            </w:tcBorders>
            <w:shd w:val="clear" w:color="auto" w:fill="auto"/>
            <w:noWrap/>
            <w:vAlign w:val="center"/>
            <w:hideMark/>
          </w:tcPr>
          <w:p w14:paraId="3FCB2C72" w14:textId="77777777" w:rsidR="00840BCF" w:rsidRDefault="00840BCF" w:rsidP="007163C7">
            <w:pPr>
              <w:jc w:val="center"/>
              <w:rPr>
                <w:color w:val="000000"/>
              </w:rPr>
            </w:pPr>
            <w:r>
              <w:rPr>
                <w:color w:val="000000"/>
              </w:rPr>
              <w:t>–2955</w:t>
            </w:r>
          </w:p>
        </w:tc>
      </w:tr>
      <w:tr w:rsidR="00840BCF" w14:paraId="51D4BC04" w14:textId="77777777" w:rsidTr="00F97E93">
        <w:trPr>
          <w:trHeight w:val="567"/>
        </w:trPr>
        <w:tc>
          <w:tcPr>
            <w:tcW w:w="1892" w:type="dxa"/>
            <w:tcBorders>
              <w:top w:val="nil"/>
              <w:left w:val="nil"/>
              <w:bottom w:val="nil"/>
              <w:right w:val="nil"/>
            </w:tcBorders>
            <w:shd w:val="clear" w:color="auto" w:fill="auto"/>
            <w:vAlign w:val="center"/>
            <w:hideMark/>
          </w:tcPr>
          <w:p w14:paraId="4FF0941B" w14:textId="77777777" w:rsidR="00840BCF" w:rsidRDefault="00840BCF" w:rsidP="007163C7">
            <w:pPr>
              <w:jc w:val="center"/>
              <w:rPr>
                <w:b/>
                <w:bCs/>
                <w:color w:val="000000"/>
              </w:rPr>
            </w:pPr>
            <w:r>
              <w:rPr>
                <w:b/>
                <w:bCs/>
                <w:color w:val="000000"/>
              </w:rPr>
              <w:t>Adjusted R</w:t>
            </w:r>
            <w:r>
              <w:rPr>
                <w:b/>
                <w:bCs/>
                <w:color w:val="000000"/>
                <w:vertAlign w:val="superscript"/>
              </w:rPr>
              <w:t>2</w:t>
            </w:r>
          </w:p>
        </w:tc>
        <w:tc>
          <w:tcPr>
            <w:tcW w:w="1411" w:type="dxa"/>
            <w:tcBorders>
              <w:top w:val="nil"/>
              <w:left w:val="single" w:sz="4" w:space="0" w:color="auto"/>
              <w:bottom w:val="nil"/>
              <w:right w:val="nil"/>
            </w:tcBorders>
            <w:shd w:val="clear" w:color="auto" w:fill="auto"/>
            <w:noWrap/>
            <w:vAlign w:val="center"/>
            <w:hideMark/>
          </w:tcPr>
          <w:p w14:paraId="5B6EA2E7" w14:textId="77777777" w:rsidR="00840BCF" w:rsidRDefault="00840BCF" w:rsidP="007163C7">
            <w:pPr>
              <w:jc w:val="center"/>
              <w:rPr>
                <w:color w:val="000000"/>
              </w:rPr>
            </w:pPr>
            <w:r>
              <w:rPr>
                <w:color w:val="000000"/>
              </w:rPr>
              <w:t>0.107</w:t>
            </w:r>
          </w:p>
        </w:tc>
        <w:tc>
          <w:tcPr>
            <w:tcW w:w="1411" w:type="dxa"/>
            <w:tcBorders>
              <w:top w:val="nil"/>
              <w:left w:val="nil"/>
              <w:bottom w:val="nil"/>
              <w:right w:val="nil"/>
            </w:tcBorders>
            <w:shd w:val="clear" w:color="auto" w:fill="auto"/>
            <w:noWrap/>
            <w:vAlign w:val="center"/>
            <w:hideMark/>
          </w:tcPr>
          <w:p w14:paraId="3E6C629E" w14:textId="77777777" w:rsidR="00840BCF" w:rsidRDefault="00840BCF" w:rsidP="007163C7">
            <w:pPr>
              <w:jc w:val="center"/>
              <w:rPr>
                <w:color w:val="000000"/>
              </w:rPr>
            </w:pPr>
            <w:r>
              <w:rPr>
                <w:color w:val="000000"/>
              </w:rPr>
              <w:t>0.073</w:t>
            </w:r>
          </w:p>
        </w:tc>
        <w:tc>
          <w:tcPr>
            <w:tcW w:w="1412" w:type="dxa"/>
            <w:tcBorders>
              <w:top w:val="nil"/>
              <w:left w:val="single" w:sz="4" w:space="0" w:color="auto"/>
              <w:bottom w:val="nil"/>
              <w:right w:val="nil"/>
            </w:tcBorders>
            <w:shd w:val="clear" w:color="auto" w:fill="auto"/>
            <w:noWrap/>
            <w:vAlign w:val="center"/>
            <w:hideMark/>
          </w:tcPr>
          <w:p w14:paraId="5F10140C" w14:textId="77777777" w:rsidR="00840BCF" w:rsidRDefault="00840BCF" w:rsidP="007163C7">
            <w:pPr>
              <w:jc w:val="center"/>
              <w:rPr>
                <w:color w:val="000000"/>
              </w:rPr>
            </w:pPr>
            <w:r>
              <w:rPr>
                <w:color w:val="000000"/>
              </w:rPr>
              <w:t>0.107</w:t>
            </w:r>
          </w:p>
        </w:tc>
        <w:tc>
          <w:tcPr>
            <w:tcW w:w="1411" w:type="dxa"/>
            <w:tcBorders>
              <w:top w:val="nil"/>
              <w:left w:val="nil"/>
              <w:bottom w:val="nil"/>
              <w:right w:val="nil"/>
            </w:tcBorders>
            <w:shd w:val="clear" w:color="auto" w:fill="auto"/>
            <w:noWrap/>
            <w:vAlign w:val="center"/>
            <w:hideMark/>
          </w:tcPr>
          <w:p w14:paraId="06DE0999" w14:textId="77777777" w:rsidR="00840BCF" w:rsidRDefault="00840BCF" w:rsidP="007163C7">
            <w:pPr>
              <w:jc w:val="center"/>
              <w:rPr>
                <w:color w:val="000000"/>
              </w:rPr>
            </w:pPr>
            <w:r>
              <w:rPr>
                <w:color w:val="000000"/>
              </w:rPr>
              <w:t>0.078</w:t>
            </w:r>
          </w:p>
        </w:tc>
        <w:tc>
          <w:tcPr>
            <w:tcW w:w="1411" w:type="dxa"/>
            <w:tcBorders>
              <w:top w:val="nil"/>
              <w:left w:val="single" w:sz="4" w:space="0" w:color="auto"/>
              <w:bottom w:val="nil"/>
              <w:right w:val="nil"/>
            </w:tcBorders>
            <w:shd w:val="clear" w:color="auto" w:fill="auto"/>
            <w:noWrap/>
            <w:vAlign w:val="center"/>
            <w:hideMark/>
          </w:tcPr>
          <w:p w14:paraId="0F22E204" w14:textId="77777777" w:rsidR="00840BCF" w:rsidRDefault="00840BCF" w:rsidP="007163C7">
            <w:pPr>
              <w:jc w:val="center"/>
              <w:rPr>
                <w:color w:val="000000"/>
              </w:rPr>
            </w:pPr>
            <w:r>
              <w:rPr>
                <w:color w:val="000000"/>
              </w:rPr>
              <w:t>0.122</w:t>
            </w:r>
          </w:p>
        </w:tc>
        <w:tc>
          <w:tcPr>
            <w:tcW w:w="1412" w:type="dxa"/>
            <w:tcBorders>
              <w:top w:val="nil"/>
              <w:left w:val="nil"/>
              <w:bottom w:val="nil"/>
              <w:right w:val="nil"/>
            </w:tcBorders>
            <w:shd w:val="clear" w:color="auto" w:fill="auto"/>
            <w:noWrap/>
            <w:vAlign w:val="center"/>
            <w:hideMark/>
          </w:tcPr>
          <w:p w14:paraId="4845661B" w14:textId="77777777" w:rsidR="00840BCF" w:rsidRDefault="00840BCF" w:rsidP="007163C7">
            <w:pPr>
              <w:jc w:val="center"/>
              <w:rPr>
                <w:color w:val="000000"/>
              </w:rPr>
            </w:pPr>
            <w:r>
              <w:rPr>
                <w:color w:val="000000"/>
              </w:rPr>
              <w:t>0.103</w:t>
            </w:r>
          </w:p>
        </w:tc>
        <w:tc>
          <w:tcPr>
            <w:tcW w:w="1411" w:type="dxa"/>
            <w:tcBorders>
              <w:top w:val="nil"/>
              <w:left w:val="single" w:sz="4" w:space="0" w:color="auto"/>
              <w:bottom w:val="nil"/>
              <w:right w:val="nil"/>
            </w:tcBorders>
            <w:shd w:val="clear" w:color="auto" w:fill="auto"/>
            <w:noWrap/>
            <w:vAlign w:val="center"/>
            <w:hideMark/>
          </w:tcPr>
          <w:p w14:paraId="296AEB8F" w14:textId="77777777" w:rsidR="00840BCF" w:rsidRDefault="00840BCF" w:rsidP="007163C7">
            <w:pPr>
              <w:jc w:val="center"/>
              <w:rPr>
                <w:color w:val="000000"/>
              </w:rPr>
            </w:pPr>
            <w:r>
              <w:rPr>
                <w:color w:val="000000"/>
              </w:rPr>
              <w:t>0.121</w:t>
            </w:r>
          </w:p>
        </w:tc>
        <w:tc>
          <w:tcPr>
            <w:tcW w:w="1412" w:type="dxa"/>
            <w:tcBorders>
              <w:top w:val="nil"/>
              <w:left w:val="nil"/>
              <w:bottom w:val="nil"/>
              <w:right w:val="nil"/>
            </w:tcBorders>
            <w:shd w:val="clear" w:color="auto" w:fill="auto"/>
            <w:noWrap/>
            <w:vAlign w:val="center"/>
            <w:hideMark/>
          </w:tcPr>
          <w:p w14:paraId="05DB86F3" w14:textId="77777777" w:rsidR="00840BCF" w:rsidRDefault="00840BCF" w:rsidP="007163C7">
            <w:pPr>
              <w:jc w:val="center"/>
              <w:rPr>
                <w:color w:val="000000"/>
              </w:rPr>
            </w:pPr>
            <w:r>
              <w:rPr>
                <w:color w:val="000000"/>
              </w:rPr>
              <w:t>0.093</w:t>
            </w:r>
          </w:p>
        </w:tc>
      </w:tr>
      <w:tr w:rsidR="00840BCF" w14:paraId="7C324F9C" w14:textId="77777777" w:rsidTr="00F97E93">
        <w:trPr>
          <w:trHeight w:val="567"/>
        </w:trPr>
        <w:tc>
          <w:tcPr>
            <w:tcW w:w="1892" w:type="dxa"/>
            <w:tcBorders>
              <w:top w:val="nil"/>
              <w:left w:val="nil"/>
              <w:bottom w:val="single" w:sz="4" w:space="0" w:color="auto"/>
              <w:right w:val="nil"/>
            </w:tcBorders>
            <w:shd w:val="clear" w:color="auto" w:fill="auto"/>
            <w:vAlign w:val="center"/>
            <w:hideMark/>
          </w:tcPr>
          <w:p w14:paraId="693DD7F1" w14:textId="77777777" w:rsidR="00840BCF" w:rsidRDefault="00840BCF" w:rsidP="007163C7">
            <w:pPr>
              <w:jc w:val="center"/>
              <w:rPr>
                <w:b/>
                <w:bCs/>
                <w:color w:val="000000"/>
              </w:rPr>
            </w:pPr>
            <w:r>
              <w:rPr>
                <w:b/>
                <w:bCs/>
                <w:i/>
                <w:iCs/>
                <w:color w:val="000000"/>
              </w:rPr>
              <w:t>P</w:t>
            </w:r>
            <w:r>
              <w:rPr>
                <w:b/>
                <w:bCs/>
                <w:color w:val="000000"/>
              </w:rPr>
              <w:t>-value</w:t>
            </w:r>
          </w:p>
        </w:tc>
        <w:tc>
          <w:tcPr>
            <w:tcW w:w="1411" w:type="dxa"/>
            <w:tcBorders>
              <w:top w:val="nil"/>
              <w:left w:val="single" w:sz="4" w:space="0" w:color="auto"/>
              <w:bottom w:val="single" w:sz="4" w:space="0" w:color="auto"/>
              <w:right w:val="nil"/>
            </w:tcBorders>
            <w:shd w:val="clear" w:color="auto" w:fill="auto"/>
            <w:noWrap/>
            <w:vAlign w:val="center"/>
            <w:hideMark/>
          </w:tcPr>
          <w:p w14:paraId="04922760" w14:textId="77777777" w:rsidR="00840BCF" w:rsidRDefault="00840BCF" w:rsidP="007163C7">
            <w:pPr>
              <w:jc w:val="center"/>
              <w:rPr>
                <w:b/>
                <w:bCs/>
                <w:color w:val="000000"/>
              </w:rPr>
            </w:pPr>
            <w:r>
              <w:rPr>
                <w:b/>
                <w:bCs/>
                <w:color w:val="000000"/>
              </w:rPr>
              <w:t>&lt; 0.001</w:t>
            </w:r>
          </w:p>
        </w:tc>
        <w:tc>
          <w:tcPr>
            <w:tcW w:w="1411" w:type="dxa"/>
            <w:tcBorders>
              <w:top w:val="nil"/>
              <w:left w:val="nil"/>
              <w:bottom w:val="single" w:sz="4" w:space="0" w:color="auto"/>
              <w:right w:val="nil"/>
            </w:tcBorders>
            <w:shd w:val="clear" w:color="auto" w:fill="auto"/>
            <w:noWrap/>
            <w:vAlign w:val="center"/>
            <w:hideMark/>
          </w:tcPr>
          <w:p w14:paraId="75FD33C9" w14:textId="77777777" w:rsidR="00840BCF" w:rsidRDefault="00840BCF" w:rsidP="007163C7">
            <w:pPr>
              <w:jc w:val="center"/>
              <w:rPr>
                <w:b/>
                <w:bCs/>
                <w:color w:val="000000"/>
              </w:rPr>
            </w:pPr>
            <w:r>
              <w:rPr>
                <w:b/>
                <w:bCs/>
                <w:color w:val="000000"/>
              </w:rPr>
              <w:t>&lt; 0.001</w:t>
            </w:r>
          </w:p>
        </w:tc>
        <w:tc>
          <w:tcPr>
            <w:tcW w:w="1412" w:type="dxa"/>
            <w:tcBorders>
              <w:top w:val="nil"/>
              <w:left w:val="single" w:sz="4" w:space="0" w:color="auto"/>
              <w:bottom w:val="single" w:sz="4" w:space="0" w:color="auto"/>
              <w:right w:val="nil"/>
            </w:tcBorders>
            <w:shd w:val="clear" w:color="auto" w:fill="auto"/>
            <w:noWrap/>
            <w:vAlign w:val="center"/>
            <w:hideMark/>
          </w:tcPr>
          <w:p w14:paraId="0DB8A2C7" w14:textId="77777777" w:rsidR="00840BCF" w:rsidRDefault="00840BCF" w:rsidP="007163C7">
            <w:pPr>
              <w:jc w:val="center"/>
              <w:rPr>
                <w:b/>
                <w:bCs/>
                <w:color w:val="000000"/>
              </w:rPr>
            </w:pPr>
            <w:r>
              <w:rPr>
                <w:b/>
                <w:bCs/>
                <w:color w:val="000000"/>
              </w:rPr>
              <w:t>&lt; 0.001</w:t>
            </w:r>
          </w:p>
        </w:tc>
        <w:tc>
          <w:tcPr>
            <w:tcW w:w="1411" w:type="dxa"/>
            <w:tcBorders>
              <w:top w:val="nil"/>
              <w:left w:val="nil"/>
              <w:bottom w:val="single" w:sz="4" w:space="0" w:color="auto"/>
              <w:right w:val="nil"/>
            </w:tcBorders>
            <w:shd w:val="clear" w:color="auto" w:fill="auto"/>
            <w:noWrap/>
            <w:vAlign w:val="center"/>
            <w:hideMark/>
          </w:tcPr>
          <w:p w14:paraId="7F497066" w14:textId="77777777" w:rsidR="00840BCF" w:rsidRDefault="00840BCF" w:rsidP="007163C7">
            <w:pPr>
              <w:jc w:val="center"/>
              <w:rPr>
                <w:b/>
                <w:bCs/>
                <w:color w:val="000000"/>
              </w:rPr>
            </w:pPr>
            <w:r>
              <w:rPr>
                <w:b/>
                <w:bCs/>
                <w:color w:val="000000"/>
              </w:rPr>
              <w:t>&lt; 0.001</w:t>
            </w:r>
          </w:p>
        </w:tc>
        <w:tc>
          <w:tcPr>
            <w:tcW w:w="1411" w:type="dxa"/>
            <w:tcBorders>
              <w:top w:val="nil"/>
              <w:left w:val="single" w:sz="4" w:space="0" w:color="auto"/>
              <w:bottom w:val="single" w:sz="4" w:space="0" w:color="auto"/>
              <w:right w:val="nil"/>
            </w:tcBorders>
            <w:shd w:val="clear" w:color="auto" w:fill="auto"/>
            <w:noWrap/>
            <w:vAlign w:val="center"/>
            <w:hideMark/>
          </w:tcPr>
          <w:p w14:paraId="3F69FD87" w14:textId="77777777" w:rsidR="00840BCF" w:rsidRDefault="00840BCF" w:rsidP="007163C7">
            <w:pPr>
              <w:jc w:val="center"/>
              <w:rPr>
                <w:b/>
                <w:bCs/>
                <w:color w:val="000000"/>
              </w:rPr>
            </w:pPr>
            <w:r>
              <w:rPr>
                <w:b/>
                <w:bCs/>
                <w:color w:val="000000"/>
              </w:rPr>
              <w:t>&lt; 0.001</w:t>
            </w:r>
          </w:p>
        </w:tc>
        <w:tc>
          <w:tcPr>
            <w:tcW w:w="1412" w:type="dxa"/>
            <w:tcBorders>
              <w:top w:val="nil"/>
              <w:left w:val="nil"/>
              <w:bottom w:val="single" w:sz="4" w:space="0" w:color="auto"/>
              <w:right w:val="nil"/>
            </w:tcBorders>
            <w:shd w:val="clear" w:color="auto" w:fill="auto"/>
            <w:noWrap/>
            <w:vAlign w:val="center"/>
            <w:hideMark/>
          </w:tcPr>
          <w:p w14:paraId="60300346" w14:textId="77777777" w:rsidR="00840BCF" w:rsidRDefault="00840BCF" w:rsidP="007163C7">
            <w:pPr>
              <w:jc w:val="center"/>
              <w:rPr>
                <w:b/>
                <w:bCs/>
                <w:color w:val="000000"/>
              </w:rPr>
            </w:pPr>
            <w:r>
              <w:rPr>
                <w:b/>
                <w:bCs/>
                <w:color w:val="000000"/>
              </w:rPr>
              <w:t>&lt; 0.001</w:t>
            </w:r>
          </w:p>
        </w:tc>
        <w:tc>
          <w:tcPr>
            <w:tcW w:w="1411" w:type="dxa"/>
            <w:tcBorders>
              <w:top w:val="nil"/>
              <w:left w:val="single" w:sz="4" w:space="0" w:color="auto"/>
              <w:bottom w:val="single" w:sz="4" w:space="0" w:color="auto"/>
              <w:right w:val="nil"/>
            </w:tcBorders>
            <w:shd w:val="clear" w:color="auto" w:fill="auto"/>
            <w:noWrap/>
            <w:vAlign w:val="center"/>
            <w:hideMark/>
          </w:tcPr>
          <w:p w14:paraId="2CFA8F77" w14:textId="77777777" w:rsidR="00840BCF" w:rsidRDefault="00840BCF" w:rsidP="007163C7">
            <w:pPr>
              <w:jc w:val="center"/>
              <w:rPr>
                <w:b/>
                <w:bCs/>
                <w:color w:val="000000"/>
              </w:rPr>
            </w:pPr>
            <w:r>
              <w:rPr>
                <w:b/>
                <w:bCs/>
                <w:color w:val="000000"/>
              </w:rPr>
              <w:t>&lt; 0.001</w:t>
            </w:r>
          </w:p>
        </w:tc>
        <w:tc>
          <w:tcPr>
            <w:tcW w:w="1412" w:type="dxa"/>
            <w:tcBorders>
              <w:top w:val="nil"/>
              <w:left w:val="nil"/>
              <w:bottom w:val="single" w:sz="4" w:space="0" w:color="auto"/>
              <w:right w:val="nil"/>
            </w:tcBorders>
            <w:shd w:val="clear" w:color="auto" w:fill="auto"/>
            <w:noWrap/>
            <w:vAlign w:val="center"/>
            <w:hideMark/>
          </w:tcPr>
          <w:p w14:paraId="235E8573" w14:textId="77777777" w:rsidR="00840BCF" w:rsidRDefault="00840BCF" w:rsidP="007163C7">
            <w:pPr>
              <w:jc w:val="center"/>
              <w:rPr>
                <w:b/>
                <w:bCs/>
                <w:color w:val="000000"/>
              </w:rPr>
            </w:pPr>
            <w:r>
              <w:rPr>
                <w:b/>
                <w:bCs/>
                <w:color w:val="000000"/>
              </w:rPr>
              <w:t>&lt; 0.001</w:t>
            </w:r>
          </w:p>
        </w:tc>
      </w:tr>
    </w:tbl>
    <w:p w14:paraId="52261654" w14:textId="77777777" w:rsidR="00572793" w:rsidRPr="00A87671" w:rsidRDefault="00572793">
      <w:pPr>
        <w:rPr>
          <w:color w:val="000000" w:themeColor="text1"/>
        </w:rPr>
      </w:pPr>
    </w:p>
    <w:p w14:paraId="7CF4D206" w14:textId="00DFEF3D" w:rsidR="00FF271F" w:rsidRPr="00A87671" w:rsidRDefault="00FF271F">
      <w:pPr>
        <w:rPr>
          <w:color w:val="000000" w:themeColor="text1"/>
        </w:rPr>
      </w:pPr>
      <w:r w:rsidRPr="00A87671">
        <w:rPr>
          <w:color w:val="000000" w:themeColor="text1"/>
        </w:rPr>
        <w:br w:type="page"/>
      </w:r>
    </w:p>
    <w:p w14:paraId="29E99A27" w14:textId="1D8A22D1" w:rsidR="0004414E" w:rsidRPr="00A87671" w:rsidRDefault="00191E0C" w:rsidP="009E146B">
      <w:pPr>
        <w:pStyle w:val="Caption"/>
        <w:rPr>
          <w:rFonts w:cs="Times New Roman"/>
          <w:i w:val="0"/>
          <w:iCs w:val="0"/>
          <w:color w:val="000000" w:themeColor="text1"/>
          <w:sz w:val="24"/>
          <w:szCs w:val="24"/>
        </w:rPr>
      </w:pPr>
      <w:bookmarkStart w:id="44" w:name="_Toc172295308"/>
      <w:bookmarkStart w:id="45" w:name="_Toc187569051"/>
      <w:r w:rsidRPr="00A87671">
        <w:rPr>
          <w:rFonts w:cs="Times New Roman"/>
          <w:b/>
          <w:bCs/>
          <w:i w:val="0"/>
          <w:iCs w:val="0"/>
          <w:color w:val="000000" w:themeColor="text1"/>
          <w:sz w:val="24"/>
          <w:szCs w:val="24"/>
        </w:rPr>
        <w:lastRenderedPageBreak/>
        <w:t xml:space="preserve">Table </w:t>
      </w:r>
      <w:r w:rsidRPr="00A87671">
        <w:rPr>
          <w:rFonts w:cs="Times New Roman"/>
          <w:b/>
          <w:bCs/>
          <w:i w:val="0"/>
          <w:iCs w:val="0"/>
          <w:color w:val="000000" w:themeColor="text1"/>
          <w:sz w:val="24"/>
          <w:szCs w:val="24"/>
        </w:rPr>
        <w:fldChar w:fldCharType="begin"/>
      </w:r>
      <w:r w:rsidRPr="00A87671">
        <w:rPr>
          <w:rFonts w:cs="Times New Roman"/>
          <w:b/>
          <w:bCs/>
          <w:i w:val="0"/>
          <w:iCs w:val="0"/>
          <w:color w:val="000000" w:themeColor="text1"/>
          <w:sz w:val="24"/>
          <w:szCs w:val="24"/>
        </w:rPr>
        <w:instrText xml:space="preserve"> SEQ Table_ \* ARABIC </w:instrText>
      </w:r>
      <w:r w:rsidRPr="00A87671">
        <w:rPr>
          <w:rFonts w:cs="Times New Roman"/>
          <w:b/>
          <w:bCs/>
          <w:i w:val="0"/>
          <w:iCs w:val="0"/>
          <w:color w:val="000000" w:themeColor="text1"/>
          <w:sz w:val="24"/>
          <w:szCs w:val="24"/>
        </w:rPr>
        <w:fldChar w:fldCharType="separate"/>
      </w:r>
      <w:r w:rsidR="000E76E9" w:rsidRPr="00A87671">
        <w:rPr>
          <w:rFonts w:cs="Times New Roman"/>
          <w:b/>
          <w:bCs/>
          <w:i w:val="0"/>
          <w:iCs w:val="0"/>
          <w:noProof/>
          <w:color w:val="000000" w:themeColor="text1"/>
          <w:sz w:val="24"/>
          <w:szCs w:val="24"/>
        </w:rPr>
        <w:t>3</w:t>
      </w:r>
      <w:r w:rsidRPr="00A87671">
        <w:rPr>
          <w:rFonts w:cs="Times New Roman"/>
          <w:b/>
          <w:bCs/>
          <w:i w:val="0"/>
          <w:iCs w:val="0"/>
          <w:color w:val="000000" w:themeColor="text1"/>
          <w:sz w:val="24"/>
          <w:szCs w:val="24"/>
        </w:rPr>
        <w:fldChar w:fldCharType="end"/>
      </w:r>
      <w:r w:rsidRPr="00A87671">
        <w:rPr>
          <w:rFonts w:cs="Times New Roman"/>
          <w:b/>
          <w:bCs/>
          <w:i w:val="0"/>
          <w:iCs w:val="0"/>
          <w:color w:val="000000" w:themeColor="text1"/>
          <w:sz w:val="24"/>
          <w:szCs w:val="24"/>
        </w:rPr>
        <w:t>.</w:t>
      </w:r>
      <w:r w:rsidR="00FF271F" w:rsidRPr="00A87671">
        <w:rPr>
          <w:rFonts w:cs="Times New Roman"/>
          <w:i w:val="0"/>
          <w:iCs w:val="0"/>
          <w:color w:val="000000" w:themeColor="text1"/>
          <w:sz w:val="24"/>
          <w:szCs w:val="24"/>
        </w:rPr>
        <w:t xml:space="preserve"> </w:t>
      </w:r>
      <w:r w:rsidR="0073738E" w:rsidRPr="00A87671">
        <w:rPr>
          <w:rFonts w:cs="Times New Roman"/>
          <w:i w:val="0"/>
          <w:iCs w:val="0"/>
          <w:color w:val="000000" w:themeColor="text1"/>
          <w:sz w:val="24"/>
          <w:szCs w:val="24"/>
        </w:rPr>
        <w:t xml:space="preserve">Multiple linear regression models </w:t>
      </w:r>
      <w:r w:rsidR="00245D71" w:rsidRPr="00A87671">
        <w:rPr>
          <w:rFonts w:cs="Times New Roman"/>
          <w:i w:val="0"/>
          <w:iCs w:val="0"/>
          <w:color w:val="000000" w:themeColor="text1"/>
          <w:sz w:val="24"/>
          <w:szCs w:val="24"/>
        </w:rPr>
        <w:t xml:space="preserve">for </w:t>
      </w:r>
      <w:r w:rsidR="003A21F7" w:rsidRPr="00A87671">
        <w:rPr>
          <w:rFonts w:cs="Times New Roman"/>
          <w:i w:val="0"/>
          <w:iCs w:val="0"/>
          <w:color w:val="000000" w:themeColor="text1"/>
          <w:sz w:val="24"/>
          <w:szCs w:val="24"/>
        </w:rPr>
        <w:t xml:space="preserve">the </w:t>
      </w:r>
      <w:r w:rsidR="00FF271F" w:rsidRPr="00A87671">
        <w:rPr>
          <w:rFonts w:cs="Times New Roman"/>
          <w:i w:val="0"/>
          <w:iCs w:val="0"/>
          <w:color w:val="000000" w:themeColor="text1"/>
          <w:sz w:val="24"/>
          <w:szCs w:val="24"/>
        </w:rPr>
        <w:t xml:space="preserve">design factors </w:t>
      </w:r>
      <w:r w:rsidR="004F71DD" w:rsidRPr="00A87671">
        <w:rPr>
          <w:rFonts w:cs="Times New Roman"/>
          <w:i w:val="0"/>
          <w:iCs w:val="0"/>
          <w:color w:val="000000" w:themeColor="text1"/>
          <w:sz w:val="24"/>
          <w:szCs w:val="24"/>
        </w:rPr>
        <w:t>influencing</w:t>
      </w:r>
      <w:r w:rsidR="00FF271F" w:rsidRPr="00A87671">
        <w:rPr>
          <w:rFonts w:cs="Times New Roman"/>
          <w:i w:val="0"/>
          <w:iCs w:val="0"/>
          <w:color w:val="000000" w:themeColor="text1"/>
          <w:sz w:val="24"/>
          <w:szCs w:val="24"/>
        </w:rPr>
        <w:t xml:space="preserve"> the </w:t>
      </w:r>
      <w:r w:rsidR="00F94E50" w:rsidRPr="00A87671">
        <w:rPr>
          <w:rFonts w:cs="Times New Roman"/>
          <w:i w:val="0"/>
          <w:iCs w:val="0"/>
          <w:color w:val="000000" w:themeColor="text1"/>
          <w:sz w:val="24"/>
          <w:szCs w:val="24"/>
        </w:rPr>
        <w:t xml:space="preserve">coefficient of variation (CV) of </w:t>
      </w:r>
      <w:r w:rsidR="00FF271F" w:rsidRPr="00A87671">
        <w:rPr>
          <w:rFonts w:cs="Times New Roman"/>
          <w:i w:val="0"/>
          <w:iCs w:val="0"/>
          <w:color w:val="000000" w:themeColor="text1"/>
          <w:sz w:val="24"/>
          <w:szCs w:val="24"/>
        </w:rPr>
        <w:t xml:space="preserve">NDVI, SAVI, GNDVI, and </w:t>
      </w:r>
      <w:proofErr w:type="spellStart"/>
      <w:r w:rsidR="00FF271F" w:rsidRPr="00A87671">
        <w:rPr>
          <w:rFonts w:cs="Times New Roman"/>
          <w:i w:val="0"/>
          <w:iCs w:val="0"/>
          <w:color w:val="000000" w:themeColor="text1"/>
          <w:sz w:val="24"/>
          <w:szCs w:val="24"/>
        </w:rPr>
        <w:t>CIg</w:t>
      </w:r>
      <w:proofErr w:type="spellEnd"/>
      <w:r w:rsidR="00FF271F" w:rsidRPr="00A87671">
        <w:rPr>
          <w:rFonts w:cs="Times New Roman"/>
          <w:i w:val="0"/>
          <w:iCs w:val="0"/>
          <w:color w:val="000000" w:themeColor="text1"/>
          <w:sz w:val="24"/>
          <w:szCs w:val="24"/>
        </w:rPr>
        <w:t>, with green roof type included as the predictor.</w:t>
      </w:r>
      <w:r w:rsidR="00CD75FA" w:rsidRPr="00A87671">
        <w:rPr>
          <w:rFonts w:cs="Times New Roman"/>
          <w:i w:val="0"/>
          <w:iCs w:val="0"/>
          <w:color w:val="000000" w:themeColor="text1"/>
          <w:sz w:val="24"/>
          <w:szCs w:val="24"/>
        </w:rPr>
        <w:t xml:space="preserve"> </w:t>
      </w:r>
      <w:r w:rsidR="005D790B" w:rsidRPr="00A87671">
        <w:rPr>
          <w:rFonts w:cs="Times New Roman"/>
          <w:i w:val="0"/>
          <w:iCs w:val="0"/>
          <w:color w:val="000000" w:themeColor="text1"/>
          <w:sz w:val="24"/>
          <w:szCs w:val="24"/>
        </w:rPr>
        <w:t xml:space="preserve">Asterisks indicate significance of one-way ANOVA: (*), </w:t>
      </w:r>
      <w:r w:rsidR="005D790B" w:rsidRPr="00A87671">
        <w:rPr>
          <w:rFonts w:cs="Times New Roman"/>
          <w:color w:val="000000" w:themeColor="text1"/>
          <w:sz w:val="24"/>
          <w:szCs w:val="24"/>
        </w:rPr>
        <w:t xml:space="preserve">P </w:t>
      </w:r>
      <w:r w:rsidR="005D790B" w:rsidRPr="00A87671">
        <w:rPr>
          <w:rFonts w:cs="Times New Roman"/>
          <w:i w:val="0"/>
          <w:iCs w:val="0"/>
          <w:color w:val="000000" w:themeColor="text1"/>
          <w:sz w:val="24"/>
          <w:szCs w:val="24"/>
        </w:rPr>
        <w:t xml:space="preserve">&lt; 0.1 *, </w:t>
      </w:r>
      <w:r w:rsidR="005D790B" w:rsidRPr="00A87671">
        <w:rPr>
          <w:rFonts w:cs="Times New Roman"/>
          <w:color w:val="000000" w:themeColor="text1"/>
          <w:sz w:val="24"/>
          <w:szCs w:val="24"/>
        </w:rPr>
        <w:t>P</w:t>
      </w:r>
      <w:r w:rsidR="005D790B" w:rsidRPr="00A87671">
        <w:rPr>
          <w:rFonts w:cs="Times New Roman"/>
          <w:i w:val="0"/>
          <w:iCs w:val="0"/>
          <w:color w:val="000000" w:themeColor="text1"/>
          <w:sz w:val="24"/>
          <w:szCs w:val="24"/>
        </w:rPr>
        <w:t xml:space="preserve"> &lt; 0.05; **, </w:t>
      </w:r>
      <w:r w:rsidR="005D790B" w:rsidRPr="00A87671">
        <w:rPr>
          <w:rFonts w:cs="Times New Roman"/>
          <w:color w:val="000000" w:themeColor="text1"/>
          <w:sz w:val="24"/>
          <w:szCs w:val="24"/>
        </w:rPr>
        <w:t>P</w:t>
      </w:r>
      <w:r w:rsidR="005D790B" w:rsidRPr="00A87671">
        <w:rPr>
          <w:rFonts w:cs="Times New Roman"/>
          <w:i w:val="0"/>
          <w:iCs w:val="0"/>
          <w:color w:val="000000" w:themeColor="text1"/>
          <w:sz w:val="24"/>
          <w:szCs w:val="24"/>
        </w:rPr>
        <w:t xml:space="preserve"> &lt; 0.01; ***, </w:t>
      </w:r>
      <w:r w:rsidR="005D790B" w:rsidRPr="00A87671">
        <w:rPr>
          <w:rFonts w:cs="Times New Roman"/>
          <w:color w:val="000000" w:themeColor="text1"/>
          <w:sz w:val="24"/>
          <w:szCs w:val="24"/>
        </w:rPr>
        <w:t>P</w:t>
      </w:r>
      <w:r w:rsidR="005D790B" w:rsidRPr="00A87671">
        <w:rPr>
          <w:rFonts w:cs="Times New Roman"/>
          <w:i w:val="0"/>
          <w:iCs w:val="0"/>
          <w:color w:val="000000" w:themeColor="text1"/>
          <w:sz w:val="24"/>
          <w:szCs w:val="24"/>
        </w:rPr>
        <w:t xml:space="preserve"> &lt; 0.001. Statistically significant relationships (</w:t>
      </w:r>
      <w:r w:rsidR="005D790B" w:rsidRPr="00A87671">
        <w:rPr>
          <w:rFonts w:cs="Times New Roman"/>
          <w:color w:val="000000" w:themeColor="text1"/>
          <w:sz w:val="24"/>
          <w:szCs w:val="24"/>
        </w:rPr>
        <w:t>P</w:t>
      </w:r>
      <w:r w:rsidR="005D790B" w:rsidRPr="00A87671">
        <w:rPr>
          <w:rFonts w:cs="Times New Roman"/>
          <w:i w:val="0"/>
          <w:iCs w:val="0"/>
          <w:color w:val="000000" w:themeColor="text1"/>
          <w:sz w:val="24"/>
          <w:szCs w:val="24"/>
        </w:rPr>
        <w:t xml:space="preserve"> &lt; 0.05) are in boldface type</w:t>
      </w:r>
      <w:r w:rsidR="00CD75FA" w:rsidRPr="00A87671">
        <w:rPr>
          <w:rFonts w:cs="Times New Roman"/>
          <w:i w:val="0"/>
          <w:iCs w:val="0"/>
          <w:color w:val="000000" w:themeColor="text1"/>
          <w:sz w:val="24"/>
          <w:szCs w:val="24"/>
        </w:rPr>
        <w:t>.</w:t>
      </w:r>
      <w:bookmarkEnd w:id="44"/>
      <w:bookmarkEnd w:id="45"/>
    </w:p>
    <w:tbl>
      <w:tblPr>
        <w:tblW w:w="13284" w:type="dxa"/>
        <w:tblLayout w:type="fixed"/>
        <w:tblLook w:val="04A0" w:firstRow="1" w:lastRow="0" w:firstColumn="1" w:lastColumn="0" w:noHBand="0" w:noVBand="1"/>
      </w:tblPr>
      <w:tblGrid>
        <w:gridCol w:w="2268"/>
        <w:gridCol w:w="1377"/>
        <w:gridCol w:w="1377"/>
        <w:gridCol w:w="1377"/>
        <w:gridCol w:w="1377"/>
        <w:gridCol w:w="1377"/>
        <w:gridCol w:w="1377"/>
        <w:gridCol w:w="1377"/>
        <w:gridCol w:w="1377"/>
      </w:tblGrid>
      <w:tr w:rsidR="00FE40DC" w14:paraId="3980D0A7" w14:textId="77777777" w:rsidTr="00F97E93">
        <w:trPr>
          <w:trHeight w:val="567"/>
        </w:trPr>
        <w:tc>
          <w:tcPr>
            <w:tcW w:w="2268" w:type="dxa"/>
            <w:tcBorders>
              <w:top w:val="single" w:sz="4" w:space="0" w:color="auto"/>
              <w:left w:val="nil"/>
              <w:bottom w:val="nil"/>
              <w:right w:val="nil"/>
            </w:tcBorders>
            <w:shd w:val="clear" w:color="auto" w:fill="auto"/>
            <w:noWrap/>
            <w:vAlign w:val="center"/>
            <w:hideMark/>
          </w:tcPr>
          <w:p w14:paraId="16CA8057" w14:textId="77777777" w:rsidR="00FE40DC" w:rsidRDefault="00FE40DC" w:rsidP="00FE40DC">
            <w:pPr>
              <w:jc w:val="center"/>
              <w:rPr>
                <w:b/>
                <w:bCs/>
                <w:color w:val="000000"/>
              </w:rPr>
            </w:pPr>
            <w:r>
              <w:rPr>
                <w:b/>
                <w:bCs/>
                <w:color w:val="000000"/>
              </w:rPr>
              <w:t>Predictors</w:t>
            </w:r>
          </w:p>
        </w:tc>
        <w:tc>
          <w:tcPr>
            <w:tcW w:w="2754" w:type="dxa"/>
            <w:gridSpan w:val="2"/>
            <w:tcBorders>
              <w:top w:val="single" w:sz="4" w:space="0" w:color="auto"/>
              <w:left w:val="single" w:sz="4" w:space="0" w:color="auto"/>
              <w:bottom w:val="single" w:sz="4" w:space="0" w:color="auto"/>
              <w:right w:val="nil"/>
            </w:tcBorders>
            <w:shd w:val="clear" w:color="auto" w:fill="auto"/>
            <w:noWrap/>
            <w:vAlign w:val="center"/>
            <w:hideMark/>
          </w:tcPr>
          <w:p w14:paraId="71AA3968" w14:textId="77777777" w:rsidR="00FE40DC" w:rsidRDefault="00FE40DC" w:rsidP="00FE40DC">
            <w:pPr>
              <w:jc w:val="center"/>
              <w:rPr>
                <w:b/>
                <w:bCs/>
                <w:color w:val="000000"/>
              </w:rPr>
            </w:pPr>
            <w:r>
              <w:rPr>
                <w:b/>
                <w:bCs/>
                <w:color w:val="000000"/>
              </w:rPr>
              <w:t>CV of NDVI</w:t>
            </w:r>
          </w:p>
        </w:tc>
        <w:tc>
          <w:tcPr>
            <w:tcW w:w="2754" w:type="dxa"/>
            <w:gridSpan w:val="2"/>
            <w:tcBorders>
              <w:top w:val="single" w:sz="4" w:space="0" w:color="auto"/>
              <w:left w:val="single" w:sz="4" w:space="0" w:color="auto"/>
              <w:bottom w:val="single" w:sz="4" w:space="0" w:color="auto"/>
              <w:right w:val="nil"/>
            </w:tcBorders>
            <w:shd w:val="clear" w:color="auto" w:fill="auto"/>
            <w:noWrap/>
            <w:vAlign w:val="center"/>
            <w:hideMark/>
          </w:tcPr>
          <w:p w14:paraId="2A6946A4" w14:textId="77777777" w:rsidR="00FE40DC" w:rsidRDefault="00FE40DC" w:rsidP="00FE40DC">
            <w:pPr>
              <w:jc w:val="center"/>
              <w:rPr>
                <w:b/>
                <w:bCs/>
                <w:color w:val="000000"/>
              </w:rPr>
            </w:pPr>
            <w:r>
              <w:rPr>
                <w:b/>
                <w:bCs/>
                <w:color w:val="000000"/>
              </w:rPr>
              <w:t>CV of SAVI</w:t>
            </w:r>
          </w:p>
        </w:tc>
        <w:tc>
          <w:tcPr>
            <w:tcW w:w="2754" w:type="dxa"/>
            <w:gridSpan w:val="2"/>
            <w:tcBorders>
              <w:top w:val="single" w:sz="4" w:space="0" w:color="auto"/>
              <w:left w:val="single" w:sz="4" w:space="0" w:color="auto"/>
              <w:bottom w:val="single" w:sz="4" w:space="0" w:color="auto"/>
              <w:right w:val="nil"/>
            </w:tcBorders>
            <w:shd w:val="clear" w:color="auto" w:fill="auto"/>
            <w:noWrap/>
            <w:vAlign w:val="center"/>
            <w:hideMark/>
          </w:tcPr>
          <w:p w14:paraId="23C7BECC" w14:textId="77777777" w:rsidR="00FE40DC" w:rsidRDefault="00FE40DC" w:rsidP="00FE40DC">
            <w:pPr>
              <w:jc w:val="center"/>
              <w:rPr>
                <w:b/>
                <w:bCs/>
                <w:color w:val="000000"/>
              </w:rPr>
            </w:pPr>
            <w:r>
              <w:rPr>
                <w:b/>
                <w:bCs/>
                <w:color w:val="000000"/>
              </w:rPr>
              <w:t>CV of GNDVI</w:t>
            </w:r>
          </w:p>
        </w:tc>
        <w:tc>
          <w:tcPr>
            <w:tcW w:w="2754" w:type="dxa"/>
            <w:gridSpan w:val="2"/>
            <w:tcBorders>
              <w:top w:val="single" w:sz="4" w:space="0" w:color="auto"/>
              <w:left w:val="single" w:sz="4" w:space="0" w:color="auto"/>
              <w:bottom w:val="single" w:sz="4" w:space="0" w:color="auto"/>
              <w:right w:val="nil"/>
            </w:tcBorders>
            <w:shd w:val="clear" w:color="auto" w:fill="auto"/>
            <w:noWrap/>
            <w:vAlign w:val="center"/>
            <w:hideMark/>
          </w:tcPr>
          <w:p w14:paraId="40EF5AF2" w14:textId="77777777" w:rsidR="00FE40DC" w:rsidRDefault="00FE40DC" w:rsidP="00FE40DC">
            <w:pPr>
              <w:jc w:val="center"/>
              <w:rPr>
                <w:b/>
                <w:bCs/>
                <w:color w:val="000000"/>
              </w:rPr>
            </w:pPr>
            <w:r>
              <w:rPr>
                <w:b/>
                <w:bCs/>
                <w:color w:val="000000"/>
              </w:rPr>
              <w:t xml:space="preserve">CV of </w:t>
            </w:r>
            <w:proofErr w:type="spellStart"/>
            <w:r>
              <w:rPr>
                <w:b/>
                <w:bCs/>
                <w:color w:val="000000"/>
              </w:rPr>
              <w:t>CIg</w:t>
            </w:r>
            <w:proofErr w:type="spellEnd"/>
          </w:p>
        </w:tc>
      </w:tr>
      <w:tr w:rsidR="00FE40DC" w14:paraId="5FACE012" w14:textId="77777777" w:rsidTr="00F97E93">
        <w:trPr>
          <w:trHeight w:val="567"/>
        </w:trPr>
        <w:tc>
          <w:tcPr>
            <w:tcW w:w="2268" w:type="dxa"/>
            <w:tcBorders>
              <w:top w:val="nil"/>
              <w:left w:val="nil"/>
              <w:bottom w:val="double" w:sz="6" w:space="0" w:color="auto"/>
              <w:right w:val="nil"/>
            </w:tcBorders>
            <w:shd w:val="clear" w:color="auto" w:fill="auto"/>
            <w:vAlign w:val="center"/>
            <w:hideMark/>
          </w:tcPr>
          <w:p w14:paraId="1DD16F3C" w14:textId="471A6197" w:rsidR="00FE40DC" w:rsidRDefault="00FE40DC" w:rsidP="00FE40DC">
            <w:pPr>
              <w:jc w:val="center"/>
              <w:rPr>
                <w:b/>
                <w:bCs/>
                <w:color w:val="000000"/>
              </w:rPr>
            </w:pPr>
          </w:p>
        </w:tc>
        <w:tc>
          <w:tcPr>
            <w:tcW w:w="1377" w:type="dxa"/>
            <w:tcBorders>
              <w:top w:val="nil"/>
              <w:left w:val="single" w:sz="4" w:space="0" w:color="auto"/>
              <w:bottom w:val="double" w:sz="6" w:space="0" w:color="auto"/>
              <w:right w:val="nil"/>
            </w:tcBorders>
            <w:shd w:val="clear" w:color="auto" w:fill="auto"/>
            <w:vAlign w:val="center"/>
            <w:hideMark/>
          </w:tcPr>
          <w:p w14:paraId="06A51F1A" w14:textId="77777777" w:rsidR="00FE40DC" w:rsidRDefault="00FE40DC" w:rsidP="00FE40DC">
            <w:pPr>
              <w:jc w:val="center"/>
              <w:rPr>
                <w:b/>
                <w:bCs/>
                <w:color w:val="000000"/>
              </w:rPr>
            </w:pPr>
            <w:r>
              <w:rPr>
                <w:b/>
                <w:bCs/>
                <w:color w:val="000000"/>
              </w:rPr>
              <w:t>Growing season</w:t>
            </w:r>
          </w:p>
        </w:tc>
        <w:tc>
          <w:tcPr>
            <w:tcW w:w="1377" w:type="dxa"/>
            <w:tcBorders>
              <w:top w:val="nil"/>
              <w:left w:val="nil"/>
              <w:bottom w:val="double" w:sz="6" w:space="0" w:color="auto"/>
              <w:right w:val="nil"/>
            </w:tcBorders>
            <w:shd w:val="clear" w:color="auto" w:fill="auto"/>
            <w:vAlign w:val="center"/>
            <w:hideMark/>
          </w:tcPr>
          <w:p w14:paraId="07A6D4CE" w14:textId="77777777" w:rsidR="00FE40DC" w:rsidRDefault="00FE40DC" w:rsidP="00FE40DC">
            <w:pPr>
              <w:jc w:val="center"/>
              <w:rPr>
                <w:b/>
                <w:bCs/>
                <w:color w:val="000000"/>
              </w:rPr>
            </w:pPr>
            <w:r>
              <w:rPr>
                <w:b/>
                <w:bCs/>
                <w:color w:val="000000"/>
              </w:rPr>
              <w:t>Pre-growing season</w:t>
            </w:r>
          </w:p>
        </w:tc>
        <w:tc>
          <w:tcPr>
            <w:tcW w:w="1377" w:type="dxa"/>
            <w:tcBorders>
              <w:top w:val="nil"/>
              <w:left w:val="single" w:sz="4" w:space="0" w:color="auto"/>
              <w:bottom w:val="double" w:sz="6" w:space="0" w:color="auto"/>
              <w:right w:val="nil"/>
            </w:tcBorders>
            <w:shd w:val="clear" w:color="auto" w:fill="auto"/>
            <w:vAlign w:val="center"/>
            <w:hideMark/>
          </w:tcPr>
          <w:p w14:paraId="263EAAB2" w14:textId="77777777" w:rsidR="00FE40DC" w:rsidRDefault="00FE40DC" w:rsidP="00FE40DC">
            <w:pPr>
              <w:jc w:val="center"/>
              <w:rPr>
                <w:b/>
                <w:bCs/>
                <w:color w:val="000000"/>
              </w:rPr>
            </w:pPr>
            <w:r>
              <w:rPr>
                <w:b/>
                <w:bCs/>
                <w:color w:val="000000"/>
              </w:rPr>
              <w:t>Growing season</w:t>
            </w:r>
          </w:p>
        </w:tc>
        <w:tc>
          <w:tcPr>
            <w:tcW w:w="1377" w:type="dxa"/>
            <w:tcBorders>
              <w:top w:val="nil"/>
              <w:left w:val="nil"/>
              <w:bottom w:val="double" w:sz="6" w:space="0" w:color="auto"/>
              <w:right w:val="nil"/>
            </w:tcBorders>
            <w:shd w:val="clear" w:color="auto" w:fill="auto"/>
            <w:vAlign w:val="center"/>
            <w:hideMark/>
          </w:tcPr>
          <w:p w14:paraId="4D27298F" w14:textId="77777777" w:rsidR="00FE40DC" w:rsidRDefault="00FE40DC" w:rsidP="00FE40DC">
            <w:pPr>
              <w:jc w:val="center"/>
              <w:rPr>
                <w:b/>
                <w:bCs/>
                <w:color w:val="000000"/>
              </w:rPr>
            </w:pPr>
            <w:r>
              <w:rPr>
                <w:b/>
                <w:bCs/>
                <w:color w:val="000000"/>
              </w:rPr>
              <w:t>Pre-growing season</w:t>
            </w:r>
          </w:p>
        </w:tc>
        <w:tc>
          <w:tcPr>
            <w:tcW w:w="1377" w:type="dxa"/>
            <w:tcBorders>
              <w:top w:val="nil"/>
              <w:left w:val="single" w:sz="4" w:space="0" w:color="auto"/>
              <w:bottom w:val="double" w:sz="6" w:space="0" w:color="auto"/>
              <w:right w:val="nil"/>
            </w:tcBorders>
            <w:shd w:val="clear" w:color="auto" w:fill="auto"/>
            <w:vAlign w:val="center"/>
            <w:hideMark/>
          </w:tcPr>
          <w:p w14:paraId="727223F2" w14:textId="77777777" w:rsidR="00FE40DC" w:rsidRDefault="00FE40DC" w:rsidP="00FE40DC">
            <w:pPr>
              <w:jc w:val="center"/>
              <w:rPr>
                <w:b/>
                <w:bCs/>
                <w:color w:val="000000"/>
              </w:rPr>
            </w:pPr>
            <w:r>
              <w:rPr>
                <w:b/>
                <w:bCs/>
                <w:color w:val="000000"/>
              </w:rPr>
              <w:t>Growing season</w:t>
            </w:r>
          </w:p>
        </w:tc>
        <w:tc>
          <w:tcPr>
            <w:tcW w:w="1377" w:type="dxa"/>
            <w:tcBorders>
              <w:top w:val="nil"/>
              <w:left w:val="nil"/>
              <w:bottom w:val="double" w:sz="6" w:space="0" w:color="auto"/>
              <w:right w:val="nil"/>
            </w:tcBorders>
            <w:shd w:val="clear" w:color="auto" w:fill="auto"/>
            <w:vAlign w:val="center"/>
            <w:hideMark/>
          </w:tcPr>
          <w:p w14:paraId="1FD9E251" w14:textId="77777777" w:rsidR="00FE40DC" w:rsidRDefault="00FE40DC" w:rsidP="00FE40DC">
            <w:pPr>
              <w:jc w:val="center"/>
              <w:rPr>
                <w:b/>
                <w:bCs/>
                <w:color w:val="000000"/>
              </w:rPr>
            </w:pPr>
            <w:r>
              <w:rPr>
                <w:b/>
                <w:bCs/>
                <w:color w:val="000000"/>
              </w:rPr>
              <w:t>Pre-growing season</w:t>
            </w:r>
          </w:p>
        </w:tc>
        <w:tc>
          <w:tcPr>
            <w:tcW w:w="1377" w:type="dxa"/>
            <w:tcBorders>
              <w:top w:val="nil"/>
              <w:left w:val="single" w:sz="4" w:space="0" w:color="auto"/>
              <w:bottom w:val="double" w:sz="6" w:space="0" w:color="auto"/>
              <w:right w:val="nil"/>
            </w:tcBorders>
            <w:shd w:val="clear" w:color="auto" w:fill="auto"/>
            <w:vAlign w:val="center"/>
            <w:hideMark/>
          </w:tcPr>
          <w:p w14:paraId="04CC0A62" w14:textId="77777777" w:rsidR="00FE40DC" w:rsidRDefault="00FE40DC" w:rsidP="00FE40DC">
            <w:pPr>
              <w:jc w:val="center"/>
              <w:rPr>
                <w:b/>
                <w:bCs/>
                <w:color w:val="000000"/>
              </w:rPr>
            </w:pPr>
            <w:r>
              <w:rPr>
                <w:b/>
                <w:bCs/>
                <w:color w:val="000000"/>
              </w:rPr>
              <w:t>Growing season</w:t>
            </w:r>
          </w:p>
        </w:tc>
        <w:tc>
          <w:tcPr>
            <w:tcW w:w="1377" w:type="dxa"/>
            <w:tcBorders>
              <w:top w:val="nil"/>
              <w:left w:val="nil"/>
              <w:bottom w:val="double" w:sz="6" w:space="0" w:color="auto"/>
              <w:right w:val="nil"/>
            </w:tcBorders>
            <w:shd w:val="clear" w:color="auto" w:fill="auto"/>
            <w:vAlign w:val="center"/>
            <w:hideMark/>
          </w:tcPr>
          <w:p w14:paraId="22B6F39F" w14:textId="77777777" w:rsidR="00FE40DC" w:rsidRDefault="00FE40DC" w:rsidP="00FE40DC">
            <w:pPr>
              <w:jc w:val="center"/>
              <w:rPr>
                <w:b/>
                <w:bCs/>
                <w:color w:val="000000"/>
              </w:rPr>
            </w:pPr>
            <w:r>
              <w:rPr>
                <w:b/>
                <w:bCs/>
                <w:color w:val="000000"/>
              </w:rPr>
              <w:t>Pre-growing season</w:t>
            </w:r>
          </w:p>
        </w:tc>
      </w:tr>
      <w:tr w:rsidR="00FE40DC" w14:paraId="233C8852" w14:textId="77777777" w:rsidTr="00F97E93">
        <w:trPr>
          <w:trHeight w:val="567"/>
        </w:trPr>
        <w:tc>
          <w:tcPr>
            <w:tcW w:w="2268" w:type="dxa"/>
            <w:tcBorders>
              <w:top w:val="nil"/>
              <w:left w:val="nil"/>
              <w:bottom w:val="nil"/>
              <w:right w:val="nil"/>
            </w:tcBorders>
            <w:shd w:val="clear" w:color="auto" w:fill="auto"/>
            <w:noWrap/>
            <w:vAlign w:val="center"/>
            <w:hideMark/>
          </w:tcPr>
          <w:p w14:paraId="061CED0E" w14:textId="77777777" w:rsidR="00FE40DC" w:rsidRDefault="00FE40DC" w:rsidP="00FE40DC">
            <w:pPr>
              <w:jc w:val="center"/>
              <w:rPr>
                <w:b/>
                <w:bCs/>
                <w:color w:val="000000"/>
              </w:rPr>
            </w:pPr>
            <w:r>
              <w:rPr>
                <w:b/>
                <w:bCs/>
                <w:color w:val="000000"/>
              </w:rPr>
              <w:t>Intercept</w:t>
            </w:r>
          </w:p>
        </w:tc>
        <w:tc>
          <w:tcPr>
            <w:tcW w:w="1377" w:type="dxa"/>
            <w:tcBorders>
              <w:top w:val="nil"/>
              <w:left w:val="single" w:sz="4" w:space="0" w:color="auto"/>
              <w:bottom w:val="nil"/>
              <w:right w:val="nil"/>
            </w:tcBorders>
            <w:shd w:val="clear" w:color="auto" w:fill="auto"/>
            <w:noWrap/>
            <w:vAlign w:val="center"/>
            <w:hideMark/>
          </w:tcPr>
          <w:p w14:paraId="1EBEF5C0" w14:textId="77777777" w:rsidR="00FE40DC" w:rsidRDefault="00FE40DC" w:rsidP="00FE40DC">
            <w:pPr>
              <w:jc w:val="center"/>
              <w:rPr>
                <w:color w:val="000000"/>
              </w:rPr>
            </w:pPr>
            <w:r>
              <w:rPr>
                <w:color w:val="000000"/>
              </w:rPr>
              <w:t>0.0384***</w:t>
            </w:r>
          </w:p>
        </w:tc>
        <w:tc>
          <w:tcPr>
            <w:tcW w:w="1377" w:type="dxa"/>
            <w:tcBorders>
              <w:top w:val="nil"/>
              <w:left w:val="nil"/>
              <w:bottom w:val="nil"/>
              <w:right w:val="nil"/>
            </w:tcBorders>
            <w:shd w:val="clear" w:color="auto" w:fill="auto"/>
            <w:noWrap/>
            <w:vAlign w:val="center"/>
            <w:hideMark/>
          </w:tcPr>
          <w:p w14:paraId="1EE67B0D" w14:textId="77777777" w:rsidR="00FE40DC" w:rsidRDefault="00FE40DC" w:rsidP="00FE40DC">
            <w:pPr>
              <w:jc w:val="center"/>
              <w:rPr>
                <w:color w:val="000000"/>
              </w:rPr>
            </w:pPr>
            <w:r>
              <w:rPr>
                <w:color w:val="000000"/>
              </w:rPr>
              <w:t>0.0296***</w:t>
            </w:r>
          </w:p>
        </w:tc>
        <w:tc>
          <w:tcPr>
            <w:tcW w:w="1377" w:type="dxa"/>
            <w:tcBorders>
              <w:top w:val="nil"/>
              <w:left w:val="single" w:sz="4" w:space="0" w:color="auto"/>
              <w:bottom w:val="nil"/>
              <w:right w:val="nil"/>
            </w:tcBorders>
            <w:shd w:val="clear" w:color="auto" w:fill="auto"/>
            <w:noWrap/>
            <w:vAlign w:val="center"/>
            <w:hideMark/>
          </w:tcPr>
          <w:p w14:paraId="0B0B7353" w14:textId="77777777" w:rsidR="00FE40DC" w:rsidRDefault="00FE40DC" w:rsidP="00FE40DC">
            <w:pPr>
              <w:jc w:val="center"/>
              <w:rPr>
                <w:color w:val="000000"/>
              </w:rPr>
            </w:pPr>
            <w:r>
              <w:rPr>
                <w:color w:val="000000"/>
              </w:rPr>
              <w:t>0.0316***</w:t>
            </w:r>
          </w:p>
        </w:tc>
        <w:tc>
          <w:tcPr>
            <w:tcW w:w="1377" w:type="dxa"/>
            <w:tcBorders>
              <w:top w:val="nil"/>
              <w:left w:val="nil"/>
              <w:bottom w:val="nil"/>
              <w:right w:val="nil"/>
            </w:tcBorders>
            <w:shd w:val="clear" w:color="auto" w:fill="auto"/>
            <w:noWrap/>
            <w:vAlign w:val="center"/>
            <w:hideMark/>
          </w:tcPr>
          <w:p w14:paraId="5153E336" w14:textId="77777777" w:rsidR="00FE40DC" w:rsidRDefault="00FE40DC" w:rsidP="00FE40DC">
            <w:pPr>
              <w:jc w:val="center"/>
              <w:rPr>
                <w:color w:val="000000"/>
              </w:rPr>
            </w:pPr>
            <w:r>
              <w:rPr>
                <w:color w:val="000000"/>
              </w:rPr>
              <w:t>0.02516***</w:t>
            </w:r>
          </w:p>
        </w:tc>
        <w:tc>
          <w:tcPr>
            <w:tcW w:w="1377" w:type="dxa"/>
            <w:tcBorders>
              <w:top w:val="nil"/>
              <w:left w:val="single" w:sz="4" w:space="0" w:color="auto"/>
              <w:bottom w:val="nil"/>
              <w:right w:val="nil"/>
            </w:tcBorders>
            <w:shd w:val="clear" w:color="auto" w:fill="auto"/>
            <w:noWrap/>
            <w:vAlign w:val="center"/>
            <w:hideMark/>
          </w:tcPr>
          <w:p w14:paraId="1A4060F7" w14:textId="77777777" w:rsidR="00FE40DC" w:rsidRDefault="00FE40DC" w:rsidP="00FE40DC">
            <w:pPr>
              <w:jc w:val="center"/>
              <w:rPr>
                <w:color w:val="000000"/>
              </w:rPr>
            </w:pPr>
            <w:r>
              <w:rPr>
                <w:color w:val="000000"/>
              </w:rPr>
              <w:t>0.0418***</w:t>
            </w:r>
          </w:p>
        </w:tc>
        <w:tc>
          <w:tcPr>
            <w:tcW w:w="1377" w:type="dxa"/>
            <w:tcBorders>
              <w:top w:val="nil"/>
              <w:left w:val="nil"/>
              <w:bottom w:val="nil"/>
              <w:right w:val="nil"/>
            </w:tcBorders>
            <w:shd w:val="clear" w:color="auto" w:fill="auto"/>
            <w:noWrap/>
            <w:vAlign w:val="center"/>
            <w:hideMark/>
          </w:tcPr>
          <w:p w14:paraId="32D4AF1C" w14:textId="77777777" w:rsidR="00FE40DC" w:rsidRDefault="00FE40DC" w:rsidP="00FE40DC">
            <w:pPr>
              <w:jc w:val="center"/>
              <w:rPr>
                <w:color w:val="000000"/>
              </w:rPr>
            </w:pPr>
            <w:r>
              <w:rPr>
                <w:color w:val="000000"/>
              </w:rPr>
              <w:t>0.0367***</w:t>
            </w:r>
          </w:p>
        </w:tc>
        <w:tc>
          <w:tcPr>
            <w:tcW w:w="1377" w:type="dxa"/>
            <w:tcBorders>
              <w:top w:val="nil"/>
              <w:left w:val="single" w:sz="4" w:space="0" w:color="auto"/>
              <w:bottom w:val="nil"/>
              <w:right w:val="nil"/>
            </w:tcBorders>
            <w:shd w:val="clear" w:color="auto" w:fill="auto"/>
            <w:noWrap/>
            <w:vAlign w:val="center"/>
            <w:hideMark/>
          </w:tcPr>
          <w:p w14:paraId="244E94AC" w14:textId="77777777" w:rsidR="00FE40DC" w:rsidRDefault="00FE40DC" w:rsidP="00FE40DC">
            <w:pPr>
              <w:jc w:val="center"/>
              <w:rPr>
                <w:color w:val="000000"/>
              </w:rPr>
            </w:pPr>
            <w:r>
              <w:rPr>
                <w:color w:val="000000"/>
              </w:rPr>
              <w:t>0.1049***</w:t>
            </w:r>
          </w:p>
        </w:tc>
        <w:tc>
          <w:tcPr>
            <w:tcW w:w="1377" w:type="dxa"/>
            <w:tcBorders>
              <w:top w:val="nil"/>
              <w:left w:val="nil"/>
              <w:bottom w:val="nil"/>
              <w:right w:val="nil"/>
            </w:tcBorders>
            <w:shd w:val="clear" w:color="auto" w:fill="auto"/>
            <w:noWrap/>
            <w:vAlign w:val="center"/>
            <w:hideMark/>
          </w:tcPr>
          <w:p w14:paraId="75AA599B" w14:textId="77777777" w:rsidR="00FE40DC" w:rsidRDefault="00FE40DC" w:rsidP="00FE40DC">
            <w:pPr>
              <w:jc w:val="center"/>
              <w:rPr>
                <w:color w:val="000000"/>
              </w:rPr>
            </w:pPr>
            <w:r>
              <w:rPr>
                <w:color w:val="000000"/>
              </w:rPr>
              <w:t>0.0898***</w:t>
            </w:r>
          </w:p>
        </w:tc>
      </w:tr>
      <w:tr w:rsidR="00FE40DC" w14:paraId="5B90EF83" w14:textId="77777777" w:rsidTr="00F97E93">
        <w:trPr>
          <w:trHeight w:val="567"/>
        </w:trPr>
        <w:tc>
          <w:tcPr>
            <w:tcW w:w="2268" w:type="dxa"/>
            <w:tcBorders>
              <w:top w:val="nil"/>
              <w:left w:val="nil"/>
              <w:bottom w:val="nil"/>
              <w:right w:val="nil"/>
            </w:tcBorders>
            <w:shd w:val="clear" w:color="auto" w:fill="auto"/>
            <w:noWrap/>
            <w:vAlign w:val="center"/>
            <w:hideMark/>
          </w:tcPr>
          <w:p w14:paraId="644672C0" w14:textId="6B1EAE5B" w:rsidR="00FE40DC" w:rsidRDefault="00CF28DA" w:rsidP="00FE40DC">
            <w:pPr>
              <w:jc w:val="center"/>
              <w:rPr>
                <w:b/>
                <w:bCs/>
                <w:color w:val="000000"/>
              </w:rPr>
            </w:pPr>
            <w:r>
              <w:rPr>
                <w:b/>
                <w:bCs/>
                <w:color w:val="000000"/>
              </w:rPr>
              <w:t>Roof module area</w:t>
            </w:r>
          </w:p>
        </w:tc>
        <w:tc>
          <w:tcPr>
            <w:tcW w:w="1377" w:type="dxa"/>
            <w:tcBorders>
              <w:top w:val="nil"/>
              <w:left w:val="single" w:sz="4" w:space="0" w:color="auto"/>
              <w:bottom w:val="nil"/>
              <w:right w:val="nil"/>
            </w:tcBorders>
            <w:shd w:val="clear" w:color="auto" w:fill="auto"/>
            <w:noWrap/>
            <w:vAlign w:val="center"/>
            <w:hideMark/>
          </w:tcPr>
          <w:p w14:paraId="7DAD1C18" w14:textId="77777777" w:rsidR="00FE40DC" w:rsidRDefault="00FE40DC" w:rsidP="00FE40DC">
            <w:pPr>
              <w:jc w:val="center"/>
              <w:rPr>
                <w:color w:val="000000"/>
              </w:rPr>
            </w:pPr>
            <w:r>
              <w:rPr>
                <w:color w:val="000000"/>
              </w:rPr>
              <w:t>0.00001*</w:t>
            </w:r>
          </w:p>
        </w:tc>
        <w:tc>
          <w:tcPr>
            <w:tcW w:w="1377" w:type="dxa"/>
            <w:tcBorders>
              <w:top w:val="nil"/>
              <w:left w:val="nil"/>
              <w:bottom w:val="nil"/>
              <w:right w:val="nil"/>
            </w:tcBorders>
            <w:shd w:val="clear" w:color="auto" w:fill="auto"/>
            <w:noWrap/>
            <w:vAlign w:val="center"/>
            <w:hideMark/>
          </w:tcPr>
          <w:p w14:paraId="751BB795" w14:textId="77777777" w:rsidR="00FE40DC" w:rsidRDefault="00FE40DC" w:rsidP="00FE40DC">
            <w:pPr>
              <w:jc w:val="center"/>
              <w:rPr>
                <w:color w:val="000000"/>
              </w:rPr>
            </w:pPr>
            <w:r>
              <w:rPr>
                <w:color w:val="000000"/>
              </w:rPr>
              <w:t>0.00001*</w:t>
            </w:r>
          </w:p>
        </w:tc>
        <w:tc>
          <w:tcPr>
            <w:tcW w:w="1377" w:type="dxa"/>
            <w:tcBorders>
              <w:top w:val="nil"/>
              <w:left w:val="single" w:sz="4" w:space="0" w:color="auto"/>
              <w:bottom w:val="nil"/>
              <w:right w:val="nil"/>
            </w:tcBorders>
            <w:shd w:val="clear" w:color="auto" w:fill="auto"/>
            <w:noWrap/>
            <w:vAlign w:val="center"/>
            <w:hideMark/>
          </w:tcPr>
          <w:p w14:paraId="435EBA80" w14:textId="77777777" w:rsidR="00FE40DC" w:rsidRDefault="00FE40DC" w:rsidP="00FE40DC">
            <w:pPr>
              <w:jc w:val="center"/>
              <w:rPr>
                <w:color w:val="000000"/>
              </w:rPr>
            </w:pPr>
            <w:r>
              <w:rPr>
                <w:color w:val="000000"/>
              </w:rPr>
              <w:t>0.00001**</w:t>
            </w:r>
          </w:p>
        </w:tc>
        <w:tc>
          <w:tcPr>
            <w:tcW w:w="1377" w:type="dxa"/>
            <w:tcBorders>
              <w:top w:val="nil"/>
              <w:left w:val="nil"/>
              <w:bottom w:val="nil"/>
              <w:right w:val="nil"/>
            </w:tcBorders>
            <w:shd w:val="clear" w:color="auto" w:fill="auto"/>
            <w:noWrap/>
            <w:vAlign w:val="center"/>
            <w:hideMark/>
          </w:tcPr>
          <w:p w14:paraId="2425A595" w14:textId="77777777" w:rsidR="00FE40DC" w:rsidRDefault="00FE40DC" w:rsidP="00FE40DC">
            <w:pPr>
              <w:jc w:val="center"/>
              <w:rPr>
                <w:color w:val="000000"/>
              </w:rPr>
            </w:pPr>
            <w:r>
              <w:rPr>
                <w:color w:val="000000"/>
              </w:rPr>
              <w:t>0.000006*</w:t>
            </w:r>
          </w:p>
        </w:tc>
        <w:tc>
          <w:tcPr>
            <w:tcW w:w="1377" w:type="dxa"/>
            <w:tcBorders>
              <w:top w:val="nil"/>
              <w:left w:val="single" w:sz="4" w:space="0" w:color="auto"/>
              <w:bottom w:val="nil"/>
              <w:right w:val="nil"/>
            </w:tcBorders>
            <w:shd w:val="clear" w:color="auto" w:fill="auto"/>
            <w:noWrap/>
            <w:vAlign w:val="center"/>
            <w:hideMark/>
          </w:tcPr>
          <w:p w14:paraId="534DF9E1" w14:textId="77777777" w:rsidR="00FE40DC" w:rsidRDefault="00FE40DC" w:rsidP="00FE40DC">
            <w:pPr>
              <w:jc w:val="center"/>
              <w:rPr>
                <w:color w:val="000000"/>
              </w:rPr>
            </w:pPr>
            <w:r>
              <w:rPr>
                <w:color w:val="000000"/>
              </w:rPr>
              <w:t>-</w:t>
            </w:r>
          </w:p>
        </w:tc>
        <w:tc>
          <w:tcPr>
            <w:tcW w:w="1377" w:type="dxa"/>
            <w:tcBorders>
              <w:top w:val="nil"/>
              <w:left w:val="nil"/>
              <w:bottom w:val="nil"/>
              <w:right w:val="nil"/>
            </w:tcBorders>
            <w:shd w:val="clear" w:color="auto" w:fill="auto"/>
            <w:noWrap/>
            <w:vAlign w:val="center"/>
            <w:hideMark/>
          </w:tcPr>
          <w:p w14:paraId="717801C7" w14:textId="77777777" w:rsidR="00FE40DC" w:rsidRDefault="00FE40DC" w:rsidP="00FE40DC">
            <w:pPr>
              <w:jc w:val="center"/>
              <w:rPr>
                <w:color w:val="000000"/>
              </w:rPr>
            </w:pPr>
            <w:r>
              <w:rPr>
                <w:color w:val="000000"/>
              </w:rPr>
              <w:t>-</w:t>
            </w:r>
          </w:p>
        </w:tc>
        <w:tc>
          <w:tcPr>
            <w:tcW w:w="1377" w:type="dxa"/>
            <w:tcBorders>
              <w:top w:val="nil"/>
              <w:left w:val="single" w:sz="4" w:space="0" w:color="auto"/>
              <w:bottom w:val="nil"/>
              <w:right w:val="nil"/>
            </w:tcBorders>
            <w:shd w:val="clear" w:color="auto" w:fill="auto"/>
            <w:noWrap/>
            <w:vAlign w:val="center"/>
            <w:hideMark/>
          </w:tcPr>
          <w:p w14:paraId="23E935B7" w14:textId="77777777" w:rsidR="00FE40DC" w:rsidRDefault="00FE40DC" w:rsidP="00FE40DC">
            <w:pPr>
              <w:jc w:val="center"/>
              <w:rPr>
                <w:color w:val="000000"/>
              </w:rPr>
            </w:pPr>
            <w:r>
              <w:rPr>
                <w:color w:val="000000"/>
              </w:rPr>
              <w:t>0.00003**</w:t>
            </w:r>
          </w:p>
        </w:tc>
        <w:tc>
          <w:tcPr>
            <w:tcW w:w="1377" w:type="dxa"/>
            <w:tcBorders>
              <w:top w:val="nil"/>
              <w:left w:val="nil"/>
              <w:bottom w:val="nil"/>
              <w:right w:val="nil"/>
            </w:tcBorders>
            <w:shd w:val="clear" w:color="auto" w:fill="auto"/>
            <w:noWrap/>
            <w:vAlign w:val="center"/>
            <w:hideMark/>
          </w:tcPr>
          <w:p w14:paraId="44BE8213" w14:textId="77777777" w:rsidR="00FE40DC" w:rsidRDefault="00FE40DC" w:rsidP="00FE40DC">
            <w:pPr>
              <w:jc w:val="center"/>
              <w:rPr>
                <w:color w:val="000000"/>
              </w:rPr>
            </w:pPr>
            <w:r>
              <w:rPr>
                <w:color w:val="000000"/>
              </w:rPr>
              <w:t>0.00002*</w:t>
            </w:r>
          </w:p>
        </w:tc>
      </w:tr>
      <w:tr w:rsidR="00FE40DC" w14:paraId="4E2698AE" w14:textId="77777777" w:rsidTr="00F97E93">
        <w:trPr>
          <w:trHeight w:val="567"/>
        </w:trPr>
        <w:tc>
          <w:tcPr>
            <w:tcW w:w="2268" w:type="dxa"/>
            <w:tcBorders>
              <w:top w:val="nil"/>
              <w:left w:val="nil"/>
              <w:bottom w:val="nil"/>
              <w:right w:val="nil"/>
            </w:tcBorders>
            <w:shd w:val="clear" w:color="auto" w:fill="auto"/>
            <w:noWrap/>
            <w:vAlign w:val="center"/>
            <w:hideMark/>
          </w:tcPr>
          <w:p w14:paraId="624161E9" w14:textId="5A1EABEE" w:rsidR="00FE40DC" w:rsidRDefault="00FE40DC" w:rsidP="00FE40DC">
            <w:pPr>
              <w:jc w:val="center"/>
              <w:rPr>
                <w:b/>
                <w:bCs/>
                <w:color w:val="000000"/>
              </w:rPr>
            </w:pPr>
            <w:r>
              <w:rPr>
                <w:b/>
                <w:bCs/>
                <w:color w:val="000000"/>
              </w:rPr>
              <w:t>Building height</w:t>
            </w:r>
          </w:p>
        </w:tc>
        <w:tc>
          <w:tcPr>
            <w:tcW w:w="1377" w:type="dxa"/>
            <w:tcBorders>
              <w:top w:val="nil"/>
              <w:left w:val="single" w:sz="4" w:space="0" w:color="auto"/>
              <w:bottom w:val="nil"/>
              <w:right w:val="nil"/>
            </w:tcBorders>
            <w:shd w:val="clear" w:color="auto" w:fill="auto"/>
            <w:noWrap/>
            <w:vAlign w:val="center"/>
            <w:hideMark/>
          </w:tcPr>
          <w:p w14:paraId="01560203" w14:textId="77777777" w:rsidR="00FE40DC" w:rsidRDefault="00FE40DC" w:rsidP="00FE40DC">
            <w:pPr>
              <w:jc w:val="center"/>
              <w:rPr>
                <w:color w:val="000000"/>
              </w:rPr>
            </w:pPr>
            <w:r>
              <w:rPr>
                <w:color w:val="000000"/>
              </w:rPr>
              <w:t>-</w:t>
            </w:r>
          </w:p>
        </w:tc>
        <w:tc>
          <w:tcPr>
            <w:tcW w:w="1377" w:type="dxa"/>
            <w:tcBorders>
              <w:top w:val="nil"/>
              <w:left w:val="nil"/>
              <w:bottom w:val="nil"/>
              <w:right w:val="nil"/>
            </w:tcBorders>
            <w:shd w:val="clear" w:color="auto" w:fill="auto"/>
            <w:noWrap/>
            <w:vAlign w:val="center"/>
            <w:hideMark/>
          </w:tcPr>
          <w:p w14:paraId="5B97E2D0" w14:textId="77777777" w:rsidR="00FE40DC" w:rsidRDefault="00FE40DC" w:rsidP="00FE40DC">
            <w:pPr>
              <w:jc w:val="center"/>
              <w:rPr>
                <w:color w:val="000000"/>
              </w:rPr>
            </w:pPr>
            <w:r>
              <w:rPr>
                <w:color w:val="000000"/>
              </w:rPr>
              <w:t>0.00006**</w:t>
            </w:r>
          </w:p>
        </w:tc>
        <w:tc>
          <w:tcPr>
            <w:tcW w:w="1377" w:type="dxa"/>
            <w:tcBorders>
              <w:top w:val="nil"/>
              <w:left w:val="single" w:sz="4" w:space="0" w:color="auto"/>
              <w:bottom w:val="nil"/>
              <w:right w:val="nil"/>
            </w:tcBorders>
            <w:shd w:val="clear" w:color="auto" w:fill="auto"/>
            <w:noWrap/>
            <w:vAlign w:val="center"/>
            <w:hideMark/>
          </w:tcPr>
          <w:p w14:paraId="6CE52877" w14:textId="77777777" w:rsidR="00FE40DC" w:rsidRDefault="00FE40DC" w:rsidP="00FE40DC">
            <w:pPr>
              <w:jc w:val="center"/>
              <w:rPr>
                <w:color w:val="000000"/>
              </w:rPr>
            </w:pPr>
            <w:r>
              <w:rPr>
                <w:color w:val="000000"/>
              </w:rPr>
              <w:t>-</w:t>
            </w:r>
          </w:p>
        </w:tc>
        <w:tc>
          <w:tcPr>
            <w:tcW w:w="1377" w:type="dxa"/>
            <w:tcBorders>
              <w:top w:val="nil"/>
              <w:left w:val="nil"/>
              <w:bottom w:val="nil"/>
              <w:right w:val="nil"/>
            </w:tcBorders>
            <w:shd w:val="clear" w:color="auto" w:fill="auto"/>
            <w:noWrap/>
            <w:vAlign w:val="center"/>
            <w:hideMark/>
          </w:tcPr>
          <w:p w14:paraId="2E4E5FE8" w14:textId="77777777" w:rsidR="00FE40DC" w:rsidRDefault="00FE40DC" w:rsidP="00FE40DC">
            <w:pPr>
              <w:jc w:val="center"/>
              <w:rPr>
                <w:color w:val="000000"/>
              </w:rPr>
            </w:pPr>
            <w:r>
              <w:rPr>
                <w:color w:val="000000"/>
              </w:rPr>
              <w:t>0.00004*</w:t>
            </w:r>
          </w:p>
        </w:tc>
        <w:tc>
          <w:tcPr>
            <w:tcW w:w="1377" w:type="dxa"/>
            <w:tcBorders>
              <w:top w:val="nil"/>
              <w:left w:val="single" w:sz="4" w:space="0" w:color="auto"/>
              <w:bottom w:val="nil"/>
              <w:right w:val="nil"/>
            </w:tcBorders>
            <w:shd w:val="clear" w:color="auto" w:fill="auto"/>
            <w:noWrap/>
            <w:vAlign w:val="center"/>
            <w:hideMark/>
          </w:tcPr>
          <w:p w14:paraId="0FC218BB" w14:textId="77777777" w:rsidR="00FE40DC" w:rsidRDefault="00FE40DC" w:rsidP="00FE40DC">
            <w:pPr>
              <w:jc w:val="center"/>
              <w:rPr>
                <w:color w:val="000000"/>
              </w:rPr>
            </w:pPr>
            <w:r>
              <w:rPr>
                <w:color w:val="000000"/>
              </w:rPr>
              <w:t>-</w:t>
            </w:r>
          </w:p>
        </w:tc>
        <w:tc>
          <w:tcPr>
            <w:tcW w:w="1377" w:type="dxa"/>
            <w:tcBorders>
              <w:top w:val="nil"/>
              <w:left w:val="nil"/>
              <w:bottom w:val="nil"/>
              <w:right w:val="nil"/>
            </w:tcBorders>
            <w:shd w:val="clear" w:color="auto" w:fill="auto"/>
            <w:noWrap/>
            <w:vAlign w:val="center"/>
            <w:hideMark/>
          </w:tcPr>
          <w:p w14:paraId="243B826C" w14:textId="77777777" w:rsidR="00FE40DC" w:rsidRDefault="00FE40DC" w:rsidP="00FE40DC">
            <w:pPr>
              <w:jc w:val="center"/>
              <w:rPr>
                <w:color w:val="000000"/>
              </w:rPr>
            </w:pPr>
            <w:r>
              <w:rPr>
                <w:color w:val="000000"/>
              </w:rPr>
              <w:t>0.00004*</w:t>
            </w:r>
          </w:p>
        </w:tc>
        <w:tc>
          <w:tcPr>
            <w:tcW w:w="1377" w:type="dxa"/>
            <w:tcBorders>
              <w:top w:val="nil"/>
              <w:left w:val="single" w:sz="4" w:space="0" w:color="auto"/>
              <w:bottom w:val="nil"/>
              <w:right w:val="nil"/>
            </w:tcBorders>
            <w:shd w:val="clear" w:color="auto" w:fill="auto"/>
            <w:noWrap/>
            <w:vAlign w:val="center"/>
            <w:hideMark/>
          </w:tcPr>
          <w:p w14:paraId="1A071D76" w14:textId="77777777" w:rsidR="00FE40DC" w:rsidRDefault="00FE40DC" w:rsidP="00FE40DC">
            <w:pPr>
              <w:jc w:val="center"/>
              <w:rPr>
                <w:color w:val="000000"/>
              </w:rPr>
            </w:pPr>
            <w:r>
              <w:rPr>
                <w:color w:val="000000"/>
              </w:rPr>
              <w:t>-</w:t>
            </w:r>
          </w:p>
        </w:tc>
        <w:tc>
          <w:tcPr>
            <w:tcW w:w="1377" w:type="dxa"/>
            <w:tcBorders>
              <w:top w:val="nil"/>
              <w:left w:val="nil"/>
              <w:bottom w:val="nil"/>
              <w:right w:val="nil"/>
            </w:tcBorders>
            <w:shd w:val="clear" w:color="auto" w:fill="auto"/>
            <w:noWrap/>
            <w:vAlign w:val="center"/>
            <w:hideMark/>
          </w:tcPr>
          <w:p w14:paraId="1E020280" w14:textId="77777777" w:rsidR="00FE40DC" w:rsidRDefault="00FE40DC" w:rsidP="00FE40DC">
            <w:pPr>
              <w:jc w:val="center"/>
              <w:rPr>
                <w:color w:val="000000"/>
              </w:rPr>
            </w:pPr>
            <w:r>
              <w:rPr>
                <w:color w:val="000000"/>
              </w:rPr>
              <w:t>-</w:t>
            </w:r>
          </w:p>
        </w:tc>
      </w:tr>
      <w:tr w:rsidR="00FE40DC" w14:paraId="6B4242DD" w14:textId="77777777" w:rsidTr="00F97E93">
        <w:trPr>
          <w:trHeight w:val="567"/>
        </w:trPr>
        <w:tc>
          <w:tcPr>
            <w:tcW w:w="2268" w:type="dxa"/>
            <w:tcBorders>
              <w:top w:val="nil"/>
              <w:left w:val="nil"/>
              <w:bottom w:val="nil"/>
              <w:right w:val="nil"/>
            </w:tcBorders>
            <w:shd w:val="clear" w:color="auto" w:fill="auto"/>
            <w:vAlign w:val="center"/>
            <w:hideMark/>
          </w:tcPr>
          <w:p w14:paraId="39BC1D2F" w14:textId="77777777" w:rsidR="00FE40DC" w:rsidRDefault="00FE40DC" w:rsidP="00FE40DC">
            <w:pPr>
              <w:jc w:val="center"/>
              <w:rPr>
                <w:b/>
                <w:bCs/>
                <w:color w:val="000000"/>
              </w:rPr>
            </w:pPr>
            <w:r>
              <w:rPr>
                <w:b/>
                <w:bCs/>
                <w:color w:val="000000"/>
              </w:rPr>
              <w:t xml:space="preserve">Green roof type </w:t>
            </w:r>
            <w:r>
              <w:rPr>
                <w:b/>
                <w:bCs/>
                <w:color w:val="000000"/>
              </w:rPr>
              <w:br/>
              <w:t xml:space="preserve">(1 = int, 0 = </w:t>
            </w:r>
            <w:proofErr w:type="spellStart"/>
            <w:r>
              <w:rPr>
                <w:b/>
                <w:bCs/>
                <w:color w:val="000000"/>
              </w:rPr>
              <w:t>ext</w:t>
            </w:r>
            <w:proofErr w:type="spellEnd"/>
            <w:r>
              <w:rPr>
                <w:b/>
                <w:bCs/>
                <w:color w:val="000000"/>
              </w:rPr>
              <w:t>)</w:t>
            </w:r>
          </w:p>
        </w:tc>
        <w:tc>
          <w:tcPr>
            <w:tcW w:w="1377" w:type="dxa"/>
            <w:tcBorders>
              <w:top w:val="nil"/>
              <w:left w:val="single" w:sz="4" w:space="0" w:color="auto"/>
              <w:bottom w:val="nil"/>
              <w:right w:val="nil"/>
            </w:tcBorders>
            <w:shd w:val="clear" w:color="auto" w:fill="auto"/>
            <w:noWrap/>
            <w:vAlign w:val="center"/>
            <w:hideMark/>
          </w:tcPr>
          <w:p w14:paraId="00B862FA" w14:textId="77777777" w:rsidR="00FE40DC" w:rsidRDefault="00FE40DC" w:rsidP="00FE40DC">
            <w:pPr>
              <w:jc w:val="center"/>
              <w:rPr>
                <w:color w:val="000000"/>
              </w:rPr>
            </w:pPr>
            <w:r>
              <w:rPr>
                <w:color w:val="000000"/>
              </w:rPr>
              <w:t>-</w:t>
            </w:r>
          </w:p>
        </w:tc>
        <w:tc>
          <w:tcPr>
            <w:tcW w:w="1377" w:type="dxa"/>
            <w:tcBorders>
              <w:top w:val="nil"/>
              <w:left w:val="nil"/>
              <w:bottom w:val="nil"/>
              <w:right w:val="nil"/>
            </w:tcBorders>
            <w:shd w:val="clear" w:color="auto" w:fill="auto"/>
            <w:noWrap/>
            <w:vAlign w:val="center"/>
            <w:hideMark/>
          </w:tcPr>
          <w:p w14:paraId="3CB9CE90" w14:textId="77777777" w:rsidR="00FE40DC" w:rsidRDefault="00FE40DC" w:rsidP="00FE40DC">
            <w:pPr>
              <w:jc w:val="center"/>
              <w:rPr>
                <w:color w:val="000000"/>
              </w:rPr>
            </w:pPr>
            <w:r>
              <w:rPr>
                <w:color w:val="000000"/>
              </w:rPr>
              <w:t>0.0042*</w:t>
            </w:r>
          </w:p>
        </w:tc>
        <w:tc>
          <w:tcPr>
            <w:tcW w:w="1377" w:type="dxa"/>
            <w:tcBorders>
              <w:top w:val="nil"/>
              <w:left w:val="single" w:sz="4" w:space="0" w:color="auto"/>
              <w:bottom w:val="nil"/>
              <w:right w:val="nil"/>
            </w:tcBorders>
            <w:shd w:val="clear" w:color="auto" w:fill="auto"/>
            <w:noWrap/>
            <w:vAlign w:val="center"/>
            <w:hideMark/>
          </w:tcPr>
          <w:p w14:paraId="3F363791" w14:textId="77777777" w:rsidR="00FE40DC" w:rsidRDefault="00FE40DC" w:rsidP="00FE40DC">
            <w:pPr>
              <w:jc w:val="center"/>
              <w:rPr>
                <w:color w:val="000000"/>
              </w:rPr>
            </w:pPr>
            <w:r>
              <w:rPr>
                <w:color w:val="000000"/>
              </w:rPr>
              <w:t>-</w:t>
            </w:r>
          </w:p>
        </w:tc>
        <w:tc>
          <w:tcPr>
            <w:tcW w:w="1377" w:type="dxa"/>
            <w:tcBorders>
              <w:top w:val="nil"/>
              <w:left w:val="nil"/>
              <w:bottom w:val="nil"/>
              <w:right w:val="nil"/>
            </w:tcBorders>
            <w:shd w:val="clear" w:color="auto" w:fill="auto"/>
            <w:noWrap/>
            <w:vAlign w:val="center"/>
            <w:hideMark/>
          </w:tcPr>
          <w:p w14:paraId="1DFE7F08" w14:textId="77777777" w:rsidR="00FE40DC" w:rsidRDefault="00FE40DC" w:rsidP="00FE40DC">
            <w:pPr>
              <w:jc w:val="center"/>
              <w:rPr>
                <w:color w:val="000000"/>
              </w:rPr>
            </w:pPr>
            <w:r>
              <w:rPr>
                <w:color w:val="000000"/>
              </w:rPr>
              <w:t>0.0047***</w:t>
            </w:r>
          </w:p>
        </w:tc>
        <w:tc>
          <w:tcPr>
            <w:tcW w:w="1377" w:type="dxa"/>
            <w:tcBorders>
              <w:top w:val="nil"/>
              <w:left w:val="single" w:sz="4" w:space="0" w:color="auto"/>
              <w:bottom w:val="nil"/>
              <w:right w:val="nil"/>
            </w:tcBorders>
            <w:shd w:val="clear" w:color="auto" w:fill="auto"/>
            <w:noWrap/>
            <w:vAlign w:val="center"/>
            <w:hideMark/>
          </w:tcPr>
          <w:p w14:paraId="475C2914" w14:textId="77777777" w:rsidR="00FE40DC" w:rsidRDefault="00FE40DC" w:rsidP="00FE40DC">
            <w:pPr>
              <w:jc w:val="center"/>
              <w:rPr>
                <w:color w:val="000000"/>
              </w:rPr>
            </w:pPr>
            <w:r>
              <w:rPr>
                <w:color w:val="000000"/>
              </w:rPr>
              <w:t>–0.0042**</w:t>
            </w:r>
          </w:p>
        </w:tc>
        <w:tc>
          <w:tcPr>
            <w:tcW w:w="1377" w:type="dxa"/>
            <w:tcBorders>
              <w:top w:val="nil"/>
              <w:left w:val="nil"/>
              <w:bottom w:val="nil"/>
              <w:right w:val="nil"/>
            </w:tcBorders>
            <w:shd w:val="clear" w:color="auto" w:fill="auto"/>
            <w:noWrap/>
            <w:vAlign w:val="center"/>
            <w:hideMark/>
          </w:tcPr>
          <w:p w14:paraId="35A0AF92" w14:textId="77777777" w:rsidR="00FE40DC" w:rsidRDefault="00FE40DC" w:rsidP="00FE40DC">
            <w:pPr>
              <w:jc w:val="center"/>
              <w:rPr>
                <w:color w:val="000000"/>
              </w:rPr>
            </w:pPr>
            <w:r>
              <w:rPr>
                <w:color w:val="000000"/>
              </w:rPr>
              <w:t>-</w:t>
            </w:r>
          </w:p>
        </w:tc>
        <w:tc>
          <w:tcPr>
            <w:tcW w:w="1377" w:type="dxa"/>
            <w:tcBorders>
              <w:top w:val="nil"/>
              <w:left w:val="single" w:sz="4" w:space="0" w:color="auto"/>
              <w:bottom w:val="nil"/>
              <w:right w:val="nil"/>
            </w:tcBorders>
            <w:shd w:val="clear" w:color="auto" w:fill="auto"/>
            <w:noWrap/>
            <w:vAlign w:val="center"/>
            <w:hideMark/>
          </w:tcPr>
          <w:p w14:paraId="707C3C91" w14:textId="77777777" w:rsidR="00FE40DC" w:rsidRDefault="00FE40DC" w:rsidP="00FE40DC">
            <w:pPr>
              <w:jc w:val="center"/>
              <w:rPr>
                <w:color w:val="000000"/>
              </w:rPr>
            </w:pPr>
            <w:r>
              <w:rPr>
                <w:color w:val="000000"/>
              </w:rPr>
              <w:t>–0.0092*</w:t>
            </w:r>
          </w:p>
        </w:tc>
        <w:tc>
          <w:tcPr>
            <w:tcW w:w="1377" w:type="dxa"/>
            <w:tcBorders>
              <w:top w:val="nil"/>
              <w:left w:val="nil"/>
              <w:bottom w:val="nil"/>
              <w:right w:val="nil"/>
            </w:tcBorders>
            <w:shd w:val="clear" w:color="auto" w:fill="auto"/>
            <w:noWrap/>
            <w:vAlign w:val="center"/>
            <w:hideMark/>
          </w:tcPr>
          <w:p w14:paraId="692C8048" w14:textId="77777777" w:rsidR="00FE40DC" w:rsidRDefault="00FE40DC" w:rsidP="00FE40DC">
            <w:pPr>
              <w:jc w:val="center"/>
              <w:rPr>
                <w:color w:val="000000"/>
              </w:rPr>
            </w:pPr>
            <w:r>
              <w:rPr>
                <w:color w:val="000000"/>
              </w:rPr>
              <w:t>0.0057 (*)</w:t>
            </w:r>
          </w:p>
        </w:tc>
      </w:tr>
      <w:tr w:rsidR="00FE40DC" w14:paraId="6546AA28" w14:textId="77777777" w:rsidTr="00F97E93">
        <w:trPr>
          <w:trHeight w:val="567"/>
        </w:trPr>
        <w:tc>
          <w:tcPr>
            <w:tcW w:w="2268" w:type="dxa"/>
            <w:tcBorders>
              <w:top w:val="nil"/>
              <w:left w:val="nil"/>
              <w:bottom w:val="single" w:sz="4" w:space="0" w:color="auto"/>
              <w:right w:val="nil"/>
            </w:tcBorders>
            <w:shd w:val="clear" w:color="auto" w:fill="auto"/>
            <w:noWrap/>
            <w:vAlign w:val="center"/>
            <w:hideMark/>
          </w:tcPr>
          <w:p w14:paraId="680C0A06" w14:textId="1B3D3981" w:rsidR="00FE40DC" w:rsidRDefault="00C632F3" w:rsidP="00FE40DC">
            <w:pPr>
              <w:jc w:val="center"/>
              <w:rPr>
                <w:b/>
                <w:bCs/>
                <w:color w:val="000000"/>
              </w:rPr>
            </w:pPr>
            <w:r>
              <w:rPr>
                <w:b/>
                <w:bCs/>
                <w:color w:val="000000"/>
              </w:rPr>
              <w:t>Roof module aspect ratio</w:t>
            </w:r>
          </w:p>
        </w:tc>
        <w:tc>
          <w:tcPr>
            <w:tcW w:w="1377" w:type="dxa"/>
            <w:tcBorders>
              <w:top w:val="nil"/>
              <w:left w:val="single" w:sz="4" w:space="0" w:color="auto"/>
              <w:bottom w:val="single" w:sz="4" w:space="0" w:color="auto"/>
              <w:right w:val="nil"/>
            </w:tcBorders>
            <w:shd w:val="clear" w:color="auto" w:fill="auto"/>
            <w:noWrap/>
            <w:vAlign w:val="center"/>
            <w:hideMark/>
          </w:tcPr>
          <w:p w14:paraId="30E97E0B" w14:textId="77777777" w:rsidR="00FE40DC" w:rsidRDefault="00FE40DC" w:rsidP="00FE40DC">
            <w:pPr>
              <w:jc w:val="center"/>
              <w:rPr>
                <w:color w:val="000000"/>
              </w:rPr>
            </w:pPr>
            <w:r>
              <w:rPr>
                <w:color w:val="000000"/>
              </w:rPr>
              <w:t>0.00009**</w:t>
            </w:r>
          </w:p>
        </w:tc>
        <w:tc>
          <w:tcPr>
            <w:tcW w:w="1377" w:type="dxa"/>
            <w:tcBorders>
              <w:top w:val="nil"/>
              <w:left w:val="nil"/>
              <w:bottom w:val="single" w:sz="4" w:space="0" w:color="auto"/>
              <w:right w:val="nil"/>
            </w:tcBorders>
            <w:shd w:val="clear" w:color="auto" w:fill="auto"/>
            <w:noWrap/>
            <w:vAlign w:val="center"/>
            <w:hideMark/>
          </w:tcPr>
          <w:p w14:paraId="08953B20" w14:textId="77777777" w:rsidR="00FE40DC" w:rsidRDefault="00FE40DC" w:rsidP="00FE40DC">
            <w:pPr>
              <w:jc w:val="center"/>
              <w:rPr>
                <w:color w:val="000000"/>
              </w:rPr>
            </w:pPr>
            <w:r>
              <w:rPr>
                <w:color w:val="000000"/>
              </w:rPr>
              <w:t>0.00008*</w:t>
            </w:r>
          </w:p>
        </w:tc>
        <w:tc>
          <w:tcPr>
            <w:tcW w:w="1377" w:type="dxa"/>
            <w:tcBorders>
              <w:top w:val="nil"/>
              <w:left w:val="single" w:sz="4" w:space="0" w:color="auto"/>
              <w:bottom w:val="single" w:sz="4" w:space="0" w:color="auto"/>
              <w:right w:val="nil"/>
            </w:tcBorders>
            <w:shd w:val="clear" w:color="auto" w:fill="auto"/>
            <w:noWrap/>
            <w:vAlign w:val="center"/>
            <w:hideMark/>
          </w:tcPr>
          <w:p w14:paraId="6009E6E8" w14:textId="77777777" w:rsidR="00FE40DC" w:rsidRDefault="00FE40DC" w:rsidP="00FE40DC">
            <w:pPr>
              <w:jc w:val="center"/>
              <w:rPr>
                <w:color w:val="000000"/>
              </w:rPr>
            </w:pPr>
            <w:r>
              <w:rPr>
                <w:color w:val="000000"/>
              </w:rPr>
              <w:t>0.00009**</w:t>
            </w:r>
          </w:p>
        </w:tc>
        <w:tc>
          <w:tcPr>
            <w:tcW w:w="1377" w:type="dxa"/>
            <w:tcBorders>
              <w:top w:val="nil"/>
              <w:left w:val="nil"/>
              <w:bottom w:val="single" w:sz="4" w:space="0" w:color="auto"/>
              <w:right w:val="nil"/>
            </w:tcBorders>
            <w:shd w:val="clear" w:color="auto" w:fill="auto"/>
            <w:noWrap/>
            <w:vAlign w:val="center"/>
            <w:hideMark/>
          </w:tcPr>
          <w:p w14:paraId="76EC3988" w14:textId="77777777" w:rsidR="00FE40DC" w:rsidRDefault="00FE40DC" w:rsidP="00FE40DC">
            <w:pPr>
              <w:jc w:val="center"/>
              <w:rPr>
                <w:color w:val="000000"/>
              </w:rPr>
            </w:pPr>
            <w:r>
              <w:rPr>
                <w:color w:val="000000"/>
              </w:rPr>
              <w:t>0.00009***</w:t>
            </w:r>
          </w:p>
        </w:tc>
        <w:tc>
          <w:tcPr>
            <w:tcW w:w="1377" w:type="dxa"/>
            <w:tcBorders>
              <w:top w:val="nil"/>
              <w:left w:val="single" w:sz="4" w:space="0" w:color="auto"/>
              <w:bottom w:val="single" w:sz="4" w:space="0" w:color="auto"/>
              <w:right w:val="nil"/>
            </w:tcBorders>
            <w:shd w:val="clear" w:color="auto" w:fill="auto"/>
            <w:noWrap/>
            <w:vAlign w:val="center"/>
            <w:hideMark/>
          </w:tcPr>
          <w:p w14:paraId="5F67FBC8" w14:textId="77777777" w:rsidR="00FE40DC" w:rsidRDefault="00FE40DC" w:rsidP="00FE40DC">
            <w:pPr>
              <w:jc w:val="center"/>
              <w:rPr>
                <w:color w:val="000000"/>
              </w:rPr>
            </w:pPr>
            <w:r>
              <w:rPr>
                <w:color w:val="000000"/>
              </w:rPr>
              <w:t>0.0002***</w:t>
            </w:r>
          </w:p>
        </w:tc>
        <w:tc>
          <w:tcPr>
            <w:tcW w:w="1377" w:type="dxa"/>
            <w:tcBorders>
              <w:top w:val="nil"/>
              <w:left w:val="nil"/>
              <w:bottom w:val="single" w:sz="4" w:space="0" w:color="auto"/>
              <w:right w:val="nil"/>
            </w:tcBorders>
            <w:shd w:val="clear" w:color="auto" w:fill="auto"/>
            <w:noWrap/>
            <w:vAlign w:val="center"/>
            <w:hideMark/>
          </w:tcPr>
          <w:p w14:paraId="33331EB8" w14:textId="77777777" w:rsidR="00FE40DC" w:rsidRDefault="00FE40DC" w:rsidP="00FE40DC">
            <w:pPr>
              <w:jc w:val="center"/>
              <w:rPr>
                <w:color w:val="000000"/>
              </w:rPr>
            </w:pPr>
            <w:r>
              <w:rPr>
                <w:color w:val="000000"/>
              </w:rPr>
              <w:t>0.0001***</w:t>
            </w:r>
          </w:p>
        </w:tc>
        <w:tc>
          <w:tcPr>
            <w:tcW w:w="1377" w:type="dxa"/>
            <w:tcBorders>
              <w:top w:val="nil"/>
              <w:left w:val="single" w:sz="4" w:space="0" w:color="auto"/>
              <w:bottom w:val="single" w:sz="4" w:space="0" w:color="auto"/>
              <w:right w:val="nil"/>
            </w:tcBorders>
            <w:shd w:val="clear" w:color="auto" w:fill="auto"/>
            <w:noWrap/>
            <w:vAlign w:val="center"/>
            <w:hideMark/>
          </w:tcPr>
          <w:p w14:paraId="4B2E445F" w14:textId="77777777" w:rsidR="00FE40DC" w:rsidRDefault="00FE40DC" w:rsidP="00FE40DC">
            <w:pPr>
              <w:jc w:val="center"/>
              <w:rPr>
                <w:color w:val="000000"/>
              </w:rPr>
            </w:pPr>
            <w:r>
              <w:rPr>
                <w:color w:val="000000"/>
              </w:rPr>
              <w:t>0.0004***</w:t>
            </w:r>
          </w:p>
        </w:tc>
        <w:tc>
          <w:tcPr>
            <w:tcW w:w="1377" w:type="dxa"/>
            <w:tcBorders>
              <w:top w:val="nil"/>
              <w:left w:val="nil"/>
              <w:bottom w:val="single" w:sz="4" w:space="0" w:color="auto"/>
              <w:right w:val="nil"/>
            </w:tcBorders>
            <w:shd w:val="clear" w:color="auto" w:fill="auto"/>
            <w:noWrap/>
            <w:vAlign w:val="center"/>
            <w:hideMark/>
          </w:tcPr>
          <w:p w14:paraId="4901CDF2" w14:textId="77777777" w:rsidR="00FE40DC" w:rsidRDefault="00FE40DC" w:rsidP="00FE40DC">
            <w:pPr>
              <w:jc w:val="center"/>
              <w:rPr>
                <w:color w:val="000000"/>
              </w:rPr>
            </w:pPr>
            <w:r>
              <w:rPr>
                <w:color w:val="000000"/>
              </w:rPr>
              <w:t>0.0003***</w:t>
            </w:r>
          </w:p>
        </w:tc>
      </w:tr>
      <w:tr w:rsidR="00FE40DC" w14:paraId="0A3B5F97" w14:textId="77777777" w:rsidTr="00F97E93">
        <w:trPr>
          <w:trHeight w:val="567"/>
        </w:trPr>
        <w:tc>
          <w:tcPr>
            <w:tcW w:w="2268" w:type="dxa"/>
            <w:tcBorders>
              <w:top w:val="nil"/>
              <w:left w:val="nil"/>
              <w:bottom w:val="nil"/>
              <w:right w:val="nil"/>
            </w:tcBorders>
            <w:shd w:val="clear" w:color="auto" w:fill="auto"/>
            <w:noWrap/>
            <w:vAlign w:val="center"/>
            <w:hideMark/>
          </w:tcPr>
          <w:p w14:paraId="62FABA4A" w14:textId="77777777" w:rsidR="00FE40DC" w:rsidRDefault="00FE40DC" w:rsidP="00FE40DC">
            <w:pPr>
              <w:jc w:val="center"/>
              <w:rPr>
                <w:b/>
                <w:bCs/>
                <w:color w:val="000000"/>
              </w:rPr>
            </w:pPr>
            <w:r>
              <w:rPr>
                <w:b/>
                <w:bCs/>
                <w:color w:val="000000"/>
              </w:rPr>
              <w:t>AIC</w:t>
            </w:r>
          </w:p>
        </w:tc>
        <w:tc>
          <w:tcPr>
            <w:tcW w:w="1377" w:type="dxa"/>
            <w:tcBorders>
              <w:top w:val="nil"/>
              <w:left w:val="single" w:sz="4" w:space="0" w:color="auto"/>
              <w:bottom w:val="nil"/>
              <w:right w:val="nil"/>
            </w:tcBorders>
            <w:shd w:val="clear" w:color="auto" w:fill="auto"/>
            <w:noWrap/>
            <w:vAlign w:val="center"/>
            <w:hideMark/>
          </w:tcPr>
          <w:p w14:paraId="47C98917" w14:textId="77777777" w:rsidR="00FE40DC" w:rsidRDefault="00FE40DC" w:rsidP="00FE40DC">
            <w:pPr>
              <w:jc w:val="center"/>
              <w:rPr>
                <w:color w:val="000000"/>
              </w:rPr>
            </w:pPr>
            <w:r>
              <w:rPr>
                <w:color w:val="000000"/>
              </w:rPr>
              <w:t>–7978</w:t>
            </w:r>
          </w:p>
        </w:tc>
        <w:tc>
          <w:tcPr>
            <w:tcW w:w="1377" w:type="dxa"/>
            <w:tcBorders>
              <w:top w:val="nil"/>
              <w:left w:val="nil"/>
              <w:bottom w:val="nil"/>
              <w:right w:val="nil"/>
            </w:tcBorders>
            <w:shd w:val="clear" w:color="auto" w:fill="auto"/>
            <w:noWrap/>
            <w:vAlign w:val="center"/>
            <w:hideMark/>
          </w:tcPr>
          <w:p w14:paraId="199D19E4" w14:textId="77777777" w:rsidR="00FE40DC" w:rsidRDefault="00FE40DC" w:rsidP="00FE40DC">
            <w:pPr>
              <w:jc w:val="center"/>
              <w:rPr>
                <w:color w:val="000000"/>
              </w:rPr>
            </w:pPr>
            <w:r>
              <w:rPr>
                <w:color w:val="000000"/>
              </w:rPr>
              <w:t>–5923</w:t>
            </w:r>
          </w:p>
        </w:tc>
        <w:tc>
          <w:tcPr>
            <w:tcW w:w="1377" w:type="dxa"/>
            <w:tcBorders>
              <w:top w:val="nil"/>
              <w:left w:val="single" w:sz="4" w:space="0" w:color="auto"/>
              <w:bottom w:val="nil"/>
              <w:right w:val="nil"/>
            </w:tcBorders>
            <w:shd w:val="clear" w:color="auto" w:fill="auto"/>
            <w:noWrap/>
            <w:vAlign w:val="center"/>
            <w:hideMark/>
          </w:tcPr>
          <w:p w14:paraId="3AF6EDD6" w14:textId="77777777" w:rsidR="00FE40DC" w:rsidRDefault="00FE40DC" w:rsidP="00FE40DC">
            <w:pPr>
              <w:jc w:val="center"/>
              <w:rPr>
                <w:color w:val="000000"/>
              </w:rPr>
            </w:pPr>
            <w:r>
              <w:rPr>
                <w:color w:val="000000"/>
              </w:rPr>
              <w:t>–8286</w:t>
            </w:r>
          </w:p>
        </w:tc>
        <w:tc>
          <w:tcPr>
            <w:tcW w:w="1377" w:type="dxa"/>
            <w:tcBorders>
              <w:top w:val="nil"/>
              <w:left w:val="nil"/>
              <w:bottom w:val="nil"/>
              <w:right w:val="nil"/>
            </w:tcBorders>
            <w:shd w:val="clear" w:color="auto" w:fill="auto"/>
            <w:noWrap/>
            <w:vAlign w:val="center"/>
            <w:hideMark/>
          </w:tcPr>
          <w:p w14:paraId="2E0EF273" w14:textId="77777777" w:rsidR="00FE40DC" w:rsidRDefault="00FE40DC" w:rsidP="00FE40DC">
            <w:pPr>
              <w:jc w:val="center"/>
              <w:rPr>
                <w:color w:val="000000"/>
              </w:rPr>
            </w:pPr>
            <w:r>
              <w:rPr>
                <w:color w:val="000000"/>
              </w:rPr>
              <w:t>–10096</w:t>
            </w:r>
          </w:p>
        </w:tc>
        <w:tc>
          <w:tcPr>
            <w:tcW w:w="1377" w:type="dxa"/>
            <w:tcBorders>
              <w:top w:val="nil"/>
              <w:left w:val="single" w:sz="4" w:space="0" w:color="auto"/>
              <w:bottom w:val="nil"/>
              <w:right w:val="nil"/>
            </w:tcBorders>
            <w:shd w:val="clear" w:color="auto" w:fill="auto"/>
            <w:noWrap/>
            <w:vAlign w:val="center"/>
            <w:hideMark/>
          </w:tcPr>
          <w:p w14:paraId="0E77F91A" w14:textId="77777777" w:rsidR="00FE40DC" w:rsidRDefault="00FE40DC" w:rsidP="00FE40DC">
            <w:pPr>
              <w:jc w:val="center"/>
              <w:rPr>
                <w:color w:val="000000"/>
              </w:rPr>
            </w:pPr>
            <w:r>
              <w:rPr>
                <w:color w:val="000000"/>
              </w:rPr>
              <w:t>–8075</w:t>
            </w:r>
          </w:p>
        </w:tc>
        <w:tc>
          <w:tcPr>
            <w:tcW w:w="1377" w:type="dxa"/>
            <w:tcBorders>
              <w:top w:val="nil"/>
              <w:left w:val="nil"/>
              <w:bottom w:val="nil"/>
              <w:right w:val="nil"/>
            </w:tcBorders>
            <w:shd w:val="clear" w:color="auto" w:fill="auto"/>
            <w:noWrap/>
            <w:vAlign w:val="center"/>
            <w:hideMark/>
          </w:tcPr>
          <w:p w14:paraId="2B9C0D53" w14:textId="77777777" w:rsidR="00FE40DC" w:rsidRDefault="00FE40DC" w:rsidP="00FE40DC">
            <w:pPr>
              <w:jc w:val="center"/>
              <w:rPr>
                <w:color w:val="000000"/>
              </w:rPr>
            </w:pPr>
            <w:r>
              <w:rPr>
                <w:color w:val="000000"/>
              </w:rPr>
              <w:t>–9843</w:t>
            </w:r>
          </w:p>
        </w:tc>
        <w:tc>
          <w:tcPr>
            <w:tcW w:w="1377" w:type="dxa"/>
            <w:tcBorders>
              <w:top w:val="nil"/>
              <w:left w:val="single" w:sz="4" w:space="0" w:color="auto"/>
              <w:bottom w:val="nil"/>
              <w:right w:val="nil"/>
            </w:tcBorders>
            <w:shd w:val="clear" w:color="auto" w:fill="auto"/>
            <w:noWrap/>
            <w:vAlign w:val="center"/>
            <w:hideMark/>
          </w:tcPr>
          <w:p w14:paraId="1CB7E971" w14:textId="77777777" w:rsidR="00FE40DC" w:rsidRDefault="00FE40DC" w:rsidP="00FE40DC">
            <w:pPr>
              <w:jc w:val="center"/>
              <w:rPr>
                <w:color w:val="000000"/>
              </w:rPr>
            </w:pPr>
            <w:r>
              <w:rPr>
                <w:color w:val="000000"/>
              </w:rPr>
              <w:t>–6087</w:t>
            </w:r>
          </w:p>
        </w:tc>
        <w:tc>
          <w:tcPr>
            <w:tcW w:w="1377" w:type="dxa"/>
            <w:tcBorders>
              <w:top w:val="nil"/>
              <w:left w:val="nil"/>
              <w:bottom w:val="nil"/>
              <w:right w:val="nil"/>
            </w:tcBorders>
            <w:shd w:val="clear" w:color="auto" w:fill="auto"/>
            <w:noWrap/>
            <w:vAlign w:val="center"/>
            <w:hideMark/>
          </w:tcPr>
          <w:p w14:paraId="5683680B" w14:textId="77777777" w:rsidR="00FE40DC" w:rsidRDefault="00FE40DC" w:rsidP="00FE40DC">
            <w:pPr>
              <w:jc w:val="center"/>
              <w:rPr>
                <w:color w:val="000000"/>
              </w:rPr>
            </w:pPr>
            <w:r>
              <w:rPr>
                <w:color w:val="000000"/>
              </w:rPr>
              <w:t>–7507</w:t>
            </w:r>
          </w:p>
        </w:tc>
      </w:tr>
      <w:tr w:rsidR="00FE40DC" w14:paraId="7ADDDAB5" w14:textId="77777777" w:rsidTr="00F97E93">
        <w:trPr>
          <w:trHeight w:val="567"/>
        </w:trPr>
        <w:tc>
          <w:tcPr>
            <w:tcW w:w="2268" w:type="dxa"/>
            <w:tcBorders>
              <w:top w:val="nil"/>
              <w:left w:val="nil"/>
              <w:bottom w:val="nil"/>
              <w:right w:val="nil"/>
            </w:tcBorders>
            <w:shd w:val="clear" w:color="auto" w:fill="auto"/>
            <w:noWrap/>
            <w:vAlign w:val="center"/>
            <w:hideMark/>
          </w:tcPr>
          <w:p w14:paraId="22CEE56B" w14:textId="77777777" w:rsidR="00FE40DC" w:rsidRDefault="00FE40DC" w:rsidP="00FE40DC">
            <w:pPr>
              <w:jc w:val="center"/>
              <w:rPr>
                <w:b/>
                <w:bCs/>
                <w:color w:val="000000"/>
              </w:rPr>
            </w:pPr>
            <w:r>
              <w:rPr>
                <w:b/>
                <w:bCs/>
                <w:color w:val="000000"/>
              </w:rPr>
              <w:t>Adjusted R</w:t>
            </w:r>
            <w:r>
              <w:rPr>
                <w:b/>
                <w:bCs/>
                <w:color w:val="000000"/>
                <w:vertAlign w:val="superscript"/>
              </w:rPr>
              <w:t>2</w:t>
            </w:r>
          </w:p>
        </w:tc>
        <w:tc>
          <w:tcPr>
            <w:tcW w:w="1377" w:type="dxa"/>
            <w:tcBorders>
              <w:top w:val="nil"/>
              <w:left w:val="single" w:sz="4" w:space="0" w:color="auto"/>
              <w:bottom w:val="nil"/>
              <w:right w:val="nil"/>
            </w:tcBorders>
            <w:shd w:val="clear" w:color="auto" w:fill="auto"/>
            <w:noWrap/>
            <w:vAlign w:val="center"/>
            <w:hideMark/>
          </w:tcPr>
          <w:p w14:paraId="7644113C" w14:textId="77777777" w:rsidR="00FE40DC" w:rsidRDefault="00FE40DC" w:rsidP="00FE40DC">
            <w:pPr>
              <w:jc w:val="center"/>
              <w:rPr>
                <w:color w:val="000000"/>
              </w:rPr>
            </w:pPr>
            <w:r>
              <w:rPr>
                <w:color w:val="000000"/>
              </w:rPr>
              <w:t>0.015</w:t>
            </w:r>
          </w:p>
        </w:tc>
        <w:tc>
          <w:tcPr>
            <w:tcW w:w="1377" w:type="dxa"/>
            <w:tcBorders>
              <w:top w:val="nil"/>
              <w:left w:val="nil"/>
              <w:bottom w:val="nil"/>
              <w:right w:val="nil"/>
            </w:tcBorders>
            <w:shd w:val="clear" w:color="auto" w:fill="auto"/>
            <w:noWrap/>
            <w:vAlign w:val="center"/>
            <w:hideMark/>
          </w:tcPr>
          <w:p w14:paraId="2C56230F" w14:textId="77777777" w:rsidR="00FE40DC" w:rsidRDefault="00FE40DC" w:rsidP="00FE40DC">
            <w:pPr>
              <w:jc w:val="center"/>
              <w:rPr>
                <w:color w:val="000000"/>
              </w:rPr>
            </w:pPr>
            <w:r>
              <w:rPr>
                <w:color w:val="000000"/>
              </w:rPr>
              <w:t>0.028</w:t>
            </w:r>
          </w:p>
        </w:tc>
        <w:tc>
          <w:tcPr>
            <w:tcW w:w="1377" w:type="dxa"/>
            <w:tcBorders>
              <w:top w:val="nil"/>
              <w:left w:val="single" w:sz="4" w:space="0" w:color="auto"/>
              <w:bottom w:val="nil"/>
              <w:right w:val="nil"/>
            </w:tcBorders>
            <w:shd w:val="clear" w:color="auto" w:fill="auto"/>
            <w:noWrap/>
            <w:vAlign w:val="center"/>
            <w:hideMark/>
          </w:tcPr>
          <w:p w14:paraId="7F8BBE74" w14:textId="77777777" w:rsidR="00FE40DC" w:rsidRDefault="00FE40DC" w:rsidP="00FE40DC">
            <w:pPr>
              <w:jc w:val="center"/>
              <w:rPr>
                <w:color w:val="000000"/>
              </w:rPr>
            </w:pPr>
            <w:r>
              <w:rPr>
                <w:color w:val="000000"/>
              </w:rPr>
              <w:t>0.020</w:t>
            </w:r>
          </w:p>
        </w:tc>
        <w:tc>
          <w:tcPr>
            <w:tcW w:w="1377" w:type="dxa"/>
            <w:tcBorders>
              <w:top w:val="nil"/>
              <w:left w:val="nil"/>
              <w:bottom w:val="nil"/>
              <w:right w:val="nil"/>
            </w:tcBorders>
            <w:shd w:val="clear" w:color="auto" w:fill="auto"/>
            <w:noWrap/>
            <w:vAlign w:val="center"/>
            <w:hideMark/>
          </w:tcPr>
          <w:p w14:paraId="2F165756" w14:textId="77777777" w:rsidR="00FE40DC" w:rsidRDefault="00FE40DC" w:rsidP="00FE40DC">
            <w:pPr>
              <w:jc w:val="center"/>
              <w:rPr>
                <w:color w:val="000000"/>
              </w:rPr>
            </w:pPr>
            <w:r>
              <w:rPr>
                <w:color w:val="000000"/>
              </w:rPr>
              <w:t>0.031</w:t>
            </w:r>
          </w:p>
        </w:tc>
        <w:tc>
          <w:tcPr>
            <w:tcW w:w="1377" w:type="dxa"/>
            <w:tcBorders>
              <w:top w:val="nil"/>
              <w:left w:val="single" w:sz="4" w:space="0" w:color="auto"/>
              <w:bottom w:val="nil"/>
              <w:right w:val="nil"/>
            </w:tcBorders>
            <w:shd w:val="clear" w:color="auto" w:fill="auto"/>
            <w:noWrap/>
            <w:vAlign w:val="center"/>
            <w:hideMark/>
          </w:tcPr>
          <w:p w14:paraId="07214700" w14:textId="77777777" w:rsidR="00FE40DC" w:rsidRDefault="00FE40DC" w:rsidP="00FE40DC">
            <w:pPr>
              <w:jc w:val="center"/>
              <w:rPr>
                <w:color w:val="000000"/>
              </w:rPr>
            </w:pPr>
            <w:r>
              <w:rPr>
                <w:color w:val="000000"/>
              </w:rPr>
              <w:t>0.047</w:t>
            </w:r>
          </w:p>
        </w:tc>
        <w:tc>
          <w:tcPr>
            <w:tcW w:w="1377" w:type="dxa"/>
            <w:tcBorders>
              <w:top w:val="nil"/>
              <w:left w:val="nil"/>
              <w:bottom w:val="nil"/>
              <w:right w:val="nil"/>
            </w:tcBorders>
            <w:shd w:val="clear" w:color="auto" w:fill="auto"/>
            <w:noWrap/>
            <w:vAlign w:val="center"/>
            <w:hideMark/>
          </w:tcPr>
          <w:p w14:paraId="22AD8CCA" w14:textId="77777777" w:rsidR="00FE40DC" w:rsidRDefault="00FE40DC" w:rsidP="00FE40DC">
            <w:pPr>
              <w:jc w:val="center"/>
              <w:rPr>
                <w:color w:val="000000"/>
              </w:rPr>
            </w:pPr>
            <w:r>
              <w:rPr>
                <w:color w:val="000000"/>
              </w:rPr>
              <w:t>0.025</w:t>
            </w:r>
          </w:p>
        </w:tc>
        <w:tc>
          <w:tcPr>
            <w:tcW w:w="1377" w:type="dxa"/>
            <w:tcBorders>
              <w:top w:val="nil"/>
              <w:left w:val="single" w:sz="4" w:space="0" w:color="auto"/>
              <w:bottom w:val="nil"/>
              <w:right w:val="nil"/>
            </w:tcBorders>
            <w:shd w:val="clear" w:color="auto" w:fill="auto"/>
            <w:noWrap/>
            <w:vAlign w:val="center"/>
            <w:hideMark/>
          </w:tcPr>
          <w:p w14:paraId="76FEE74A" w14:textId="77777777" w:rsidR="00FE40DC" w:rsidRDefault="00FE40DC" w:rsidP="00FE40DC">
            <w:pPr>
              <w:jc w:val="center"/>
              <w:rPr>
                <w:color w:val="000000"/>
              </w:rPr>
            </w:pPr>
            <w:r>
              <w:rPr>
                <w:color w:val="000000"/>
              </w:rPr>
              <w:t>0.049</w:t>
            </w:r>
          </w:p>
        </w:tc>
        <w:tc>
          <w:tcPr>
            <w:tcW w:w="1377" w:type="dxa"/>
            <w:tcBorders>
              <w:top w:val="nil"/>
              <w:left w:val="nil"/>
              <w:bottom w:val="nil"/>
              <w:right w:val="nil"/>
            </w:tcBorders>
            <w:shd w:val="clear" w:color="auto" w:fill="auto"/>
            <w:noWrap/>
            <w:vAlign w:val="center"/>
            <w:hideMark/>
          </w:tcPr>
          <w:p w14:paraId="2BFBEDC8" w14:textId="77777777" w:rsidR="00FE40DC" w:rsidRDefault="00FE40DC" w:rsidP="00FE40DC">
            <w:pPr>
              <w:jc w:val="center"/>
              <w:rPr>
                <w:color w:val="000000"/>
              </w:rPr>
            </w:pPr>
            <w:r>
              <w:rPr>
                <w:color w:val="000000"/>
              </w:rPr>
              <w:t>0.028</w:t>
            </w:r>
          </w:p>
        </w:tc>
      </w:tr>
      <w:tr w:rsidR="00FE40DC" w14:paraId="37AC8D8D" w14:textId="77777777" w:rsidTr="00F97E93">
        <w:trPr>
          <w:trHeight w:val="567"/>
        </w:trPr>
        <w:tc>
          <w:tcPr>
            <w:tcW w:w="2268" w:type="dxa"/>
            <w:tcBorders>
              <w:top w:val="nil"/>
              <w:left w:val="nil"/>
              <w:bottom w:val="single" w:sz="4" w:space="0" w:color="auto"/>
              <w:right w:val="nil"/>
            </w:tcBorders>
            <w:shd w:val="clear" w:color="auto" w:fill="auto"/>
            <w:noWrap/>
            <w:vAlign w:val="center"/>
            <w:hideMark/>
          </w:tcPr>
          <w:p w14:paraId="2C1C55C7" w14:textId="77777777" w:rsidR="00FE40DC" w:rsidRDefault="00FE40DC" w:rsidP="00FE40DC">
            <w:pPr>
              <w:jc w:val="center"/>
              <w:rPr>
                <w:b/>
                <w:bCs/>
                <w:color w:val="000000"/>
              </w:rPr>
            </w:pPr>
            <w:r>
              <w:rPr>
                <w:b/>
                <w:bCs/>
                <w:i/>
                <w:iCs/>
                <w:color w:val="000000"/>
              </w:rPr>
              <w:t>P</w:t>
            </w:r>
            <w:r>
              <w:rPr>
                <w:b/>
                <w:bCs/>
                <w:color w:val="000000"/>
              </w:rPr>
              <w:t>-value</w:t>
            </w:r>
          </w:p>
        </w:tc>
        <w:tc>
          <w:tcPr>
            <w:tcW w:w="1377" w:type="dxa"/>
            <w:tcBorders>
              <w:top w:val="nil"/>
              <w:left w:val="single" w:sz="4" w:space="0" w:color="auto"/>
              <w:bottom w:val="single" w:sz="4" w:space="0" w:color="auto"/>
              <w:right w:val="nil"/>
            </w:tcBorders>
            <w:shd w:val="clear" w:color="auto" w:fill="auto"/>
            <w:noWrap/>
            <w:vAlign w:val="center"/>
            <w:hideMark/>
          </w:tcPr>
          <w:p w14:paraId="56138F14" w14:textId="77777777" w:rsidR="00FE40DC" w:rsidRDefault="00FE40DC" w:rsidP="00FE40DC">
            <w:pPr>
              <w:jc w:val="center"/>
              <w:rPr>
                <w:b/>
                <w:bCs/>
                <w:color w:val="000000"/>
              </w:rPr>
            </w:pPr>
            <w:r>
              <w:rPr>
                <w:b/>
                <w:bCs/>
                <w:color w:val="000000"/>
              </w:rPr>
              <w:t>&lt; 0.001</w:t>
            </w:r>
          </w:p>
        </w:tc>
        <w:tc>
          <w:tcPr>
            <w:tcW w:w="1377" w:type="dxa"/>
            <w:tcBorders>
              <w:top w:val="nil"/>
              <w:left w:val="nil"/>
              <w:bottom w:val="single" w:sz="4" w:space="0" w:color="auto"/>
              <w:right w:val="nil"/>
            </w:tcBorders>
            <w:shd w:val="clear" w:color="auto" w:fill="auto"/>
            <w:noWrap/>
            <w:vAlign w:val="center"/>
            <w:hideMark/>
          </w:tcPr>
          <w:p w14:paraId="4764DFA9" w14:textId="77777777" w:rsidR="00FE40DC" w:rsidRDefault="00FE40DC" w:rsidP="00FE40DC">
            <w:pPr>
              <w:jc w:val="center"/>
              <w:rPr>
                <w:b/>
                <w:bCs/>
                <w:color w:val="000000"/>
              </w:rPr>
            </w:pPr>
            <w:r>
              <w:rPr>
                <w:b/>
                <w:bCs/>
                <w:color w:val="000000"/>
              </w:rPr>
              <w:t>&lt; 0.001</w:t>
            </w:r>
          </w:p>
        </w:tc>
        <w:tc>
          <w:tcPr>
            <w:tcW w:w="1377" w:type="dxa"/>
            <w:tcBorders>
              <w:top w:val="nil"/>
              <w:left w:val="single" w:sz="4" w:space="0" w:color="auto"/>
              <w:bottom w:val="single" w:sz="4" w:space="0" w:color="auto"/>
              <w:right w:val="nil"/>
            </w:tcBorders>
            <w:shd w:val="clear" w:color="auto" w:fill="auto"/>
            <w:noWrap/>
            <w:vAlign w:val="center"/>
            <w:hideMark/>
          </w:tcPr>
          <w:p w14:paraId="03E537BB" w14:textId="77777777" w:rsidR="00FE40DC" w:rsidRDefault="00FE40DC" w:rsidP="00FE40DC">
            <w:pPr>
              <w:jc w:val="center"/>
              <w:rPr>
                <w:b/>
                <w:bCs/>
                <w:color w:val="000000"/>
              </w:rPr>
            </w:pPr>
            <w:r>
              <w:rPr>
                <w:b/>
                <w:bCs/>
                <w:color w:val="000000"/>
              </w:rPr>
              <w:t>&lt; 0.001</w:t>
            </w:r>
          </w:p>
        </w:tc>
        <w:tc>
          <w:tcPr>
            <w:tcW w:w="1377" w:type="dxa"/>
            <w:tcBorders>
              <w:top w:val="nil"/>
              <w:left w:val="nil"/>
              <w:bottom w:val="single" w:sz="4" w:space="0" w:color="auto"/>
              <w:right w:val="nil"/>
            </w:tcBorders>
            <w:shd w:val="clear" w:color="auto" w:fill="auto"/>
            <w:noWrap/>
            <w:vAlign w:val="center"/>
            <w:hideMark/>
          </w:tcPr>
          <w:p w14:paraId="0B97B28A" w14:textId="77777777" w:rsidR="00FE40DC" w:rsidRDefault="00FE40DC" w:rsidP="00FE40DC">
            <w:pPr>
              <w:jc w:val="center"/>
              <w:rPr>
                <w:b/>
                <w:bCs/>
                <w:color w:val="000000"/>
              </w:rPr>
            </w:pPr>
            <w:r>
              <w:rPr>
                <w:b/>
                <w:bCs/>
                <w:color w:val="000000"/>
              </w:rPr>
              <w:t>&lt; 0.001</w:t>
            </w:r>
          </w:p>
        </w:tc>
        <w:tc>
          <w:tcPr>
            <w:tcW w:w="1377" w:type="dxa"/>
            <w:tcBorders>
              <w:top w:val="nil"/>
              <w:left w:val="single" w:sz="4" w:space="0" w:color="auto"/>
              <w:bottom w:val="single" w:sz="4" w:space="0" w:color="auto"/>
              <w:right w:val="nil"/>
            </w:tcBorders>
            <w:shd w:val="clear" w:color="auto" w:fill="auto"/>
            <w:noWrap/>
            <w:vAlign w:val="center"/>
            <w:hideMark/>
          </w:tcPr>
          <w:p w14:paraId="55A9150C" w14:textId="77777777" w:rsidR="00FE40DC" w:rsidRDefault="00FE40DC" w:rsidP="00FE40DC">
            <w:pPr>
              <w:jc w:val="center"/>
              <w:rPr>
                <w:b/>
                <w:bCs/>
                <w:color w:val="000000"/>
              </w:rPr>
            </w:pPr>
            <w:r>
              <w:rPr>
                <w:b/>
                <w:bCs/>
                <w:color w:val="000000"/>
              </w:rPr>
              <w:t>&lt; 0.001</w:t>
            </w:r>
          </w:p>
        </w:tc>
        <w:tc>
          <w:tcPr>
            <w:tcW w:w="1377" w:type="dxa"/>
            <w:tcBorders>
              <w:top w:val="nil"/>
              <w:left w:val="nil"/>
              <w:bottom w:val="single" w:sz="4" w:space="0" w:color="auto"/>
              <w:right w:val="nil"/>
            </w:tcBorders>
            <w:shd w:val="clear" w:color="auto" w:fill="auto"/>
            <w:noWrap/>
            <w:vAlign w:val="center"/>
            <w:hideMark/>
          </w:tcPr>
          <w:p w14:paraId="5299610C" w14:textId="77777777" w:rsidR="00FE40DC" w:rsidRDefault="00FE40DC" w:rsidP="00FE40DC">
            <w:pPr>
              <w:jc w:val="center"/>
              <w:rPr>
                <w:b/>
                <w:bCs/>
                <w:color w:val="000000"/>
              </w:rPr>
            </w:pPr>
            <w:r>
              <w:rPr>
                <w:b/>
                <w:bCs/>
                <w:color w:val="000000"/>
              </w:rPr>
              <w:t>&lt; 0.001</w:t>
            </w:r>
          </w:p>
        </w:tc>
        <w:tc>
          <w:tcPr>
            <w:tcW w:w="1377" w:type="dxa"/>
            <w:tcBorders>
              <w:top w:val="nil"/>
              <w:left w:val="single" w:sz="4" w:space="0" w:color="auto"/>
              <w:bottom w:val="single" w:sz="4" w:space="0" w:color="auto"/>
              <w:right w:val="nil"/>
            </w:tcBorders>
            <w:shd w:val="clear" w:color="auto" w:fill="auto"/>
            <w:noWrap/>
            <w:vAlign w:val="center"/>
            <w:hideMark/>
          </w:tcPr>
          <w:p w14:paraId="612CF494" w14:textId="77777777" w:rsidR="00FE40DC" w:rsidRDefault="00FE40DC" w:rsidP="00FE40DC">
            <w:pPr>
              <w:jc w:val="center"/>
              <w:rPr>
                <w:b/>
                <w:bCs/>
                <w:color w:val="000000"/>
              </w:rPr>
            </w:pPr>
            <w:r>
              <w:rPr>
                <w:b/>
                <w:bCs/>
                <w:color w:val="000000"/>
              </w:rPr>
              <w:t>&lt; 0.001</w:t>
            </w:r>
          </w:p>
        </w:tc>
        <w:tc>
          <w:tcPr>
            <w:tcW w:w="1377" w:type="dxa"/>
            <w:tcBorders>
              <w:top w:val="nil"/>
              <w:left w:val="nil"/>
              <w:bottom w:val="single" w:sz="4" w:space="0" w:color="auto"/>
              <w:right w:val="nil"/>
            </w:tcBorders>
            <w:shd w:val="clear" w:color="auto" w:fill="auto"/>
            <w:noWrap/>
            <w:vAlign w:val="center"/>
            <w:hideMark/>
          </w:tcPr>
          <w:p w14:paraId="14AFCF33" w14:textId="77777777" w:rsidR="00FE40DC" w:rsidRDefault="00FE40DC" w:rsidP="00FE40DC">
            <w:pPr>
              <w:jc w:val="center"/>
              <w:rPr>
                <w:b/>
                <w:bCs/>
                <w:color w:val="000000"/>
              </w:rPr>
            </w:pPr>
            <w:r>
              <w:rPr>
                <w:b/>
                <w:bCs/>
                <w:color w:val="000000"/>
              </w:rPr>
              <w:t>&lt; 0.001</w:t>
            </w:r>
          </w:p>
        </w:tc>
      </w:tr>
    </w:tbl>
    <w:p w14:paraId="03824DA6" w14:textId="77777777" w:rsidR="0046526F" w:rsidRPr="00A87671" w:rsidRDefault="0046526F">
      <w:pPr>
        <w:rPr>
          <w:color w:val="000000" w:themeColor="text1"/>
        </w:rPr>
      </w:pPr>
    </w:p>
    <w:p w14:paraId="2193601B" w14:textId="77777777" w:rsidR="00182D00" w:rsidRPr="00A87671" w:rsidRDefault="00182D00">
      <w:pPr>
        <w:rPr>
          <w:color w:val="000000" w:themeColor="text1"/>
        </w:rPr>
      </w:pPr>
    </w:p>
    <w:p w14:paraId="383CF842" w14:textId="160CDF42" w:rsidR="00182D00" w:rsidRPr="00A87671" w:rsidRDefault="00182D00">
      <w:pPr>
        <w:rPr>
          <w:color w:val="000000" w:themeColor="text1"/>
        </w:rPr>
      </w:pPr>
      <w:r w:rsidRPr="00A87671">
        <w:rPr>
          <w:color w:val="000000" w:themeColor="text1"/>
        </w:rPr>
        <w:br w:type="page"/>
      </w:r>
    </w:p>
    <w:p w14:paraId="63FF8F55" w14:textId="60E19DA9" w:rsidR="00182D00" w:rsidRPr="00A87671" w:rsidRDefault="0073738E" w:rsidP="00D74718">
      <w:pPr>
        <w:pStyle w:val="Caption"/>
        <w:rPr>
          <w:rFonts w:cs="Times New Roman"/>
          <w:i w:val="0"/>
          <w:iCs w:val="0"/>
          <w:color w:val="000000" w:themeColor="text1"/>
          <w:sz w:val="24"/>
          <w:szCs w:val="24"/>
        </w:rPr>
      </w:pPr>
      <w:bookmarkStart w:id="46" w:name="_Toc172295309"/>
      <w:bookmarkStart w:id="47" w:name="_Toc187569052"/>
      <w:r w:rsidRPr="00854F05">
        <w:rPr>
          <w:b/>
          <w:bCs/>
          <w:i w:val="0"/>
          <w:iCs w:val="0"/>
          <w:color w:val="000000" w:themeColor="text1"/>
          <w:sz w:val="24"/>
          <w:szCs w:val="24"/>
        </w:rPr>
        <w:lastRenderedPageBreak/>
        <w:t xml:space="preserve">Table </w:t>
      </w:r>
      <w:r w:rsidRPr="00854F05">
        <w:rPr>
          <w:b/>
          <w:bCs/>
          <w:i w:val="0"/>
          <w:iCs w:val="0"/>
          <w:color w:val="000000" w:themeColor="text1"/>
          <w:sz w:val="24"/>
          <w:szCs w:val="24"/>
        </w:rPr>
        <w:fldChar w:fldCharType="begin"/>
      </w:r>
      <w:r w:rsidRPr="00854F05">
        <w:rPr>
          <w:b/>
          <w:bCs/>
          <w:i w:val="0"/>
          <w:iCs w:val="0"/>
          <w:color w:val="000000" w:themeColor="text1"/>
          <w:sz w:val="24"/>
          <w:szCs w:val="24"/>
        </w:rPr>
        <w:instrText xml:space="preserve"> SEQ Table_ \* ARABIC </w:instrText>
      </w:r>
      <w:r w:rsidRPr="00854F05">
        <w:rPr>
          <w:b/>
          <w:bCs/>
          <w:i w:val="0"/>
          <w:iCs w:val="0"/>
          <w:color w:val="000000" w:themeColor="text1"/>
          <w:sz w:val="24"/>
          <w:szCs w:val="24"/>
        </w:rPr>
        <w:fldChar w:fldCharType="separate"/>
      </w:r>
      <w:r w:rsidR="000E76E9" w:rsidRPr="00854F05">
        <w:rPr>
          <w:b/>
          <w:bCs/>
          <w:i w:val="0"/>
          <w:iCs w:val="0"/>
          <w:noProof/>
          <w:color w:val="000000" w:themeColor="text1"/>
          <w:sz w:val="24"/>
          <w:szCs w:val="24"/>
        </w:rPr>
        <w:t>4</w:t>
      </w:r>
      <w:r w:rsidRPr="00854F05">
        <w:rPr>
          <w:b/>
          <w:bCs/>
          <w:i w:val="0"/>
          <w:iCs w:val="0"/>
          <w:color w:val="000000" w:themeColor="text1"/>
          <w:sz w:val="24"/>
          <w:szCs w:val="24"/>
        </w:rPr>
        <w:fldChar w:fldCharType="end"/>
      </w:r>
      <w:r w:rsidRPr="00A87671">
        <w:rPr>
          <w:i w:val="0"/>
          <w:iCs w:val="0"/>
          <w:color w:val="000000" w:themeColor="text1"/>
          <w:sz w:val="24"/>
          <w:szCs w:val="24"/>
        </w:rPr>
        <w:t xml:space="preserve">. </w:t>
      </w:r>
      <w:r w:rsidR="00BB766A" w:rsidRPr="00A87671">
        <w:rPr>
          <w:i w:val="0"/>
          <w:iCs w:val="0"/>
          <w:color w:val="000000" w:themeColor="text1"/>
          <w:sz w:val="24"/>
          <w:szCs w:val="24"/>
        </w:rPr>
        <w:t>Linear regression models for the e</w:t>
      </w:r>
      <w:r w:rsidRPr="00A87671">
        <w:rPr>
          <w:i w:val="0"/>
          <w:iCs w:val="0"/>
          <w:color w:val="000000" w:themeColor="text1"/>
          <w:sz w:val="24"/>
          <w:szCs w:val="24"/>
        </w:rPr>
        <w:t>ffect</w:t>
      </w:r>
      <w:r w:rsidR="00CD2F25" w:rsidRPr="00A87671">
        <w:rPr>
          <w:i w:val="0"/>
          <w:iCs w:val="0"/>
          <w:color w:val="000000" w:themeColor="text1"/>
          <w:sz w:val="24"/>
          <w:szCs w:val="24"/>
        </w:rPr>
        <w:t xml:space="preserve">s of design factors on the mean and </w:t>
      </w:r>
      <w:r w:rsidR="00CD2F25" w:rsidRPr="00A87671">
        <w:rPr>
          <w:rFonts w:cs="Times New Roman"/>
          <w:i w:val="0"/>
          <w:iCs w:val="0"/>
          <w:color w:val="000000" w:themeColor="text1"/>
          <w:sz w:val="24"/>
          <w:szCs w:val="24"/>
        </w:rPr>
        <w:t xml:space="preserve">coefficient of variation (CV) of NDVI, SAVI, GNDVI, and </w:t>
      </w:r>
      <w:proofErr w:type="spellStart"/>
      <w:r w:rsidR="00CD2F25" w:rsidRPr="00A87671">
        <w:rPr>
          <w:rFonts w:cs="Times New Roman"/>
          <w:i w:val="0"/>
          <w:iCs w:val="0"/>
          <w:color w:val="000000" w:themeColor="text1"/>
          <w:sz w:val="24"/>
          <w:szCs w:val="24"/>
        </w:rPr>
        <w:t>CIg</w:t>
      </w:r>
      <w:proofErr w:type="spellEnd"/>
      <w:r w:rsidR="00CD2F25" w:rsidRPr="00A87671">
        <w:rPr>
          <w:rFonts w:cs="Times New Roman"/>
          <w:i w:val="0"/>
          <w:iCs w:val="0"/>
          <w:color w:val="000000" w:themeColor="text1"/>
          <w:sz w:val="24"/>
          <w:szCs w:val="24"/>
        </w:rPr>
        <w:t>.</w:t>
      </w:r>
      <w:r w:rsidR="00B90769" w:rsidRPr="00A87671">
        <w:rPr>
          <w:rFonts w:cs="Times New Roman"/>
          <w:i w:val="0"/>
          <w:iCs w:val="0"/>
          <w:color w:val="000000" w:themeColor="text1"/>
          <w:sz w:val="24"/>
          <w:szCs w:val="24"/>
        </w:rPr>
        <w:t xml:space="preserve"> Statistically significant relationships (</w:t>
      </w:r>
      <w:r w:rsidR="00B90769" w:rsidRPr="00A87671">
        <w:rPr>
          <w:rFonts w:cs="Times New Roman"/>
          <w:color w:val="000000" w:themeColor="text1"/>
          <w:sz w:val="24"/>
          <w:szCs w:val="24"/>
        </w:rPr>
        <w:t>P</w:t>
      </w:r>
      <w:r w:rsidR="00B90769" w:rsidRPr="00A87671">
        <w:rPr>
          <w:rFonts w:cs="Times New Roman"/>
          <w:i w:val="0"/>
          <w:iCs w:val="0"/>
          <w:color w:val="000000" w:themeColor="text1"/>
          <w:sz w:val="24"/>
          <w:szCs w:val="24"/>
        </w:rPr>
        <w:t xml:space="preserve"> &lt; 0.05) are in boldface type.</w:t>
      </w:r>
      <w:bookmarkEnd w:id="46"/>
      <w:bookmarkEnd w:id="47"/>
    </w:p>
    <w:tbl>
      <w:tblPr>
        <w:tblW w:w="0" w:type="auto"/>
        <w:tblLayout w:type="fixed"/>
        <w:tblLook w:val="04A0" w:firstRow="1" w:lastRow="0" w:firstColumn="1" w:lastColumn="0" w:noHBand="0" w:noVBand="1"/>
      </w:tblPr>
      <w:tblGrid>
        <w:gridCol w:w="1460"/>
        <w:gridCol w:w="1375"/>
        <w:gridCol w:w="1418"/>
        <w:gridCol w:w="1451"/>
        <w:gridCol w:w="1451"/>
        <w:gridCol w:w="1451"/>
        <w:gridCol w:w="1451"/>
        <w:gridCol w:w="1451"/>
        <w:gridCol w:w="1452"/>
      </w:tblGrid>
      <w:tr w:rsidR="00A87671" w:rsidRPr="00A87671" w14:paraId="561089BD" w14:textId="77777777" w:rsidTr="00BE2DFA">
        <w:trPr>
          <w:trHeight w:val="340"/>
        </w:trPr>
        <w:tc>
          <w:tcPr>
            <w:tcW w:w="1460" w:type="dxa"/>
            <w:tcBorders>
              <w:top w:val="single" w:sz="4" w:space="0" w:color="auto"/>
              <w:left w:val="nil"/>
              <w:bottom w:val="double" w:sz="6" w:space="0" w:color="auto"/>
              <w:right w:val="nil"/>
            </w:tcBorders>
            <w:shd w:val="clear" w:color="auto" w:fill="auto"/>
            <w:noWrap/>
            <w:vAlign w:val="bottom"/>
            <w:hideMark/>
          </w:tcPr>
          <w:p w14:paraId="57262B5F" w14:textId="77777777" w:rsidR="00BE2DFA" w:rsidRPr="00A87671" w:rsidRDefault="00BE2DFA" w:rsidP="00BE2DFA">
            <w:pPr>
              <w:rPr>
                <w:b/>
                <w:bCs/>
                <w:color w:val="000000" w:themeColor="text1"/>
              </w:rPr>
            </w:pPr>
            <w:r w:rsidRPr="00A87671">
              <w:rPr>
                <w:b/>
                <w:bCs/>
                <w:color w:val="000000" w:themeColor="text1"/>
              </w:rPr>
              <w:t>Vegetation index</w:t>
            </w:r>
          </w:p>
        </w:tc>
        <w:tc>
          <w:tcPr>
            <w:tcW w:w="1375" w:type="dxa"/>
            <w:tcBorders>
              <w:top w:val="single" w:sz="4" w:space="0" w:color="auto"/>
              <w:left w:val="single" w:sz="4" w:space="0" w:color="auto"/>
              <w:bottom w:val="double" w:sz="6" w:space="0" w:color="auto"/>
              <w:right w:val="single" w:sz="4" w:space="0" w:color="auto"/>
            </w:tcBorders>
            <w:shd w:val="clear" w:color="auto" w:fill="auto"/>
            <w:noWrap/>
            <w:vAlign w:val="bottom"/>
            <w:hideMark/>
          </w:tcPr>
          <w:p w14:paraId="6E5AC60F" w14:textId="77777777" w:rsidR="00BE2DFA" w:rsidRPr="00A87671" w:rsidRDefault="00BE2DFA" w:rsidP="00BE2DFA">
            <w:pPr>
              <w:rPr>
                <w:b/>
                <w:bCs/>
                <w:color w:val="000000" w:themeColor="text1"/>
              </w:rPr>
            </w:pPr>
            <w:r w:rsidRPr="00A87671">
              <w:rPr>
                <w:b/>
                <w:bCs/>
                <w:color w:val="000000" w:themeColor="text1"/>
              </w:rPr>
              <w:t>Parameter</w:t>
            </w:r>
          </w:p>
        </w:tc>
        <w:tc>
          <w:tcPr>
            <w:tcW w:w="1418" w:type="dxa"/>
            <w:tcBorders>
              <w:top w:val="single" w:sz="4" w:space="0" w:color="auto"/>
              <w:left w:val="nil"/>
              <w:bottom w:val="double" w:sz="6" w:space="0" w:color="auto"/>
              <w:right w:val="single" w:sz="4" w:space="0" w:color="auto"/>
            </w:tcBorders>
            <w:shd w:val="clear" w:color="auto" w:fill="auto"/>
            <w:noWrap/>
            <w:vAlign w:val="bottom"/>
            <w:hideMark/>
          </w:tcPr>
          <w:p w14:paraId="2B6D1287" w14:textId="77777777" w:rsidR="00BE2DFA" w:rsidRPr="00A87671" w:rsidRDefault="00BE2DFA" w:rsidP="00BE2DFA">
            <w:pPr>
              <w:rPr>
                <w:b/>
                <w:bCs/>
                <w:color w:val="000000" w:themeColor="text1"/>
              </w:rPr>
            </w:pPr>
            <w:r w:rsidRPr="00A87671">
              <w:rPr>
                <w:b/>
                <w:bCs/>
                <w:color w:val="000000" w:themeColor="text1"/>
              </w:rPr>
              <w:t>Regression</w:t>
            </w:r>
          </w:p>
        </w:tc>
        <w:tc>
          <w:tcPr>
            <w:tcW w:w="2902" w:type="dxa"/>
            <w:gridSpan w:val="2"/>
            <w:tcBorders>
              <w:top w:val="single" w:sz="4" w:space="0" w:color="auto"/>
              <w:left w:val="nil"/>
              <w:bottom w:val="double" w:sz="6" w:space="0" w:color="auto"/>
              <w:right w:val="nil"/>
            </w:tcBorders>
            <w:shd w:val="clear" w:color="auto" w:fill="auto"/>
            <w:noWrap/>
            <w:vAlign w:val="bottom"/>
            <w:hideMark/>
          </w:tcPr>
          <w:p w14:paraId="126CA03C" w14:textId="77777777" w:rsidR="00BE2DFA" w:rsidRPr="00A87671" w:rsidRDefault="00BE2DFA" w:rsidP="00BE2DFA">
            <w:pPr>
              <w:jc w:val="center"/>
              <w:rPr>
                <w:b/>
                <w:bCs/>
                <w:color w:val="000000" w:themeColor="text1"/>
              </w:rPr>
            </w:pPr>
            <w:r w:rsidRPr="00A87671">
              <w:rPr>
                <w:b/>
                <w:bCs/>
                <w:color w:val="000000" w:themeColor="text1"/>
              </w:rPr>
              <w:t>SQRT Area</w:t>
            </w:r>
          </w:p>
        </w:tc>
        <w:tc>
          <w:tcPr>
            <w:tcW w:w="2902" w:type="dxa"/>
            <w:gridSpan w:val="2"/>
            <w:tcBorders>
              <w:top w:val="single" w:sz="4" w:space="0" w:color="auto"/>
              <w:left w:val="single" w:sz="4" w:space="0" w:color="auto"/>
              <w:bottom w:val="double" w:sz="6" w:space="0" w:color="auto"/>
              <w:right w:val="nil"/>
            </w:tcBorders>
            <w:shd w:val="clear" w:color="auto" w:fill="auto"/>
            <w:noWrap/>
            <w:vAlign w:val="bottom"/>
            <w:hideMark/>
          </w:tcPr>
          <w:p w14:paraId="6C4BD371" w14:textId="77777777" w:rsidR="00BE2DFA" w:rsidRPr="00A87671" w:rsidRDefault="00BE2DFA" w:rsidP="00BE2DFA">
            <w:pPr>
              <w:jc w:val="center"/>
              <w:rPr>
                <w:b/>
                <w:bCs/>
                <w:color w:val="000000" w:themeColor="text1"/>
              </w:rPr>
            </w:pPr>
            <w:r w:rsidRPr="00A87671">
              <w:rPr>
                <w:b/>
                <w:bCs/>
                <w:color w:val="000000" w:themeColor="text1"/>
              </w:rPr>
              <w:t>Building height</w:t>
            </w:r>
          </w:p>
        </w:tc>
        <w:tc>
          <w:tcPr>
            <w:tcW w:w="2903" w:type="dxa"/>
            <w:gridSpan w:val="2"/>
            <w:tcBorders>
              <w:top w:val="single" w:sz="4" w:space="0" w:color="auto"/>
              <w:left w:val="single" w:sz="4" w:space="0" w:color="auto"/>
              <w:bottom w:val="double" w:sz="6" w:space="0" w:color="auto"/>
              <w:right w:val="nil"/>
            </w:tcBorders>
            <w:shd w:val="clear" w:color="auto" w:fill="auto"/>
            <w:noWrap/>
            <w:vAlign w:val="bottom"/>
            <w:hideMark/>
          </w:tcPr>
          <w:p w14:paraId="33FB985A" w14:textId="77777777" w:rsidR="00BE2DFA" w:rsidRPr="00A87671" w:rsidRDefault="00BE2DFA" w:rsidP="00BE2DFA">
            <w:pPr>
              <w:jc w:val="center"/>
              <w:rPr>
                <w:b/>
                <w:bCs/>
                <w:color w:val="000000" w:themeColor="text1"/>
              </w:rPr>
            </w:pPr>
            <w:r w:rsidRPr="00A87671">
              <w:rPr>
                <w:b/>
                <w:bCs/>
                <w:color w:val="000000" w:themeColor="text1"/>
              </w:rPr>
              <w:t>SQRT aspect ratio</w:t>
            </w:r>
          </w:p>
        </w:tc>
      </w:tr>
      <w:tr w:rsidR="00A87671" w:rsidRPr="00A87671" w14:paraId="243E6B82" w14:textId="77777777" w:rsidTr="00BE2DFA">
        <w:trPr>
          <w:trHeight w:val="340"/>
        </w:trPr>
        <w:tc>
          <w:tcPr>
            <w:tcW w:w="1460" w:type="dxa"/>
            <w:tcBorders>
              <w:top w:val="nil"/>
              <w:left w:val="nil"/>
              <w:bottom w:val="single" w:sz="4" w:space="0" w:color="auto"/>
              <w:right w:val="nil"/>
            </w:tcBorders>
            <w:shd w:val="clear" w:color="auto" w:fill="auto"/>
            <w:noWrap/>
            <w:vAlign w:val="bottom"/>
            <w:hideMark/>
          </w:tcPr>
          <w:p w14:paraId="5380F7B8" w14:textId="77777777" w:rsidR="00BE2DFA" w:rsidRPr="00A87671" w:rsidRDefault="00BE2DFA" w:rsidP="00BE2DFA">
            <w:pPr>
              <w:rPr>
                <w:b/>
                <w:bCs/>
                <w:color w:val="000000" w:themeColor="text1"/>
              </w:rPr>
            </w:pPr>
            <w:r w:rsidRPr="00A87671">
              <w:rPr>
                <w:b/>
                <w:bCs/>
                <w:color w:val="000000" w:themeColor="text1"/>
              </w:rPr>
              <w:t> </w:t>
            </w:r>
          </w:p>
        </w:tc>
        <w:tc>
          <w:tcPr>
            <w:tcW w:w="1375" w:type="dxa"/>
            <w:tcBorders>
              <w:top w:val="nil"/>
              <w:left w:val="single" w:sz="4" w:space="0" w:color="auto"/>
              <w:bottom w:val="single" w:sz="4" w:space="0" w:color="auto"/>
              <w:right w:val="single" w:sz="4" w:space="0" w:color="auto"/>
            </w:tcBorders>
            <w:shd w:val="clear" w:color="auto" w:fill="auto"/>
            <w:noWrap/>
            <w:vAlign w:val="bottom"/>
            <w:hideMark/>
          </w:tcPr>
          <w:p w14:paraId="15AC2271" w14:textId="77777777" w:rsidR="00BE2DFA" w:rsidRPr="00A87671" w:rsidRDefault="00BE2DFA" w:rsidP="00BE2DFA">
            <w:pPr>
              <w:rPr>
                <w:b/>
                <w:bCs/>
                <w:color w:val="000000" w:themeColor="text1"/>
              </w:rPr>
            </w:pPr>
            <w:r w:rsidRPr="00A87671">
              <w:rPr>
                <w:b/>
                <w:bCs/>
                <w:color w:val="000000" w:themeColor="text1"/>
              </w:rPr>
              <w:t> </w:t>
            </w:r>
          </w:p>
        </w:tc>
        <w:tc>
          <w:tcPr>
            <w:tcW w:w="1418" w:type="dxa"/>
            <w:tcBorders>
              <w:top w:val="nil"/>
              <w:left w:val="nil"/>
              <w:bottom w:val="single" w:sz="4" w:space="0" w:color="auto"/>
              <w:right w:val="single" w:sz="4" w:space="0" w:color="auto"/>
            </w:tcBorders>
            <w:shd w:val="clear" w:color="auto" w:fill="auto"/>
            <w:noWrap/>
            <w:vAlign w:val="bottom"/>
            <w:hideMark/>
          </w:tcPr>
          <w:p w14:paraId="07B1FF4D" w14:textId="77777777" w:rsidR="00BE2DFA" w:rsidRPr="00A87671" w:rsidRDefault="00BE2DFA" w:rsidP="00BE2DFA">
            <w:pPr>
              <w:rPr>
                <w:b/>
                <w:bCs/>
                <w:color w:val="000000" w:themeColor="text1"/>
              </w:rPr>
            </w:pPr>
            <w:r w:rsidRPr="00A87671">
              <w:rPr>
                <w:b/>
                <w:bCs/>
                <w:color w:val="000000" w:themeColor="text1"/>
              </w:rPr>
              <w:t> </w:t>
            </w:r>
          </w:p>
        </w:tc>
        <w:tc>
          <w:tcPr>
            <w:tcW w:w="1451" w:type="dxa"/>
            <w:tcBorders>
              <w:top w:val="nil"/>
              <w:left w:val="nil"/>
              <w:bottom w:val="single" w:sz="4" w:space="0" w:color="auto"/>
              <w:right w:val="nil"/>
            </w:tcBorders>
            <w:shd w:val="clear" w:color="auto" w:fill="auto"/>
            <w:noWrap/>
            <w:vAlign w:val="bottom"/>
            <w:hideMark/>
          </w:tcPr>
          <w:p w14:paraId="529BF3EE" w14:textId="77777777" w:rsidR="00BE2DFA" w:rsidRPr="00A87671" w:rsidRDefault="00BE2DFA" w:rsidP="00BE2DFA">
            <w:pPr>
              <w:rPr>
                <w:b/>
                <w:bCs/>
                <w:color w:val="000000" w:themeColor="text1"/>
              </w:rPr>
            </w:pPr>
            <w:r w:rsidRPr="00A87671">
              <w:rPr>
                <w:b/>
                <w:bCs/>
                <w:color w:val="000000" w:themeColor="text1"/>
              </w:rPr>
              <w:t>Growing season</w:t>
            </w:r>
          </w:p>
        </w:tc>
        <w:tc>
          <w:tcPr>
            <w:tcW w:w="1451" w:type="dxa"/>
            <w:tcBorders>
              <w:top w:val="nil"/>
              <w:left w:val="nil"/>
              <w:bottom w:val="single" w:sz="4" w:space="0" w:color="auto"/>
              <w:right w:val="nil"/>
            </w:tcBorders>
            <w:shd w:val="clear" w:color="auto" w:fill="auto"/>
            <w:noWrap/>
            <w:vAlign w:val="bottom"/>
            <w:hideMark/>
          </w:tcPr>
          <w:p w14:paraId="43E9CBD3" w14:textId="77777777" w:rsidR="00BE2DFA" w:rsidRPr="00A87671" w:rsidRDefault="00BE2DFA" w:rsidP="00BE2DFA">
            <w:pPr>
              <w:rPr>
                <w:b/>
                <w:bCs/>
                <w:color w:val="000000" w:themeColor="text1"/>
              </w:rPr>
            </w:pPr>
            <w:r w:rsidRPr="00A87671">
              <w:rPr>
                <w:b/>
                <w:bCs/>
                <w:color w:val="000000" w:themeColor="text1"/>
              </w:rPr>
              <w:t>Pre-growing season</w:t>
            </w:r>
          </w:p>
        </w:tc>
        <w:tc>
          <w:tcPr>
            <w:tcW w:w="1451" w:type="dxa"/>
            <w:tcBorders>
              <w:top w:val="nil"/>
              <w:left w:val="single" w:sz="4" w:space="0" w:color="auto"/>
              <w:bottom w:val="single" w:sz="4" w:space="0" w:color="auto"/>
              <w:right w:val="nil"/>
            </w:tcBorders>
            <w:shd w:val="clear" w:color="auto" w:fill="auto"/>
            <w:noWrap/>
            <w:vAlign w:val="bottom"/>
            <w:hideMark/>
          </w:tcPr>
          <w:p w14:paraId="7B3D39BC" w14:textId="77777777" w:rsidR="00BE2DFA" w:rsidRPr="00A87671" w:rsidRDefault="00BE2DFA" w:rsidP="00BE2DFA">
            <w:pPr>
              <w:rPr>
                <w:b/>
                <w:bCs/>
                <w:color w:val="000000" w:themeColor="text1"/>
              </w:rPr>
            </w:pPr>
            <w:r w:rsidRPr="00A87671">
              <w:rPr>
                <w:b/>
                <w:bCs/>
                <w:color w:val="000000" w:themeColor="text1"/>
              </w:rPr>
              <w:t>Growing season</w:t>
            </w:r>
          </w:p>
        </w:tc>
        <w:tc>
          <w:tcPr>
            <w:tcW w:w="1451" w:type="dxa"/>
            <w:tcBorders>
              <w:top w:val="nil"/>
              <w:left w:val="nil"/>
              <w:bottom w:val="single" w:sz="4" w:space="0" w:color="auto"/>
              <w:right w:val="nil"/>
            </w:tcBorders>
            <w:shd w:val="clear" w:color="auto" w:fill="auto"/>
            <w:noWrap/>
            <w:vAlign w:val="bottom"/>
            <w:hideMark/>
          </w:tcPr>
          <w:p w14:paraId="76DCEA90" w14:textId="77777777" w:rsidR="00BE2DFA" w:rsidRPr="00A87671" w:rsidRDefault="00BE2DFA" w:rsidP="00BE2DFA">
            <w:pPr>
              <w:rPr>
                <w:b/>
                <w:bCs/>
                <w:color w:val="000000" w:themeColor="text1"/>
              </w:rPr>
            </w:pPr>
            <w:r w:rsidRPr="00A87671">
              <w:rPr>
                <w:b/>
                <w:bCs/>
                <w:color w:val="000000" w:themeColor="text1"/>
              </w:rPr>
              <w:t>Pre-growing season</w:t>
            </w:r>
          </w:p>
        </w:tc>
        <w:tc>
          <w:tcPr>
            <w:tcW w:w="1451" w:type="dxa"/>
            <w:tcBorders>
              <w:top w:val="nil"/>
              <w:left w:val="single" w:sz="4" w:space="0" w:color="auto"/>
              <w:bottom w:val="single" w:sz="4" w:space="0" w:color="auto"/>
              <w:right w:val="nil"/>
            </w:tcBorders>
            <w:shd w:val="clear" w:color="auto" w:fill="auto"/>
            <w:noWrap/>
            <w:vAlign w:val="bottom"/>
            <w:hideMark/>
          </w:tcPr>
          <w:p w14:paraId="141F8D87" w14:textId="77777777" w:rsidR="00BE2DFA" w:rsidRPr="00A87671" w:rsidRDefault="00BE2DFA" w:rsidP="00BE2DFA">
            <w:pPr>
              <w:rPr>
                <w:b/>
                <w:bCs/>
                <w:color w:val="000000" w:themeColor="text1"/>
              </w:rPr>
            </w:pPr>
            <w:r w:rsidRPr="00A87671">
              <w:rPr>
                <w:b/>
                <w:bCs/>
                <w:color w:val="000000" w:themeColor="text1"/>
              </w:rPr>
              <w:t>Growing season</w:t>
            </w:r>
          </w:p>
        </w:tc>
        <w:tc>
          <w:tcPr>
            <w:tcW w:w="1452" w:type="dxa"/>
            <w:tcBorders>
              <w:top w:val="nil"/>
              <w:left w:val="nil"/>
              <w:bottom w:val="single" w:sz="4" w:space="0" w:color="auto"/>
              <w:right w:val="nil"/>
            </w:tcBorders>
            <w:shd w:val="clear" w:color="auto" w:fill="auto"/>
            <w:noWrap/>
            <w:vAlign w:val="bottom"/>
            <w:hideMark/>
          </w:tcPr>
          <w:p w14:paraId="19852739" w14:textId="77777777" w:rsidR="00BE2DFA" w:rsidRPr="00A87671" w:rsidRDefault="00BE2DFA" w:rsidP="00BE2DFA">
            <w:pPr>
              <w:rPr>
                <w:b/>
                <w:bCs/>
                <w:color w:val="000000" w:themeColor="text1"/>
              </w:rPr>
            </w:pPr>
            <w:r w:rsidRPr="00A87671">
              <w:rPr>
                <w:b/>
                <w:bCs/>
                <w:color w:val="000000" w:themeColor="text1"/>
              </w:rPr>
              <w:t>Pre-growing season</w:t>
            </w:r>
          </w:p>
        </w:tc>
      </w:tr>
      <w:tr w:rsidR="00A87671" w:rsidRPr="00A87671" w14:paraId="327A3D32" w14:textId="77777777" w:rsidTr="00BE2DFA">
        <w:trPr>
          <w:trHeight w:val="320"/>
        </w:trPr>
        <w:tc>
          <w:tcPr>
            <w:tcW w:w="1460" w:type="dxa"/>
            <w:vMerge w:val="restart"/>
            <w:tcBorders>
              <w:top w:val="nil"/>
              <w:left w:val="nil"/>
              <w:bottom w:val="single" w:sz="4" w:space="0" w:color="000000"/>
              <w:right w:val="nil"/>
            </w:tcBorders>
            <w:shd w:val="clear" w:color="auto" w:fill="auto"/>
            <w:noWrap/>
            <w:vAlign w:val="center"/>
            <w:hideMark/>
          </w:tcPr>
          <w:p w14:paraId="09AF1DBE" w14:textId="77777777" w:rsidR="00BE2DFA" w:rsidRPr="00A87671" w:rsidRDefault="00BE2DFA" w:rsidP="00BE2DFA">
            <w:pPr>
              <w:jc w:val="center"/>
              <w:rPr>
                <w:b/>
                <w:bCs/>
                <w:color w:val="000000" w:themeColor="text1"/>
              </w:rPr>
            </w:pPr>
            <w:r w:rsidRPr="00A87671">
              <w:rPr>
                <w:b/>
                <w:bCs/>
                <w:color w:val="000000" w:themeColor="text1"/>
              </w:rPr>
              <w:t>NDVI</w:t>
            </w: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14A864" w14:textId="77777777" w:rsidR="00BE2DFA" w:rsidRPr="00A87671" w:rsidRDefault="00BE2DFA" w:rsidP="00BE2DFA">
            <w:pPr>
              <w:jc w:val="center"/>
              <w:rPr>
                <w:b/>
                <w:bCs/>
                <w:color w:val="000000" w:themeColor="text1"/>
              </w:rPr>
            </w:pPr>
            <w:r w:rsidRPr="00A87671">
              <w:rPr>
                <w:b/>
                <w:bCs/>
                <w:color w:val="000000" w:themeColor="text1"/>
              </w:rPr>
              <w:t>Mean NDVI</w:t>
            </w:r>
          </w:p>
        </w:tc>
        <w:tc>
          <w:tcPr>
            <w:tcW w:w="1418" w:type="dxa"/>
            <w:tcBorders>
              <w:top w:val="nil"/>
              <w:left w:val="nil"/>
              <w:bottom w:val="nil"/>
              <w:right w:val="nil"/>
            </w:tcBorders>
            <w:shd w:val="clear" w:color="auto" w:fill="auto"/>
            <w:noWrap/>
            <w:vAlign w:val="bottom"/>
            <w:hideMark/>
          </w:tcPr>
          <w:p w14:paraId="198CB7CE" w14:textId="77777777" w:rsidR="00BE2DFA" w:rsidRPr="00A87671" w:rsidRDefault="00BE2DFA" w:rsidP="00BE2DFA">
            <w:pPr>
              <w:rPr>
                <w:color w:val="000000" w:themeColor="text1"/>
              </w:rPr>
            </w:pPr>
            <w:r w:rsidRPr="00A87671">
              <w:rPr>
                <w:color w:val="000000" w:themeColor="text1"/>
              </w:rPr>
              <w:t>Estimate</w:t>
            </w:r>
          </w:p>
        </w:tc>
        <w:tc>
          <w:tcPr>
            <w:tcW w:w="1451" w:type="dxa"/>
            <w:tcBorders>
              <w:top w:val="nil"/>
              <w:left w:val="single" w:sz="4" w:space="0" w:color="auto"/>
              <w:bottom w:val="nil"/>
              <w:right w:val="nil"/>
            </w:tcBorders>
            <w:shd w:val="clear" w:color="auto" w:fill="auto"/>
            <w:noWrap/>
            <w:vAlign w:val="center"/>
            <w:hideMark/>
          </w:tcPr>
          <w:p w14:paraId="46742B82" w14:textId="77777777" w:rsidR="00BE2DFA" w:rsidRPr="00A87671" w:rsidRDefault="00BE2DFA" w:rsidP="00BE2DFA">
            <w:pPr>
              <w:jc w:val="center"/>
              <w:rPr>
                <w:color w:val="000000" w:themeColor="text1"/>
              </w:rPr>
            </w:pPr>
            <w:r w:rsidRPr="00A87671">
              <w:rPr>
                <w:color w:val="000000" w:themeColor="text1"/>
              </w:rPr>
              <w:t>0.0064</w:t>
            </w:r>
          </w:p>
        </w:tc>
        <w:tc>
          <w:tcPr>
            <w:tcW w:w="1451" w:type="dxa"/>
            <w:tcBorders>
              <w:top w:val="nil"/>
              <w:left w:val="nil"/>
              <w:bottom w:val="nil"/>
              <w:right w:val="nil"/>
            </w:tcBorders>
            <w:shd w:val="clear" w:color="auto" w:fill="auto"/>
            <w:noWrap/>
            <w:vAlign w:val="center"/>
            <w:hideMark/>
          </w:tcPr>
          <w:p w14:paraId="71B5F39D" w14:textId="77777777" w:rsidR="00BE2DFA" w:rsidRPr="00A87671" w:rsidRDefault="00BE2DFA" w:rsidP="00BE2DFA">
            <w:pPr>
              <w:jc w:val="center"/>
              <w:rPr>
                <w:color w:val="000000" w:themeColor="text1"/>
              </w:rPr>
            </w:pPr>
            <w:r w:rsidRPr="00A87671">
              <w:rPr>
                <w:color w:val="000000" w:themeColor="text1"/>
              </w:rPr>
              <w:t>0.0042</w:t>
            </w:r>
          </w:p>
        </w:tc>
        <w:tc>
          <w:tcPr>
            <w:tcW w:w="1451" w:type="dxa"/>
            <w:tcBorders>
              <w:top w:val="nil"/>
              <w:left w:val="single" w:sz="4" w:space="0" w:color="auto"/>
              <w:bottom w:val="nil"/>
              <w:right w:val="nil"/>
            </w:tcBorders>
            <w:shd w:val="clear" w:color="auto" w:fill="auto"/>
            <w:noWrap/>
            <w:vAlign w:val="center"/>
            <w:hideMark/>
          </w:tcPr>
          <w:p w14:paraId="6C4FC29F" w14:textId="77777777" w:rsidR="00BE2DFA" w:rsidRPr="00A87671" w:rsidRDefault="00BE2DFA" w:rsidP="00BE2DFA">
            <w:pPr>
              <w:jc w:val="center"/>
              <w:rPr>
                <w:color w:val="000000" w:themeColor="text1"/>
              </w:rPr>
            </w:pPr>
            <w:r w:rsidRPr="00A87671">
              <w:rPr>
                <w:color w:val="000000" w:themeColor="text1"/>
              </w:rPr>
              <w:t>-0.0003</w:t>
            </w:r>
          </w:p>
        </w:tc>
        <w:tc>
          <w:tcPr>
            <w:tcW w:w="1451" w:type="dxa"/>
            <w:tcBorders>
              <w:top w:val="nil"/>
              <w:left w:val="nil"/>
              <w:bottom w:val="nil"/>
              <w:right w:val="nil"/>
            </w:tcBorders>
            <w:shd w:val="clear" w:color="auto" w:fill="auto"/>
            <w:noWrap/>
            <w:vAlign w:val="center"/>
            <w:hideMark/>
          </w:tcPr>
          <w:p w14:paraId="4AEA3FE1" w14:textId="77777777" w:rsidR="00BE2DFA" w:rsidRPr="00A87671" w:rsidRDefault="00BE2DFA" w:rsidP="00BE2DFA">
            <w:pPr>
              <w:jc w:val="center"/>
              <w:rPr>
                <w:color w:val="000000" w:themeColor="text1"/>
              </w:rPr>
            </w:pPr>
            <w:r w:rsidRPr="00A87671">
              <w:rPr>
                <w:color w:val="000000" w:themeColor="text1"/>
              </w:rPr>
              <w:t>-0.0005</w:t>
            </w:r>
          </w:p>
        </w:tc>
        <w:tc>
          <w:tcPr>
            <w:tcW w:w="1451" w:type="dxa"/>
            <w:tcBorders>
              <w:top w:val="nil"/>
              <w:left w:val="single" w:sz="4" w:space="0" w:color="auto"/>
              <w:bottom w:val="nil"/>
              <w:right w:val="nil"/>
            </w:tcBorders>
            <w:shd w:val="clear" w:color="auto" w:fill="auto"/>
            <w:noWrap/>
            <w:vAlign w:val="center"/>
            <w:hideMark/>
          </w:tcPr>
          <w:p w14:paraId="17A166CB" w14:textId="77777777" w:rsidR="00BE2DFA" w:rsidRPr="00A87671" w:rsidRDefault="00BE2DFA" w:rsidP="00BE2DFA">
            <w:pPr>
              <w:jc w:val="center"/>
              <w:rPr>
                <w:color w:val="000000" w:themeColor="text1"/>
              </w:rPr>
            </w:pPr>
            <w:r w:rsidRPr="00A87671">
              <w:rPr>
                <w:color w:val="000000" w:themeColor="text1"/>
              </w:rPr>
              <w:t>0.0022</w:t>
            </w:r>
          </w:p>
        </w:tc>
        <w:tc>
          <w:tcPr>
            <w:tcW w:w="1452" w:type="dxa"/>
            <w:tcBorders>
              <w:top w:val="nil"/>
              <w:left w:val="nil"/>
              <w:bottom w:val="nil"/>
              <w:right w:val="nil"/>
            </w:tcBorders>
            <w:shd w:val="clear" w:color="auto" w:fill="auto"/>
            <w:noWrap/>
            <w:vAlign w:val="center"/>
            <w:hideMark/>
          </w:tcPr>
          <w:p w14:paraId="25F13B3C" w14:textId="77777777" w:rsidR="00BE2DFA" w:rsidRPr="00A87671" w:rsidRDefault="00BE2DFA" w:rsidP="00BE2DFA">
            <w:pPr>
              <w:jc w:val="center"/>
              <w:rPr>
                <w:color w:val="000000" w:themeColor="text1"/>
              </w:rPr>
            </w:pPr>
            <w:r w:rsidRPr="00A87671">
              <w:rPr>
                <w:color w:val="000000" w:themeColor="text1"/>
              </w:rPr>
              <w:t>0.0062</w:t>
            </w:r>
          </w:p>
        </w:tc>
      </w:tr>
      <w:tr w:rsidR="00A87671" w:rsidRPr="00A87671" w14:paraId="4C592DEB" w14:textId="77777777" w:rsidTr="00BE2DFA">
        <w:trPr>
          <w:trHeight w:val="320"/>
        </w:trPr>
        <w:tc>
          <w:tcPr>
            <w:tcW w:w="1460" w:type="dxa"/>
            <w:vMerge/>
            <w:tcBorders>
              <w:top w:val="nil"/>
              <w:left w:val="nil"/>
              <w:bottom w:val="single" w:sz="4" w:space="0" w:color="000000"/>
              <w:right w:val="nil"/>
            </w:tcBorders>
            <w:vAlign w:val="center"/>
            <w:hideMark/>
          </w:tcPr>
          <w:p w14:paraId="168A7D2F"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59F13BA1"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16897B3D" w14:textId="77777777" w:rsidR="00BE2DFA" w:rsidRPr="00A87671" w:rsidRDefault="00BE2DFA" w:rsidP="00BE2DFA">
            <w:pPr>
              <w:rPr>
                <w:color w:val="000000" w:themeColor="text1"/>
              </w:rPr>
            </w:pPr>
            <w:r w:rsidRPr="00A87671">
              <w:rPr>
                <w:color w:val="000000" w:themeColor="text1"/>
              </w:rPr>
              <w:t>Intercept</w:t>
            </w:r>
          </w:p>
        </w:tc>
        <w:tc>
          <w:tcPr>
            <w:tcW w:w="1451" w:type="dxa"/>
            <w:tcBorders>
              <w:top w:val="nil"/>
              <w:left w:val="single" w:sz="4" w:space="0" w:color="auto"/>
              <w:bottom w:val="nil"/>
              <w:right w:val="nil"/>
            </w:tcBorders>
            <w:shd w:val="clear" w:color="auto" w:fill="auto"/>
            <w:noWrap/>
            <w:vAlign w:val="center"/>
            <w:hideMark/>
          </w:tcPr>
          <w:p w14:paraId="33498E48" w14:textId="77777777" w:rsidR="00BE2DFA" w:rsidRPr="00A87671" w:rsidRDefault="00BE2DFA" w:rsidP="00BE2DFA">
            <w:pPr>
              <w:jc w:val="center"/>
              <w:rPr>
                <w:color w:val="000000" w:themeColor="text1"/>
              </w:rPr>
            </w:pPr>
            <w:r w:rsidRPr="00A87671">
              <w:rPr>
                <w:color w:val="000000" w:themeColor="text1"/>
              </w:rPr>
              <w:t>0.1458</w:t>
            </w:r>
          </w:p>
        </w:tc>
        <w:tc>
          <w:tcPr>
            <w:tcW w:w="1451" w:type="dxa"/>
            <w:tcBorders>
              <w:top w:val="nil"/>
              <w:left w:val="nil"/>
              <w:bottom w:val="nil"/>
              <w:right w:val="nil"/>
            </w:tcBorders>
            <w:shd w:val="clear" w:color="auto" w:fill="auto"/>
            <w:noWrap/>
            <w:vAlign w:val="center"/>
            <w:hideMark/>
          </w:tcPr>
          <w:p w14:paraId="27E41FB2" w14:textId="77777777" w:rsidR="00BE2DFA" w:rsidRPr="00A87671" w:rsidRDefault="00BE2DFA" w:rsidP="00BE2DFA">
            <w:pPr>
              <w:jc w:val="center"/>
              <w:rPr>
                <w:color w:val="000000" w:themeColor="text1"/>
              </w:rPr>
            </w:pPr>
            <w:r w:rsidRPr="00A87671">
              <w:rPr>
                <w:color w:val="000000" w:themeColor="text1"/>
              </w:rPr>
              <w:t>0.1033</w:t>
            </w:r>
          </w:p>
        </w:tc>
        <w:tc>
          <w:tcPr>
            <w:tcW w:w="1451" w:type="dxa"/>
            <w:tcBorders>
              <w:top w:val="nil"/>
              <w:left w:val="single" w:sz="4" w:space="0" w:color="auto"/>
              <w:bottom w:val="nil"/>
              <w:right w:val="nil"/>
            </w:tcBorders>
            <w:shd w:val="clear" w:color="auto" w:fill="auto"/>
            <w:noWrap/>
            <w:vAlign w:val="center"/>
            <w:hideMark/>
          </w:tcPr>
          <w:p w14:paraId="75A0CAB3" w14:textId="77777777" w:rsidR="00BE2DFA" w:rsidRPr="00A87671" w:rsidRDefault="00BE2DFA" w:rsidP="00BE2DFA">
            <w:pPr>
              <w:jc w:val="center"/>
              <w:rPr>
                <w:color w:val="000000" w:themeColor="text1"/>
              </w:rPr>
            </w:pPr>
            <w:r w:rsidRPr="00A87671">
              <w:rPr>
                <w:color w:val="000000" w:themeColor="text1"/>
              </w:rPr>
              <w:t>0.2057</w:t>
            </w:r>
          </w:p>
        </w:tc>
        <w:tc>
          <w:tcPr>
            <w:tcW w:w="1451" w:type="dxa"/>
            <w:tcBorders>
              <w:top w:val="nil"/>
              <w:left w:val="nil"/>
              <w:bottom w:val="nil"/>
              <w:right w:val="nil"/>
            </w:tcBorders>
            <w:shd w:val="clear" w:color="auto" w:fill="auto"/>
            <w:noWrap/>
            <w:vAlign w:val="center"/>
            <w:hideMark/>
          </w:tcPr>
          <w:p w14:paraId="348D2978" w14:textId="77777777" w:rsidR="00BE2DFA" w:rsidRPr="00A87671" w:rsidRDefault="00BE2DFA" w:rsidP="00BE2DFA">
            <w:pPr>
              <w:jc w:val="center"/>
              <w:rPr>
                <w:color w:val="000000" w:themeColor="text1"/>
              </w:rPr>
            </w:pPr>
            <w:r w:rsidRPr="00A87671">
              <w:rPr>
                <w:color w:val="000000" w:themeColor="text1"/>
              </w:rPr>
              <w:t>0.1485</w:t>
            </w:r>
          </w:p>
        </w:tc>
        <w:tc>
          <w:tcPr>
            <w:tcW w:w="1451" w:type="dxa"/>
            <w:tcBorders>
              <w:top w:val="nil"/>
              <w:left w:val="single" w:sz="4" w:space="0" w:color="auto"/>
              <w:bottom w:val="nil"/>
              <w:right w:val="nil"/>
            </w:tcBorders>
            <w:shd w:val="clear" w:color="auto" w:fill="auto"/>
            <w:noWrap/>
            <w:vAlign w:val="center"/>
            <w:hideMark/>
          </w:tcPr>
          <w:p w14:paraId="267C9E69" w14:textId="77777777" w:rsidR="00BE2DFA" w:rsidRPr="00A87671" w:rsidRDefault="00BE2DFA" w:rsidP="00BE2DFA">
            <w:pPr>
              <w:jc w:val="center"/>
              <w:rPr>
                <w:color w:val="000000" w:themeColor="text1"/>
              </w:rPr>
            </w:pPr>
            <w:r w:rsidRPr="00A87671">
              <w:rPr>
                <w:color w:val="000000" w:themeColor="text1"/>
              </w:rPr>
              <w:t>0.1881</w:t>
            </w:r>
          </w:p>
        </w:tc>
        <w:tc>
          <w:tcPr>
            <w:tcW w:w="1452" w:type="dxa"/>
            <w:tcBorders>
              <w:top w:val="nil"/>
              <w:left w:val="nil"/>
              <w:bottom w:val="nil"/>
              <w:right w:val="nil"/>
            </w:tcBorders>
            <w:shd w:val="clear" w:color="auto" w:fill="auto"/>
            <w:noWrap/>
            <w:vAlign w:val="center"/>
            <w:hideMark/>
          </w:tcPr>
          <w:p w14:paraId="15D5F65E" w14:textId="77777777" w:rsidR="00BE2DFA" w:rsidRPr="00A87671" w:rsidRDefault="00BE2DFA" w:rsidP="00BE2DFA">
            <w:pPr>
              <w:jc w:val="center"/>
              <w:rPr>
                <w:color w:val="000000" w:themeColor="text1"/>
              </w:rPr>
            </w:pPr>
            <w:r w:rsidRPr="00A87671">
              <w:rPr>
                <w:color w:val="000000" w:themeColor="text1"/>
              </w:rPr>
              <w:t>0.1147</w:t>
            </w:r>
          </w:p>
        </w:tc>
      </w:tr>
      <w:tr w:rsidR="00A87671" w:rsidRPr="00A87671" w14:paraId="11AA9FFB" w14:textId="77777777" w:rsidTr="00BE2DFA">
        <w:trPr>
          <w:trHeight w:val="320"/>
        </w:trPr>
        <w:tc>
          <w:tcPr>
            <w:tcW w:w="1460" w:type="dxa"/>
            <w:vMerge/>
            <w:tcBorders>
              <w:top w:val="nil"/>
              <w:left w:val="nil"/>
              <w:bottom w:val="single" w:sz="4" w:space="0" w:color="000000"/>
              <w:right w:val="nil"/>
            </w:tcBorders>
            <w:vAlign w:val="center"/>
            <w:hideMark/>
          </w:tcPr>
          <w:p w14:paraId="14436BF0"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79908850"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38CA52C2" w14:textId="77777777" w:rsidR="00BE2DFA" w:rsidRPr="00A87671" w:rsidRDefault="00BE2DFA" w:rsidP="00BE2DFA">
            <w:pPr>
              <w:rPr>
                <w:color w:val="000000" w:themeColor="text1"/>
              </w:rPr>
            </w:pPr>
            <w:r w:rsidRPr="00A87671">
              <w:rPr>
                <w:color w:val="000000" w:themeColor="text1"/>
              </w:rPr>
              <w:t>DF</w:t>
            </w:r>
          </w:p>
        </w:tc>
        <w:tc>
          <w:tcPr>
            <w:tcW w:w="1451" w:type="dxa"/>
            <w:tcBorders>
              <w:top w:val="nil"/>
              <w:left w:val="single" w:sz="4" w:space="0" w:color="auto"/>
              <w:bottom w:val="nil"/>
              <w:right w:val="nil"/>
            </w:tcBorders>
            <w:shd w:val="clear" w:color="auto" w:fill="auto"/>
            <w:noWrap/>
            <w:vAlign w:val="center"/>
            <w:hideMark/>
          </w:tcPr>
          <w:p w14:paraId="44D5B352"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554D1845"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09A8F3D9"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319F8B13"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50A71711" w14:textId="77777777" w:rsidR="00BE2DFA" w:rsidRPr="00A87671" w:rsidRDefault="00BE2DFA" w:rsidP="00BE2DFA">
            <w:pPr>
              <w:jc w:val="center"/>
              <w:rPr>
                <w:color w:val="000000" w:themeColor="text1"/>
              </w:rPr>
            </w:pPr>
            <w:r w:rsidRPr="00A87671">
              <w:rPr>
                <w:color w:val="000000" w:themeColor="text1"/>
              </w:rPr>
              <w:t>1016</w:t>
            </w:r>
          </w:p>
        </w:tc>
        <w:tc>
          <w:tcPr>
            <w:tcW w:w="1452" w:type="dxa"/>
            <w:tcBorders>
              <w:top w:val="nil"/>
              <w:left w:val="nil"/>
              <w:bottom w:val="nil"/>
              <w:right w:val="nil"/>
            </w:tcBorders>
            <w:shd w:val="clear" w:color="auto" w:fill="auto"/>
            <w:noWrap/>
            <w:vAlign w:val="center"/>
            <w:hideMark/>
          </w:tcPr>
          <w:p w14:paraId="352CC5BC" w14:textId="77777777" w:rsidR="00BE2DFA" w:rsidRPr="00A87671" w:rsidRDefault="00BE2DFA" w:rsidP="00BE2DFA">
            <w:pPr>
              <w:jc w:val="center"/>
              <w:rPr>
                <w:color w:val="000000" w:themeColor="text1"/>
              </w:rPr>
            </w:pPr>
            <w:r w:rsidRPr="00A87671">
              <w:rPr>
                <w:color w:val="000000" w:themeColor="text1"/>
              </w:rPr>
              <w:t>1208</w:t>
            </w:r>
          </w:p>
        </w:tc>
      </w:tr>
      <w:tr w:rsidR="00A87671" w:rsidRPr="00A87671" w14:paraId="5FD0D831" w14:textId="77777777" w:rsidTr="00BE2DFA">
        <w:trPr>
          <w:trHeight w:val="360"/>
        </w:trPr>
        <w:tc>
          <w:tcPr>
            <w:tcW w:w="1460" w:type="dxa"/>
            <w:vMerge/>
            <w:tcBorders>
              <w:top w:val="nil"/>
              <w:left w:val="nil"/>
              <w:bottom w:val="single" w:sz="4" w:space="0" w:color="000000"/>
              <w:right w:val="nil"/>
            </w:tcBorders>
            <w:vAlign w:val="center"/>
            <w:hideMark/>
          </w:tcPr>
          <w:p w14:paraId="59C81C20"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CEBDD73"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2F9B7F36" w14:textId="77777777" w:rsidR="00BE2DFA" w:rsidRPr="00A87671" w:rsidRDefault="00BE2DFA" w:rsidP="00BE2DFA">
            <w:pPr>
              <w:rPr>
                <w:color w:val="000000" w:themeColor="text1"/>
              </w:rPr>
            </w:pPr>
            <w:r w:rsidRPr="00A87671">
              <w:rPr>
                <w:color w:val="000000" w:themeColor="text1"/>
              </w:rPr>
              <w:t>Adjusted R</w:t>
            </w:r>
            <w:r w:rsidRPr="00A87671">
              <w:rPr>
                <w:color w:val="000000" w:themeColor="text1"/>
                <w:vertAlign w:val="superscript"/>
              </w:rPr>
              <w:t>2</w:t>
            </w:r>
          </w:p>
        </w:tc>
        <w:tc>
          <w:tcPr>
            <w:tcW w:w="1451" w:type="dxa"/>
            <w:tcBorders>
              <w:top w:val="nil"/>
              <w:left w:val="single" w:sz="4" w:space="0" w:color="auto"/>
              <w:bottom w:val="nil"/>
              <w:right w:val="nil"/>
            </w:tcBorders>
            <w:shd w:val="clear" w:color="auto" w:fill="auto"/>
            <w:noWrap/>
            <w:vAlign w:val="center"/>
            <w:hideMark/>
          </w:tcPr>
          <w:p w14:paraId="7B6C0CCF" w14:textId="77777777" w:rsidR="00BE2DFA" w:rsidRPr="00A87671" w:rsidRDefault="00BE2DFA" w:rsidP="00BE2DFA">
            <w:pPr>
              <w:jc w:val="center"/>
              <w:rPr>
                <w:color w:val="000000" w:themeColor="text1"/>
              </w:rPr>
            </w:pPr>
            <w:r w:rsidRPr="00A87671">
              <w:rPr>
                <w:color w:val="000000" w:themeColor="text1"/>
              </w:rPr>
              <w:t>0.138</w:t>
            </w:r>
          </w:p>
        </w:tc>
        <w:tc>
          <w:tcPr>
            <w:tcW w:w="1451" w:type="dxa"/>
            <w:tcBorders>
              <w:top w:val="nil"/>
              <w:left w:val="nil"/>
              <w:bottom w:val="nil"/>
              <w:right w:val="nil"/>
            </w:tcBorders>
            <w:shd w:val="clear" w:color="auto" w:fill="auto"/>
            <w:noWrap/>
            <w:vAlign w:val="center"/>
            <w:hideMark/>
          </w:tcPr>
          <w:p w14:paraId="7B346B5D" w14:textId="77777777" w:rsidR="00BE2DFA" w:rsidRPr="00A87671" w:rsidRDefault="00BE2DFA" w:rsidP="00BE2DFA">
            <w:pPr>
              <w:jc w:val="center"/>
              <w:rPr>
                <w:color w:val="000000" w:themeColor="text1"/>
              </w:rPr>
            </w:pPr>
            <w:r w:rsidRPr="00A87671">
              <w:rPr>
                <w:color w:val="000000" w:themeColor="text1"/>
              </w:rPr>
              <w:t>0.108</w:t>
            </w:r>
          </w:p>
        </w:tc>
        <w:tc>
          <w:tcPr>
            <w:tcW w:w="1451" w:type="dxa"/>
            <w:tcBorders>
              <w:top w:val="nil"/>
              <w:left w:val="single" w:sz="4" w:space="0" w:color="auto"/>
              <w:bottom w:val="nil"/>
              <w:right w:val="nil"/>
            </w:tcBorders>
            <w:shd w:val="clear" w:color="auto" w:fill="auto"/>
            <w:noWrap/>
            <w:vAlign w:val="center"/>
            <w:hideMark/>
          </w:tcPr>
          <w:p w14:paraId="2507CCE4" w14:textId="77777777" w:rsidR="00BE2DFA" w:rsidRPr="00A87671" w:rsidRDefault="00BE2DFA" w:rsidP="00BE2DFA">
            <w:pPr>
              <w:jc w:val="center"/>
              <w:rPr>
                <w:color w:val="000000" w:themeColor="text1"/>
              </w:rPr>
            </w:pPr>
            <w:r w:rsidRPr="00A87671">
              <w:rPr>
                <w:color w:val="000000" w:themeColor="text1"/>
              </w:rPr>
              <w:t>0.008</w:t>
            </w:r>
          </w:p>
        </w:tc>
        <w:tc>
          <w:tcPr>
            <w:tcW w:w="1451" w:type="dxa"/>
            <w:tcBorders>
              <w:top w:val="nil"/>
              <w:left w:val="nil"/>
              <w:bottom w:val="nil"/>
              <w:right w:val="nil"/>
            </w:tcBorders>
            <w:shd w:val="clear" w:color="auto" w:fill="auto"/>
            <w:noWrap/>
            <w:vAlign w:val="center"/>
            <w:hideMark/>
          </w:tcPr>
          <w:p w14:paraId="374C1547" w14:textId="77777777" w:rsidR="00BE2DFA" w:rsidRPr="00A87671" w:rsidRDefault="00BE2DFA" w:rsidP="00BE2DFA">
            <w:pPr>
              <w:jc w:val="center"/>
              <w:rPr>
                <w:color w:val="000000" w:themeColor="text1"/>
              </w:rPr>
            </w:pPr>
            <w:r w:rsidRPr="00A87671">
              <w:rPr>
                <w:color w:val="000000" w:themeColor="text1"/>
              </w:rPr>
              <w:t>0.028</w:t>
            </w:r>
          </w:p>
        </w:tc>
        <w:tc>
          <w:tcPr>
            <w:tcW w:w="1451" w:type="dxa"/>
            <w:tcBorders>
              <w:top w:val="nil"/>
              <w:left w:val="single" w:sz="4" w:space="0" w:color="auto"/>
              <w:bottom w:val="nil"/>
              <w:right w:val="nil"/>
            </w:tcBorders>
            <w:shd w:val="clear" w:color="auto" w:fill="auto"/>
            <w:noWrap/>
            <w:vAlign w:val="center"/>
            <w:hideMark/>
          </w:tcPr>
          <w:p w14:paraId="7CD92572" w14:textId="77777777" w:rsidR="00BE2DFA" w:rsidRPr="00A87671" w:rsidRDefault="00BE2DFA" w:rsidP="00BE2DFA">
            <w:pPr>
              <w:jc w:val="center"/>
              <w:rPr>
                <w:color w:val="000000" w:themeColor="text1"/>
              </w:rPr>
            </w:pPr>
            <w:r w:rsidRPr="00A87671">
              <w:rPr>
                <w:color w:val="000000" w:themeColor="text1"/>
              </w:rPr>
              <w:t>0.001</w:t>
            </w:r>
          </w:p>
        </w:tc>
        <w:tc>
          <w:tcPr>
            <w:tcW w:w="1452" w:type="dxa"/>
            <w:tcBorders>
              <w:top w:val="nil"/>
              <w:left w:val="nil"/>
              <w:bottom w:val="nil"/>
              <w:right w:val="nil"/>
            </w:tcBorders>
            <w:shd w:val="clear" w:color="auto" w:fill="auto"/>
            <w:noWrap/>
            <w:vAlign w:val="center"/>
            <w:hideMark/>
          </w:tcPr>
          <w:p w14:paraId="317E92C2" w14:textId="77777777" w:rsidR="00BE2DFA" w:rsidRPr="00A87671" w:rsidRDefault="00BE2DFA" w:rsidP="00BE2DFA">
            <w:pPr>
              <w:jc w:val="center"/>
              <w:rPr>
                <w:color w:val="000000" w:themeColor="text1"/>
              </w:rPr>
            </w:pPr>
            <w:r w:rsidRPr="00A87671">
              <w:rPr>
                <w:color w:val="000000" w:themeColor="text1"/>
              </w:rPr>
              <w:t>0.021</w:t>
            </w:r>
          </w:p>
        </w:tc>
      </w:tr>
      <w:tr w:rsidR="00A87671" w:rsidRPr="00A87671" w14:paraId="1BA05077" w14:textId="77777777" w:rsidTr="00BE2DFA">
        <w:trPr>
          <w:trHeight w:val="320"/>
        </w:trPr>
        <w:tc>
          <w:tcPr>
            <w:tcW w:w="1460" w:type="dxa"/>
            <w:vMerge/>
            <w:tcBorders>
              <w:top w:val="nil"/>
              <w:left w:val="nil"/>
              <w:bottom w:val="single" w:sz="4" w:space="0" w:color="000000"/>
              <w:right w:val="nil"/>
            </w:tcBorders>
            <w:vAlign w:val="center"/>
            <w:hideMark/>
          </w:tcPr>
          <w:p w14:paraId="6A02C716"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079C776E" w14:textId="77777777" w:rsidR="00BE2DFA" w:rsidRPr="00A87671" w:rsidRDefault="00BE2DFA" w:rsidP="00BE2DFA">
            <w:pPr>
              <w:rPr>
                <w:b/>
                <w:bCs/>
                <w:color w:val="000000" w:themeColor="text1"/>
              </w:rPr>
            </w:pPr>
          </w:p>
        </w:tc>
        <w:tc>
          <w:tcPr>
            <w:tcW w:w="1418" w:type="dxa"/>
            <w:tcBorders>
              <w:top w:val="nil"/>
              <w:left w:val="nil"/>
              <w:bottom w:val="single" w:sz="4" w:space="0" w:color="auto"/>
              <w:right w:val="nil"/>
            </w:tcBorders>
            <w:shd w:val="clear" w:color="auto" w:fill="auto"/>
            <w:noWrap/>
            <w:vAlign w:val="bottom"/>
            <w:hideMark/>
          </w:tcPr>
          <w:p w14:paraId="189E61AC" w14:textId="77777777" w:rsidR="00BE2DFA" w:rsidRPr="00A87671" w:rsidRDefault="00BE2DFA" w:rsidP="00BE2DFA">
            <w:pPr>
              <w:rPr>
                <w:i/>
                <w:iCs/>
                <w:color w:val="000000" w:themeColor="text1"/>
              </w:rPr>
            </w:pPr>
            <w:r w:rsidRPr="00A87671">
              <w:rPr>
                <w:i/>
                <w:iCs/>
                <w:color w:val="000000" w:themeColor="text1"/>
              </w:rPr>
              <w:t>P</w:t>
            </w:r>
          </w:p>
        </w:tc>
        <w:tc>
          <w:tcPr>
            <w:tcW w:w="1451" w:type="dxa"/>
            <w:tcBorders>
              <w:top w:val="nil"/>
              <w:left w:val="single" w:sz="4" w:space="0" w:color="auto"/>
              <w:bottom w:val="single" w:sz="4" w:space="0" w:color="auto"/>
              <w:right w:val="nil"/>
            </w:tcBorders>
            <w:shd w:val="clear" w:color="auto" w:fill="auto"/>
            <w:noWrap/>
            <w:vAlign w:val="center"/>
            <w:hideMark/>
          </w:tcPr>
          <w:p w14:paraId="0F15CB7E"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nil"/>
              <w:bottom w:val="single" w:sz="4" w:space="0" w:color="auto"/>
              <w:right w:val="nil"/>
            </w:tcBorders>
            <w:shd w:val="clear" w:color="auto" w:fill="auto"/>
            <w:noWrap/>
            <w:vAlign w:val="center"/>
            <w:hideMark/>
          </w:tcPr>
          <w:p w14:paraId="522C699A"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0CDC2811" w14:textId="77777777" w:rsidR="00BE2DFA" w:rsidRPr="00A87671" w:rsidRDefault="00BE2DFA" w:rsidP="00BE2DFA">
            <w:pPr>
              <w:jc w:val="center"/>
              <w:rPr>
                <w:b/>
                <w:bCs/>
                <w:color w:val="000000" w:themeColor="text1"/>
              </w:rPr>
            </w:pPr>
            <w:r w:rsidRPr="00A87671">
              <w:rPr>
                <w:b/>
                <w:bCs/>
                <w:color w:val="000000" w:themeColor="text1"/>
              </w:rPr>
              <w:t>0.002</w:t>
            </w:r>
          </w:p>
        </w:tc>
        <w:tc>
          <w:tcPr>
            <w:tcW w:w="1451" w:type="dxa"/>
            <w:tcBorders>
              <w:top w:val="nil"/>
              <w:left w:val="nil"/>
              <w:bottom w:val="single" w:sz="4" w:space="0" w:color="auto"/>
              <w:right w:val="nil"/>
            </w:tcBorders>
            <w:shd w:val="clear" w:color="auto" w:fill="auto"/>
            <w:noWrap/>
            <w:vAlign w:val="center"/>
            <w:hideMark/>
          </w:tcPr>
          <w:p w14:paraId="74F9D5F6"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2F922AA4" w14:textId="77777777" w:rsidR="00BE2DFA" w:rsidRPr="00A87671" w:rsidRDefault="00BE2DFA" w:rsidP="00BE2DFA">
            <w:pPr>
              <w:jc w:val="center"/>
              <w:rPr>
                <w:color w:val="000000" w:themeColor="text1"/>
              </w:rPr>
            </w:pPr>
            <w:r w:rsidRPr="00A87671">
              <w:rPr>
                <w:color w:val="000000" w:themeColor="text1"/>
              </w:rPr>
              <w:t>0.213</w:t>
            </w:r>
          </w:p>
        </w:tc>
        <w:tc>
          <w:tcPr>
            <w:tcW w:w="1452" w:type="dxa"/>
            <w:tcBorders>
              <w:top w:val="nil"/>
              <w:left w:val="nil"/>
              <w:bottom w:val="single" w:sz="4" w:space="0" w:color="auto"/>
              <w:right w:val="nil"/>
            </w:tcBorders>
            <w:shd w:val="clear" w:color="auto" w:fill="auto"/>
            <w:noWrap/>
            <w:vAlign w:val="center"/>
            <w:hideMark/>
          </w:tcPr>
          <w:p w14:paraId="157A9B30" w14:textId="77777777" w:rsidR="00BE2DFA" w:rsidRPr="00A87671" w:rsidRDefault="00BE2DFA" w:rsidP="00BE2DFA">
            <w:pPr>
              <w:jc w:val="center"/>
              <w:rPr>
                <w:b/>
                <w:bCs/>
                <w:color w:val="000000" w:themeColor="text1"/>
              </w:rPr>
            </w:pPr>
            <w:r w:rsidRPr="00A87671">
              <w:rPr>
                <w:b/>
                <w:bCs/>
                <w:color w:val="000000" w:themeColor="text1"/>
              </w:rPr>
              <w:t>&lt; 0.001</w:t>
            </w:r>
          </w:p>
        </w:tc>
      </w:tr>
      <w:tr w:rsidR="00A87671" w:rsidRPr="00A87671" w14:paraId="32FB2B27" w14:textId="77777777" w:rsidTr="00BE2DFA">
        <w:trPr>
          <w:trHeight w:val="320"/>
        </w:trPr>
        <w:tc>
          <w:tcPr>
            <w:tcW w:w="1460" w:type="dxa"/>
            <w:vMerge/>
            <w:tcBorders>
              <w:top w:val="nil"/>
              <w:left w:val="nil"/>
              <w:bottom w:val="single" w:sz="4" w:space="0" w:color="000000"/>
              <w:right w:val="nil"/>
            </w:tcBorders>
            <w:vAlign w:val="center"/>
            <w:hideMark/>
          </w:tcPr>
          <w:p w14:paraId="703B9867" w14:textId="77777777" w:rsidR="00BE2DFA" w:rsidRPr="00A87671" w:rsidRDefault="00BE2DFA" w:rsidP="00BE2DFA">
            <w:pPr>
              <w:rPr>
                <w:b/>
                <w:bCs/>
                <w:color w:val="000000" w:themeColor="text1"/>
              </w:rPr>
            </w:pP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52A9F2" w14:textId="77777777" w:rsidR="00BE2DFA" w:rsidRPr="00A87671" w:rsidRDefault="00BE2DFA" w:rsidP="00BE2DFA">
            <w:pPr>
              <w:jc w:val="center"/>
              <w:rPr>
                <w:b/>
                <w:bCs/>
                <w:color w:val="000000" w:themeColor="text1"/>
              </w:rPr>
            </w:pPr>
            <w:r w:rsidRPr="00A87671">
              <w:rPr>
                <w:b/>
                <w:bCs/>
                <w:color w:val="000000" w:themeColor="text1"/>
              </w:rPr>
              <w:t>CV of NDVI</w:t>
            </w:r>
          </w:p>
        </w:tc>
        <w:tc>
          <w:tcPr>
            <w:tcW w:w="1418" w:type="dxa"/>
            <w:tcBorders>
              <w:top w:val="nil"/>
              <w:left w:val="nil"/>
              <w:bottom w:val="nil"/>
              <w:right w:val="nil"/>
            </w:tcBorders>
            <w:shd w:val="clear" w:color="auto" w:fill="auto"/>
            <w:noWrap/>
            <w:vAlign w:val="bottom"/>
            <w:hideMark/>
          </w:tcPr>
          <w:p w14:paraId="334E6C6D" w14:textId="77777777" w:rsidR="00BE2DFA" w:rsidRPr="00A87671" w:rsidRDefault="00BE2DFA" w:rsidP="00BE2DFA">
            <w:pPr>
              <w:rPr>
                <w:color w:val="000000" w:themeColor="text1"/>
              </w:rPr>
            </w:pPr>
            <w:r w:rsidRPr="00A87671">
              <w:rPr>
                <w:color w:val="000000" w:themeColor="text1"/>
              </w:rPr>
              <w:t>Estimate</w:t>
            </w:r>
          </w:p>
        </w:tc>
        <w:tc>
          <w:tcPr>
            <w:tcW w:w="1451" w:type="dxa"/>
            <w:tcBorders>
              <w:top w:val="nil"/>
              <w:left w:val="single" w:sz="4" w:space="0" w:color="auto"/>
              <w:bottom w:val="nil"/>
              <w:right w:val="nil"/>
            </w:tcBorders>
            <w:shd w:val="clear" w:color="auto" w:fill="auto"/>
            <w:noWrap/>
            <w:vAlign w:val="center"/>
            <w:hideMark/>
          </w:tcPr>
          <w:p w14:paraId="62A25E53" w14:textId="77777777" w:rsidR="00BE2DFA" w:rsidRPr="00A87671" w:rsidRDefault="00BE2DFA" w:rsidP="00BE2DFA">
            <w:pPr>
              <w:jc w:val="center"/>
              <w:rPr>
                <w:color w:val="000000" w:themeColor="text1"/>
              </w:rPr>
            </w:pPr>
            <w:r w:rsidRPr="00A87671">
              <w:rPr>
                <w:color w:val="000000" w:themeColor="text1"/>
              </w:rPr>
              <w:t>0.0005</w:t>
            </w:r>
          </w:p>
        </w:tc>
        <w:tc>
          <w:tcPr>
            <w:tcW w:w="1451" w:type="dxa"/>
            <w:tcBorders>
              <w:top w:val="nil"/>
              <w:left w:val="nil"/>
              <w:bottom w:val="nil"/>
              <w:right w:val="nil"/>
            </w:tcBorders>
            <w:shd w:val="clear" w:color="auto" w:fill="auto"/>
            <w:noWrap/>
            <w:vAlign w:val="center"/>
            <w:hideMark/>
          </w:tcPr>
          <w:p w14:paraId="0A096FFF" w14:textId="77777777" w:rsidR="00BE2DFA" w:rsidRPr="00A87671" w:rsidRDefault="00BE2DFA" w:rsidP="00BE2DFA">
            <w:pPr>
              <w:jc w:val="center"/>
              <w:rPr>
                <w:color w:val="000000" w:themeColor="text1"/>
              </w:rPr>
            </w:pPr>
            <w:r w:rsidRPr="00A87671">
              <w:rPr>
                <w:color w:val="000000" w:themeColor="text1"/>
              </w:rPr>
              <w:t>0.0004</w:t>
            </w:r>
          </w:p>
        </w:tc>
        <w:tc>
          <w:tcPr>
            <w:tcW w:w="1451" w:type="dxa"/>
            <w:tcBorders>
              <w:top w:val="nil"/>
              <w:left w:val="single" w:sz="4" w:space="0" w:color="auto"/>
              <w:bottom w:val="nil"/>
              <w:right w:val="nil"/>
            </w:tcBorders>
            <w:shd w:val="clear" w:color="auto" w:fill="auto"/>
            <w:noWrap/>
            <w:vAlign w:val="center"/>
            <w:hideMark/>
          </w:tcPr>
          <w:p w14:paraId="271A34F2" w14:textId="77777777" w:rsidR="00BE2DFA" w:rsidRPr="00A87671" w:rsidRDefault="00BE2DFA" w:rsidP="00BE2DFA">
            <w:pPr>
              <w:jc w:val="center"/>
              <w:rPr>
                <w:color w:val="000000" w:themeColor="text1"/>
              </w:rPr>
            </w:pPr>
            <w:r w:rsidRPr="00A87671">
              <w:rPr>
                <w:color w:val="000000" w:themeColor="text1"/>
              </w:rPr>
              <w:t>0.000003</w:t>
            </w:r>
          </w:p>
        </w:tc>
        <w:tc>
          <w:tcPr>
            <w:tcW w:w="1451" w:type="dxa"/>
            <w:tcBorders>
              <w:top w:val="nil"/>
              <w:left w:val="nil"/>
              <w:bottom w:val="nil"/>
              <w:right w:val="nil"/>
            </w:tcBorders>
            <w:shd w:val="clear" w:color="auto" w:fill="auto"/>
            <w:noWrap/>
            <w:vAlign w:val="center"/>
            <w:hideMark/>
          </w:tcPr>
          <w:p w14:paraId="336E014E" w14:textId="77777777" w:rsidR="00BE2DFA" w:rsidRPr="00A87671" w:rsidRDefault="00BE2DFA" w:rsidP="00BE2DFA">
            <w:pPr>
              <w:jc w:val="center"/>
              <w:rPr>
                <w:color w:val="000000" w:themeColor="text1"/>
              </w:rPr>
            </w:pPr>
            <w:r w:rsidRPr="00A87671">
              <w:rPr>
                <w:color w:val="000000" w:themeColor="text1"/>
              </w:rPr>
              <w:t>0.00004</w:t>
            </w:r>
          </w:p>
        </w:tc>
        <w:tc>
          <w:tcPr>
            <w:tcW w:w="1451" w:type="dxa"/>
            <w:tcBorders>
              <w:top w:val="nil"/>
              <w:left w:val="single" w:sz="4" w:space="0" w:color="auto"/>
              <w:bottom w:val="nil"/>
              <w:right w:val="nil"/>
            </w:tcBorders>
            <w:shd w:val="clear" w:color="auto" w:fill="auto"/>
            <w:noWrap/>
            <w:vAlign w:val="center"/>
            <w:hideMark/>
          </w:tcPr>
          <w:p w14:paraId="1E34DB90" w14:textId="77777777" w:rsidR="00BE2DFA" w:rsidRPr="00A87671" w:rsidRDefault="00BE2DFA" w:rsidP="00BE2DFA">
            <w:pPr>
              <w:jc w:val="center"/>
              <w:rPr>
                <w:color w:val="000000" w:themeColor="text1"/>
              </w:rPr>
            </w:pPr>
            <w:r w:rsidRPr="00A87671">
              <w:rPr>
                <w:color w:val="000000" w:themeColor="text1"/>
              </w:rPr>
              <w:t>0.0015</w:t>
            </w:r>
          </w:p>
        </w:tc>
        <w:tc>
          <w:tcPr>
            <w:tcW w:w="1452" w:type="dxa"/>
            <w:tcBorders>
              <w:top w:val="nil"/>
              <w:left w:val="nil"/>
              <w:bottom w:val="nil"/>
              <w:right w:val="nil"/>
            </w:tcBorders>
            <w:shd w:val="clear" w:color="auto" w:fill="auto"/>
            <w:noWrap/>
            <w:vAlign w:val="center"/>
            <w:hideMark/>
          </w:tcPr>
          <w:p w14:paraId="6CD7EF10" w14:textId="77777777" w:rsidR="00BE2DFA" w:rsidRPr="00A87671" w:rsidRDefault="00BE2DFA" w:rsidP="00BE2DFA">
            <w:pPr>
              <w:jc w:val="center"/>
              <w:rPr>
                <w:color w:val="000000" w:themeColor="text1"/>
              </w:rPr>
            </w:pPr>
            <w:r w:rsidRPr="00A87671">
              <w:rPr>
                <w:color w:val="000000" w:themeColor="text1"/>
              </w:rPr>
              <w:t>0.0012</w:t>
            </w:r>
          </w:p>
        </w:tc>
      </w:tr>
      <w:tr w:rsidR="00A87671" w:rsidRPr="00A87671" w14:paraId="3E4B157E" w14:textId="77777777" w:rsidTr="00BE2DFA">
        <w:trPr>
          <w:trHeight w:val="320"/>
        </w:trPr>
        <w:tc>
          <w:tcPr>
            <w:tcW w:w="1460" w:type="dxa"/>
            <w:vMerge/>
            <w:tcBorders>
              <w:top w:val="nil"/>
              <w:left w:val="nil"/>
              <w:bottom w:val="single" w:sz="4" w:space="0" w:color="000000"/>
              <w:right w:val="nil"/>
            </w:tcBorders>
            <w:vAlign w:val="center"/>
            <w:hideMark/>
          </w:tcPr>
          <w:p w14:paraId="68B3580C"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4345BF3E"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65C6832A" w14:textId="77777777" w:rsidR="00BE2DFA" w:rsidRPr="00A87671" w:rsidRDefault="00BE2DFA" w:rsidP="00BE2DFA">
            <w:pPr>
              <w:rPr>
                <w:color w:val="000000" w:themeColor="text1"/>
              </w:rPr>
            </w:pPr>
            <w:r w:rsidRPr="00A87671">
              <w:rPr>
                <w:color w:val="000000" w:themeColor="text1"/>
              </w:rPr>
              <w:t>Intercept</w:t>
            </w:r>
          </w:p>
        </w:tc>
        <w:tc>
          <w:tcPr>
            <w:tcW w:w="1451" w:type="dxa"/>
            <w:tcBorders>
              <w:top w:val="nil"/>
              <w:left w:val="single" w:sz="4" w:space="0" w:color="auto"/>
              <w:bottom w:val="nil"/>
              <w:right w:val="nil"/>
            </w:tcBorders>
            <w:shd w:val="clear" w:color="auto" w:fill="auto"/>
            <w:noWrap/>
            <w:vAlign w:val="center"/>
            <w:hideMark/>
          </w:tcPr>
          <w:p w14:paraId="0BA2D3B4" w14:textId="77777777" w:rsidR="00BE2DFA" w:rsidRPr="00A87671" w:rsidRDefault="00BE2DFA" w:rsidP="00BE2DFA">
            <w:pPr>
              <w:jc w:val="center"/>
              <w:rPr>
                <w:color w:val="000000" w:themeColor="text1"/>
              </w:rPr>
            </w:pPr>
            <w:r w:rsidRPr="00A87671">
              <w:rPr>
                <w:color w:val="000000" w:themeColor="text1"/>
              </w:rPr>
              <w:t>0.0368</w:t>
            </w:r>
          </w:p>
        </w:tc>
        <w:tc>
          <w:tcPr>
            <w:tcW w:w="1451" w:type="dxa"/>
            <w:tcBorders>
              <w:top w:val="nil"/>
              <w:left w:val="nil"/>
              <w:bottom w:val="nil"/>
              <w:right w:val="nil"/>
            </w:tcBorders>
            <w:shd w:val="clear" w:color="auto" w:fill="auto"/>
            <w:noWrap/>
            <w:vAlign w:val="center"/>
            <w:hideMark/>
          </w:tcPr>
          <w:p w14:paraId="00A05405" w14:textId="77777777" w:rsidR="00BE2DFA" w:rsidRPr="00A87671" w:rsidRDefault="00BE2DFA" w:rsidP="00BE2DFA">
            <w:pPr>
              <w:jc w:val="center"/>
              <w:rPr>
                <w:color w:val="000000" w:themeColor="text1"/>
              </w:rPr>
            </w:pPr>
            <w:r w:rsidRPr="00A87671">
              <w:rPr>
                <w:color w:val="000000" w:themeColor="text1"/>
              </w:rPr>
              <w:t>0.0322</w:t>
            </w:r>
          </w:p>
        </w:tc>
        <w:tc>
          <w:tcPr>
            <w:tcW w:w="1451" w:type="dxa"/>
            <w:tcBorders>
              <w:top w:val="nil"/>
              <w:left w:val="single" w:sz="4" w:space="0" w:color="auto"/>
              <w:bottom w:val="nil"/>
              <w:right w:val="nil"/>
            </w:tcBorders>
            <w:shd w:val="clear" w:color="auto" w:fill="auto"/>
            <w:noWrap/>
            <w:vAlign w:val="center"/>
            <w:hideMark/>
          </w:tcPr>
          <w:p w14:paraId="21C3FD10" w14:textId="77777777" w:rsidR="00BE2DFA" w:rsidRPr="00A87671" w:rsidRDefault="00BE2DFA" w:rsidP="00BE2DFA">
            <w:pPr>
              <w:jc w:val="center"/>
              <w:rPr>
                <w:color w:val="000000" w:themeColor="text1"/>
              </w:rPr>
            </w:pPr>
            <w:r w:rsidRPr="00A87671">
              <w:rPr>
                <w:color w:val="000000" w:themeColor="text1"/>
              </w:rPr>
              <w:t>0.0404</w:t>
            </w:r>
          </w:p>
        </w:tc>
        <w:tc>
          <w:tcPr>
            <w:tcW w:w="1451" w:type="dxa"/>
            <w:tcBorders>
              <w:top w:val="nil"/>
              <w:left w:val="nil"/>
              <w:bottom w:val="nil"/>
              <w:right w:val="nil"/>
            </w:tcBorders>
            <w:shd w:val="clear" w:color="auto" w:fill="auto"/>
            <w:noWrap/>
            <w:vAlign w:val="center"/>
            <w:hideMark/>
          </w:tcPr>
          <w:p w14:paraId="76D01FF5" w14:textId="77777777" w:rsidR="00BE2DFA" w:rsidRPr="00A87671" w:rsidRDefault="00BE2DFA" w:rsidP="00BE2DFA">
            <w:pPr>
              <w:jc w:val="center"/>
              <w:rPr>
                <w:color w:val="000000" w:themeColor="text1"/>
              </w:rPr>
            </w:pPr>
            <w:r w:rsidRPr="00A87671">
              <w:rPr>
                <w:color w:val="000000" w:themeColor="text1"/>
              </w:rPr>
              <w:t>0.0336</w:t>
            </w:r>
          </w:p>
        </w:tc>
        <w:tc>
          <w:tcPr>
            <w:tcW w:w="1451" w:type="dxa"/>
            <w:tcBorders>
              <w:top w:val="nil"/>
              <w:left w:val="single" w:sz="4" w:space="0" w:color="auto"/>
              <w:bottom w:val="nil"/>
              <w:right w:val="nil"/>
            </w:tcBorders>
            <w:shd w:val="clear" w:color="auto" w:fill="auto"/>
            <w:noWrap/>
            <w:vAlign w:val="center"/>
            <w:hideMark/>
          </w:tcPr>
          <w:p w14:paraId="2966FAD8" w14:textId="77777777" w:rsidR="00BE2DFA" w:rsidRPr="00A87671" w:rsidRDefault="00BE2DFA" w:rsidP="00BE2DFA">
            <w:pPr>
              <w:jc w:val="center"/>
              <w:rPr>
                <w:color w:val="000000" w:themeColor="text1"/>
              </w:rPr>
            </w:pPr>
            <w:r w:rsidRPr="00A87671">
              <w:rPr>
                <w:color w:val="000000" w:themeColor="text1"/>
              </w:rPr>
              <w:t>0.0356</w:t>
            </w:r>
          </w:p>
        </w:tc>
        <w:tc>
          <w:tcPr>
            <w:tcW w:w="1452" w:type="dxa"/>
            <w:tcBorders>
              <w:top w:val="nil"/>
              <w:left w:val="nil"/>
              <w:bottom w:val="nil"/>
              <w:right w:val="nil"/>
            </w:tcBorders>
            <w:shd w:val="clear" w:color="auto" w:fill="auto"/>
            <w:noWrap/>
            <w:vAlign w:val="center"/>
            <w:hideMark/>
          </w:tcPr>
          <w:p w14:paraId="6EB203DD" w14:textId="77777777" w:rsidR="00BE2DFA" w:rsidRPr="00A87671" w:rsidRDefault="00BE2DFA" w:rsidP="00BE2DFA">
            <w:pPr>
              <w:jc w:val="center"/>
              <w:rPr>
                <w:color w:val="000000" w:themeColor="text1"/>
              </w:rPr>
            </w:pPr>
            <w:r w:rsidRPr="00A87671">
              <w:rPr>
                <w:color w:val="000000" w:themeColor="text1"/>
              </w:rPr>
              <w:t>0.0311</w:t>
            </w:r>
          </w:p>
        </w:tc>
      </w:tr>
      <w:tr w:rsidR="00A87671" w:rsidRPr="00A87671" w14:paraId="761AD65F" w14:textId="77777777" w:rsidTr="00BE2DFA">
        <w:trPr>
          <w:trHeight w:val="320"/>
        </w:trPr>
        <w:tc>
          <w:tcPr>
            <w:tcW w:w="1460" w:type="dxa"/>
            <w:vMerge/>
            <w:tcBorders>
              <w:top w:val="nil"/>
              <w:left w:val="nil"/>
              <w:bottom w:val="single" w:sz="4" w:space="0" w:color="000000"/>
              <w:right w:val="nil"/>
            </w:tcBorders>
            <w:vAlign w:val="center"/>
            <w:hideMark/>
          </w:tcPr>
          <w:p w14:paraId="6184654D"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2F2F35B5"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412C2876" w14:textId="77777777" w:rsidR="00BE2DFA" w:rsidRPr="00A87671" w:rsidRDefault="00BE2DFA" w:rsidP="00BE2DFA">
            <w:pPr>
              <w:rPr>
                <w:color w:val="000000" w:themeColor="text1"/>
              </w:rPr>
            </w:pPr>
            <w:r w:rsidRPr="00A87671">
              <w:rPr>
                <w:color w:val="000000" w:themeColor="text1"/>
              </w:rPr>
              <w:t>DF</w:t>
            </w:r>
          </w:p>
        </w:tc>
        <w:tc>
          <w:tcPr>
            <w:tcW w:w="1451" w:type="dxa"/>
            <w:tcBorders>
              <w:top w:val="nil"/>
              <w:left w:val="single" w:sz="4" w:space="0" w:color="auto"/>
              <w:bottom w:val="nil"/>
              <w:right w:val="nil"/>
            </w:tcBorders>
            <w:shd w:val="clear" w:color="auto" w:fill="auto"/>
            <w:noWrap/>
            <w:vAlign w:val="center"/>
            <w:hideMark/>
          </w:tcPr>
          <w:p w14:paraId="56190A30"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19A8ACAE"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76F54F7F"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3BF7B57F"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28FA9471" w14:textId="77777777" w:rsidR="00BE2DFA" w:rsidRPr="00A87671" w:rsidRDefault="00BE2DFA" w:rsidP="00BE2DFA">
            <w:pPr>
              <w:jc w:val="center"/>
              <w:rPr>
                <w:color w:val="000000" w:themeColor="text1"/>
              </w:rPr>
            </w:pPr>
            <w:r w:rsidRPr="00A87671">
              <w:rPr>
                <w:color w:val="000000" w:themeColor="text1"/>
              </w:rPr>
              <w:t>1016</w:t>
            </w:r>
          </w:p>
        </w:tc>
        <w:tc>
          <w:tcPr>
            <w:tcW w:w="1452" w:type="dxa"/>
            <w:tcBorders>
              <w:top w:val="nil"/>
              <w:left w:val="nil"/>
              <w:bottom w:val="nil"/>
              <w:right w:val="nil"/>
            </w:tcBorders>
            <w:shd w:val="clear" w:color="auto" w:fill="auto"/>
            <w:noWrap/>
            <w:vAlign w:val="center"/>
            <w:hideMark/>
          </w:tcPr>
          <w:p w14:paraId="301D7B95" w14:textId="77777777" w:rsidR="00BE2DFA" w:rsidRPr="00A87671" w:rsidRDefault="00BE2DFA" w:rsidP="00BE2DFA">
            <w:pPr>
              <w:jc w:val="center"/>
              <w:rPr>
                <w:color w:val="000000" w:themeColor="text1"/>
              </w:rPr>
            </w:pPr>
            <w:r w:rsidRPr="00A87671">
              <w:rPr>
                <w:color w:val="000000" w:themeColor="text1"/>
              </w:rPr>
              <w:t>1208</w:t>
            </w:r>
          </w:p>
        </w:tc>
      </w:tr>
      <w:tr w:rsidR="00A87671" w:rsidRPr="00A87671" w14:paraId="20B1404F" w14:textId="77777777" w:rsidTr="00BE2DFA">
        <w:trPr>
          <w:trHeight w:val="360"/>
        </w:trPr>
        <w:tc>
          <w:tcPr>
            <w:tcW w:w="1460" w:type="dxa"/>
            <w:vMerge/>
            <w:tcBorders>
              <w:top w:val="nil"/>
              <w:left w:val="nil"/>
              <w:bottom w:val="single" w:sz="4" w:space="0" w:color="000000"/>
              <w:right w:val="nil"/>
            </w:tcBorders>
            <w:vAlign w:val="center"/>
            <w:hideMark/>
          </w:tcPr>
          <w:p w14:paraId="7E9EF325"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32E2BD37"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3F81BAAD" w14:textId="77777777" w:rsidR="00BE2DFA" w:rsidRPr="00A87671" w:rsidRDefault="00BE2DFA" w:rsidP="00BE2DFA">
            <w:pPr>
              <w:rPr>
                <w:color w:val="000000" w:themeColor="text1"/>
              </w:rPr>
            </w:pPr>
            <w:r w:rsidRPr="00A87671">
              <w:rPr>
                <w:color w:val="000000" w:themeColor="text1"/>
              </w:rPr>
              <w:t>Adjusted R</w:t>
            </w:r>
            <w:r w:rsidRPr="00A87671">
              <w:rPr>
                <w:color w:val="000000" w:themeColor="text1"/>
                <w:vertAlign w:val="superscript"/>
              </w:rPr>
              <w:t>2</w:t>
            </w:r>
          </w:p>
        </w:tc>
        <w:tc>
          <w:tcPr>
            <w:tcW w:w="1451" w:type="dxa"/>
            <w:tcBorders>
              <w:top w:val="nil"/>
              <w:left w:val="single" w:sz="4" w:space="0" w:color="auto"/>
              <w:bottom w:val="nil"/>
              <w:right w:val="nil"/>
            </w:tcBorders>
            <w:shd w:val="clear" w:color="auto" w:fill="auto"/>
            <w:noWrap/>
            <w:vAlign w:val="center"/>
            <w:hideMark/>
          </w:tcPr>
          <w:p w14:paraId="6EE35490" w14:textId="77777777" w:rsidR="00BE2DFA" w:rsidRPr="00A87671" w:rsidRDefault="00BE2DFA" w:rsidP="00BE2DFA">
            <w:pPr>
              <w:jc w:val="center"/>
              <w:rPr>
                <w:color w:val="000000" w:themeColor="text1"/>
              </w:rPr>
            </w:pPr>
            <w:r w:rsidRPr="00A87671">
              <w:rPr>
                <w:color w:val="000000" w:themeColor="text1"/>
              </w:rPr>
              <w:t>0.023</w:t>
            </w:r>
          </w:p>
        </w:tc>
        <w:tc>
          <w:tcPr>
            <w:tcW w:w="1451" w:type="dxa"/>
            <w:tcBorders>
              <w:top w:val="nil"/>
              <w:left w:val="nil"/>
              <w:bottom w:val="nil"/>
              <w:right w:val="nil"/>
            </w:tcBorders>
            <w:shd w:val="clear" w:color="auto" w:fill="auto"/>
            <w:noWrap/>
            <w:vAlign w:val="center"/>
            <w:hideMark/>
          </w:tcPr>
          <w:p w14:paraId="223010B9" w14:textId="77777777" w:rsidR="00BE2DFA" w:rsidRPr="00A87671" w:rsidRDefault="00BE2DFA" w:rsidP="00BE2DFA">
            <w:pPr>
              <w:jc w:val="center"/>
              <w:rPr>
                <w:color w:val="000000" w:themeColor="text1"/>
              </w:rPr>
            </w:pPr>
            <w:r w:rsidRPr="00A87671">
              <w:rPr>
                <w:color w:val="000000" w:themeColor="text1"/>
              </w:rPr>
              <w:t>0.014</w:t>
            </w:r>
          </w:p>
        </w:tc>
        <w:tc>
          <w:tcPr>
            <w:tcW w:w="1451" w:type="dxa"/>
            <w:tcBorders>
              <w:top w:val="nil"/>
              <w:left w:val="single" w:sz="4" w:space="0" w:color="auto"/>
              <w:bottom w:val="nil"/>
              <w:right w:val="nil"/>
            </w:tcBorders>
            <w:shd w:val="clear" w:color="auto" w:fill="auto"/>
            <w:noWrap/>
            <w:vAlign w:val="center"/>
            <w:hideMark/>
          </w:tcPr>
          <w:p w14:paraId="28FE5F27" w14:textId="77777777" w:rsidR="00BE2DFA" w:rsidRPr="00A87671" w:rsidRDefault="00BE2DFA" w:rsidP="00BE2DFA">
            <w:pPr>
              <w:jc w:val="center"/>
              <w:rPr>
                <w:color w:val="000000" w:themeColor="text1"/>
              </w:rPr>
            </w:pPr>
            <w:r w:rsidRPr="00A87671">
              <w:rPr>
                <w:color w:val="000000" w:themeColor="text1"/>
              </w:rPr>
              <w:t>-0.001</w:t>
            </w:r>
          </w:p>
        </w:tc>
        <w:tc>
          <w:tcPr>
            <w:tcW w:w="1451" w:type="dxa"/>
            <w:tcBorders>
              <w:top w:val="nil"/>
              <w:left w:val="nil"/>
              <w:bottom w:val="nil"/>
              <w:right w:val="nil"/>
            </w:tcBorders>
            <w:shd w:val="clear" w:color="auto" w:fill="auto"/>
            <w:noWrap/>
            <w:vAlign w:val="center"/>
            <w:hideMark/>
          </w:tcPr>
          <w:p w14:paraId="41951BC2" w14:textId="77777777" w:rsidR="00BE2DFA" w:rsidRPr="00A87671" w:rsidRDefault="00BE2DFA" w:rsidP="00BE2DFA">
            <w:pPr>
              <w:jc w:val="center"/>
              <w:rPr>
                <w:color w:val="000000" w:themeColor="text1"/>
              </w:rPr>
            </w:pPr>
            <w:r w:rsidRPr="00A87671">
              <w:rPr>
                <w:color w:val="000000" w:themeColor="text1"/>
              </w:rPr>
              <w:t>0.003</w:t>
            </w:r>
          </w:p>
        </w:tc>
        <w:tc>
          <w:tcPr>
            <w:tcW w:w="1451" w:type="dxa"/>
            <w:tcBorders>
              <w:top w:val="nil"/>
              <w:left w:val="single" w:sz="4" w:space="0" w:color="auto"/>
              <w:bottom w:val="nil"/>
              <w:right w:val="nil"/>
            </w:tcBorders>
            <w:shd w:val="clear" w:color="auto" w:fill="auto"/>
            <w:noWrap/>
            <w:vAlign w:val="center"/>
            <w:hideMark/>
          </w:tcPr>
          <w:p w14:paraId="1056AAFC" w14:textId="77777777" w:rsidR="00BE2DFA" w:rsidRPr="00A87671" w:rsidRDefault="00BE2DFA" w:rsidP="00BE2DFA">
            <w:pPr>
              <w:jc w:val="center"/>
              <w:rPr>
                <w:color w:val="000000" w:themeColor="text1"/>
              </w:rPr>
            </w:pPr>
            <w:r w:rsidRPr="00A87671">
              <w:rPr>
                <w:color w:val="000000" w:themeColor="text1"/>
              </w:rPr>
              <w:t>0.022</w:t>
            </w:r>
          </w:p>
        </w:tc>
        <w:tc>
          <w:tcPr>
            <w:tcW w:w="1452" w:type="dxa"/>
            <w:tcBorders>
              <w:top w:val="nil"/>
              <w:left w:val="nil"/>
              <w:bottom w:val="nil"/>
              <w:right w:val="nil"/>
            </w:tcBorders>
            <w:shd w:val="clear" w:color="auto" w:fill="auto"/>
            <w:noWrap/>
            <w:vAlign w:val="center"/>
            <w:hideMark/>
          </w:tcPr>
          <w:p w14:paraId="67EA404A" w14:textId="77777777" w:rsidR="00BE2DFA" w:rsidRPr="00A87671" w:rsidRDefault="00BE2DFA" w:rsidP="00BE2DFA">
            <w:pPr>
              <w:jc w:val="center"/>
              <w:rPr>
                <w:color w:val="000000" w:themeColor="text1"/>
              </w:rPr>
            </w:pPr>
            <w:r w:rsidRPr="00A87671">
              <w:rPr>
                <w:color w:val="000000" w:themeColor="text1"/>
              </w:rPr>
              <w:t>0.015</w:t>
            </w:r>
          </w:p>
        </w:tc>
      </w:tr>
      <w:tr w:rsidR="00A87671" w:rsidRPr="00A87671" w14:paraId="7D2032FD" w14:textId="77777777" w:rsidTr="00BE2DFA">
        <w:trPr>
          <w:trHeight w:val="320"/>
        </w:trPr>
        <w:tc>
          <w:tcPr>
            <w:tcW w:w="1460" w:type="dxa"/>
            <w:vMerge/>
            <w:tcBorders>
              <w:top w:val="nil"/>
              <w:left w:val="nil"/>
              <w:bottom w:val="single" w:sz="4" w:space="0" w:color="000000"/>
              <w:right w:val="nil"/>
            </w:tcBorders>
            <w:vAlign w:val="center"/>
            <w:hideMark/>
          </w:tcPr>
          <w:p w14:paraId="4AFCDFFB"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2296C62" w14:textId="77777777" w:rsidR="00BE2DFA" w:rsidRPr="00A87671" w:rsidRDefault="00BE2DFA" w:rsidP="00BE2DFA">
            <w:pPr>
              <w:rPr>
                <w:b/>
                <w:bCs/>
                <w:color w:val="000000" w:themeColor="text1"/>
              </w:rPr>
            </w:pPr>
          </w:p>
        </w:tc>
        <w:tc>
          <w:tcPr>
            <w:tcW w:w="1418" w:type="dxa"/>
            <w:tcBorders>
              <w:top w:val="nil"/>
              <w:left w:val="nil"/>
              <w:bottom w:val="single" w:sz="4" w:space="0" w:color="auto"/>
              <w:right w:val="nil"/>
            </w:tcBorders>
            <w:shd w:val="clear" w:color="auto" w:fill="auto"/>
            <w:noWrap/>
            <w:vAlign w:val="bottom"/>
            <w:hideMark/>
          </w:tcPr>
          <w:p w14:paraId="6A2FE163" w14:textId="77777777" w:rsidR="00BE2DFA" w:rsidRPr="00A87671" w:rsidRDefault="00BE2DFA" w:rsidP="00BE2DFA">
            <w:pPr>
              <w:rPr>
                <w:i/>
                <w:iCs/>
                <w:color w:val="000000" w:themeColor="text1"/>
              </w:rPr>
            </w:pPr>
            <w:r w:rsidRPr="00A87671">
              <w:rPr>
                <w:i/>
                <w:iCs/>
                <w:color w:val="000000" w:themeColor="text1"/>
              </w:rPr>
              <w:t>P</w:t>
            </w:r>
          </w:p>
        </w:tc>
        <w:tc>
          <w:tcPr>
            <w:tcW w:w="1451" w:type="dxa"/>
            <w:tcBorders>
              <w:top w:val="nil"/>
              <w:left w:val="single" w:sz="4" w:space="0" w:color="auto"/>
              <w:bottom w:val="single" w:sz="4" w:space="0" w:color="auto"/>
              <w:right w:val="nil"/>
            </w:tcBorders>
            <w:shd w:val="clear" w:color="auto" w:fill="auto"/>
            <w:noWrap/>
            <w:vAlign w:val="center"/>
            <w:hideMark/>
          </w:tcPr>
          <w:p w14:paraId="49E6817C"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nil"/>
              <w:bottom w:val="single" w:sz="4" w:space="0" w:color="auto"/>
              <w:right w:val="nil"/>
            </w:tcBorders>
            <w:shd w:val="clear" w:color="auto" w:fill="auto"/>
            <w:noWrap/>
            <w:vAlign w:val="center"/>
            <w:hideMark/>
          </w:tcPr>
          <w:p w14:paraId="2B0248D1"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11B03A71" w14:textId="77777777" w:rsidR="00BE2DFA" w:rsidRPr="00A87671" w:rsidRDefault="00BE2DFA" w:rsidP="00BE2DFA">
            <w:pPr>
              <w:jc w:val="center"/>
              <w:rPr>
                <w:color w:val="000000" w:themeColor="text1"/>
              </w:rPr>
            </w:pPr>
            <w:r w:rsidRPr="00A87671">
              <w:rPr>
                <w:color w:val="000000" w:themeColor="text1"/>
              </w:rPr>
              <w:t>0.888</w:t>
            </w:r>
          </w:p>
        </w:tc>
        <w:tc>
          <w:tcPr>
            <w:tcW w:w="1451" w:type="dxa"/>
            <w:tcBorders>
              <w:top w:val="nil"/>
              <w:left w:val="nil"/>
              <w:bottom w:val="single" w:sz="4" w:space="0" w:color="auto"/>
              <w:right w:val="nil"/>
            </w:tcBorders>
            <w:shd w:val="clear" w:color="auto" w:fill="auto"/>
            <w:noWrap/>
            <w:vAlign w:val="center"/>
            <w:hideMark/>
          </w:tcPr>
          <w:p w14:paraId="30BEC397" w14:textId="77777777" w:rsidR="00BE2DFA" w:rsidRPr="00A87671" w:rsidRDefault="00BE2DFA" w:rsidP="00BE2DFA">
            <w:pPr>
              <w:jc w:val="center"/>
              <w:rPr>
                <w:b/>
                <w:bCs/>
                <w:color w:val="000000" w:themeColor="text1"/>
              </w:rPr>
            </w:pPr>
            <w:r w:rsidRPr="00A87671">
              <w:rPr>
                <w:b/>
                <w:bCs/>
                <w:color w:val="000000" w:themeColor="text1"/>
              </w:rPr>
              <w:t>0.022</w:t>
            </w:r>
          </w:p>
        </w:tc>
        <w:tc>
          <w:tcPr>
            <w:tcW w:w="1451" w:type="dxa"/>
            <w:tcBorders>
              <w:top w:val="nil"/>
              <w:left w:val="single" w:sz="4" w:space="0" w:color="auto"/>
              <w:bottom w:val="single" w:sz="4" w:space="0" w:color="auto"/>
              <w:right w:val="nil"/>
            </w:tcBorders>
            <w:shd w:val="clear" w:color="auto" w:fill="auto"/>
            <w:noWrap/>
            <w:vAlign w:val="center"/>
            <w:hideMark/>
          </w:tcPr>
          <w:p w14:paraId="216236B9"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2" w:type="dxa"/>
            <w:tcBorders>
              <w:top w:val="nil"/>
              <w:left w:val="nil"/>
              <w:bottom w:val="single" w:sz="4" w:space="0" w:color="auto"/>
              <w:right w:val="nil"/>
            </w:tcBorders>
            <w:shd w:val="clear" w:color="auto" w:fill="auto"/>
            <w:noWrap/>
            <w:vAlign w:val="center"/>
            <w:hideMark/>
          </w:tcPr>
          <w:p w14:paraId="4FDA19E4" w14:textId="77777777" w:rsidR="00BE2DFA" w:rsidRPr="00A87671" w:rsidRDefault="00BE2DFA" w:rsidP="00BE2DFA">
            <w:pPr>
              <w:jc w:val="center"/>
              <w:rPr>
                <w:b/>
                <w:bCs/>
                <w:color w:val="000000" w:themeColor="text1"/>
              </w:rPr>
            </w:pPr>
            <w:r w:rsidRPr="00A87671">
              <w:rPr>
                <w:b/>
                <w:bCs/>
                <w:color w:val="000000" w:themeColor="text1"/>
              </w:rPr>
              <w:t>&lt; 0.001</w:t>
            </w:r>
          </w:p>
        </w:tc>
      </w:tr>
      <w:tr w:rsidR="00A87671" w:rsidRPr="00A87671" w14:paraId="637EA70C" w14:textId="77777777" w:rsidTr="00BE2DFA">
        <w:trPr>
          <w:trHeight w:val="320"/>
        </w:trPr>
        <w:tc>
          <w:tcPr>
            <w:tcW w:w="1460" w:type="dxa"/>
            <w:vMerge w:val="restart"/>
            <w:tcBorders>
              <w:top w:val="nil"/>
              <w:left w:val="nil"/>
              <w:bottom w:val="single" w:sz="4" w:space="0" w:color="000000"/>
              <w:right w:val="nil"/>
            </w:tcBorders>
            <w:shd w:val="clear" w:color="auto" w:fill="auto"/>
            <w:noWrap/>
            <w:vAlign w:val="center"/>
            <w:hideMark/>
          </w:tcPr>
          <w:p w14:paraId="57511B14" w14:textId="77777777" w:rsidR="00BE2DFA" w:rsidRPr="00A87671" w:rsidRDefault="00BE2DFA" w:rsidP="00BE2DFA">
            <w:pPr>
              <w:jc w:val="center"/>
              <w:rPr>
                <w:b/>
                <w:bCs/>
                <w:color w:val="000000" w:themeColor="text1"/>
              </w:rPr>
            </w:pPr>
            <w:r w:rsidRPr="00A87671">
              <w:rPr>
                <w:b/>
                <w:bCs/>
                <w:color w:val="000000" w:themeColor="text1"/>
              </w:rPr>
              <w:t>SAVI</w:t>
            </w: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88C22E" w14:textId="77777777" w:rsidR="00BE2DFA" w:rsidRPr="00A87671" w:rsidRDefault="00BE2DFA" w:rsidP="00BE2DFA">
            <w:pPr>
              <w:jc w:val="center"/>
              <w:rPr>
                <w:b/>
                <w:bCs/>
                <w:color w:val="000000" w:themeColor="text1"/>
              </w:rPr>
            </w:pPr>
            <w:r w:rsidRPr="00A87671">
              <w:rPr>
                <w:b/>
                <w:bCs/>
                <w:color w:val="000000" w:themeColor="text1"/>
              </w:rPr>
              <w:t>Mean SAVI</w:t>
            </w:r>
          </w:p>
        </w:tc>
        <w:tc>
          <w:tcPr>
            <w:tcW w:w="1418" w:type="dxa"/>
            <w:tcBorders>
              <w:top w:val="nil"/>
              <w:left w:val="nil"/>
              <w:bottom w:val="nil"/>
              <w:right w:val="nil"/>
            </w:tcBorders>
            <w:shd w:val="clear" w:color="auto" w:fill="auto"/>
            <w:noWrap/>
            <w:vAlign w:val="bottom"/>
            <w:hideMark/>
          </w:tcPr>
          <w:p w14:paraId="628E3879" w14:textId="77777777" w:rsidR="00BE2DFA" w:rsidRPr="00A87671" w:rsidRDefault="00BE2DFA" w:rsidP="00BE2DFA">
            <w:pPr>
              <w:rPr>
                <w:color w:val="000000" w:themeColor="text1"/>
              </w:rPr>
            </w:pPr>
            <w:r w:rsidRPr="00A87671">
              <w:rPr>
                <w:color w:val="000000" w:themeColor="text1"/>
              </w:rPr>
              <w:t>Estimate</w:t>
            </w:r>
          </w:p>
        </w:tc>
        <w:tc>
          <w:tcPr>
            <w:tcW w:w="1451" w:type="dxa"/>
            <w:tcBorders>
              <w:top w:val="nil"/>
              <w:left w:val="single" w:sz="4" w:space="0" w:color="auto"/>
              <w:bottom w:val="nil"/>
              <w:right w:val="nil"/>
            </w:tcBorders>
            <w:shd w:val="clear" w:color="auto" w:fill="auto"/>
            <w:noWrap/>
            <w:vAlign w:val="center"/>
            <w:hideMark/>
          </w:tcPr>
          <w:p w14:paraId="05196B07" w14:textId="77777777" w:rsidR="00BE2DFA" w:rsidRPr="00A87671" w:rsidRDefault="00BE2DFA" w:rsidP="00BE2DFA">
            <w:pPr>
              <w:jc w:val="center"/>
              <w:rPr>
                <w:color w:val="000000" w:themeColor="text1"/>
              </w:rPr>
            </w:pPr>
            <w:r w:rsidRPr="00A87671">
              <w:rPr>
                <w:color w:val="000000" w:themeColor="text1"/>
              </w:rPr>
              <w:t>0.0056</w:t>
            </w:r>
          </w:p>
        </w:tc>
        <w:tc>
          <w:tcPr>
            <w:tcW w:w="1451" w:type="dxa"/>
            <w:tcBorders>
              <w:top w:val="nil"/>
              <w:left w:val="nil"/>
              <w:bottom w:val="nil"/>
              <w:right w:val="nil"/>
            </w:tcBorders>
            <w:shd w:val="clear" w:color="auto" w:fill="auto"/>
            <w:noWrap/>
            <w:vAlign w:val="center"/>
            <w:hideMark/>
          </w:tcPr>
          <w:p w14:paraId="3B2BA2B1" w14:textId="77777777" w:rsidR="00BE2DFA" w:rsidRPr="00A87671" w:rsidRDefault="00BE2DFA" w:rsidP="00BE2DFA">
            <w:pPr>
              <w:jc w:val="center"/>
              <w:rPr>
                <w:color w:val="000000" w:themeColor="text1"/>
              </w:rPr>
            </w:pPr>
            <w:r w:rsidRPr="00A87671">
              <w:rPr>
                <w:color w:val="000000" w:themeColor="text1"/>
              </w:rPr>
              <w:t>0.0036</w:t>
            </w:r>
          </w:p>
        </w:tc>
        <w:tc>
          <w:tcPr>
            <w:tcW w:w="1451" w:type="dxa"/>
            <w:tcBorders>
              <w:top w:val="nil"/>
              <w:left w:val="single" w:sz="4" w:space="0" w:color="auto"/>
              <w:bottom w:val="nil"/>
              <w:right w:val="nil"/>
            </w:tcBorders>
            <w:shd w:val="clear" w:color="auto" w:fill="auto"/>
            <w:noWrap/>
            <w:vAlign w:val="center"/>
            <w:hideMark/>
          </w:tcPr>
          <w:p w14:paraId="140D2E27" w14:textId="77777777" w:rsidR="00BE2DFA" w:rsidRPr="00A87671" w:rsidRDefault="00BE2DFA" w:rsidP="00BE2DFA">
            <w:pPr>
              <w:jc w:val="center"/>
              <w:rPr>
                <w:color w:val="000000" w:themeColor="text1"/>
              </w:rPr>
            </w:pPr>
            <w:r w:rsidRPr="00A87671">
              <w:rPr>
                <w:color w:val="000000" w:themeColor="text1"/>
              </w:rPr>
              <w:t>-0.0003</w:t>
            </w:r>
          </w:p>
        </w:tc>
        <w:tc>
          <w:tcPr>
            <w:tcW w:w="1451" w:type="dxa"/>
            <w:tcBorders>
              <w:top w:val="nil"/>
              <w:left w:val="nil"/>
              <w:bottom w:val="nil"/>
              <w:right w:val="nil"/>
            </w:tcBorders>
            <w:shd w:val="clear" w:color="auto" w:fill="auto"/>
            <w:noWrap/>
            <w:vAlign w:val="center"/>
            <w:hideMark/>
          </w:tcPr>
          <w:p w14:paraId="58B05D71" w14:textId="77777777" w:rsidR="00BE2DFA" w:rsidRPr="00A87671" w:rsidRDefault="00BE2DFA" w:rsidP="00BE2DFA">
            <w:pPr>
              <w:jc w:val="center"/>
              <w:rPr>
                <w:color w:val="000000" w:themeColor="text1"/>
              </w:rPr>
            </w:pPr>
            <w:r w:rsidRPr="00A87671">
              <w:rPr>
                <w:color w:val="000000" w:themeColor="text1"/>
              </w:rPr>
              <w:t>-0.0004</w:t>
            </w:r>
          </w:p>
        </w:tc>
        <w:tc>
          <w:tcPr>
            <w:tcW w:w="1451" w:type="dxa"/>
            <w:tcBorders>
              <w:top w:val="nil"/>
              <w:left w:val="single" w:sz="4" w:space="0" w:color="auto"/>
              <w:bottom w:val="nil"/>
              <w:right w:val="nil"/>
            </w:tcBorders>
            <w:shd w:val="clear" w:color="auto" w:fill="auto"/>
            <w:noWrap/>
            <w:vAlign w:val="center"/>
            <w:hideMark/>
          </w:tcPr>
          <w:p w14:paraId="00FD98A3" w14:textId="77777777" w:rsidR="00BE2DFA" w:rsidRPr="00A87671" w:rsidRDefault="00BE2DFA" w:rsidP="00BE2DFA">
            <w:pPr>
              <w:jc w:val="center"/>
              <w:rPr>
                <w:color w:val="000000" w:themeColor="text1"/>
              </w:rPr>
            </w:pPr>
            <w:r w:rsidRPr="00A87671">
              <w:rPr>
                <w:color w:val="000000" w:themeColor="text1"/>
              </w:rPr>
              <w:t>0.0024</w:t>
            </w:r>
          </w:p>
        </w:tc>
        <w:tc>
          <w:tcPr>
            <w:tcW w:w="1452" w:type="dxa"/>
            <w:tcBorders>
              <w:top w:val="nil"/>
              <w:left w:val="nil"/>
              <w:bottom w:val="nil"/>
              <w:right w:val="nil"/>
            </w:tcBorders>
            <w:shd w:val="clear" w:color="auto" w:fill="auto"/>
            <w:noWrap/>
            <w:vAlign w:val="center"/>
            <w:hideMark/>
          </w:tcPr>
          <w:p w14:paraId="1BD55DDD" w14:textId="77777777" w:rsidR="00BE2DFA" w:rsidRPr="00A87671" w:rsidRDefault="00BE2DFA" w:rsidP="00BE2DFA">
            <w:pPr>
              <w:jc w:val="center"/>
              <w:rPr>
                <w:color w:val="000000" w:themeColor="text1"/>
              </w:rPr>
            </w:pPr>
            <w:r w:rsidRPr="00A87671">
              <w:rPr>
                <w:color w:val="000000" w:themeColor="text1"/>
              </w:rPr>
              <w:t>0.0052</w:t>
            </w:r>
          </w:p>
        </w:tc>
      </w:tr>
      <w:tr w:rsidR="00A87671" w:rsidRPr="00A87671" w14:paraId="0A9E70B4" w14:textId="77777777" w:rsidTr="00BE2DFA">
        <w:trPr>
          <w:trHeight w:val="320"/>
        </w:trPr>
        <w:tc>
          <w:tcPr>
            <w:tcW w:w="1460" w:type="dxa"/>
            <w:vMerge/>
            <w:tcBorders>
              <w:top w:val="nil"/>
              <w:left w:val="nil"/>
              <w:bottom w:val="single" w:sz="4" w:space="0" w:color="000000"/>
              <w:right w:val="nil"/>
            </w:tcBorders>
            <w:vAlign w:val="center"/>
            <w:hideMark/>
          </w:tcPr>
          <w:p w14:paraId="0CDB72CF"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59D0193C"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1F64E8D1" w14:textId="77777777" w:rsidR="00BE2DFA" w:rsidRPr="00A87671" w:rsidRDefault="00BE2DFA" w:rsidP="00BE2DFA">
            <w:pPr>
              <w:rPr>
                <w:color w:val="000000" w:themeColor="text1"/>
              </w:rPr>
            </w:pPr>
            <w:r w:rsidRPr="00A87671">
              <w:rPr>
                <w:color w:val="000000" w:themeColor="text1"/>
              </w:rPr>
              <w:t>Intercept</w:t>
            </w:r>
          </w:p>
        </w:tc>
        <w:tc>
          <w:tcPr>
            <w:tcW w:w="1451" w:type="dxa"/>
            <w:tcBorders>
              <w:top w:val="nil"/>
              <w:left w:val="single" w:sz="4" w:space="0" w:color="auto"/>
              <w:bottom w:val="nil"/>
              <w:right w:val="nil"/>
            </w:tcBorders>
            <w:shd w:val="clear" w:color="auto" w:fill="auto"/>
            <w:noWrap/>
            <w:vAlign w:val="center"/>
            <w:hideMark/>
          </w:tcPr>
          <w:p w14:paraId="7D44617B" w14:textId="77777777" w:rsidR="00BE2DFA" w:rsidRPr="00A87671" w:rsidRDefault="00BE2DFA" w:rsidP="00BE2DFA">
            <w:pPr>
              <w:jc w:val="center"/>
              <w:rPr>
                <w:color w:val="000000" w:themeColor="text1"/>
              </w:rPr>
            </w:pPr>
            <w:r w:rsidRPr="00A87671">
              <w:rPr>
                <w:color w:val="000000" w:themeColor="text1"/>
              </w:rPr>
              <w:t>0.1148</w:t>
            </w:r>
          </w:p>
        </w:tc>
        <w:tc>
          <w:tcPr>
            <w:tcW w:w="1451" w:type="dxa"/>
            <w:tcBorders>
              <w:top w:val="nil"/>
              <w:left w:val="nil"/>
              <w:bottom w:val="nil"/>
              <w:right w:val="nil"/>
            </w:tcBorders>
            <w:shd w:val="clear" w:color="auto" w:fill="auto"/>
            <w:noWrap/>
            <w:vAlign w:val="center"/>
            <w:hideMark/>
          </w:tcPr>
          <w:p w14:paraId="435C976E" w14:textId="77777777" w:rsidR="00BE2DFA" w:rsidRPr="00A87671" w:rsidRDefault="00BE2DFA" w:rsidP="00BE2DFA">
            <w:pPr>
              <w:jc w:val="center"/>
              <w:rPr>
                <w:color w:val="000000" w:themeColor="text1"/>
              </w:rPr>
            </w:pPr>
            <w:r w:rsidRPr="00A87671">
              <w:rPr>
                <w:color w:val="000000" w:themeColor="text1"/>
              </w:rPr>
              <w:t>0.0863</w:t>
            </w:r>
          </w:p>
        </w:tc>
        <w:tc>
          <w:tcPr>
            <w:tcW w:w="1451" w:type="dxa"/>
            <w:tcBorders>
              <w:top w:val="nil"/>
              <w:left w:val="single" w:sz="4" w:space="0" w:color="auto"/>
              <w:bottom w:val="nil"/>
              <w:right w:val="nil"/>
            </w:tcBorders>
            <w:shd w:val="clear" w:color="auto" w:fill="auto"/>
            <w:noWrap/>
            <w:vAlign w:val="center"/>
            <w:hideMark/>
          </w:tcPr>
          <w:p w14:paraId="522A3871" w14:textId="77777777" w:rsidR="00BE2DFA" w:rsidRPr="00A87671" w:rsidRDefault="00BE2DFA" w:rsidP="00BE2DFA">
            <w:pPr>
              <w:jc w:val="center"/>
              <w:rPr>
                <w:color w:val="000000" w:themeColor="text1"/>
              </w:rPr>
            </w:pPr>
            <w:r w:rsidRPr="00A87671">
              <w:rPr>
                <w:color w:val="000000" w:themeColor="text1"/>
              </w:rPr>
              <w:t>0.1651</w:t>
            </w:r>
          </w:p>
        </w:tc>
        <w:tc>
          <w:tcPr>
            <w:tcW w:w="1451" w:type="dxa"/>
            <w:tcBorders>
              <w:top w:val="nil"/>
              <w:left w:val="nil"/>
              <w:bottom w:val="nil"/>
              <w:right w:val="nil"/>
            </w:tcBorders>
            <w:shd w:val="clear" w:color="auto" w:fill="auto"/>
            <w:noWrap/>
            <w:vAlign w:val="center"/>
            <w:hideMark/>
          </w:tcPr>
          <w:p w14:paraId="38C42CF4" w14:textId="77777777" w:rsidR="00BE2DFA" w:rsidRPr="00A87671" w:rsidRDefault="00BE2DFA" w:rsidP="00BE2DFA">
            <w:pPr>
              <w:jc w:val="center"/>
              <w:rPr>
                <w:color w:val="000000" w:themeColor="text1"/>
              </w:rPr>
            </w:pPr>
            <w:r w:rsidRPr="00A87671">
              <w:rPr>
                <w:color w:val="000000" w:themeColor="text1"/>
              </w:rPr>
              <w:t>0.1240</w:t>
            </w:r>
          </w:p>
        </w:tc>
        <w:tc>
          <w:tcPr>
            <w:tcW w:w="1451" w:type="dxa"/>
            <w:tcBorders>
              <w:top w:val="nil"/>
              <w:left w:val="single" w:sz="4" w:space="0" w:color="auto"/>
              <w:bottom w:val="nil"/>
              <w:right w:val="nil"/>
            </w:tcBorders>
            <w:shd w:val="clear" w:color="auto" w:fill="auto"/>
            <w:noWrap/>
            <w:vAlign w:val="center"/>
            <w:hideMark/>
          </w:tcPr>
          <w:p w14:paraId="58FD67AD" w14:textId="77777777" w:rsidR="00BE2DFA" w:rsidRPr="00A87671" w:rsidRDefault="00BE2DFA" w:rsidP="00BE2DFA">
            <w:pPr>
              <w:jc w:val="center"/>
              <w:rPr>
                <w:color w:val="000000" w:themeColor="text1"/>
              </w:rPr>
            </w:pPr>
            <w:r w:rsidRPr="00A87671">
              <w:rPr>
                <w:color w:val="000000" w:themeColor="text1"/>
              </w:rPr>
              <w:t>0.1494</w:t>
            </w:r>
          </w:p>
        </w:tc>
        <w:tc>
          <w:tcPr>
            <w:tcW w:w="1452" w:type="dxa"/>
            <w:tcBorders>
              <w:top w:val="nil"/>
              <w:left w:val="nil"/>
              <w:bottom w:val="nil"/>
              <w:right w:val="nil"/>
            </w:tcBorders>
            <w:shd w:val="clear" w:color="auto" w:fill="auto"/>
            <w:noWrap/>
            <w:vAlign w:val="center"/>
            <w:hideMark/>
          </w:tcPr>
          <w:p w14:paraId="0C7F4C4A" w14:textId="77777777" w:rsidR="00BE2DFA" w:rsidRPr="00A87671" w:rsidRDefault="00BE2DFA" w:rsidP="00BE2DFA">
            <w:pPr>
              <w:jc w:val="center"/>
              <w:rPr>
                <w:color w:val="000000" w:themeColor="text1"/>
              </w:rPr>
            </w:pPr>
            <w:r w:rsidRPr="00A87671">
              <w:rPr>
                <w:color w:val="000000" w:themeColor="text1"/>
              </w:rPr>
              <w:t>0.0964</w:t>
            </w:r>
          </w:p>
        </w:tc>
      </w:tr>
      <w:tr w:rsidR="00A87671" w:rsidRPr="00A87671" w14:paraId="0A224DCF" w14:textId="77777777" w:rsidTr="00BE2DFA">
        <w:trPr>
          <w:trHeight w:val="320"/>
        </w:trPr>
        <w:tc>
          <w:tcPr>
            <w:tcW w:w="1460" w:type="dxa"/>
            <w:vMerge/>
            <w:tcBorders>
              <w:top w:val="nil"/>
              <w:left w:val="nil"/>
              <w:bottom w:val="single" w:sz="4" w:space="0" w:color="000000"/>
              <w:right w:val="nil"/>
            </w:tcBorders>
            <w:vAlign w:val="center"/>
            <w:hideMark/>
          </w:tcPr>
          <w:p w14:paraId="7B56573E"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3A5DEC05"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40345774" w14:textId="77777777" w:rsidR="00BE2DFA" w:rsidRPr="00A87671" w:rsidRDefault="00BE2DFA" w:rsidP="00BE2DFA">
            <w:pPr>
              <w:rPr>
                <w:color w:val="000000" w:themeColor="text1"/>
              </w:rPr>
            </w:pPr>
            <w:r w:rsidRPr="00A87671">
              <w:rPr>
                <w:color w:val="000000" w:themeColor="text1"/>
              </w:rPr>
              <w:t>DF</w:t>
            </w:r>
          </w:p>
        </w:tc>
        <w:tc>
          <w:tcPr>
            <w:tcW w:w="1451" w:type="dxa"/>
            <w:tcBorders>
              <w:top w:val="nil"/>
              <w:left w:val="single" w:sz="4" w:space="0" w:color="auto"/>
              <w:bottom w:val="nil"/>
              <w:right w:val="nil"/>
            </w:tcBorders>
            <w:shd w:val="clear" w:color="auto" w:fill="auto"/>
            <w:noWrap/>
            <w:vAlign w:val="center"/>
            <w:hideMark/>
          </w:tcPr>
          <w:p w14:paraId="330BDC9A"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691AC327"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42BDACBF"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019905B7"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667CE74A" w14:textId="77777777" w:rsidR="00BE2DFA" w:rsidRPr="00A87671" w:rsidRDefault="00BE2DFA" w:rsidP="00BE2DFA">
            <w:pPr>
              <w:jc w:val="center"/>
              <w:rPr>
                <w:color w:val="000000" w:themeColor="text1"/>
              </w:rPr>
            </w:pPr>
            <w:r w:rsidRPr="00A87671">
              <w:rPr>
                <w:color w:val="000000" w:themeColor="text1"/>
              </w:rPr>
              <w:t>1016</w:t>
            </w:r>
          </w:p>
        </w:tc>
        <w:tc>
          <w:tcPr>
            <w:tcW w:w="1452" w:type="dxa"/>
            <w:tcBorders>
              <w:top w:val="nil"/>
              <w:left w:val="nil"/>
              <w:bottom w:val="nil"/>
              <w:right w:val="nil"/>
            </w:tcBorders>
            <w:shd w:val="clear" w:color="auto" w:fill="auto"/>
            <w:noWrap/>
            <w:vAlign w:val="center"/>
            <w:hideMark/>
          </w:tcPr>
          <w:p w14:paraId="60C1E95C" w14:textId="77777777" w:rsidR="00BE2DFA" w:rsidRPr="00A87671" w:rsidRDefault="00BE2DFA" w:rsidP="00BE2DFA">
            <w:pPr>
              <w:jc w:val="center"/>
              <w:rPr>
                <w:color w:val="000000" w:themeColor="text1"/>
              </w:rPr>
            </w:pPr>
            <w:r w:rsidRPr="00A87671">
              <w:rPr>
                <w:color w:val="000000" w:themeColor="text1"/>
              </w:rPr>
              <w:t>1208</w:t>
            </w:r>
          </w:p>
        </w:tc>
      </w:tr>
      <w:tr w:rsidR="00A87671" w:rsidRPr="00A87671" w14:paraId="795084AD" w14:textId="77777777" w:rsidTr="00BE2DFA">
        <w:trPr>
          <w:trHeight w:val="360"/>
        </w:trPr>
        <w:tc>
          <w:tcPr>
            <w:tcW w:w="1460" w:type="dxa"/>
            <w:vMerge/>
            <w:tcBorders>
              <w:top w:val="nil"/>
              <w:left w:val="nil"/>
              <w:bottom w:val="single" w:sz="4" w:space="0" w:color="000000"/>
              <w:right w:val="nil"/>
            </w:tcBorders>
            <w:vAlign w:val="center"/>
            <w:hideMark/>
          </w:tcPr>
          <w:p w14:paraId="610FBA71"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33705C64"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78952BE9" w14:textId="77777777" w:rsidR="00BE2DFA" w:rsidRPr="00A87671" w:rsidRDefault="00BE2DFA" w:rsidP="00BE2DFA">
            <w:pPr>
              <w:rPr>
                <w:color w:val="000000" w:themeColor="text1"/>
              </w:rPr>
            </w:pPr>
            <w:r w:rsidRPr="00A87671">
              <w:rPr>
                <w:color w:val="000000" w:themeColor="text1"/>
              </w:rPr>
              <w:t>Adjusted R</w:t>
            </w:r>
            <w:r w:rsidRPr="00A87671">
              <w:rPr>
                <w:color w:val="000000" w:themeColor="text1"/>
                <w:vertAlign w:val="superscript"/>
              </w:rPr>
              <w:t>2</w:t>
            </w:r>
          </w:p>
        </w:tc>
        <w:tc>
          <w:tcPr>
            <w:tcW w:w="1451" w:type="dxa"/>
            <w:tcBorders>
              <w:top w:val="nil"/>
              <w:left w:val="single" w:sz="4" w:space="0" w:color="auto"/>
              <w:bottom w:val="nil"/>
              <w:right w:val="nil"/>
            </w:tcBorders>
            <w:shd w:val="clear" w:color="auto" w:fill="auto"/>
            <w:noWrap/>
            <w:vAlign w:val="center"/>
            <w:hideMark/>
          </w:tcPr>
          <w:p w14:paraId="0DC283B5" w14:textId="77777777" w:rsidR="00BE2DFA" w:rsidRPr="00A87671" w:rsidRDefault="00BE2DFA" w:rsidP="00BE2DFA">
            <w:pPr>
              <w:jc w:val="center"/>
              <w:rPr>
                <w:color w:val="000000" w:themeColor="text1"/>
              </w:rPr>
            </w:pPr>
            <w:r w:rsidRPr="00A87671">
              <w:rPr>
                <w:color w:val="000000" w:themeColor="text1"/>
              </w:rPr>
              <w:t>0.154</w:t>
            </w:r>
          </w:p>
        </w:tc>
        <w:tc>
          <w:tcPr>
            <w:tcW w:w="1451" w:type="dxa"/>
            <w:tcBorders>
              <w:top w:val="nil"/>
              <w:left w:val="nil"/>
              <w:bottom w:val="nil"/>
              <w:right w:val="nil"/>
            </w:tcBorders>
            <w:shd w:val="clear" w:color="auto" w:fill="auto"/>
            <w:noWrap/>
            <w:vAlign w:val="center"/>
            <w:hideMark/>
          </w:tcPr>
          <w:p w14:paraId="7A43662E" w14:textId="77777777" w:rsidR="00BE2DFA" w:rsidRPr="00A87671" w:rsidRDefault="00BE2DFA" w:rsidP="00BE2DFA">
            <w:pPr>
              <w:jc w:val="center"/>
              <w:rPr>
                <w:color w:val="000000" w:themeColor="text1"/>
              </w:rPr>
            </w:pPr>
            <w:r w:rsidRPr="00A87671">
              <w:rPr>
                <w:color w:val="000000" w:themeColor="text1"/>
              </w:rPr>
              <w:t>0.118</w:t>
            </w:r>
          </w:p>
        </w:tc>
        <w:tc>
          <w:tcPr>
            <w:tcW w:w="1451" w:type="dxa"/>
            <w:tcBorders>
              <w:top w:val="nil"/>
              <w:left w:val="single" w:sz="4" w:space="0" w:color="auto"/>
              <w:bottom w:val="nil"/>
              <w:right w:val="nil"/>
            </w:tcBorders>
            <w:shd w:val="clear" w:color="auto" w:fill="auto"/>
            <w:noWrap/>
            <w:vAlign w:val="center"/>
            <w:hideMark/>
          </w:tcPr>
          <w:p w14:paraId="06B3F218" w14:textId="77777777" w:rsidR="00BE2DFA" w:rsidRPr="00A87671" w:rsidRDefault="00BE2DFA" w:rsidP="00BE2DFA">
            <w:pPr>
              <w:jc w:val="center"/>
              <w:rPr>
                <w:color w:val="000000" w:themeColor="text1"/>
              </w:rPr>
            </w:pPr>
            <w:r w:rsidRPr="00A87671">
              <w:rPr>
                <w:color w:val="000000" w:themeColor="text1"/>
              </w:rPr>
              <w:t>0.006</w:t>
            </w:r>
          </w:p>
        </w:tc>
        <w:tc>
          <w:tcPr>
            <w:tcW w:w="1451" w:type="dxa"/>
            <w:tcBorders>
              <w:top w:val="nil"/>
              <w:left w:val="nil"/>
              <w:bottom w:val="nil"/>
              <w:right w:val="nil"/>
            </w:tcBorders>
            <w:shd w:val="clear" w:color="auto" w:fill="auto"/>
            <w:noWrap/>
            <w:vAlign w:val="center"/>
            <w:hideMark/>
          </w:tcPr>
          <w:p w14:paraId="405B2E1A" w14:textId="77777777" w:rsidR="00BE2DFA" w:rsidRPr="00A87671" w:rsidRDefault="00BE2DFA" w:rsidP="00BE2DFA">
            <w:pPr>
              <w:jc w:val="center"/>
              <w:rPr>
                <w:color w:val="000000" w:themeColor="text1"/>
              </w:rPr>
            </w:pPr>
            <w:r w:rsidRPr="00A87671">
              <w:rPr>
                <w:color w:val="000000" w:themeColor="text1"/>
              </w:rPr>
              <w:t>0.024</w:t>
            </w:r>
          </w:p>
        </w:tc>
        <w:tc>
          <w:tcPr>
            <w:tcW w:w="1451" w:type="dxa"/>
            <w:tcBorders>
              <w:top w:val="nil"/>
              <w:left w:val="single" w:sz="4" w:space="0" w:color="auto"/>
              <w:bottom w:val="nil"/>
              <w:right w:val="nil"/>
            </w:tcBorders>
            <w:shd w:val="clear" w:color="auto" w:fill="auto"/>
            <w:noWrap/>
            <w:vAlign w:val="center"/>
            <w:hideMark/>
          </w:tcPr>
          <w:p w14:paraId="05047BCF" w14:textId="77777777" w:rsidR="00BE2DFA" w:rsidRPr="00A87671" w:rsidRDefault="00BE2DFA" w:rsidP="00BE2DFA">
            <w:pPr>
              <w:jc w:val="center"/>
              <w:rPr>
                <w:color w:val="000000" w:themeColor="text1"/>
              </w:rPr>
            </w:pPr>
            <w:r w:rsidRPr="00A87671">
              <w:rPr>
                <w:color w:val="000000" w:themeColor="text1"/>
              </w:rPr>
              <w:t>0.002</w:t>
            </w:r>
          </w:p>
        </w:tc>
        <w:tc>
          <w:tcPr>
            <w:tcW w:w="1452" w:type="dxa"/>
            <w:tcBorders>
              <w:top w:val="nil"/>
              <w:left w:val="nil"/>
              <w:bottom w:val="nil"/>
              <w:right w:val="nil"/>
            </w:tcBorders>
            <w:shd w:val="clear" w:color="auto" w:fill="auto"/>
            <w:noWrap/>
            <w:vAlign w:val="center"/>
            <w:hideMark/>
          </w:tcPr>
          <w:p w14:paraId="180E57F1" w14:textId="77777777" w:rsidR="00BE2DFA" w:rsidRPr="00A87671" w:rsidRDefault="00BE2DFA" w:rsidP="00BE2DFA">
            <w:pPr>
              <w:jc w:val="center"/>
              <w:rPr>
                <w:color w:val="000000" w:themeColor="text1"/>
              </w:rPr>
            </w:pPr>
            <w:r w:rsidRPr="00A87671">
              <w:rPr>
                <w:color w:val="000000" w:themeColor="text1"/>
              </w:rPr>
              <w:t>0.022</w:t>
            </w:r>
          </w:p>
        </w:tc>
      </w:tr>
      <w:tr w:rsidR="00A87671" w:rsidRPr="00A87671" w14:paraId="16F8E332" w14:textId="77777777" w:rsidTr="00BE2DFA">
        <w:trPr>
          <w:trHeight w:val="320"/>
        </w:trPr>
        <w:tc>
          <w:tcPr>
            <w:tcW w:w="1460" w:type="dxa"/>
            <w:vMerge/>
            <w:tcBorders>
              <w:top w:val="nil"/>
              <w:left w:val="nil"/>
              <w:bottom w:val="single" w:sz="4" w:space="0" w:color="000000"/>
              <w:right w:val="nil"/>
            </w:tcBorders>
            <w:vAlign w:val="center"/>
            <w:hideMark/>
          </w:tcPr>
          <w:p w14:paraId="20FECFAB"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A719F79" w14:textId="77777777" w:rsidR="00BE2DFA" w:rsidRPr="00A87671" w:rsidRDefault="00BE2DFA" w:rsidP="00BE2DFA">
            <w:pPr>
              <w:rPr>
                <w:b/>
                <w:bCs/>
                <w:color w:val="000000" w:themeColor="text1"/>
              </w:rPr>
            </w:pPr>
          </w:p>
        </w:tc>
        <w:tc>
          <w:tcPr>
            <w:tcW w:w="1418" w:type="dxa"/>
            <w:tcBorders>
              <w:top w:val="nil"/>
              <w:left w:val="nil"/>
              <w:bottom w:val="single" w:sz="4" w:space="0" w:color="auto"/>
              <w:right w:val="nil"/>
            </w:tcBorders>
            <w:shd w:val="clear" w:color="auto" w:fill="auto"/>
            <w:noWrap/>
            <w:vAlign w:val="bottom"/>
            <w:hideMark/>
          </w:tcPr>
          <w:p w14:paraId="23FFC252" w14:textId="77777777" w:rsidR="00BE2DFA" w:rsidRPr="00A87671" w:rsidRDefault="00BE2DFA" w:rsidP="00BE2DFA">
            <w:pPr>
              <w:rPr>
                <w:i/>
                <w:iCs/>
                <w:color w:val="000000" w:themeColor="text1"/>
              </w:rPr>
            </w:pPr>
            <w:r w:rsidRPr="00A87671">
              <w:rPr>
                <w:i/>
                <w:iCs/>
                <w:color w:val="000000" w:themeColor="text1"/>
              </w:rPr>
              <w:t>P</w:t>
            </w:r>
          </w:p>
        </w:tc>
        <w:tc>
          <w:tcPr>
            <w:tcW w:w="1451" w:type="dxa"/>
            <w:tcBorders>
              <w:top w:val="nil"/>
              <w:left w:val="single" w:sz="4" w:space="0" w:color="auto"/>
              <w:bottom w:val="single" w:sz="4" w:space="0" w:color="auto"/>
              <w:right w:val="nil"/>
            </w:tcBorders>
            <w:shd w:val="clear" w:color="auto" w:fill="auto"/>
            <w:noWrap/>
            <w:vAlign w:val="center"/>
            <w:hideMark/>
          </w:tcPr>
          <w:p w14:paraId="25CE83B4"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nil"/>
              <w:bottom w:val="single" w:sz="4" w:space="0" w:color="auto"/>
              <w:right w:val="nil"/>
            </w:tcBorders>
            <w:shd w:val="clear" w:color="auto" w:fill="auto"/>
            <w:noWrap/>
            <w:vAlign w:val="center"/>
            <w:hideMark/>
          </w:tcPr>
          <w:p w14:paraId="7E9F67E7"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44620F1D" w14:textId="77777777" w:rsidR="00BE2DFA" w:rsidRPr="00A87671" w:rsidRDefault="00BE2DFA" w:rsidP="00BE2DFA">
            <w:pPr>
              <w:jc w:val="center"/>
              <w:rPr>
                <w:b/>
                <w:bCs/>
                <w:color w:val="000000" w:themeColor="text1"/>
              </w:rPr>
            </w:pPr>
            <w:r w:rsidRPr="00A87671">
              <w:rPr>
                <w:b/>
                <w:bCs/>
                <w:color w:val="000000" w:themeColor="text1"/>
              </w:rPr>
              <w:t>0.007</w:t>
            </w:r>
          </w:p>
        </w:tc>
        <w:tc>
          <w:tcPr>
            <w:tcW w:w="1451" w:type="dxa"/>
            <w:tcBorders>
              <w:top w:val="nil"/>
              <w:left w:val="nil"/>
              <w:bottom w:val="single" w:sz="4" w:space="0" w:color="auto"/>
              <w:right w:val="nil"/>
            </w:tcBorders>
            <w:shd w:val="clear" w:color="auto" w:fill="auto"/>
            <w:noWrap/>
            <w:vAlign w:val="center"/>
            <w:hideMark/>
          </w:tcPr>
          <w:p w14:paraId="00EAB1AB"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46AE9056" w14:textId="77777777" w:rsidR="00BE2DFA" w:rsidRPr="00A87671" w:rsidRDefault="00BE2DFA" w:rsidP="00BE2DFA">
            <w:pPr>
              <w:jc w:val="center"/>
              <w:rPr>
                <w:color w:val="000000" w:themeColor="text1"/>
              </w:rPr>
            </w:pPr>
            <w:r w:rsidRPr="00A87671">
              <w:rPr>
                <w:color w:val="000000" w:themeColor="text1"/>
              </w:rPr>
              <w:t>0.084</w:t>
            </w:r>
          </w:p>
        </w:tc>
        <w:tc>
          <w:tcPr>
            <w:tcW w:w="1452" w:type="dxa"/>
            <w:tcBorders>
              <w:top w:val="nil"/>
              <w:left w:val="nil"/>
              <w:bottom w:val="single" w:sz="4" w:space="0" w:color="auto"/>
              <w:right w:val="nil"/>
            </w:tcBorders>
            <w:shd w:val="clear" w:color="auto" w:fill="auto"/>
            <w:noWrap/>
            <w:vAlign w:val="center"/>
            <w:hideMark/>
          </w:tcPr>
          <w:p w14:paraId="31E41B52" w14:textId="77777777" w:rsidR="00BE2DFA" w:rsidRPr="00A87671" w:rsidRDefault="00BE2DFA" w:rsidP="00BE2DFA">
            <w:pPr>
              <w:jc w:val="center"/>
              <w:rPr>
                <w:b/>
                <w:bCs/>
                <w:color w:val="000000" w:themeColor="text1"/>
              </w:rPr>
            </w:pPr>
            <w:r w:rsidRPr="00A87671">
              <w:rPr>
                <w:b/>
                <w:bCs/>
                <w:color w:val="000000" w:themeColor="text1"/>
              </w:rPr>
              <w:t>&lt; 0.001</w:t>
            </w:r>
          </w:p>
        </w:tc>
      </w:tr>
      <w:tr w:rsidR="00A87671" w:rsidRPr="00A87671" w14:paraId="23E6BCB4" w14:textId="77777777" w:rsidTr="00BE2DFA">
        <w:trPr>
          <w:trHeight w:val="320"/>
        </w:trPr>
        <w:tc>
          <w:tcPr>
            <w:tcW w:w="1460" w:type="dxa"/>
            <w:vMerge/>
            <w:tcBorders>
              <w:top w:val="nil"/>
              <w:left w:val="nil"/>
              <w:bottom w:val="single" w:sz="4" w:space="0" w:color="000000"/>
              <w:right w:val="nil"/>
            </w:tcBorders>
            <w:vAlign w:val="center"/>
            <w:hideMark/>
          </w:tcPr>
          <w:p w14:paraId="6530B6CD" w14:textId="77777777" w:rsidR="00BE2DFA" w:rsidRPr="00A87671" w:rsidRDefault="00BE2DFA" w:rsidP="00BE2DFA">
            <w:pPr>
              <w:rPr>
                <w:b/>
                <w:bCs/>
                <w:color w:val="000000" w:themeColor="text1"/>
              </w:rPr>
            </w:pP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E1B4CF" w14:textId="76DCB398" w:rsidR="00BE2DFA" w:rsidRPr="00A87671" w:rsidRDefault="00BE2DFA" w:rsidP="00BE2DFA">
            <w:pPr>
              <w:jc w:val="center"/>
              <w:rPr>
                <w:b/>
                <w:bCs/>
                <w:color w:val="000000" w:themeColor="text1"/>
              </w:rPr>
            </w:pPr>
            <w:r w:rsidRPr="00A87671">
              <w:rPr>
                <w:b/>
                <w:bCs/>
                <w:color w:val="000000" w:themeColor="text1"/>
              </w:rPr>
              <w:t>CV of SAVI</w:t>
            </w:r>
          </w:p>
        </w:tc>
        <w:tc>
          <w:tcPr>
            <w:tcW w:w="1418" w:type="dxa"/>
            <w:tcBorders>
              <w:top w:val="nil"/>
              <w:left w:val="nil"/>
              <w:bottom w:val="nil"/>
              <w:right w:val="nil"/>
            </w:tcBorders>
            <w:shd w:val="clear" w:color="auto" w:fill="auto"/>
            <w:noWrap/>
            <w:vAlign w:val="bottom"/>
            <w:hideMark/>
          </w:tcPr>
          <w:p w14:paraId="25E236FA" w14:textId="77777777" w:rsidR="00BE2DFA" w:rsidRPr="00A87671" w:rsidRDefault="00BE2DFA" w:rsidP="00BE2DFA">
            <w:pPr>
              <w:rPr>
                <w:color w:val="000000" w:themeColor="text1"/>
              </w:rPr>
            </w:pPr>
            <w:r w:rsidRPr="00A87671">
              <w:rPr>
                <w:color w:val="000000" w:themeColor="text1"/>
              </w:rPr>
              <w:t>Estimate</w:t>
            </w:r>
          </w:p>
        </w:tc>
        <w:tc>
          <w:tcPr>
            <w:tcW w:w="1451" w:type="dxa"/>
            <w:tcBorders>
              <w:top w:val="nil"/>
              <w:left w:val="single" w:sz="4" w:space="0" w:color="auto"/>
              <w:bottom w:val="nil"/>
              <w:right w:val="nil"/>
            </w:tcBorders>
            <w:shd w:val="clear" w:color="auto" w:fill="auto"/>
            <w:noWrap/>
            <w:vAlign w:val="center"/>
            <w:hideMark/>
          </w:tcPr>
          <w:p w14:paraId="7263DD20" w14:textId="77777777" w:rsidR="00BE2DFA" w:rsidRPr="00A87671" w:rsidRDefault="00BE2DFA" w:rsidP="00BE2DFA">
            <w:pPr>
              <w:jc w:val="center"/>
              <w:rPr>
                <w:color w:val="000000" w:themeColor="text1"/>
              </w:rPr>
            </w:pPr>
            <w:r w:rsidRPr="00A87671">
              <w:rPr>
                <w:color w:val="000000" w:themeColor="text1"/>
              </w:rPr>
              <w:t>0.0005</w:t>
            </w:r>
          </w:p>
        </w:tc>
        <w:tc>
          <w:tcPr>
            <w:tcW w:w="1451" w:type="dxa"/>
            <w:tcBorders>
              <w:top w:val="nil"/>
              <w:left w:val="nil"/>
              <w:bottom w:val="nil"/>
              <w:right w:val="nil"/>
            </w:tcBorders>
            <w:shd w:val="clear" w:color="auto" w:fill="auto"/>
            <w:noWrap/>
            <w:vAlign w:val="center"/>
            <w:hideMark/>
          </w:tcPr>
          <w:p w14:paraId="7C26F953" w14:textId="77777777" w:rsidR="00BE2DFA" w:rsidRPr="00A87671" w:rsidRDefault="00BE2DFA" w:rsidP="00BE2DFA">
            <w:pPr>
              <w:jc w:val="center"/>
              <w:rPr>
                <w:color w:val="000000" w:themeColor="text1"/>
              </w:rPr>
            </w:pPr>
            <w:r w:rsidRPr="00A87671">
              <w:rPr>
                <w:color w:val="000000" w:themeColor="text1"/>
              </w:rPr>
              <w:t>0.0004</w:t>
            </w:r>
          </w:p>
        </w:tc>
        <w:tc>
          <w:tcPr>
            <w:tcW w:w="1451" w:type="dxa"/>
            <w:tcBorders>
              <w:top w:val="nil"/>
              <w:left w:val="single" w:sz="4" w:space="0" w:color="auto"/>
              <w:bottom w:val="nil"/>
              <w:right w:val="nil"/>
            </w:tcBorders>
            <w:shd w:val="clear" w:color="auto" w:fill="auto"/>
            <w:noWrap/>
            <w:vAlign w:val="center"/>
            <w:hideMark/>
          </w:tcPr>
          <w:p w14:paraId="7E37EA26" w14:textId="77777777" w:rsidR="00BE2DFA" w:rsidRPr="00A87671" w:rsidRDefault="00BE2DFA" w:rsidP="00BE2DFA">
            <w:pPr>
              <w:jc w:val="center"/>
              <w:rPr>
                <w:color w:val="000000" w:themeColor="text1"/>
              </w:rPr>
            </w:pPr>
            <w:r w:rsidRPr="00A87671">
              <w:rPr>
                <w:color w:val="000000" w:themeColor="text1"/>
              </w:rPr>
              <w:t>0.0000</w:t>
            </w:r>
          </w:p>
        </w:tc>
        <w:tc>
          <w:tcPr>
            <w:tcW w:w="1451" w:type="dxa"/>
            <w:tcBorders>
              <w:top w:val="nil"/>
              <w:left w:val="nil"/>
              <w:bottom w:val="nil"/>
              <w:right w:val="nil"/>
            </w:tcBorders>
            <w:shd w:val="clear" w:color="auto" w:fill="auto"/>
            <w:noWrap/>
            <w:vAlign w:val="center"/>
            <w:hideMark/>
          </w:tcPr>
          <w:p w14:paraId="421E9D87" w14:textId="77777777" w:rsidR="00BE2DFA" w:rsidRPr="00A87671" w:rsidRDefault="00BE2DFA" w:rsidP="00BE2DFA">
            <w:pPr>
              <w:jc w:val="center"/>
              <w:rPr>
                <w:color w:val="000000" w:themeColor="text1"/>
              </w:rPr>
            </w:pPr>
            <w:r w:rsidRPr="00A87671">
              <w:rPr>
                <w:color w:val="000000" w:themeColor="text1"/>
              </w:rPr>
              <w:t>0.0000</w:t>
            </w:r>
          </w:p>
        </w:tc>
        <w:tc>
          <w:tcPr>
            <w:tcW w:w="1451" w:type="dxa"/>
            <w:tcBorders>
              <w:top w:val="nil"/>
              <w:left w:val="single" w:sz="4" w:space="0" w:color="auto"/>
              <w:bottom w:val="nil"/>
              <w:right w:val="nil"/>
            </w:tcBorders>
            <w:shd w:val="clear" w:color="auto" w:fill="auto"/>
            <w:noWrap/>
            <w:vAlign w:val="center"/>
            <w:hideMark/>
          </w:tcPr>
          <w:p w14:paraId="2B8E2946" w14:textId="77777777" w:rsidR="00BE2DFA" w:rsidRPr="00A87671" w:rsidRDefault="00BE2DFA" w:rsidP="00BE2DFA">
            <w:pPr>
              <w:jc w:val="center"/>
              <w:rPr>
                <w:color w:val="000000" w:themeColor="text1"/>
              </w:rPr>
            </w:pPr>
            <w:r w:rsidRPr="00A87671">
              <w:rPr>
                <w:color w:val="000000" w:themeColor="text1"/>
              </w:rPr>
              <w:t>0.0014</w:t>
            </w:r>
          </w:p>
        </w:tc>
        <w:tc>
          <w:tcPr>
            <w:tcW w:w="1452" w:type="dxa"/>
            <w:tcBorders>
              <w:top w:val="nil"/>
              <w:left w:val="nil"/>
              <w:bottom w:val="nil"/>
              <w:right w:val="nil"/>
            </w:tcBorders>
            <w:shd w:val="clear" w:color="auto" w:fill="auto"/>
            <w:noWrap/>
            <w:vAlign w:val="center"/>
            <w:hideMark/>
          </w:tcPr>
          <w:p w14:paraId="07D2251F" w14:textId="77777777" w:rsidR="00BE2DFA" w:rsidRPr="00A87671" w:rsidRDefault="00BE2DFA" w:rsidP="00BE2DFA">
            <w:pPr>
              <w:jc w:val="center"/>
              <w:rPr>
                <w:color w:val="000000" w:themeColor="text1"/>
              </w:rPr>
            </w:pPr>
            <w:r w:rsidRPr="00A87671">
              <w:rPr>
                <w:color w:val="000000" w:themeColor="text1"/>
              </w:rPr>
              <w:t>0.0012</w:t>
            </w:r>
          </w:p>
        </w:tc>
      </w:tr>
      <w:tr w:rsidR="00A87671" w:rsidRPr="00A87671" w14:paraId="57AEAB61" w14:textId="77777777" w:rsidTr="00BE2DFA">
        <w:trPr>
          <w:trHeight w:val="320"/>
        </w:trPr>
        <w:tc>
          <w:tcPr>
            <w:tcW w:w="1460" w:type="dxa"/>
            <w:vMerge/>
            <w:tcBorders>
              <w:top w:val="nil"/>
              <w:left w:val="nil"/>
              <w:bottom w:val="single" w:sz="4" w:space="0" w:color="000000"/>
              <w:right w:val="nil"/>
            </w:tcBorders>
            <w:vAlign w:val="center"/>
            <w:hideMark/>
          </w:tcPr>
          <w:p w14:paraId="65E1FFD5"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2A20824B"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3C335103" w14:textId="77777777" w:rsidR="00BE2DFA" w:rsidRPr="00A87671" w:rsidRDefault="00BE2DFA" w:rsidP="00BE2DFA">
            <w:pPr>
              <w:rPr>
                <w:color w:val="000000" w:themeColor="text1"/>
              </w:rPr>
            </w:pPr>
            <w:r w:rsidRPr="00A87671">
              <w:rPr>
                <w:color w:val="000000" w:themeColor="text1"/>
              </w:rPr>
              <w:t>Intercept</w:t>
            </w:r>
          </w:p>
        </w:tc>
        <w:tc>
          <w:tcPr>
            <w:tcW w:w="1451" w:type="dxa"/>
            <w:tcBorders>
              <w:top w:val="nil"/>
              <w:left w:val="single" w:sz="4" w:space="0" w:color="auto"/>
              <w:bottom w:val="nil"/>
              <w:right w:val="nil"/>
            </w:tcBorders>
            <w:shd w:val="clear" w:color="auto" w:fill="auto"/>
            <w:noWrap/>
            <w:vAlign w:val="center"/>
            <w:hideMark/>
          </w:tcPr>
          <w:p w14:paraId="17B7AACC" w14:textId="77777777" w:rsidR="00BE2DFA" w:rsidRPr="00A87671" w:rsidRDefault="00BE2DFA" w:rsidP="00BE2DFA">
            <w:pPr>
              <w:jc w:val="center"/>
              <w:rPr>
                <w:color w:val="000000" w:themeColor="text1"/>
              </w:rPr>
            </w:pPr>
            <w:r w:rsidRPr="00A87671">
              <w:rPr>
                <w:color w:val="000000" w:themeColor="text1"/>
              </w:rPr>
              <w:t>0.0300</w:t>
            </w:r>
          </w:p>
        </w:tc>
        <w:tc>
          <w:tcPr>
            <w:tcW w:w="1451" w:type="dxa"/>
            <w:tcBorders>
              <w:top w:val="nil"/>
              <w:left w:val="nil"/>
              <w:bottom w:val="nil"/>
              <w:right w:val="nil"/>
            </w:tcBorders>
            <w:shd w:val="clear" w:color="auto" w:fill="auto"/>
            <w:noWrap/>
            <w:vAlign w:val="center"/>
            <w:hideMark/>
          </w:tcPr>
          <w:p w14:paraId="7C200B41" w14:textId="77777777" w:rsidR="00BE2DFA" w:rsidRPr="00A87671" w:rsidRDefault="00BE2DFA" w:rsidP="00BE2DFA">
            <w:pPr>
              <w:jc w:val="center"/>
              <w:rPr>
                <w:color w:val="000000" w:themeColor="text1"/>
              </w:rPr>
            </w:pPr>
            <w:r w:rsidRPr="00A87671">
              <w:rPr>
                <w:color w:val="000000" w:themeColor="text1"/>
              </w:rPr>
              <w:t>0.0264</w:t>
            </w:r>
          </w:p>
        </w:tc>
        <w:tc>
          <w:tcPr>
            <w:tcW w:w="1451" w:type="dxa"/>
            <w:tcBorders>
              <w:top w:val="nil"/>
              <w:left w:val="single" w:sz="4" w:space="0" w:color="auto"/>
              <w:bottom w:val="nil"/>
              <w:right w:val="nil"/>
            </w:tcBorders>
            <w:shd w:val="clear" w:color="auto" w:fill="auto"/>
            <w:noWrap/>
            <w:vAlign w:val="center"/>
            <w:hideMark/>
          </w:tcPr>
          <w:p w14:paraId="745CB0D3" w14:textId="77777777" w:rsidR="00BE2DFA" w:rsidRPr="00A87671" w:rsidRDefault="00BE2DFA" w:rsidP="00BE2DFA">
            <w:pPr>
              <w:jc w:val="center"/>
              <w:rPr>
                <w:color w:val="000000" w:themeColor="text1"/>
              </w:rPr>
            </w:pPr>
            <w:r w:rsidRPr="00A87671">
              <w:rPr>
                <w:color w:val="000000" w:themeColor="text1"/>
              </w:rPr>
              <w:t>0.0338</w:t>
            </w:r>
          </w:p>
        </w:tc>
        <w:tc>
          <w:tcPr>
            <w:tcW w:w="1451" w:type="dxa"/>
            <w:tcBorders>
              <w:top w:val="nil"/>
              <w:left w:val="nil"/>
              <w:bottom w:val="nil"/>
              <w:right w:val="nil"/>
            </w:tcBorders>
            <w:shd w:val="clear" w:color="auto" w:fill="auto"/>
            <w:noWrap/>
            <w:vAlign w:val="center"/>
            <w:hideMark/>
          </w:tcPr>
          <w:p w14:paraId="22F8845E" w14:textId="77777777" w:rsidR="00BE2DFA" w:rsidRPr="00A87671" w:rsidRDefault="00BE2DFA" w:rsidP="00BE2DFA">
            <w:pPr>
              <w:jc w:val="center"/>
              <w:rPr>
                <w:color w:val="000000" w:themeColor="text1"/>
              </w:rPr>
            </w:pPr>
            <w:r w:rsidRPr="00A87671">
              <w:rPr>
                <w:color w:val="000000" w:themeColor="text1"/>
              </w:rPr>
              <w:t>0.0282</w:t>
            </w:r>
          </w:p>
        </w:tc>
        <w:tc>
          <w:tcPr>
            <w:tcW w:w="1451" w:type="dxa"/>
            <w:tcBorders>
              <w:top w:val="nil"/>
              <w:left w:val="single" w:sz="4" w:space="0" w:color="auto"/>
              <w:bottom w:val="nil"/>
              <w:right w:val="nil"/>
            </w:tcBorders>
            <w:shd w:val="clear" w:color="auto" w:fill="auto"/>
            <w:noWrap/>
            <w:vAlign w:val="center"/>
            <w:hideMark/>
          </w:tcPr>
          <w:p w14:paraId="32FACB69" w14:textId="77777777" w:rsidR="00BE2DFA" w:rsidRPr="00A87671" w:rsidRDefault="00BE2DFA" w:rsidP="00BE2DFA">
            <w:pPr>
              <w:jc w:val="center"/>
              <w:rPr>
                <w:color w:val="000000" w:themeColor="text1"/>
              </w:rPr>
            </w:pPr>
            <w:r w:rsidRPr="00A87671">
              <w:rPr>
                <w:color w:val="000000" w:themeColor="text1"/>
              </w:rPr>
              <w:t>0.0293</w:t>
            </w:r>
          </w:p>
        </w:tc>
        <w:tc>
          <w:tcPr>
            <w:tcW w:w="1452" w:type="dxa"/>
            <w:tcBorders>
              <w:top w:val="nil"/>
              <w:left w:val="nil"/>
              <w:bottom w:val="nil"/>
              <w:right w:val="nil"/>
            </w:tcBorders>
            <w:shd w:val="clear" w:color="auto" w:fill="auto"/>
            <w:noWrap/>
            <w:vAlign w:val="center"/>
            <w:hideMark/>
          </w:tcPr>
          <w:p w14:paraId="5A5A5D00" w14:textId="77777777" w:rsidR="00BE2DFA" w:rsidRPr="00A87671" w:rsidRDefault="00BE2DFA" w:rsidP="00BE2DFA">
            <w:pPr>
              <w:jc w:val="center"/>
              <w:rPr>
                <w:color w:val="000000" w:themeColor="text1"/>
              </w:rPr>
            </w:pPr>
            <w:r w:rsidRPr="00A87671">
              <w:rPr>
                <w:color w:val="000000" w:themeColor="text1"/>
              </w:rPr>
              <w:t>0.0254</w:t>
            </w:r>
          </w:p>
        </w:tc>
      </w:tr>
      <w:tr w:rsidR="00A87671" w:rsidRPr="00A87671" w14:paraId="6D5BCCB8" w14:textId="77777777" w:rsidTr="00BE2DFA">
        <w:trPr>
          <w:trHeight w:val="320"/>
        </w:trPr>
        <w:tc>
          <w:tcPr>
            <w:tcW w:w="1460" w:type="dxa"/>
            <w:vMerge/>
            <w:tcBorders>
              <w:top w:val="nil"/>
              <w:left w:val="nil"/>
              <w:bottom w:val="single" w:sz="4" w:space="0" w:color="000000"/>
              <w:right w:val="nil"/>
            </w:tcBorders>
            <w:vAlign w:val="center"/>
            <w:hideMark/>
          </w:tcPr>
          <w:p w14:paraId="62F19508"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8EF4A37"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3EFF18EA" w14:textId="77777777" w:rsidR="00BE2DFA" w:rsidRPr="00A87671" w:rsidRDefault="00BE2DFA" w:rsidP="00BE2DFA">
            <w:pPr>
              <w:rPr>
                <w:color w:val="000000" w:themeColor="text1"/>
              </w:rPr>
            </w:pPr>
            <w:r w:rsidRPr="00A87671">
              <w:rPr>
                <w:color w:val="000000" w:themeColor="text1"/>
              </w:rPr>
              <w:t>DF</w:t>
            </w:r>
          </w:p>
        </w:tc>
        <w:tc>
          <w:tcPr>
            <w:tcW w:w="1451" w:type="dxa"/>
            <w:tcBorders>
              <w:top w:val="nil"/>
              <w:left w:val="single" w:sz="4" w:space="0" w:color="auto"/>
              <w:bottom w:val="nil"/>
              <w:right w:val="nil"/>
            </w:tcBorders>
            <w:shd w:val="clear" w:color="auto" w:fill="auto"/>
            <w:noWrap/>
            <w:vAlign w:val="center"/>
            <w:hideMark/>
          </w:tcPr>
          <w:p w14:paraId="5B6BA94A"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4C4A6562"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5D2030D9"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36FEE347"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6B61EA97" w14:textId="77777777" w:rsidR="00BE2DFA" w:rsidRPr="00A87671" w:rsidRDefault="00BE2DFA" w:rsidP="00BE2DFA">
            <w:pPr>
              <w:jc w:val="center"/>
              <w:rPr>
                <w:color w:val="000000" w:themeColor="text1"/>
              </w:rPr>
            </w:pPr>
            <w:r w:rsidRPr="00A87671">
              <w:rPr>
                <w:color w:val="000000" w:themeColor="text1"/>
              </w:rPr>
              <w:t>1016</w:t>
            </w:r>
          </w:p>
        </w:tc>
        <w:tc>
          <w:tcPr>
            <w:tcW w:w="1452" w:type="dxa"/>
            <w:tcBorders>
              <w:top w:val="nil"/>
              <w:left w:val="nil"/>
              <w:bottom w:val="nil"/>
              <w:right w:val="nil"/>
            </w:tcBorders>
            <w:shd w:val="clear" w:color="auto" w:fill="auto"/>
            <w:noWrap/>
            <w:vAlign w:val="center"/>
            <w:hideMark/>
          </w:tcPr>
          <w:p w14:paraId="26718DDB" w14:textId="77777777" w:rsidR="00BE2DFA" w:rsidRPr="00A87671" w:rsidRDefault="00BE2DFA" w:rsidP="00BE2DFA">
            <w:pPr>
              <w:jc w:val="center"/>
              <w:rPr>
                <w:color w:val="000000" w:themeColor="text1"/>
              </w:rPr>
            </w:pPr>
            <w:r w:rsidRPr="00A87671">
              <w:rPr>
                <w:color w:val="000000" w:themeColor="text1"/>
              </w:rPr>
              <w:t>1208</w:t>
            </w:r>
          </w:p>
        </w:tc>
      </w:tr>
      <w:tr w:rsidR="00A87671" w:rsidRPr="00A87671" w14:paraId="53E2C7E7" w14:textId="77777777" w:rsidTr="00BE2DFA">
        <w:trPr>
          <w:trHeight w:val="360"/>
        </w:trPr>
        <w:tc>
          <w:tcPr>
            <w:tcW w:w="1460" w:type="dxa"/>
            <w:vMerge/>
            <w:tcBorders>
              <w:top w:val="nil"/>
              <w:left w:val="nil"/>
              <w:bottom w:val="single" w:sz="4" w:space="0" w:color="000000"/>
              <w:right w:val="nil"/>
            </w:tcBorders>
            <w:vAlign w:val="center"/>
            <w:hideMark/>
          </w:tcPr>
          <w:p w14:paraId="75C99797"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51C97982"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39476198" w14:textId="77777777" w:rsidR="00BE2DFA" w:rsidRPr="00A87671" w:rsidRDefault="00BE2DFA" w:rsidP="00BE2DFA">
            <w:pPr>
              <w:rPr>
                <w:color w:val="000000" w:themeColor="text1"/>
              </w:rPr>
            </w:pPr>
            <w:r w:rsidRPr="00A87671">
              <w:rPr>
                <w:color w:val="000000" w:themeColor="text1"/>
              </w:rPr>
              <w:t>Adjusted R</w:t>
            </w:r>
            <w:r w:rsidRPr="00A87671">
              <w:rPr>
                <w:color w:val="000000" w:themeColor="text1"/>
                <w:vertAlign w:val="superscript"/>
              </w:rPr>
              <w:t>2</w:t>
            </w:r>
          </w:p>
        </w:tc>
        <w:tc>
          <w:tcPr>
            <w:tcW w:w="1451" w:type="dxa"/>
            <w:tcBorders>
              <w:top w:val="nil"/>
              <w:left w:val="single" w:sz="4" w:space="0" w:color="auto"/>
              <w:bottom w:val="nil"/>
              <w:right w:val="nil"/>
            </w:tcBorders>
            <w:shd w:val="clear" w:color="auto" w:fill="auto"/>
            <w:noWrap/>
            <w:vAlign w:val="center"/>
            <w:hideMark/>
          </w:tcPr>
          <w:p w14:paraId="0277D73E" w14:textId="77777777" w:rsidR="00BE2DFA" w:rsidRPr="00A87671" w:rsidRDefault="00BE2DFA" w:rsidP="00BE2DFA">
            <w:pPr>
              <w:jc w:val="center"/>
              <w:rPr>
                <w:color w:val="000000" w:themeColor="text1"/>
              </w:rPr>
            </w:pPr>
            <w:r w:rsidRPr="00A87671">
              <w:rPr>
                <w:color w:val="000000" w:themeColor="text1"/>
              </w:rPr>
              <w:t>0.032</w:t>
            </w:r>
          </w:p>
        </w:tc>
        <w:tc>
          <w:tcPr>
            <w:tcW w:w="1451" w:type="dxa"/>
            <w:tcBorders>
              <w:top w:val="nil"/>
              <w:left w:val="nil"/>
              <w:bottom w:val="nil"/>
              <w:right w:val="nil"/>
            </w:tcBorders>
            <w:shd w:val="clear" w:color="auto" w:fill="auto"/>
            <w:noWrap/>
            <w:vAlign w:val="center"/>
            <w:hideMark/>
          </w:tcPr>
          <w:p w14:paraId="4A8922E4" w14:textId="77777777" w:rsidR="00BE2DFA" w:rsidRPr="00A87671" w:rsidRDefault="00BE2DFA" w:rsidP="00BE2DFA">
            <w:pPr>
              <w:jc w:val="center"/>
              <w:rPr>
                <w:color w:val="000000" w:themeColor="text1"/>
              </w:rPr>
            </w:pPr>
            <w:r w:rsidRPr="00A87671">
              <w:rPr>
                <w:color w:val="000000" w:themeColor="text1"/>
              </w:rPr>
              <w:t>0.022</w:t>
            </w:r>
          </w:p>
        </w:tc>
        <w:tc>
          <w:tcPr>
            <w:tcW w:w="1451" w:type="dxa"/>
            <w:tcBorders>
              <w:top w:val="nil"/>
              <w:left w:val="single" w:sz="4" w:space="0" w:color="auto"/>
              <w:bottom w:val="nil"/>
              <w:right w:val="nil"/>
            </w:tcBorders>
            <w:shd w:val="clear" w:color="auto" w:fill="auto"/>
            <w:noWrap/>
            <w:vAlign w:val="center"/>
            <w:hideMark/>
          </w:tcPr>
          <w:p w14:paraId="0A0C559B" w14:textId="77777777" w:rsidR="00BE2DFA" w:rsidRPr="00A87671" w:rsidRDefault="00BE2DFA" w:rsidP="00BE2DFA">
            <w:pPr>
              <w:jc w:val="center"/>
              <w:rPr>
                <w:color w:val="000000" w:themeColor="text1"/>
              </w:rPr>
            </w:pPr>
            <w:r w:rsidRPr="00A87671">
              <w:rPr>
                <w:color w:val="000000" w:themeColor="text1"/>
              </w:rPr>
              <w:t>-0.001</w:t>
            </w:r>
          </w:p>
        </w:tc>
        <w:tc>
          <w:tcPr>
            <w:tcW w:w="1451" w:type="dxa"/>
            <w:tcBorders>
              <w:top w:val="nil"/>
              <w:left w:val="nil"/>
              <w:bottom w:val="nil"/>
              <w:right w:val="nil"/>
            </w:tcBorders>
            <w:shd w:val="clear" w:color="auto" w:fill="auto"/>
            <w:noWrap/>
            <w:vAlign w:val="center"/>
            <w:hideMark/>
          </w:tcPr>
          <w:p w14:paraId="163CDE72" w14:textId="77777777" w:rsidR="00BE2DFA" w:rsidRPr="00A87671" w:rsidRDefault="00BE2DFA" w:rsidP="00BE2DFA">
            <w:pPr>
              <w:jc w:val="center"/>
              <w:rPr>
                <w:color w:val="000000" w:themeColor="text1"/>
              </w:rPr>
            </w:pPr>
            <w:r w:rsidRPr="00A87671">
              <w:rPr>
                <w:color w:val="000000" w:themeColor="text1"/>
              </w:rPr>
              <w:t>0.002</w:t>
            </w:r>
          </w:p>
        </w:tc>
        <w:tc>
          <w:tcPr>
            <w:tcW w:w="1451" w:type="dxa"/>
            <w:tcBorders>
              <w:top w:val="nil"/>
              <w:left w:val="single" w:sz="4" w:space="0" w:color="auto"/>
              <w:bottom w:val="nil"/>
              <w:right w:val="nil"/>
            </w:tcBorders>
            <w:shd w:val="clear" w:color="auto" w:fill="auto"/>
            <w:noWrap/>
            <w:vAlign w:val="center"/>
            <w:hideMark/>
          </w:tcPr>
          <w:p w14:paraId="382E8BAA" w14:textId="77777777" w:rsidR="00BE2DFA" w:rsidRPr="00A87671" w:rsidRDefault="00BE2DFA" w:rsidP="00BE2DFA">
            <w:pPr>
              <w:jc w:val="center"/>
              <w:rPr>
                <w:color w:val="000000" w:themeColor="text1"/>
              </w:rPr>
            </w:pPr>
            <w:r w:rsidRPr="00A87671">
              <w:rPr>
                <w:color w:val="000000" w:themeColor="text1"/>
              </w:rPr>
              <w:t>0.025</w:t>
            </w:r>
          </w:p>
        </w:tc>
        <w:tc>
          <w:tcPr>
            <w:tcW w:w="1452" w:type="dxa"/>
            <w:tcBorders>
              <w:top w:val="nil"/>
              <w:left w:val="nil"/>
              <w:bottom w:val="nil"/>
              <w:right w:val="nil"/>
            </w:tcBorders>
            <w:shd w:val="clear" w:color="auto" w:fill="auto"/>
            <w:noWrap/>
            <w:vAlign w:val="center"/>
            <w:hideMark/>
          </w:tcPr>
          <w:p w14:paraId="6CB0C0D6" w14:textId="77777777" w:rsidR="00BE2DFA" w:rsidRPr="00A87671" w:rsidRDefault="00BE2DFA" w:rsidP="00BE2DFA">
            <w:pPr>
              <w:jc w:val="center"/>
              <w:rPr>
                <w:color w:val="000000" w:themeColor="text1"/>
              </w:rPr>
            </w:pPr>
            <w:r w:rsidRPr="00A87671">
              <w:rPr>
                <w:color w:val="000000" w:themeColor="text1"/>
              </w:rPr>
              <w:t>0.021</w:t>
            </w:r>
          </w:p>
        </w:tc>
      </w:tr>
      <w:tr w:rsidR="00A87671" w:rsidRPr="00A87671" w14:paraId="44E5BCA3" w14:textId="77777777" w:rsidTr="00BE2DFA">
        <w:trPr>
          <w:trHeight w:val="320"/>
        </w:trPr>
        <w:tc>
          <w:tcPr>
            <w:tcW w:w="1460" w:type="dxa"/>
            <w:vMerge/>
            <w:tcBorders>
              <w:top w:val="nil"/>
              <w:left w:val="nil"/>
              <w:bottom w:val="single" w:sz="4" w:space="0" w:color="000000"/>
              <w:right w:val="nil"/>
            </w:tcBorders>
            <w:vAlign w:val="center"/>
            <w:hideMark/>
          </w:tcPr>
          <w:p w14:paraId="3E1BD3FE"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4CA08067" w14:textId="77777777" w:rsidR="00BE2DFA" w:rsidRPr="00A87671" w:rsidRDefault="00BE2DFA" w:rsidP="00BE2DFA">
            <w:pPr>
              <w:rPr>
                <w:b/>
                <w:bCs/>
                <w:color w:val="000000" w:themeColor="text1"/>
              </w:rPr>
            </w:pPr>
          </w:p>
        </w:tc>
        <w:tc>
          <w:tcPr>
            <w:tcW w:w="1418" w:type="dxa"/>
            <w:tcBorders>
              <w:top w:val="nil"/>
              <w:left w:val="nil"/>
              <w:bottom w:val="single" w:sz="4" w:space="0" w:color="auto"/>
              <w:right w:val="nil"/>
            </w:tcBorders>
            <w:shd w:val="clear" w:color="auto" w:fill="auto"/>
            <w:noWrap/>
            <w:vAlign w:val="bottom"/>
            <w:hideMark/>
          </w:tcPr>
          <w:p w14:paraId="446AD40C" w14:textId="77777777" w:rsidR="00BE2DFA" w:rsidRPr="00A87671" w:rsidRDefault="00BE2DFA" w:rsidP="00BE2DFA">
            <w:pPr>
              <w:rPr>
                <w:i/>
                <w:iCs/>
                <w:color w:val="000000" w:themeColor="text1"/>
              </w:rPr>
            </w:pPr>
            <w:r w:rsidRPr="00A87671">
              <w:rPr>
                <w:i/>
                <w:iCs/>
                <w:color w:val="000000" w:themeColor="text1"/>
              </w:rPr>
              <w:t>P</w:t>
            </w:r>
          </w:p>
        </w:tc>
        <w:tc>
          <w:tcPr>
            <w:tcW w:w="1451" w:type="dxa"/>
            <w:tcBorders>
              <w:top w:val="nil"/>
              <w:left w:val="single" w:sz="4" w:space="0" w:color="auto"/>
              <w:bottom w:val="single" w:sz="4" w:space="0" w:color="auto"/>
              <w:right w:val="nil"/>
            </w:tcBorders>
            <w:shd w:val="clear" w:color="auto" w:fill="auto"/>
            <w:noWrap/>
            <w:vAlign w:val="center"/>
            <w:hideMark/>
          </w:tcPr>
          <w:p w14:paraId="5155A806"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nil"/>
              <w:bottom w:val="single" w:sz="4" w:space="0" w:color="auto"/>
              <w:right w:val="nil"/>
            </w:tcBorders>
            <w:shd w:val="clear" w:color="auto" w:fill="auto"/>
            <w:noWrap/>
            <w:vAlign w:val="center"/>
            <w:hideMark/>
          </w:tcPr>
          <w:p w14:paraId="5E1BDBF3"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6DD1D716" w14:textId="77777777" w:rsidR="00BE2DFA" w:rsidRPr="00A87671" w:rsidRDefault="00BE2DFA" w:rsidP="00BE2DFA">
            <w:pPr>
              <w:jc w:val="center"/>
              <w:rPr>
                <w:color w:val="000000" w:themeColor="text1"/>
              </w:rPr>
            </w:pPr>
            <w:r w:rsidRPr="00A87671">
              <w:rPr>
                <w:color w:val="000000" w:themeColor="text1"/>
              </w:rPr>
              <w:t>0.976</w:t>
            </w:r>
          </w:p>
        </w:tc>
        <w:tc>
          <w:tcPr>
            <w:tcW w:w="1451" w:type="dxa"/>
            <w:tcBorders>
              <w:top w:val="nil"/>
              <w:left w:val="nil"/>
              <w:bottom w:val="single" w:sz="4" w:space="0" w:color="auto"/>
              <w:right w:val="nil"/>
            </w:tcBorders>
            <w:shd w:val="clear" w:color="auto" w:fill="auto"/>
            <w:noWrap/>
            <w:vAlign w:val="center"/>
            <w:hideMark/>
          </w:tcPr>
          <w:p w14:paraId="263550B8" w14:textId="77777777" w:rsidR="00BE2DFA" w:rsidRPr="00A87671" w:rsidRDefault="00BE2DFA" w:rsidP="00BE2DFA">
            <w:pPr>
              <w:jc w:val="center"/>
              <w:rPr>
                <w:color w:val="000000" w:themeColor="text1"/>
              </w:rPr>
            </w:pPr>
            <w:r w:rsidRPr="00A87671">
              <w:rPr>
                <w:color w:val="000000" w:themeColor="text1"/>
              </w:rPr>
              <w:t>0.058</w:t>
            </w:r>
          </w:p>
        </w:tc>
        <w:tc>
          <w:tcPr>
            <w:tcW w:w="1451" w:type="dxa"/>
            <w:tcBorders>
              <w:top w:val="nil"/>
              <w:left w:val="single" w:sz="4" w:space="0" w:color="auto"/>
              <w:bottom w:val="single" w:sz="4" w:space="0" w:color="auto"/>
              <w:right w:val="nil"/>
            </w:tcBorders>
            <w:shd w:val="clear" w:color="auto" w:fill="auto"/>
            <w:noWrap/>
            <w:vAlign w:val="center"/>
            <w:hideMark/>
          </w:tcPr>
          <w:p w14:paraId="666661B5"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2" w:type="dxa"/>
            <w:tcBorders>
              <w:top w:val="nil"/>
              <w:left w:val="nil"/>
              <w:bottom w:val="single" w:sz="4" w:space="0" w:color="auto"/>
              <w:right w:val="nil"/>
            </w:tcBorders>
            <w:shd w:val="clear" w:color="auto" w:fill="auto"/>
            <w:noWrap/>
            <w:vAlign w:val="center"/>
            <w:hideMark/>
          </w:tcPr>
          <w:p w14:paraId="00BF45CF" w14:textId="77777777" w:rsidR="00BE2DFA" w:rsidRPr="00A87671" w:rsidRDefault="00BE2DFA" w:rsidP="00BE2DFA">
            <w:pPr>
              <w:jc w:val="center"/>
              <w:rPr>
                <w:b/>
                <w:bCs/>
                <w:color w:val="000000" w:themeColor="text1"/>
              </w:rPr>
            </w:pPr>
            <w:r w:rsidRPr="00A87671">
              <w:rPr>
                <w:b/>
                <w:bCs/>
                <w:color w:val="000000" w:themeColor="text1"/>
              </w:rPr>
              <w:t>&lt; 0.001</w:t>
            </w:r>
          </w:p>
        </w:tc>
      </w:tr>
      <w:tr w:rsidR="00A87671" w:rsidRPr="00A87671" w14:paraId="0CBDD1F3" w14:textId="77777777" w:rsidTr="00BE2DFA">
        <w:trPr>
          <w:trHeight w:val="320"/>
        </w:trPr>
        <w:tc>
          <w:tcPr>
            <w:tcW w:w="1460" w:type="dxa"/>
            <w:vMerge w:val="restart"/>
            <w:tcBorders>
              <w:top w:val="nil"/>
              <w:left w:val="nil"/>
              <w:bottom w:val="single" w:sz="4" w:space="0" w:color="000000"/>
              <w:right w:val="nil"/>
            </w:tcBorders>
            <w:shd w:val="clear" w:color="auto" w:fill="auto"/>
            <w:noWrap/>
            <w:vAlign w:val="center"/>
            <w:hideMark/>
          </w:tcPr>
          <w:p w14:paraId="3C829A06" w14:textId="77777777" w:rsidR="00BE2DFA" w:rsidRPr="00A87671" w:rsidRDefault="00BE2DFA" w:rsidP="00BE2DFA">
            <w:pPr>
              <w:jc w:val="center"/>
              <w:rPr>
                <w:b/>
                <w:bCs/>
                <w:color w:val="000000" w:themeColor="text1"/>
              </w:rPr>
            </w:pPr>
            <w:r w:rsidRPr="00A87671">
              <w:rPr>
                <w:b/>
                <w:bCs/>
                <w:color w:val="000000" w:themeColor="text1"/>
              </w:rPr>
              <w:t>GNDVI</w:t>
            </w: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5BB131" w14:textId="77777777" w:rsidR="00BE2DFA" w:rsidRPr="00A87671" w:rsidRDefault="00BE2DFA" w:rsidP="00BE2DFA">
            <w:pPr>
              <w:jc w:val="center"/>
              <w:rPr>
                <w:b/>
                <w:bCs/>
                <w:color w:val="000000" w:themeColor="text1"/>
              </w:rPr>
            </w:pPr>
            <w:r w:rsidRPr="00A87671">
              <w:rPr>
                <w:b/>
                <w:bCs/>
                <w:color w:val="000000" w:themeColor="text1"/>
              </w:rPr>
              <w:t>Mean GNDVI</w:t>
            </w:r>
          </w:p>
        </w:tc>
        <w:tc>
          <w:tcPr>
            <w:tcW w:w="1418" w:type="dxa"/>
            <w:tcBorders>
              <w:top w:val="nil"/>
              <w:left w:val="nil"/>
              <w:bottom w:val="nil"/>
              <w:right w:val="nil"/>
            </w:tcBorders>
            <w:shd w:val="clear" w:color="auto" w:fill="auto"/>
            <w:noWrap/>
            <w:vAlign w:val="bottom"/>
            <w:hideMark/>
          </w:tcPr>
          <w:p w14:paraId="4DA99CE9" w14:textId="77777777" w:rsidR="00BE2DFA" w:rsidRPr="00A87671" w:rsidRDefault="00BE2DFA" w:rsidP="00BE2DFA">
            <w:pPr>
              <w:rPr>
                <w:color w:val="000000" w:themeColor="text1"/>
              </w:rPr>
            </w:pPr>
            <w:r w:rsidRPr="00A87671">
              <w:rPr>
                <w:color w:val="000000" w:themeColor="text1"/>
              </w:rPr>
              <w:t>Estimate</w:t>
            </w:r>
          </w:p>
        </w:tc>
        <w:tc>
          <w:tcPr>
            <w:tcW w:w="1451" w:type="dxa"/>
            <w:tcBorders>
              <w:top w:val="nil"/>
              <w:left w:val="single" w:sz="4" w:space="0" w:color="auto"/>
              <w:bottom w:val="nil"/>
              <w:right w:val="nil"/>
            </w:tcBorders>
            <w:shd w:val="clear" w:color="auto" w:fill="auto"/>
            <w:noWrap/>
            <w:vAlign w:val="center"/>
            <w:hideMark/>
          </w:tcPr>
          <w:p w14:paraId="7EF57713" w14:textId="77777777" w:rsidR="00BE2DFA" w:rsidRPr="00A87671" w:rsidRDefault="00BE2DFA" w:rsidP="00BE2DFA">
            <w:pPr>
              <w:jc w:val="center"/>
              <w:rPr>
                <w:color w:val="000000" w:themeColor="text1"/>
              </w:rPr>
            </w:pPr>
            <w:r w:rsidRPr="00A87671">
              <w:rPr>
                <w:color w:val="000000" w:themeColor="text1"/>
              </w:rPr>
              <w:t>0.0072</w:t>
            </w:r>
          </w:p>
        </w:tc>
        <w:tc>
          <w:tcPr>
            <w:tcW w:w="1451" w:type="dxa"/>
            <w:tcBorders>
              <w:top w:val="nil"/>
              <w:left w:val="nil"/>
              <w:bottom w:val="nil"/>
              <w:right w:val="nil"/>
            </w:tcBorders>
            <w:shd w:val="clear" w:color="auto" w:fill="auto"/>
            <w:noWrap/>
            <w:vAlign w:val="center"/>
            <w:hideMark/>
          </w:tcPr>
          <w:p w14:paraId="29E60B57" w14:textId="77777777" w:rsidR="00BE2DFA" w:rsidRPr="00A87671" w:rsidRDefault="00BE2DFA" w:rsidP="00BE2DFA">
            <w:pPr>
              <w:jc w:val="center"/>
              <w:rPr>
                <w:color w:val="000000" w:themeColor="text1"/>
              </w:rPr>
            </w:pPr>
            <w:r w:rsidRPr="00A87671">
              <w:rPr>
                <w:color w:val="000000" w:themeColor="text1"/>
              </w:rPr>
              <w:t>0.0054</w:t>
            </w:r>
          </w:p>
        </w:tc>
        <w:tc>
          <w:tcPr>
            <w:tcW w:w="1451" w:type="dxa"/>
            <w:tcBorders>
              <w:top w:val="nil"/>
              <w:left w:val="single" w:sz="4" w:space="0" w:color="auto"/>
              <w:bottom w:val="nil"/>
              <w:right w:val="nil"/>
            </w:tcBorders>
            <w:shd w:val="clear" w:color="auto" w:fill="auto"/>
            <w:noWrap/>
            <w:vAlign w:val="center"/>
            <w:hideMark/>
          </w:tcPr>
          <w:p w14:paraId="794DD09C" w14:textId="77777777" w:rsidR="00BE2DFA" w:rsidRPr="00A87671" w:rsidRDefault="00BE2DFA" w:rsidP="00BE2DFA">
            <w:pPr>
              <w:jc w:val="center"/>
              <w:rPr>
                <w:color w:val="000000" w:themeColor="text1"/>
              </w:rPr>
            </w:pPr>
            <w:r w:rsidRPr="00A87671">
              <w:rPr>
                <w:color w:val="000000" w:themeColor="text1"/>
              </w:rPr>
              <w:t>-0.0004</w:t>
            </w:r>
          </w:p>
        </w:tc>
        <w:tc>
          <w:tcPr>
            <w:tcW w:w="1451" w:type="dxa"/>
            <w:tcBorders>
              <w:top w:val="nil"/>
              <w:left w:val="nil"/>
              <w:bottom w:val="nil"/>
              <w:right w:val="nil"/>
            </w:tcBorders>
            <w:shd w:val="clear" w:color="auto" w:fill="auto"/>
            <w:noWrap/>
            <w:vAlign w:val="center"/>
            <w:hideMark/>
          </w:tcPr>
          <w:p w14:paraId="3948DFDE" w14:textId="77777777" w:rsidR="00BE2DFA" w:rsidRPr="00A87671" w:rsidRDefault="00BE2DFA" w:rsidP="00BE2DFA">
            <w:pPr>
              <w:jc w:val="center"/>
              <w:rPr>
                <w:color w:val="000000" w:themeColor="text1"/>
              </w:rPr>
            </w:pPr>
            <w:r w:rsidRPr="00A87671">
              <w:rPr>
                <w:color w:val="000000" w:themeColor="text1"/>
              </w:rPr>
              <w:t>-0.0006</w:t>
            </w:r>
          </w:p>
        </w:tc>
        <w:tc>
          <w:tcPr>
            <w:tcW w:w="1451" w:type="dxa"/>
            <w:tcBorders>
              <w:top w:val="nil"/>
              <w:left w:val="single" w:sz="4" w:space="0" w:color="auto"/>
              <w:bottom w:val="nil"/>
              <w:right w:val="nil"/>
            </w:tcBorders>
            <w:shd w:val="clear" w:color="auto" w:fill="auto"/>
            <w:noWrap/>
            <w:vAlign w:val="center"/>
            <w:hideMark/>
          </w:tcPr>
          <w:p w14:paraId="3BC11068" w14:textId="77777777" w:rsidR="00BE2DFA" w:rsidRPr="00A87671" w:rsidRDefault="00BE2DFA" w:rsidP="00BE2DFA">
            <w:pPr>
              <w:jc w:val="center"/>
              <w:rPr>
                <w:color w:val="000000" w:themeColor="text1"/>
              </w:rPr>
            </w:pPr>
            <w:r w:rsidRPr="00A87671">
              <w:rPr>
                <w:color w:val="000000" w:themeColor="text1"/>
              </w:rPr>
              <w:t>0.0025</w:t>
            </w:r>
          </w:p>
        </w:tc>
        <w:tc>
          <w:tcPr>
            <w:tcW w:w="1452" w:type="dxa"/>
            <w:tcBorders>
              <w:top w:val="nil"/>
              <w:left w:val="nil"/>
              <w:bottom w:val="nil"/>
              <w:right w:val="nil"/>
            </w:tcBorders>
            <w:shd w:val="clear" w:color="auto" w:fill="auto"/>
            <w:noWrap/>
            <w:vAlign w:val="center"/>
            <w:hideMark/>
          </w:tcPr>
          <w:p w14:paraId="789F2791" w14:textId="77777777" w:rsidR="00BE2DFA" w:rsidRPr="00A87671" w:rsidRDefault="00BE2DFA" w:rsidP="00BE2DFA">
            <w:pPr>
              <w:jc w:val="center"/>
              <w:rPr>
                <w:color w:val="000000" w:themeColor="text1"/>
              </w:rPr>
            </w:pPr>
            <w:r w:rsidRPr="00A87671">
              <w:rPr>
                <w:color w:val="000000" w:themeColor="text1"/>
              </w:rPr>
              <w:t>0.0073</w:t>
            </w:r>
          </w:p>
        </w:tc>
      </w:tr>
      <w:tr w:rsidR="00A87671" w:rsidRPr="00A87671" w14:paraId="14D477F7" w14:textId="77777777" w:rsidTr="00BE2DFA">
        <w:trPr>
          <w:trHeight w:val="320"/>
        </w:trPr>
        <w:tc>
          <w:tcPr>
            <w:tcW w:w="1460" w:type="dxa"/>
            <w:vMerge/>
            <w:tcBorders>
              <w:top w:val="nil"/>
              <w:left w:val="nil"/>
              <w:bottom w:val="single" w:sz="4" w:space="0" w:color="000000"/>
              <w:right w:val="nil"/>
            </w:tcBorders>
            <w:vAlign w:val="center"/>
            <w:hideMark/>
          </w:tcPr>
          <w:p w14:paraId="692C1CE2"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5C5D007D"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76E894F2" w14:textId="77777777" w:rsidR="00BE2DFA" w:rsidRPr="00A87671" w:rsidRDefault="00BE2DFA" w:rsidP="00BE2DFA">
            <w:pPr>
              <w:rPr>
                <w:color w:val="000000" w:themeColor="text1"/>
              </w:rPr>
            </w:pPr>
            <w:r w:rsidRPr="00A87671">
              <w:rPr>
                <w:color w:val="000000" w:themeColor="text1"/>
              </w:rPr>
              <w:t>Intercept</w:t>
            </w:r>
          </w:p>
        </w:tc>
        <w:tc>
          <w:tcPr>
            <w:tcW w:w="1451" w:type="dxa"/>
            <w:tcBorders>
              <w:top w:val="nil"/>
              <w:left w:val="single" w:sz="4" w:space="0" w:color="auto"/>
              <w:bottom w:val="nil"/>
              <w:right w:val="nil"/>
            </w:tcBorders>
            <w:shd w:val="clear" w:color="auto" w:fill="auto"/>
            <w:noWrap/>
            <w:vAlign w:val="center"/>
            <w:hideMark/>
          </w:tcPr>
          <w:p w14:paraId="53A70A70" w14:textId="77777777" w:rsidR="00BE2DFA" w:rsidRPr="00A87671" w:rsidRDefault="00BE2DFA" w:rsidP="00BE2DFA">
            <w:pPr>
              <w:jc w:val="center"/>
              <w:rPr>
                <w:color w:val="000000" w:themeColor="text1"/>
              </w:rPr>
            </w:pPr>
            <w:r w:rsidRPr="00A87671">
              <w:rPr>
                <w:color w:val="000000" w:themeColor="text1"/>
              </w:rPr>
              <w:t>0.1729</w:t>
            </w:r>
          </w:p>
        </w:tc>
        <w:tc>
          <w:tcPr>
            <w:tcW w:w="1451" w:type="dxa"/>
            <w:tcBorders>
              <w:top w:val="nil"/>
              <w:left w:val="nil"/>
              <w:bottom w:val="nil"/>
              <w:right w:val="nil"/>
            </w:tcBorders>
            <w:shd w:val="clear" w:color="auto" w:fill="auto"/>
            <w:noWrap/>
            <w:vAlign w:val="center"/>
            <w:hideMark/>
          </w:tcPr>
          <w:p w14:paraId="4A485490" w14:textId="77777777" w:rsidR="00BE2DFA" w:rsidRPr="00A87671" w:rsidRDefault="00BE2DFA" w:rsidP="00BE2DFA">
            <w:pPr>
              <w:jc w:val="center"/>
              <w:rPr>
                <w:color w:val="000000" w:themeColor="text1"/>
              </w:rPr>
            </w:pPr>
            <w:r w:rsidRPr="00A87671">
              <w:rPr>
                <w:color w:val="000000" w:themeColor="text1"/>
              </w:rPr>
              <w:t>0.1477</w:t>
            </w:r>
          </w:p>
        </w:tc>
        <w:tc>
          <w:tcPr>
            <w:tcW w:w="1451" w:type="dxa"/>
            <w:tcBorders>
              <w:top w:val="nil"/>
              <w:left w:val="single" w:sz="4" w:space="0" w:color="auto"/>
              <w:bottom w:val="nil"/>
              <w:right w:val="nil"/>
            </w:tcBorders>
            <w:shd w:val="clear" w:color="auto" w:fill="auto"/>
            <w:noWrap/>
            <w:vAlign w:val="center"/>
            <w:hideMark/>
          </w:tcPr>
          <w:p w14:paraId="53E0E50A" w14:textId="77777777" w:rsidR="00BE2DFA" w:rsidRPr="00A87671" w:rsidRDefault="00BE2DFA" w:rsidP="00BE2DFA">
            <w:pPr>
              <w:jc w:val="center"/>
              <w:rPr>
                <w:color w:val="000000" w:themeColor="text1"/>
              </w:rPr>
            </w:pPr>
            <w:r w:rsidRPr="00A87671">
              <w:rPr>
                <w:color w:val="000000" w:themeColor="text1"/>
              </w:rPr>
              <w:t>0.2391</w:t>
            </w:r>
          </w:p>
        </w:tc>
        <w:tc>
          <w:tcPr>
            <w:tcW w:w="1451" w:type="dxa"/>
            <w:tcBorders>
              <w:top w:val="nil"/>
              <w:left w:val="nil"/>
              <w:bottom w:val="nil"/>
              <w:right w:val="nil"/>
            </w:tcBorders>
            <w:shd w:val="clear" w:color="auto" w:fill="auto"/>
            <w:noWrap/>
            <w:vAlign w:val="center"/>
            <w:hideMark/>
          </w:tcPr>
          <w:p w14:paraId="75BF8A78" w14:textId="77777777" w:rsidR="00BE2DFA" w:rsidRPr="00A87671" w:rsidRDefault="00BE2DFA" w:rsidP="00BE2DFA">
            <w:pPr>
              <w:jc w:val="center"/>
              <w:rPr>
                <w:color w:val="000000" w:themeColor="text1"/>
              </w:rPr>
            </w:pPr>
            <w:r w:rsidRPr="00A87671">
              <w:rPr>
                <w:color w:val="000000" w:themeColor="text1"/>
              </w:rPr>
              <w:t>0.2068</w:t>
            </w:r>
          </w:p>
        </w:tc>
        <w:tc>
          <w:tcPr>
            <w:tcW w:w="1451" w:type="dxa"/>
            <w:tcBorders>
              <w:top w:val="nil"/>
              <w:left w:val="single" w:sz="4" w:space="0" w:color="auto"/>
              <w:bottom w:val="nil"/>
              <w:right w:val="nil"/>
            </w:tcBorders>
            <w:shd w:val="clear" w:color="auto" w:fill="auto"/>
            <w:noWrap/>
            <w:vAlign w:val="center"/>
            <w:hideMark/>
          </w:tcPr>
          <w:p w14:paraId="503015A1" w14:textId="77777777" w:rsidR="00BE2DFA" w:rsidRPr="00A87671" w:rsidRDefault="00BE2DFA" w:rsidP="00BE2DFA">
            <w:pPr>
              <w:jc w:val="center"/>
              <w:rPr>
                <w:color w:val="000000" w:themeColor="text1"/>
              </w:rPr>
            </w:pPr>
            <w:r w:rsidRPr="00A87671">
              <w:rPr>
                <w:color w:val="000000" w:themeColor="text1"/>
              </w:rPr>
              <w:t>0.2197</w:t>
            </w:r>
          </w:p>
        </w:tc>
        <w:tc>
          <w:tcPr>
            <w:tcW w:w="1452" w:type="dxa"/>
            <w:tcBorders>
              <w:top w:val="nil"/>
              <w:left w:val="nil"/>
              <w:bottom w:val="nil"/>
              <w:right w:val="nil"/>
            </w:tcBorders>
            <w:shd w:val="clear" w:color="auto" w:fill="auto"/>
            <w:noWrap/>
            <w:vAlign w:val="center"/>
            <w:hideMark/>
          </w:tcPr>
          <w:p w14:paraId="5FBA9AE0" w14:textId="77777777" w:rsidR="00BE2DFA" w:rsidRPr="00A87671" w:rsidRDefault="00BE2DFA" w:rsidP="00BE2DFA">
            <w:pPr>
              <w:jc w:val="center"/>
              <w:rPr>
                <w:color w:val="000000" w:themeColor="text1"/>
              </w:rPr>
            </w:pPr>
            <w:r w:rsidRPr="00A87671">
              <w:rPr>
                <w:color w:val="000000" w:themeColor="text1"/>
              </w:rPr>
              <w:t>0.1644</w:t>
            </w:r>
          </w:p>
        </w:tc>
      </w:tr>
      <w:tr w:rsidR="00A87671" w:rsidRPr="00A87671" w14:paraId="507BDA96" w14:textId="77777777" w:rsidTr="00BE2DFA">
        <w:trPr>
          <w:trHeight w:val="320"/>
        </w:trPr>
        <w:tc>
          <w:tcPr>
            <w:tcW w:w="1460" w:type="dxa"/>
            <w:vMerge/>
            <w:tcBorders>
              <w:top w:val="nil"/>
              <w:left w:val="nil"/>
              <w:bottom w:val="single" w:sz="4" w:space="0" w:color="000000"/>
              <w:right w:val="nil"/>
            </w:tcBorders>
            <w:vAlign w:val="center"/>
            <w:hideMark/>
          </w:tcPr>
          <w:p w14:paraId="360B0A7C"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09E0306"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28E6DE10" w14:textId="77777777" w:rsidR="00BE2DFA" w:rsidRPr="00A87671" w:rsidRDefault="00BE2DFA" w:rsidP="00BE2DFA">
            <w:pPr>
              <w:rPr>
                <w:color w:val="000000" w:themeColor="text1"/>
              </w:rPr>
            </w:pPr>
            <w:r w:rsidRPr="00A87671">
              <w:rPr>
                <w:color w:val="000000" w:themeColor="text1"/>
              </w:rPr>
              <w:t>DF</w:t>
            </w:r>
          </w:p>
        </w:tc>
        <w:tc>
          <w:tcPr>
            <w:tcW w:w="1451" w:type="dxa"/>
            <w:tcBorders>
              <w:top w:val="nil"/>
              <w:left w:val="single" w:sz="4" w:space="0" w:color="auto"/>
              <w:bottom w:val="nil"/>
              <w:right w:val="nil"/>
            </w:tcBorders>
            <w:shd w:val="clear" w:color="auto" w:fill="auto"/>
            <w:noWrap/>
            <w:vAlign w:val="center"/>
            <w:hideMark/>
          </w:tcPr>
          <w:p w14:paraId="3BE1E055"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6367F285"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25CFC9C2"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2F7BF177"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40EB41D7" w14:textId="77777777" w:rsidR="00BE2DFA" w:rsidRPr="00A87671" w:rsidRDefault="00BE2DFA" w:rsidP="00BE2DFA">
            <w:pPr>
              <w:jc w:val="center"/>
              <w:rPr>
                <w:color w:val="000000" w:themeColor="text1"/>
              </w:rPr>
            </w:pPr>
            <w:r w:rsidRPr="00A87671">
              <w:rPr>
                <w:color w:val="000000" w:themeColor="text1"/>
              </w:rPr>
              <w:t>1016</w:t>
            </w:r>
          </w:p>
        </w:tc>
        <w:tc>
          <w:tcPr>
            <w:tcW w:w="1452" w:type="dxa"/>
            <w:tcBorders>
              <w:top w:val="nil"/>
              <w:left w:val="nil"/>
              <w:bottom w:val="nil"/>
              <w:right w:val="nil"/>
            </w:tcBorders>
            <w:shd w:val="clear" w:color="auto" w:fill="auto"/>
            <w:noWrap/>
            <w:vAlign w:val="center"/>
            <w:hideMark/>
          </w:tcPr>
          <w:p w14:paraId="1C49A641" w14:textId="77777777" w:rsidR="00BE2DFA" w:rsidRPr="00A87671" w:rsidRDefault="00BE2DFA" w:rsidP="00BE2DFA">
            <w:pPr>
              <w:jc w:val="center"/>
              <w:rPr>
                <w:color w:val="000000" w:themeColor="text1"/>
              </w:rPr>
            </w:pPr>
            <w:r w:rsidRPr="00A87671">
              <w:rPr>
                <w:color w:val="000000" w:themeColor="text1"/>
              </w:rPr>
              <w:t>1208</w:t>
            </w:r>
          </w:p>
        </w:tc>
      </w:tr>
      <w:tr w:rsidR="00A87671" w:rsidRPr="00A87671" w14:paraId="6A23B98C" w14:textId="77777777" w:rsidTr="00BE2DFA">
        <w:trPr>
          <w:trHeight w:val="360"/>
        </w:trPr>
        <w:tc>
          <w:tcPr>
            <w:tcW w:w="1460" w:type="dxa"/>
            <w:vMerge/>
            <w:tcBorders>
              <w:top w:val="nil"/>
              <w:left w:val="nil"/>
              <w:bottom w:val="single" w:sz="4" w:space="0" w:color="000000"/>
              <w:right w:val="nil"/>
            </w:tcBorders>
            <w:vAlign w:val="center"/>
            <w:hideMark/>
          </w:tcPr>
          <w:p w14:paraId="3A7D9791"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7F2C5ECD"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643DE976" w14:textId="77777777" w:rsidR="00BE2DFA" w:rsidRPr="00A87671" w:rsidRDefault="00BE2DFA" w:rsidP="00BE2DFA">
            <w:pPr>
              <w:rPr>
                <w:color w:val="000000" w:themeColor="text1"/>
              </w:rPr>
            </w:pPr>
            <w:r w:rsidRPr="00A87671">
              <w:rPr>
                <w:color w:val="000000" w:themeColor="text1"/>
              </w:rPr>
              <w:t>Adjusted R</w:t>
            </w:r>
            <w:r w:rsidRPr="00A87671">
              <w:rPr>
                <w:color w:val="000000" w:themeColor="text1"/>
                <w:vertAlign w:val="superscript"/>
              </w:rPr>
              <w:t>2</w:t>
            </w:r>
          </w:p>
        </w:tc>
        <w:tc>
          <w:tcPr>
            <w:tcW w:w="1451" w:type="dxa"/>
            <w:tcBorders>
              <w:top w:val="nil"/>
              <w:left w:val="single" w:sz="4" w:space="0" w:color="auto"/>
              <w:bottom w:val="nil"/>
              <w:right w:val="nil"/>
            </w:tcBorders>
            <w:shd w:val="clear" w:color="auto" w:fill="auto"/>
            <w:noWrap/>
            <w:vAlign w:val="center"/>
            <w:hideMark/>
          </w:tcPr>
          <w:p w14:paraId="363251F9" w14:textId="77777777" w:rsidR="00BE2DFA" w:rsidRPr="00A87671" w:rsidRDefault="00BE2DFA" w:rsidP="00BE2DFA">
            <w:pPr>
              <w:jc w:val="center"/>
              <w:rPr>
                <w:color w:val="000000" w:themeColor="text1"/>
              </w:rPr>
            </w:pPr>
            <w:r w:rsidRPr="00A87671">
              <w:rPr>
                <w:color w:val="000000" w:themeColor="text1"/>
              </w:rPr>
              <w:t>0.170</w:t>
            </w:r>
          </w:p>
        </w:tc>
        <w:tc>
          <w:tcPr>
            <w:tcW w:w="1451" w:type="dxa"/>
            <w:tcBorders>
              <w:top w:val="nil"/>
              <w:left w:val="nil"/>
              <w:bottom w:val="nil"/>
              <w:right w:val="nil"/>
            </w:tcBorders>
            <w:shd w:val="clear" w:color="auto" w:fill="auto"/>
            <w:noWrap/>
            <w:vAlign w:val="center"/>
            <w:hideMark/>
          </w:tcPr>
          <w:p w14:paraId="437F8BD5" w14:textId="77777777" w:rsidR="00BE2DFA" w:rsidRPr="00A87671" w:rsidRDefault="00BE2DFA" w:rsidP="00BE2DFA">
            <w:pPr>
              <w:jc w:val="center"/>
              <w:rPr>
                <w:color w:val="000000" w:themeColor="text1"/>
              </w:rPr>
            </w:pPr>
            <w:r w:rsidRPr="00A87671">
              <w:rPr>
                <w:color w:val="000000" w:themeColor="text1"/>
              </w:rPr>
              <w:t>0.134</w:t>
            </w:r>
          </w:p>
        </w:tc>
        <w:tc>
          <w:tcPr>
            <w:tcW w:w="1451" w:type="dxa"/>
            <w:tcBorders>
              <w:top w:val="nil"/>
              <w:left w:val="single" w:sz="4" w:space="0" w:color="auto"/>
              <w:bottom w:val="nil"/>
              <w:right w:val="nil"/>
            </w:tcBorders>
            <w:shd w:val="clear" w:color="auto" w:fill="auto"/>
            <w:noWrap/>
            <w:vAlign w:val="center"/>
            <w:hideMark/>
          </w:tcPr>
          <w:p w14:paraId="0F244412" w14:textId="77777777" w:rsidR="00BE2DFA" w:rsidRPr="00A87671" w:rsidRDefault="00BE2DFA" w:rsidP="00BE2DFA">
            <w:pPr>
              <w:jc w:val="center"/>
              <w:rPr>
                <w:color w:val="000000" w:themeColor="text1"/>
              </w:rPr>
            </w:pPr>
            <w:r w:rsidRPr="00A87671">
              <w:rPr>
                <w:color w:val="000000" w:themeColor="text1"/>
              </w:rPr>
              <w:t>0.009</w:t>
            </w:r>
          </w:p>
        </w:tc>
        <w:tc>
          <w:tcPr>
            <w:tcW w:w="1451" w:type="dxa"/>
            <w:tcBorders>
              <w:top w:val="nil"/>
              <w:left w:val="nil"/>
              <w:bottom w:val="nil"/>
              <w:right w:val="nil"/>
            </w:tcBorders>
            <w:shd w:val="clear" w:color="auto" w:fill="auto"/>
            <w:noWrap/>
            <w:vAlign w:val="center"/>
            <w:hideMark/>
          </w:tcPr>
          <w:p w14:paraId="7D542A45" w14:textId="77777777" w:rsidR="00BE2DFA" w:rsidRPr="00A87671" w:rsidRDefault="00BE2DFA" w:rsidP="00BE2DFA">
            <w:pPr>
              <w:jc w:val="center"/>
              <w:rPr>
                <w:color w:val="000000" w:themeColor="text1"/>
              </w:rPr>
            </w:pPr>
            <w:r w:rsidRPr="00A87671">
              <w:rPr>
                <w:color w:val="000000" w:themeColor="text1"/>
              </w:rPr>
              <w:t>0.038</w:t>
            </w:r>
          </w:p>
        </w:tc>
        <w:tc>
          <w:tcPr>
            <w:tcW w:w="1451" w:type="dxa"/>
            <w:tcBorders>
              <w:top w:val="nil"/>
              <w:left w:val="single" w:sz="4" w:space="0" w:color="auto"/>
              <w:bottom w:val="nil"/>
              <w:right w:val="nil"/>
            </w:tcBorders>
            <w:shd w:val="clear" w:color="auto" w:fill="auto"/>
            <w:noWrap/>
            <w:vAlign w:val="center"/>
            <w:hideMark/>
          </w:tcPr>
          <w:p w14:paraId="20E6A110" w14:textId="77777777" w:rsidR="00BE2DFA" w:rsidRPr="00A87671" w:rsidRDefault="00BE2DFA" w:rsidP="00BE2DFA">
            <w:pPr>
              <w:jc w:val="center"/>
              <w:rPr>
                <w:color w:val="000000" w:themeColor="text1"/>
              </w:rPr>
            </w:pPr>
            <w:r w:rsidRPr="00A87671">
              <w:rPr>
                <w:color w:val="000000" w:themeColor="text1"/>
              </w:rPr>
              <w:t>0.001</w:t>
            </w:r>
          </w:p>
        </w:tc>
        <w:tc>
          <w:tcPr>
            <w:tcW w:w="1452" w:type="dxa"/>
            <w:tcBorders>
              <w:top w:val="nil"/>
              <w:left w:val="nil"/>
              <w:bottom w:val="nil"/>
              <w:right w:val="nil"/>
            </w:tcBorders>
            <w:shd w:val="clear" w:color="auto" w:fill="auto"/>
            <w:noWrap/>
            <w:vAlign w:val="center"/>
            <w:hideMark/>
          </w:tcPr>
          <w:p w14:paraId="4ABDB05D" w14:textId="77777777" w:rsidR="00BE2DFA" w:rsidRPr="00A87671" w:rsidRDefault="00BE2DFA" w:rsidP="00BE2DFA">
            <w:pPr>
              <w:jc w:val="center"/>
              <w:rPr>
                <w:color w:val="000000" w:themeColor="text1"/>
              </w:rPr>
            </w:pPr>
            <w:r w:rsidRPr="00A87671">
              <w:rPr>
                <w:color w:val="000000" w:themeColor="text1"/>
              </w:rPr>
              <w:t>0.023</w:t>
            </w:r>
          </w:p>
        </w:tc>
      </w:tr>
      <w:tr w:rsidR="00A87671" w:rsidRPr="00A87671" w14:paraId="3E49F475" w14:textId="77777777" w:rsidTr="00BE2DFA">
        <w:trPr>
          <w:trHeight w:val="320"/>
        </w:trPr>
        <w:tc>
          <w:tcPr>
            <w:tcW w:w="1460" w:type="dxa"/>
            <w:vMerge/>
            <w:tcBorders>
              <w:top w:val="nil"/>
              <w:left w:val="nil"/>
              <w:bottom w:val="single" w:sz="4" w:space="0" w:color="000000"/>
              <w:right w:val="nil"/>
            </w:tcBorders>
            <w:vAlign w:val="center"/>
            <w:hideMark/>
          </w:tcPr>
          <w:p w14:paraId="779220EC"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3C06019C" w14:textId="77777777" w:rsidR="00BE2DFA" w:rsidRPr="00A87671" w:rsidRDefault="00BE2DFA" w:rsidP="00BE2DFA">
            <w:pPr>
              <w:rPr>
                <w:b/>
                <w:bCs/>
                <w:color w:val="000000" w:themeColor="text1"/>
              </w:rPr>
            </w:pPr>
          </w:p>
        </w:tc>
        <w:tc>
          <w:tcPr>
            <w:tcW w:w="1418" w:type="dxa"/>
            <w:tcBorders>
              <w:top w:val="nil"/>
              <w:left w:val="nil"/>
              <w:bottom w:val="single" w:sz="4" w:space="0" w:color="auto"/>
              <w:right w:val="nil"/>
            </w:tcBorders>
            <w:shd w:val="clear" w:color="auto" w:fill="auto"/>
            <w:noWrap/>
            <w:vAlign w:val="bottom"/>
            <w:hideMark/>
          </w:tcPr>
          <w:p w14:paraId="4D788B86" w14:textId="77777777" w:rsidR="00BE2DFA" w:rsidRPr="00A87671" w:rsidRDefault="00BE2DFA" w:rsidP="00BE2DFA">
            <w:pPr>
              <w:rPr>
                <w:i/>
                <w:iCs/>
                <w:color w:val="000000" w:themeColor="text1"/>
              </w:rPr>
            </w:pPr>
            <w:r w:rsidRPr="00A87671">
              <w:rPr>
                <w:i/>
                <w:iCs/>
                <w:color w:val="000000" w:themeColor="text1"/>
              </w:rPr>
              <w:t>P</w:t>
            </w:r>
          </w:p>
        </w:tc>
        <w:tc>
          <w:tcPr>
            <w:tcW w:w="1451" w:type="dxa"/>
            <w:tcBorders>
              <w:top w:val="nil"/>
              <w:left w:val="single" w:sz="4" w:space="0" w:color="auto"/>
              <w:bottom w:val="single" w:sz="4" w:space="0" w:color="auto"/>
              <w:right w:val="nil"/>
            </w:tcBorders>
            <w:shd w:val="clear" w:color="auto" w:fill="auto"/>
            <w:noWrap/>
            <w:vAlign w:val="center"/>
            <w:hideMark/>
          </w:tcPr>
          <w:p w14:paraId="248D62F5"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nil"/>
              <w:bottom w:val="single" w:sz="4" w:space="0" w:color="auto"/>
              <w:right w:val="nil"/>
            </w:tcBorders>
            <w:shd w:val="clear" w:color="auto" w:fill="auto"/>
            <w:noWrap/>
            <w:vAlign w:val="center"/>
            <w:hideMark/>
          </w:tcPr>
          <w:p w14:paraId="5F1A0B39"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052D68B8" w14:textId="77777777" w:rsidR="00BE2DFA" w:rsidRPr="00A87671" w:rsidRDefault="00BE2DFA" w:rsidP="00BE2DFA">
            <w:pPr>
              <w:jc w:val="center"/>
              <w:rPr>
                <w:b/>
                <w:bCs/>
                <w:color w:val="000000" w:themeColor="text1"/>
              </w:rPr>
            </w:pPr>
            <w:r w:rsidRPr="00A87671">
              <w:rPr>
                <w:b/>
                <w:bCs/>
                <w:color w:val="000000" w:themeColor="text1"/>
              </w:rPr>
              <w:t>0.001</w:t>
            </w:r>
          </w:p>
        </w:tc>
        <w:tc>
          <w:tcPr>
            <w:tcW w:w="1451" w:type="dxa"/>
            <w:tcBorders>
              <w:top w:val="nil"/>
              <w:left w:val="nil"/>
              <w:bottom w:val="single" w:sz="4" w:space="0" w:color="auto"/>
              <w:right w:val="nil"/>
            </w:tcBorders>
            <w:shd w:val="clear" w:color="auto" w:fill="auto"/>
            <w:noWrap/>
            <w:vAlign w:val="center"/>
            <w:hideMark/>
          </w:tcPr>
          <w:p w14:paraId="3A171A9C"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23649C41" w14:textId="77777777" w:rsidR="00BE2DFA" w:rsidRPr="00A87671" w:rsidRDefault="00BE2DFA" w:rsidP="00BE2DFA">
            <w:pPr>
              <w:jc w:val="center"/>
              <w:rPr>
                <w:color w:val="000000" w:themeColor="text1"/>
              </w:rPr>
            </w:pPr>
            <w:r w:rsidRPr="00A87671">
              <w:rPr>
                <w:color w:val="000000" w:themeColor="text1"/>
              </w:rPr>
              <w:t>0.147</w:t>
            </w:r>
          </w:p>
        </w:tc>
        <w:tc>
          <w:tcPr>
            <w:tcW w:w="1452" w:type="dxa"/>
            <w:tcBorders>
              <w:top w:val="nil"/>
              <w:left w:val="nil"/>
              <w:bottom w:val="single" w:sz="4" w:space="0" w:color="auto"/>
              <w:right w:val="nil"/>
            </w:tcBorders>
            <w:shd w:val="clear" w:color="auto" w:fill="auto"/>
            <w:noWrap/>
            <w:vAlign w:val="center"/>
            <w:hideMark/>
          </w:tcPr>
          <w:p w14:paraId="65CB2B53" w14:textId="77777777" w:rsidR="00BE2DFA" w:rsidRPr="00A87671" w:rsidRDefault="00BE2DFA" w:rsidP="00BE2DFA">
            <w:pPr>
              <w:jc w:val="center"/>
              <w:rPr>
                <w:b/>
                <w:bCs/>
                <w:color w:val="000000" w:themeColor="text1"/>
              </w:rPr>
            </w:pPr>
            <w:r w:rsidRPr="00A87671">
              <w:rPr>
                <w:b/>
                <w:bCs/>
                <w:color w:val="000000" w:themeColor="text1"/>
              </w:rPr>
              <w:t>&lt; 0.001</w:t>
            </w:r>
          </w:p>
        </w:tc>
      </w:tr>
      <w:tr w:rsidR="00A87671" w:rsidRPr="00A87671" w14:paraId="3D8BB370" w14:textId="77777777" w:rsidTr="00BE2DFA">
        <w:trPr>
          <w:trHeight w:val="320"/>
        </w:trPr>
        <w:tc>
          <w:tcPr>
            <w:tcW w:w="1460" w:type="dxa"/>
            <w:vMerge/>
            <w:tcBorders>
              <w:top w:val="nil"/>
              <w:left w:val="nil"/>
              <w:bottom w:val="single" w:sz="4" w:space="0" w:color="000000"/>
              <w:right w:val="nil"/>
            </w:tcBorders>
            <w:vAlign w:val="center"/>
            <w:hideMark/>
          </w:tcPr>
          <w:p w14:paraId="3633F629" w14:textId="77777777" w:rsidR="00BE2DFA" w:rsidRPr="00A87671" w:rsidRDefault="00BE2DFA" w:rsidP="00BE2DFA">
            <w:pPr>
              <w:rPr>
                <w:b/>
                <w:bCs/>
                <w:color w:val="000000" w:themeColor="text1"/>
              </w:rPr>
            </w:pP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2774B94" w14:textId="77777777" w:rsidR="00BE2DFA" w:rsidRPr="00A87671" w:rsidRDefault="00BE2DFA" w:rsidP="00BE2DFA">
            <w:pPr>
              <w:jc w:val="center"/>
              <w:rPr>
                <w:b/>
                <w:bCs/>
                <w:color w:val="000000" w:themeColor="text1"/>
              </w:rPr>
            </w:pPr>
            <w:r w:rsidRPr="00A87671">
              <w:rPr>
                <w:b/>
                <w:bCs/>
                <w:color w:val="000000" w:themeColor="text1"/>
              </w:rPr>
              <w:t>CV of GNDVI</w:t>
            </w:r>
          </w:p>
        </w:tc>
        <w:tc>
          <w:tcPr>
            <w:tcW w:w="1418" w:type="dxa"/>
            <w:tcBorders>
              <w:top w:val="nil"/>
              <w:left w:val="nil"/>
              <w:bottom w:val="nil"/>
              <w:right w:val="nil"/>
            </w:tcBorders>
            <w:shd w:val="clear" w:color="auto" w:fill="auto"/>
            <w:noWrap/>
            <w:vAlign w:val="bottom"/>
            <w:hideMark/>
          </w:tcPr>
          <w:p w14:paraId="359B2796" w14:textId="77777777" w:rsidR="00BE2DFA" w:rsidRPr="00A87671" w:rsidRDefault="00BE2DFA" w:rsidP="00BE2DFA">
            <w:pPr>
              <w:rPr>
                <w:color w:val="000000" w:themeColor="text1"/>
              </w:rPr>
            </w:pPr>
            <w:r w:rsidRPr="00A87671">
              <w:rPr>
                <w:color w:val="000000" w:themeColor="text1"/>
              </w:rPr>
              <w:t>Estimate</w:t>
            </w:r>
          </w:p>
        </w:tc>
        <w:tc>
          <w:tcPr>
            <w:tcW w:w="1451" w:type="dxa"/>
            <w:tcBorders>
              <w:top w:val="nil"/>
              <w:left w:val="single" w:sz="4" w:space="0" w:color="auto"/>
              <w:bottom w:val="nil"/>
              <w:right w:val="nil"/>
            </w:tcBorders>
            <w:shd w:val="clear" w:color="auto" w:fill="auto"/>
            <w:noWrap/>
            <w:vAlign w:val="center"/>
            <w:hideMark/>
          </w:tcPr>
          <w:p w14:paraId="1C4A6F87" w14:textId="77777777" w:rsidR="00BE2DFA" w:rsidRPr="00A87671" w:rsidRDefault="00BE2DFA" w:rsidP="00BE2DFA">
            <w:pPr>
              <w:jc w:val="center"/>
              <w:rPr>
                <w:color w:val="000000" w:themeColor="text1"/>
              </w:rPr>
            </w:pPr>
            <w:r w:rsidRPr="00A87671">
              <w:rPr>
                <w:color w:val="000000" w:themeColor="text1"/>
              </w:rPr>
              <w:t>0.0004</w:t>
            </w:r>
          </w:p>
        </w:tc>
        <w:tc>
          <w:tcPr>
            <w:tcW w:w="1451" w:type="dxa"/>
            <w:tcBorders>
              <w:top w:val="nil"/>
              <w:left w:val="nil"/>
              <w:bottom w:val="nil"/>
              <w:right w:val="nil"/>
            </w:tcBorders>
            <w:shd w:val="clear" w:color="auto" w:fill="auto"/>
            <w:noWrap/>
            <w:vAlign w:val="center"/>
            <w:hideMark/>
          </w:tcPr>
          <w:p w14:paraId="6EA543D7" w14:textId="77777777" w:rsidR="00BE2DFA" w:rsidRPr="00A87671" w:rsidRDefault="00BE2DFA" w:rsidP="00BE2DFA">
            <w:pPr>
              <w:jc w:val="center"/>
              <w:rPr>
                <w:color w:val="000000" w:themeColor="text1"/>
              </w:rPr>
            </w:pPr>
            <w:r w:rsidRPr="00A87671">
              <w:rPr>
                <w:color w:val="000000" w:themeColor="text1"/>
              </w:rPr>
              <w:t>0.0003</w:t>
            </w:r>
          </w:p>
        </w:tc>
        <w:tc>
          <w:tcPr>
            <w:tcW w:w="1451" w:type="dxa"/>
            <w:tcBorders>
              <w:top w:val="nil"/>
              <w:left w:val="single" w:sz="4" w:space="0" w:color="auto"/>
              <w:bottom w:val="nil"/>
              <w:right w:val="nil"/>
            </w:tcBorders>
            <w:shd w:val="clear" w:color="auto" w:fill="auto"/>
            <w:noWrap/>
            <w:vAlign w:val="center"/>
            <w:hideMark/>
          </w:tcPr>
          <w:p w14:paraId="552878FA" w14:textId="77777777" w:rsidR="00BE2DFA" w:rsidRPr="00A87671" w:rsidRDefault="00BE2DFA" w:rsidP="00BE2DFA">
            <w:pPr>
              <w:jc w:val="center"/>
              <w:rPr>
                <w:color w:val="000000" w:themeColor="text1"/>
              </w:rPr>
            </w:pPr>
            <w:r w:rsidRPr="00A87671">
              <w:rPr>
                <w:color w:val="000000" w:themeColor="text1"/>
              </w:rPr>
              <w:t>0.0000</w:t>
            </w:r>
          </w:p>
        </w:tc>
        <w:tc>
          <w:tcPr>
            <w:tcW w:w="1451" w:type="dxa"/>
            <w:tcBorders>
              <w:top w:val="nil"/>
              <w:left w:val="nil"/>
              <w:bottom w:val="nil"/>
              <w:right w:val="nil"/>
            </w:tcBorders>
            <w:shd w:val="clear" w:color="auto" w:fill="auto"/>
            <w:noWrap/>
            <w:vAlign w:val="center"/>
            <w:hideMark/>
          </w:tcPr>
          <w:p w14:paraId="0CB601FD" w14:textId="77777777" w:rsidR="00BE2DFA" w:rsidRPr="00A87671" w:rsidRDefault="00BE2DFA" w:rsidP="00BE2DFA">
            <w:pPr>
              <w:jc w:val="center"/>
              <w:rPr>
                <w:color w:val="000000" w:themeColor="text1"/>
              </w:rPr>
            </w:pPr>
            <w:r w:rsidRPr="00A87671">
              <w:rPr>
                <w:color w:val="000000" w:themeColor="text1"/>
              </w:rPr>
              <w:t>0.0000</w:t>
            </w:r>
          </w:p>
        </w:tc>
        <w:tc>
          <w:tcPr>
            <w:tcW w:w="1451" w:type="dxa"/>
            <w:tcBorders>
              <w:top w:val="nil"/>
              <w:left w:val="single" w:sz="4" w:space="0" w:color="auto"/>
              <w:bottom w:val="nil"/>
              <w:right w:val="nil"/>
            </w:tcBorders>
            <w:shd w:val="clear" w:color="auto" w:fill="auto"/>
            <w:noWrap/>
            <w:vAlign w:val="center"/>
            <w:hideMark/>
          </w:tcPr>
          <w:p w14:paraId="3D77015B" w14:textId="77777777" w:rsidR="00BE2DFA" w:rsidRPr="00A87671" w:rsidRDefault="00BE2DFA" w:rsidP="00BE2DFA">
            <w:pPr>
              <w:jc w:val="center"/>
              <w:rPr>
                <w:color w:val="000000" w:themeColor="text1"/>
              </w:rPr>
            </w:pPr>
            <w:r w:rsidRPr="00A87671">
              <w:rPr>
                <w:color w:val="000000" w:themeColor="text1"/>
              </w:rPr>
              <w:t>0.0024</w:t>
            </w:r>
          </w:p>
        </w:tc>
        <w:tc>
          <w:tcPr>
            <w:tcW w:w="1452" w:type="dxa"/>
            <w:tcBorders>
              <w:top w:val="nil"/>
              <w:left w:val="nil"/>
              <w:bottom w:val="nil"/>
              <w:right w:val="nil"/>
            </w:tcBorders>
            <w:shd w:val="clear" w:color="auto" w:fill="auto"/>
            <w:noWrap/>
            <w:vAlign w:val="center"/>
            <w:hideMark/>
          </w:tcPr>
          <w:p w14:paraId="197BCD9D" w14:textId="77777777" w:rsidR="00BE2DFA" w:rsidRPr="00A87671" w:rsidRDefault="00BE2DFA" w:rsidP="00BE2DFA">
            <w:pPr>
              <w:jc w:val="center"/>
              <w:rPr>
                <w:color w:val="000000" w:themeColor="text1"/>
              </w:rPr>
            </w:pPr>
            <w:r w:rsidRPr="00A87671">
              <w:rPr>
                <w:color w:val="000000" w:themeColor="text1"/>
              </w:rPr>
              <w:t>0.0016</w:t>
            </w:r>
          </w:p>
        </w:tc>
      </w:tr>
      <w:tr w:rsidR="00A87671" w:rsidRPr="00A87671" w14:paraId="49E9EB90" w14:textId="77777777" w:rsidTr="00BE2DFA">
        <w:trPr>
          <w:trHeight w:val="320"/>
        </w:trPr>
        <w:tc>
          <w:tcPr>
            <w:tcW w:w="1460" w:type="dxa"/>
            <w:vMerge/>
            <w:tcBorders>
              <w:top w:val="nil"/>
              <w:left w:val="nil"/>
              <w:bottom w:val="single" w:sz="4" w:space="0" w:color="000000"/>
              <w:right w:val="nil"/>
            </w:tcBorders>
            <w:vAlign w:val="center"/>
            <w:hideMark/>
          </w:tcPr>
          <w:p w14:paraId="336F9A64"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5B82CBD6"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43D2C4F5" w14:textId="77777777" w:rsidR="00BE2DFA" w:rsidRPr="00A87671" w:rsidRDefault="00BE2DFA" w:rsidP="00BE2DFA">
            <w:pPr>
              <w:rPr>
                <w:color w:val="000000" w:themeColor="text1"/>
              </w:rPr>
            </w:pPr>
            <w:r w:rsidRPr="00A87671">
              <w:rPr>
                <w:color w:val="000000" w:themeColor="text1"/>
              </w:rPr>
              <w:t>Intercept</w:t>
            </w:r>
          </w:p>
        </w:tc>
        <w:tc>
          <w:tcPr>
            <w:tcW w:w="1451" w:type="dxa"/>
            <w:tcBorders>
              <w:top w:val="nil"/>
              <w:left w:val="single" w:sz="4" w:space="0" w:color="auto"/>
              <w:bottom w:val="nil"/>
              <w:right w:val="nil"/>
            </w:tcBorders>
            <w:shd w:val="clear" w:color="auto" w:fill="auto"/>
            <w:noWrap/>
            <w:vAlign w:val="center"/>
            <w:hideMark/>
          </w:tcPr>
          <w:p w14:paraId="07DABA48" w14:textId="77777777" w:rsidR="00BE2DFA" w:rsidRPr="00A87671" w:rsidRDefault="00BE2DFA" w:rsidP="00BE2DFA">
            <w:pPr>
              <w:jc w:val="center"/>
              <w:rPr>
                <w:color w:val="000000" w:themeColor="text1"/>
              </w:rPr>
            </w:pPr>
            <w:r w:rsidRPr="00A87671">
              <w:rPr>
                <w:color w:val="000000" w:themeColor="text1"/>
              </w:rPr>
              <w:t>0.0405</w:t>
            </w:r>
          </w:p>
        </w:tc>
        <w:tc>
          <w:tcPr>
            <w:tcW w:w="1451" w:type="dxa"/>
            <w:tcBorders>
              <w:top w:val="nil"/>
              <w:left w:val="nil"/>
              <w:bottom w:val="nil"/>
              <w:right w:val="nil"/>
            </w:tcBorders>
            <w:shd w:val="clear" w:color="auto" w:fill="auto"/>
            <w:noWrap/>
            <w:vAlign w:val="center"/>
            <w:hideMark/>
          </w:tcPr>
          <w:p w14:paraId="6D291660" w14:textId="77777777" w:rsidR="00BE2DFA" w:rsidRPr="00A87671" w:rsidRDefault="00BE2DFA" w:rsidP="00BE2DFA">
            <w:pPr>
              <w:jc w:val="center"/>
              <w:rPr>
                <w:color w:val="000000" w:themeColor="text1"/>
              </w:rPr>
            </w:pPr>
            <w:r w:rsidRPr="00A87671">
              <w:rPr>
                <w:color w:val="000000" w:themeColor="text1"/>
              </w:rPr>
              <w:t>0.0373</w:t>
            </w:r>
          </w:p>
        </w:tc>
        <w:tc>
          <w:tcPr>
            <w:tcW w:w="1451" w:type="dxa"/>
            <w:tcBorders>
              <w:top w:val="nil"/>
              <w:left w:val="single" w:sz="4" w:space="0" w:color="auto"/>
              <w:bottom w:val="nil"/>
              <w:right w:val="nil"/>
            </w:tcBorders>
            <w:shd w:val="clear" w:color="auto" w:fill="auto"/>
            <w:noWrap/>
            <w:vAlign w:val="center"/>
            <w:hideMark/>
          </w:tcPr>
          <w:p w14:paraId="5C4C3FE2" w14:textId="77777777" w:rsidR="00BE2DFA" w:rsidRPr="00A87671" w:rsidRDefault="00BE2DFA" w:rsidP="00BE2DFA">
            <w:pPr>
              <w:jc w:val="center"/>
              <w:rPr>
                <w:color w:val="000000" w:themeColor="text1"/>
              </w:rPr>
            </w:pPr>
            <w:r w:rsidRPr="00A87671">
              <w:rPr>
                <w:color w:val="000000" w:themeColor="text1"/>
              </w:rPr>
              <w:t>0.0442</w:t>
            </w:r>
          </w:p>
        </w:tc>
        <w:tc>
          <w:tcPr>
            <w:tcW w:w="1451" w:type="dxa"/>
            <w:tcBorders>
              <w:top w:val="nil"/>
              <w:left w:val="nil"/>
              <w:bottom w:val="nil"/>
              <w:right w:val="nil"/>
            </w:tcBorders>
            <w:shd w:val="clear" w:color="auto" w:fill="auto"/>
            <w:noWrap/>
            <w:vAlign w:val="center"/>
            <w:hideMark/>
          </w:tcPr>
          <w:p w14:paraId="743BA73A" w14:textId="77777777" w:rsidR="00BE2DFA" w:rsidRPr="00A87671" w:rsidRDefault="00BE2DFA" w:rsidP="00BE2DFA">
            <w:pPr>
              <w:jc w:val="center"/>
              <w:rPr>
                <w:color w:val="000000" w:themeColor="text1"/>
              </w:rPr>
            </w:pPr>
            <w:r w:rsidRPr="00A87671">
              <w:rPr>
                <w:color w:val="000000" w:themeColor="text1"/>
              </w:rPr>
              <w:t>0.0389</w:t>
            </w:r>
          </w:p>
        </w:tc>
        <w:tc>
          <w:tcPr>
            <w:tcW w:w="1451" w:type="dxa"/>
            <w:tcBorders>
              <w:top w:val="nil"/>
              <w:left w:val="single" w:sz="4" w:space="0" w:color="auto"/>
              <w:bottom w:val="nil"/>
              <w:right w:val="nil"/>
            </w:tcBorders>
            <w:shd w:val="clear" w:color="auto" w:fill="auto"/>
            <w:noWrap/>
            <w:vAlign w:val="center"/>
            <w:hideMark/>
          </w:tcPr>
          <w:p w14:paraId="2F8B4C04" w14:textId="77777777" w:rsidR="00BE2DFA" w:rsidRPr="00A87671" w:rsidRDefault="00BE2DFA" w:rsidP="00BE2DFA">
            <w:pPr>
              <w:jc w:val="center"/>
              <w:rPr>
                <w:color w:val="000000" w:themeColor="text1"/>
              </w:rPr>
            </w:pPr>
            <w:r w:rsidRPr="00A87671">
              <w:rPr>
                <w:color w:val="000000" w:themeColor="text1"/>
              </w:rPr>
              <w:t>0.0360</w:t>
            </w:r>
          </w:p>
        </w:tc>
        <w:tc>
          <w:tcPr>
            <w:tcW w:w="1452" w:type="dxa"/>
            <w:tcBorders>
              <w:top w:val="nil"/>
              <w:left w:val="nil"/>
              <w:bottom w:val="nil"/>
              <w:right w:val="nil"/>
            </w:tcBorders>
            <w:shd w:val="clear" w:color="auto" w:fill="auto"/>
            <w:noWrap/>
            <w:vAlign w:val="center"/>
            <w:hideMark/>
          </w:tcPr>
          <w:p w14:paraId="0DEFF72B" w14:textId="77777777" w:rsidR="00BE2DFA" w:rsidRPr="00A87671" w:rsidRDefault="00BE2DFA" w:rsidP="00BE2DFA">
            <w:pPr>
              <w:jc w:val="center"/>
              <w:rPr>
                <w:color w:val="000000" w:themeColor="text1"/>
              </w:rPr>
            </w:pPr>
            <w:r w:rsidRPr="00A87671">
              <w:rPr>
                <w:color w:val="000000" w:themeColor="text1"/>
              </w:rPr>
              <w:t>0.0346</w:t>
            </w:r>
          </w:p>
        </w:tc>
      </w:tr>
      <w:tr w:rsidR="00A87671" w:rsidRPr="00A87671" w14:paraId="12BD57FE" w14:textId="77777777" w:rsidTr="00BE2DFA">
        <w:trPr>
          <w:trHeight w:val="320"/>
        </w:trPr>
        <w:tc>
          <w:tcPr>
            <w:tcW w:w="1460" w:type="dxa"/>
            <w:vMerge/>
            <w:tcBorders>
              <w:top w:val="nil"/>
              <w:left w:val="nil"/>
              <w:bottom w:val="single" w:sz="4" w:space="0" w:color="000000"/>
              <w:right w:val="nil"/>
            </w:tcBorders>
            <w:vAlign w:val="center"/>
            <w:hideMark/>
          </w:tcPr>
          <w:p w14:paraId="2DFEBCF8"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20A43EC7"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5809131C" w14:textId="77777777" w:rsidR="00BE2DFA" w:rsidRPr="00A87671" w:rsidRDefault="00BE2DFA" w:rsidP="00BE2DFA">
            <w:pPr>
              <w:rPr>
                <w:color w:val="000000" w:themeColor="text1"/>
              </w:rPr>
            </w:pPr>
            <w:r w:rsidRPr="00A87671">
              <w:rPr>
                <w:color w:val="000000" w:themeColor="text1"/>
              </w:rPr>
              <w:t>DF</w:t>
            </w:r>
          </w:p>
        </w:tc>
        <w:tc>
          <w:tcPr>
            <w:tcW w:w="1451" w:type="dxa"/>
            <w:tcBorders>
              <w:top w:val="nil"/>
              <w:left w:val="single" w:sz="4" w:space="0" w:color="auto"/>
              <w:bottom w:val="nil"/>
              <w:right w:val="nil"/>
            </w:tcBorders>
            <w:shd w:val="clear" w:color="auto" w:fill="auto"/>
            <w:noWrap/>
            <w:vAlign w:val="center"/>
            <w:hideMark/>
          </w:tcPr>
          <w:p w14:paraId="6F2F0990"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7A8EC4D5"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52221265"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00287FA4"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2CB56CFA" w14:textId="77777777" w:rsidR="00BE2DFA" w:rsidRPr="00A87671" w:rsidRDefault="00BE2DFA" w:rsidP="00BE2DFA">
            <w:pPr>
              <w:jc w:val="center"/>
              <w:rPr>
                <w:color w:val="000000" w:themeColor="text1"/>
              </w:rPr>
            </w:pPr>
            <w:r w:rsidRPr="00A87671">
              <w:rPr>
                <w:color w:val="000000" w:themeColor="text1"/>
              </w:rPr>
              <w:t>1016</w:t>
            </w:r>
          </w:p>
        </w:tc>
        <w:tc>
          <w:tcPr>
            <w:tcW w:w="1452" w:type="dxa"/>
            <w:tcBorders>
              <w:top w:val="nil"/>
              <w:left w:val="nil"/>
              <w:bottom w:val="nil"/>
              <w:right w:val="nil"/>
            </w:tcBorders>
            <w:shd w:val="clear" w:color="auto" w:fill="auto"/>
            <w:noWrap/>
            <w:vAlign w:val="center"/>
            <w:hideMark/>
          </w:tcPr>
          <w:p w14:paraId="472287B7" w14:textId="77777777" w:rsidR="00BE2DFA" w:rsidRPr="00A87671" w:rsidRDefault="00BE2DFA" w:rsidP="00BE2DFA">
            <w:pPr>
              <w:jc w:val="center"/>
              <w:rPr>
                <w:color w:val="000000" w:themeColor="text1"/>
              </w:rPr>
            </w:pPr>
            <w:r w:rsidRPr="00A87671">
              <w:rPr>
                <w:color w:val="000000" w:themeColor="text1"/>
              </w:rPr>
              <w:t>1208</w:t>
            </w:r>
          </w:p>
        </w:tc>
      </w:tr>
      <w:tr w:rsidR="00A87671" w:rsidRPr="00A87671" w14:paraId="62531B52" w14:textId="77777777" w:rsidTr="00BE2DFA">
        <w:trPr>
          <w:trHeight w:val="360"/>
        </w:trPr>
        <w:tc>
          <w:tcPr>
            <w:tcW w:w="1460" w:type="dxa"/>
            <w:vMerge/>
            <w:tcBorders>
              <w:top w:val="nil"/>
              <w:left w:val="nil"/>
              <w:bottom w:val="single" w:sz="4" w:space="0" w:color="000000"/>
              <w:right w:val="nil"/>
            </w:tcBorders>
            <w:vAlign w:val="center"/>
            <w:hideMark/>
          </w:tcPr>
          <w:p w14:paraId="04E55CF4"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E2BC086"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1F85C440" w14:textId="77777777" w:rsidR="00BE2DFA" w:rsidRPr="00A87671" w:rsidRDefault="00BE2DFA" w:rsidP="00BE2DFA">
            <w:pPr>
              <w:rPr>
                <w:color w:val="000000" w:themeColor="text1"/>
              </w:rPr>
            </w:pPr>
            <w:r w:rsidRPr="00A87671">
              <w:rPr>
                <w:color w:val="000000" w:themeColor="text1"/>
              </w:rPr>
              <w:t>Adjusted R</w:t>
            </w:r>
            <w:r w:rsidRPr="00A87671">
              <w:rPr>
                <w:color w:val="000000" w:themeColor="text1"/>
                <w:vertAlign w:val="superscript"/>
              </w:rPr>
              <w:t>2</w:t>
            </w:r>
          </w:p>
        </w:tc>
        <w:tc>
          <w:tcPr>
            <w:tcW w:w="1451" w:type="dxa"/>
            <w:tcBorders>
              <w:top w:val="nil"/>
              <w:left w:val="single" w:sz="4" w:space="0" w:color="auto"/>
              <w:bottom w:val="nil"/>
              <w:right w:val="nil"/>
            </w:tcBorders>
            <w:shd w:val="clear" w:color="auto" w:fill="auto"/>
            <w:noWrap/>
            <w:vAlign w:val="center"/>
            <w:hideMark/>
          </w:tcPr>
          <w:p w14:paraId="69C6908E" w14:textId="77777777" w:rsidR="00BE2DFA" w:rsidRPr="00A87671" w:rsidRDefault="00BE2DFA" w:rsidP="00BE2DFA">
            <w:pPr>
              <w:jc w:val="center"/>
              <w:rPr>
                <w:color w:val="000000" w:themeColor="text1"/>
              </w:rPr>
            </w:pPr>
            <w:r w:rsidRPr="00A87671">
              <w:rPr>
                <w:color w:val="000000" w:themeColor="text1"/>
              </w:rPr>
              <w:t>0.018</w:t>
            </w:r>
          </w:p>
        </w:tc>
        <w:tc>
          <w:tcPr>
            <w:tcW w:w="1451" w:type="dxa"/>
            <w:tcBorders>
              <w:top w:val="nil"/>
              <w:left w:val="nil"/>
              <w:bottom w:val="nil"/>
              <w:right w:val="nil"/>
            </w:tcBorders>
            <w:shd w:val="clear" w:color="auto" w:fill="auto"/>
            <w:noWrap/>
            <w:vAlign w:val="center"/>
            <w:hideMark/>
          </w:tcPr>
          <w:p w14:paraId="01A49877" w14:textId="77777777" w:rsidR="00BE2DFA" w:rsidRPr="00A87671" w:rsidRDefault="00BE2DFA" w:rsidP="00BE2DFA">
            <w:pPr>
              <w:jc w:val="center"/>
              <w:rPr>
                <w:color w:val="000000" w:themeColor="text1"/>
              </w:rPr>
            </w:pPr>
            <w:r w:rsidRPr="00A87671">
              <w:rPr>
                <w:color w:val="000000" w:themeColor="text1"/>
              </w:rPr>
              <w:t>0.015</w:t>
            </w:r>
          </w:p>
        </w:tc>
        <w:tc>
          <w:tcPr>
            <w:tcW w:w="1451" w:type="dxa"/>
            <w:tcBorders>
              <w:top w:val="nil"/>
              <w:left w:val="single" w:sz="4" w:space="0" w:color="auto"/>
              <w:bottom w:val="nil"/>
              <w:right w:val="nil"/>
            </w:tcBorders>
            <w:shd w:val="clear" w:color="auto" w:fill="auto"/>
            <w:noWrap/>
            <w:vAlign w:val="center"/>
            <w:hideMark/>
          </w:tcPr>
          <w:p w14:paraId="2279D0E5" w14:textId="77777777" w:rsidR="00BE2DFA" w:rsidRPr="00A87671" w:rsidRDefault="00BE2DFA" w:rsidP="00BE2DFA">
            <w:pPr>
              <w:jc w:val="center"/>
              <w:rPr>
                <w:color w:val="000000" w:themeColor="text1"/>
              </w:rPr>
            </w:pPr>
            <w:r w:rsidRPr="00A87671">
              <w:rPr>
                <w:color w:val="000000" w:themeColor="text1"/>
              </w:rPr>
              <w:t>0.000</w:t>
            </w:r>
          </w:p>
        </w:tc>
        <w:tc>
          <w:tcPr>
            <w:tcW w:w="1451" w:type="dxa"/>
            <w:tcBorders>
              <w:top w:val="nil"/>
              <w:left w:val="nil"/>
              <w:bottom w:val="nil"/>
              <w:right w:val="nil"/>
            </w:tcBorders>
            <w:shd w:val="clear" w:color="auto" w:fill="auto"/>
            <w:noWrap/>
            <w:vAlign w:val="center"/>
            <w:hideMark/>
          </w:tcPr>
          <w:p w14:paraId="364F957E" w14:textId="77777777" w:rsidR="00BE2DFA" w:rsidRPr="00A87671" w:rsidRDefault="00BE2DFA" w:rsidP="00BE2DFA">
            <w:pPr>
              <w:jc w:val="center"/>
              <w:rPr>
                <w:color w:val="000000" w:themeColor="text1"/>
              </w:rPr>
            </w:pPr>
            <w:r w:rsidRPr="00A87671">
              <w:rPr>
                <w:color w:val="000000" w:themeColor="text1"/>
              </w:rPr>
              <w:t>0.002</w:t>
            </w:r>
          </w:p>
        </w:tc>
        <w:tc>
          <w:tcPr>
            <w:tcW w:w="1451" w:type="dxa"/>
            <w:tcBorders>
              <w:top w:val="nil"/>
              <w:left w:val="single" w:sz="4" w:space="0" w:color="auto"/>
              <w:bottom w:val="nil"/>
              <w:right w:val="nil"/>
            </w:tcBorders>
            <w:shd w:val="clear" w:color="auto" w:fill="auto"/>
            <w:noWrap/>
            <w:vAlign w:val="center"/>
            <w:hideMark/>
          </w:tcPr>
          <w:p w14:paraId="2626DFE0" w14:textId="77777777" w:rsidR="00BE2DFA" w:rsidRPr="00A87671" w:rsidRDefault="00BE2DFA" w:rsidP="00BE2DFA">
            <w:pPr>
              <w:jc w:val="center"/>
              <w:rPr>
                <w:color w:val="000000" w:themeColor="text1"/>
              </w:rPr>
            </w:pPr>
            <w:r w:rsidRPr="00A87671">
              <w:rPr>
                <w:color w:val="000000" w:themeColor="text1"/>
              </w:rPr>
              <w:t>0.059</w:t>
            </w:r>
          </w:p>
        </w:tc>
        <w:tc>
          <w:tcPr>
            <w:tcW w:w="1452" w:type="dxa"/>
            <w:tcBorders>
              <w:top w:val="nil"/>
              <w:left w:val="nil"/>
              <w:bottom w:val="nil"/>
              <w:right w:val="nil"/>
            </w:tcBorders>
            <w:shd w:val="clear" w:color="auto" w:fill="auto"/>
            <w:noWrap/>
            <w:vAlign w:val="center"/>
            <w:hideMark/>
          </w:tcPr>
          <w:p w14:paraId="3C674F1F" w14:textId="77777777" w:rsidR="00BE2DFA" w:rsidRPr="00A87671" w:rsidRDefault="00BE2DFA" w:rsidP="00BE2DFA">
            <w:pPr>
              <w:jc w:val="center"/>
              <w:rPr>
                <w:color w:val="000000" w:themeColor="text1"/>
              </w:rPr>
            </w:pPr>
            <w:r w:rsidRPr="00A87671">
              <w:rPr>
                <w:color w:val="000000" w:themeColor="text1"/>
              </w:rPr>
              <w:t>0.034</w:t>
            </w:r>
          </w:p>
        </w:tc>
      </w:tr>
      <w:tr w:rsidR="00A87671" w:rsidRPr="00A87671" w14:paraId="71C7D3A1" w14:textId="77777777" w:rsidTr="00BE2DFA">
        <w:trPr>
          <w:trHeight w:val="320"/>
        </w:trPr>
        <w:tc>
          <w:tcPr>
            <w:tcW w:w="1460" w:type="dxa"/>
            <w:vMerge/>
            <w:tcBorders>
              <w:top w:val="nil"/>
              <w:left w:val="nil"/>
              <w:bottom w:val="single" w:sz="4" w:space="0" w:color="000000"/>
              <w:right w:val="nil"/>
            </w:tcBorders>
            <w:vAlign w:val="center"/>
            <w:hideMark/>
          </w:tcPr>
          <w:p w14:paraId="294C086F"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4EC5686" w14:textId="77777777" w:rsidR="00BE2DFA" w:rsidRPr="00A87671" w:rsidRDefault="00BE2DFA" w:rsidP="00BE2DFA">
            <w:pPr>
              <w:rPr>
                <w:b/>
                <w:bCs/>
                <w:color w:val="000000" w:themeColor="text1"/>
              </w:rPr>
            </w:pPr>
          </w:p>
        </w:tc>
        <w:tc>
          <w:tcPr>
            <w:tcW w:w="1418" w:type="dxa"/>
            <w:tcBorders>
              <w:top w:val="nil"/>
              <w:left w:val="nil"/>
              <w:bottom w:val="single" w:sz="4" w:space="0" w:color="auto"/>
              <w:right w:val="nil"/>
            </w:tcBorders>
            <w:shd w:val="clear" w:color="auto" w:fill="auto"/>
            <w:noWrap/>
            <w:vAlign w:val="bottom"/>
            <w:hideMark/>
          </w:tcPr>
          <w:p w14:paraId="59C04877" w14:textId="77777777" w:rsidR="00BE2DFA" w:rsidRPr="00A87671" w:rsidRDefault="00BE2DFA" w:rsidP="00BE2DFA">
            <w:pPr>
              <w:rPr>
                <w:i/>
                <w:iCs/>
                <w:color w:val="000000" w:themeColor="text1"/>
              </w:rPr>
            </w:pPr>
            <w:r w:rsidRPr="00A87671">
              <w:rPr>
                <w:i/>
                <w:iCs/>
                <w:color w:val="000000" w:themeColor="text1"/>
              </w:rPr>
              <w:t>P</w:t>
            </w:r>
          </w:p>
        </w:tc>
        <w:tc>
          <w:tcPr>
            <w:tcW w:w="1451" w:type="dxa"/>
            <w:tcBorders>
              <w:top w:val="nil"/>
              <w:left w:val="single" w:sz="4" w:space="0" w:color="auto"/>
              <w:bottom w:val="single" w:sz="4" w:space="0" w:color="auto"/>
              <w:right w:val="nil"/>
            </w:tcBorders>
            <w:shd w:val="clear" w:color="auto" w:fill="auto"/>
            <w:noWrap/>
            <w:vAlign w:val="center"/>
            <w:hideMark/>
          </w:tcPr>
          <w:p w14:paraId="40A8EBC0"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nil"/>
              <w:bottom w:val="single" w:sz="4" w:space="0" w:color="auto"/>
              <w:right w:val="nil"/>
            </w:tcBorders>
            <w:shd w:val="clear" w:color="auto" w:fill="auto"/>
            <w:noWrap/>
            <w:vAlign w:val="center"/>
            <w:hideMark/>
          </w:tcPr>
          <w:p w14:paraId="2B68FB85"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7585DDD4" w14:textId="77777777" w:rsidR="00BE2DFA" w:rsidRPr="00A87671" w:rsidRDefault="00BE2DFA" w:rsidP="00BE2DFA">
            <w:pPr>
              <w:jc w:val="center"/>
              <w:rPr>
                <w:color w:val="000000" w:themeColor="text1"/>
              </w:rPr>
            </w:pPr>
            <w:r w:rsidRPr="00A87671">
              <w:rPr>
                <w:color w:val="000000" w:themeColor="text1"/>
              </w:rPr>
              <w:t>0.439</w:t>
            </w:r>
          </w:p>
        </w:tc>
        <w:tc>
          <w:tcPr>
            <w:tcW w:w="1451" w:type="dxa"/>
            <w:tcBorders>
              <w:top w:val="nil"/>
              <w:left w:val="nil"/>
              <w:bottom w:val="single" w:sz="4" w:space="0" w:color="auto"/>
              <w:right w:val="nil"/>
            </w:tcBorders>
            <w:shd w:val="clear" w:color="auto" w:fill="auto"/>
            <w:noWrap/>
            <w:vAlign w:val="center"/>
            <w:hideMark/>
          </w:tcPr>
          <w:p w14:paraId="2B9BF6EB" w14:textId="77777777" w:rsidR="00BE2DFA" w:rsidRPr="00A87671" w:rsidRDefault="00BE2DFA" w:rsidP="00BE2DFA">
            <w:pPr>
              <w:jc w:val="center"/>
              <w:rPr>
                <w:color w:val="000000" w:themeColor="text1"/>
              </w:rPr>
            </w:pPr>
            <w:r w:rsidRPr="00A87671">
              <w:rPr>
                <w:color w:val="000000" w:themeColor="text1"/>
              </w:rPr>
              <w:t>0.083</w:t>
            </w:r>
          </w:p>
        </w:tc>
        <w:tc>
          <w:tcPr>
            <w:tcW w:w="1451" w:type="dxa"/>
            <w:tcBorders>
              <w:top w:val="nil"/>
              <w:left w:val="single" w:sz="4" w:space="0" w:color="auto"/>
              <w:bottom w:val="single" w:sz="4" w:space="0" w:color="auto"/>
              <w:right w:val="nil"/>
            </w:tcBorders>
            <w:shd w:val="clear" w:color="auto" w:fill="auto"/>
            <w:noWrap/>
            <w:vAlign w:val="center"/>
            <w:hideMark/>
          </w:tcPr>
          <w:p w14:paraId="195C543D"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2" w:type="dxa"/>
            <w:tcBorders>
              <w:top w:val="nil"/>
              <w:left w:val="nil"/>
              <w:bottom w:val="single" w:sz="4" w:space="0" w:color="auto"/>
              <w:right w:val="nil"/>
            </w:tcBorders>
            <w:shd w:val="clear" w:color="auto" w:fill="auto"/>
            <w:noWrap/>
            <w:vAlign w:val="center"/>
            <w:hideMark/>
          </w:tcPr>
          <w:p w14:paraId="06186ADA" w14:textId="77777777" w:rsidR="00BE2DFA" w:rsidRPr="00A87671" w:rsidRDefault="00BE2DFA" w:rsidP="00BE2DFA">
            <w:pPr>
              <w:jc w:val="center"/>
              <w:rPr>
                <w:b/>
                <w:bCs/>
                <w:color w:val="000000" w:themeColor="text1"/>
              </w:rPr>
            </w:pPr>
            <w:r w:rsidRPr="00A87671">
              <w:rPr>
                <w:b/>
                <w:bCs/>
                <w:color w:val="000000" w:themeColor="text1"/>
              </w:rPr>
              <w:t>&lt; 0.001</w:t>
            </w:r>
          </w:p>
        </w:tc>
      </w:tr>
      <w:tr w:rsidR="00A87671" w:rsidRPr="00A87671" w14:paraId="771B3650" w14:textId="77777777" w:rsidTr="00BE2DFA">
        <w:trPr>
          <w:trHeight w:val="320"/>
        </w:trPr>
        <w:tc>
          <w:tcPr>
            <w:tcW w:w="1460" w:type="dxa"/>
            <w:vMerge w:val="restart"/>
            <w:tcBorders>
              <w:top w:val="nil"/>
              <w:left w:val="nil"/>
              <w:bottom w:val="single" w:sz="4" w:space="0" w:color="000000"/>
              <w:right w:val="nil"/>
            </w:tcBorders>
            <w:shd w:val="clear" w:color="auto" w:fill="auto"/>
            <w:noWrap/>
            <w:vAlign w:val="center"/>
            <w:hideMark/>
          </w:tcPr>
          <w:p w14:paraId="1A0ECEA9" w14:textId="77777777" w:rsidR="00BE2DFA" w:rsidRPr="00A87671" w:rsidRDefault="00BE2DFA" w:rsidP="00BE2DFA">
            <w:pPr>
              <w:jc w:val="center"/>
              <w:rPr>
                <w:b/>
                <w:bCs/>
                <w:color w:val="000000" w:themeColor="text1"/>
              </w:rPr>
            </w:pPr>
            <w:r w:rsidRPr="00A87671">
              <w:rPr>
                <w:b/>
                <w:bCs/>
                <w:color w:val="000000" w:themeColor="text1"/>
              </w:rPr>
              <w:t>Cig</w:t>
            </w: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1AF6F2" w14:textId="77777777" w:rsidR="00BE2DFA" w:rsidRPr="00A87671" w:rsidRDefault="00BE2DFA" w:rsidP="00BE2DFA">
            <w:pPr>
              <w:jc w:val="center"/>
              <w:rPr>
                <w:b/>
                <w:bCs/>
                <w:color w:val="000000" w:themeColor="text1"/>
              </w:rPr>
            </w:pPr>
            <w:r w:rsidRPr="00A87671">
              <w:rPr>
                <w:b/>
                <w:bCs/>
                <w:color w:val="000000" w:themeColor="text1"/>
              </w:rPr>
              <w:t>Mean Cig</w:t>
            </w:r>
          </w:p>
        </w:tc>
        <w:tc>
          <w:tcPr>
            <w:tcW w:w="1418" w:type="dxa"/>
            <w:tcBorders>
              <w:top w:val="nil"/>
              <w:left w:val="nil"/>
              <w:bottom w:val="nil"/>
              <w:right w:val="nil"/>
            </w:tcBorders>
            <w:shd w:val="clear" w:color="auto" w:fill="auto"/>
            <w:noWrap/>
            <w:vAlign w:val="bottom"/>
            <w:hideMark/>
          </w:tcPr>
          <w:p w14:paraId="36807BAE" w14:textId="77777777" w:rsidR="00BE2DFA" w:rsidRPr="00A87671" w:rsidRDefault="00BE2DFA" w:rsidP="00BE2DFA">
            <w:pPr>
              <w:rPr>
                <w:color w:val="000000" w:themeColor="text1"/>
              </w:rPr>
            </w:pPr>
            <w:r w:rsidRPr="00A87671">
              <w:rPr>
                <w:color w:val="000000" w:themeColor="text1"/>
              </w:rPr>
              <w:t>Estimate</w:t>
            </w:r>
          </w:p>
        </w:tc>
        <w:tc>
          <w:tcPr>
            <w:tcW w:w="1451" w:type="dxa"/>
            <w:tcBorders>
              <w:top w:val="nil"/>
              <w:left w:val="single" w:sz="4" w:space="0" w:color="auto"/>
              <w:bottom w:val="nil"/>
              <w:right w:val="nil"/>
            </w:tcBorders>
            <w:shd w:val="clear" w:color="auto" w:fill="auto"/>
            <w:noWrap/>
            <w:vAlign w:val="center"/>
            <w:hideMark/>
          </w:tcPr>
          <w:p w14:paraId="7A158CE9" w14:textId="77777777" w:rsidR="00BE2DFA" w:rsidRPr="00A87671" w:rsidRDefault="00BE2DFA" w:rsidP="00BE2DFA">
            <w:pPr>
              <w:jc w:val="center"/>
              <w:rPr>
                <w:color w:val="000000" w:themeColor="text1"/>
              </w:rPr>
            </w:pPr>
            <w:r w:rsidRPr="00A87671">
              <w:rPr>
                <w:color w:val="000000" w:themeColor="text1"/>
              </w:rPr>
              <w:t>0.0265</w:t>
            </w:r>
          </w:p>
        </w:tc>
        <w:tc>
          <w:tcPr>
            <w:tcW w:w="1451" w:type="dxa"/>
            <w:tcBorders>
              <w:top w:val="nil"/>
              <w:left w:val="nil"/>
              <w:bottom w:val="nil"/>
              <w:right w:val="nil"/>
            </w:tcBorders>
            <w:shd w:val="clear" w:color="auto" w:fill="auto"/>
            <w:noWrap/>
            <w:vAlign w:val="center"/>
            <w:hideMark/>
          </w:tcPr>
          <w:p w14:paraId="27CBCA85" w14:textId="77777777" w:rsidR="00BE2DFA" w:rsidRPr="00A87671" w:rsidRDefault="00BE2DFA" w:rsidP="00BE2DFA">
            <w:pPr>
              <w:jc w:val="center"/>
              <w:rPr>
                <w:color w:val="000000" w:themeColor="text1"/>
              </w:rPr>
            </w:pPr>
            <w:r w:rsidRPr="00A87671">
              <w:rPr>
                <w:color w:val="000000" w:themeColor="text1"/>
              </w:rPr>
              <w:t>0.0168</w:t>
            </w:r>
          </w:p>
        </w:tc>
        <w:tc>
          <w:tcPr>
            <w:tcW w:w="1451" w:type="dxa"/>
            <w:tcBorders>
              <w:top w:val="nil"/>
              <w:left w:val="single" w:sz="4" w:space="0" w:color="auto"/>
              <w:bottom w:val="nil"/>
              <w:right w:val="nil"/>
            </w:tcBorders>
            <w:shd w:val="clear" w:color="auto" w:fill="auto"/>
            <w:noWrap/>
            <w:vAlign w:val="center"/>
            <w:hideMark/>
          </w:tcPr>
          <w:p w14:paraId="50251E2B" w14:textId="77777777" w:rsidR="00BE2DFA" w:rsidRPr="00A87671" w:rsidRDefault="00BE2DFA" w:rsidP="00BE2DFA">
            <w:pPr>
              <w:jc w:val="center"/>
              <w:rPr>
                <w:color w:val="000000" w:themeColor="text1"/>
              </w:rPr>
            </w:pPr>
            <w:r w:rsidRPr="00A87671">
              <w:rPr>
                <w:color w:val="000000" w:themeColor="text1"/>
              </w:rPr>
              <w:t>-0.0013</w:t>
            </w:r>
          </w:p>
        </w:tc>
        <w:tc>
          <w:tcPr>
            <w:tcW w:w="1451" w:type="dxa"/>
            <w:tcBorders>
              <w:top w:val="nil"/>
              <w:left w:val="nil"/>
              <w:bottom w:val="nil"/>
              <w:right w:val="nil"/>
            </w:tcBorders>
            <w:shd w:val="clear" w:color="auto" w:fill="auto"/>
            <w:noWrap/>
            <w:vAlign w:val="center"/>
            <w:hideMark/>
          </w:tcPr>
          <w:p w14:paraId="3B0326E5" w14:textId="77777777" w:rsidR="00BE2DFA" w:rsidRPr="00A87671" w:rsidRDefault="00BE2DFA" w:rsidP="00BE2DFA">
            <w:pPr>
              <w:jc w:val="center"/>
              <w:rPr>
                <w:color w:val="000000" w:themeColor="text1"/>
              </w:rPr>
            </w:pPr>
            <w:r w:rsidRPr="00A87671">
              <w:rPr>
                <w:color w:val="000000" w:themeColor="text1"/>
              </w:rPr>
              <w:t>-0.0020</w:t>
            </w:r>
          </w:p>
        </w:tc>
        <w:tc>
          <w:tcPr>
            <w:tcW w:w="1451" w:type="dxa"/>
            <w:tcBorders>
              <w:top w:val="nil"/>
              <w:left w:val="single" w:sz="4" w:space="0" w:color="auto"/>
              <w:bottom w:val="nil"/>
              <w:right w:val="nil"/>
            </w:tcBorders>
            <w:shd w:val="clear" w:color="auto" w:fill="auto"/>
            <w:noWrap/>
            <w:vAlign w:val="center"/>
            <w:hideMark/>
          </w:tcPr>
          <w:p w14:paraId="02F7FFC7" w14:textId="77777777" w:rsidR="00BE2DFA" w:rsidRPr="00A87671" w:rsidRDefault="00BE2DFA" w:rsidP="00BE2DFA">
            <w:pPr>
              <w:jc w:val="center"/>
              <w:rPr>
                <w:color w:val="000000" w:themeColor="text1"/>
              </w:rPr>
            </w:pPr>
            <w:r w:rsidRPr="00A87671">
              <w:rPr>
                <w:color w:val="000000" w:themeColor="text1"/>
              </w:rPr>
              <w:t>0.0096</w:t>
            </w:r>
          </w:p>
        </w:tc>
        <w:tc>
          <w:tcPr>
            <w:tcW w:w="1452" w:type="dxa"/>
            <w:tcBorders>
              <w:top w:val="nil"/>
              <w:left w:val="nil"/>
              <w:bottom w:val="nil"/>
              <w:right w:val="nil"/>
            </w:tcBorders>
            <w:shd w:val="clear" w:color="auto" w:fill="auto"/>
            <w:noWrap/>
            <w:vAlign w:val="center"/>
            <w:hideMark/>
          </w:tcPr>
          <w:p w14:paraId="7F1C2DEF" w14:textId="77777777" w:rsidR="00BE2DFA" w:rsidRPr="00A87671" w:rsidRDefault="00BE2DFA" w:rsidP="00BE2DFA">
            <w:pPr>
              <w:jc w:val="center"/>
              <w:rPr>
                <w:color w:val="000000" w:themeColor="text1"/>
              </w:rPr>
            </w:pPr>
            <w:r w:rsidRPr="00A87671">
              <w:rPr>
                <w:color w:val="000000" w:themeColor="text1"/>
              </w:rPr>
              <w:t>0.0221</w:t>
            </w:r>
          </w:p>
        </w:tc>
      </w:tr>
      <w:tr w:rsidR="00A87671" w:rsidRPr="00A87671" w14:paraId="2AAC4D77" w14:textId="77777777" w:rsidTr="00BE2DFA">
        <w:trPr>
          <w:trHeight w:val="320"/>
        </w:trPr>
        <w:tc>
          <w:tcPr>
            <w:tcW w:w="1460" w:type="dxa"/>
            <w:vMerge/>
            <w:tcBorders>
              <w:top w:val="nil"/>
              <w:left w:val="nil"/>
              <w:bottom w:val="single" w:sz="4" w:space="0" w:color="000000"/>
              <w:right w:val="nil"/>
            </w:tcBorders>
            <w:vAlign w:val="center"/>
            <w:hideMark/>
          </w:tcPr>
          <w:p w14:paraId="69FFA202"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0EF705D0"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35A6C34C" w14:textId="77777777" w:rsidR="00BE2DFA" w:rsidRPr="00A87671" w:rsidRDefault="00BE2DFA" w:rsidP="00BE2DFA">
            <w:pPr>
              <w:rPr>
                <w:color w:val="000000" w:themeColor="text1"/>
              </w:rPr>
            </w:pPr>
            <w:r w:rsidRPr="00A87671">
              <w:rPr>
                <w:color w:val="000000" w:themeColor="text1"/>
              </w:rPr>
              <w:t>Intercept</w:t>
            </w:r>
          </w:p>
        </w:tc>
        <w:tc>
          <w:tcPr>
            <w:tcW w:w="1451" w:type="dxa"/>
            <w:tcBorders>
              <w:top w:val="nil"/>
              <w:left w:val="single" w:sz="4" w:space="0" w:color="auto"/>
              <w:bottom w:val="nil"/>
              <w:right w:val="nil"/>
            </w:tcBorders>
            <w:shd w:val="clear" w:color="auto" w:fill="auto"/>
            <w:noWrap/>
            <w:vAlign w:val="center"/>
            <w:hideMark/>
          </w:tcPr>
          <w:p w14:paraId="599F0011" w14:textId="77777777" w:rsidR="00BE2DFA" w:rsidRPr="00A87671" w:rsidRDefault="00BE2DFA" w:rsidP="00BE2DFA">
            <w:pPr>
              <w:jc w:val="center"/>
              <w:rPr>
                <w:color w:val="000000" w:themeColor="text1"/>
              </w:rPr>
            </w:pPr>
            <w:r w:rsidRPr="00A87671">
              <w:rPr>
                <w:color w:val="000000" w:themeColor="text1"/>
              </w:rPr>
              <w:t>0.4597</w:t>
            </w:r>
          </w:p>
        </w:tc>
        <w:tc>
          <w:tcPr>
            <w:tcW w:w="1451" w:type="dxa"/>
            <w:tcBorders>
              <w:top w:val="nil"/>
              <w:left w:val="nil"/>
              <w:bottom w:val="nil"/>
              <w:right w:val="nil"/>
            </w:tcBorders>
            <w:shd w:val="clear" w:color="auto" w:fill="auto"/>
            <w:noWrap/>
            <w:vAlign w:val="center"/>
            <w:hideMark/>
          </w:tcPr>
          <w:p w14:paraId="43D274A0" w14:textId="77777777" w:rsidR="00BE2DFA" w:rsidRPr="00A87671" w:rsidRDefault="00BE2DFA" w:rsidP="00BE2DFA">
            <w:pPr>
              <w:jc w:val="center"/>
              <w:rPr>
                <w:color w:val="000000" w:themeColor="text1"/>
              </w:rPr>
            </w:pPr>
            <w:r w:rsidRPr="00A87671">
              <w:rPr>
                <w:color w:val="000000" w:themeColor="text1"/>
              </w:rPr>
              <w:t>0.3842</w:t>
            </w:r>
          </w:p>
        </w:tc>
        <w:tc>
          <w:tcPr>
            <w:tcW w:w="1451" w:type="dxa"/>
            <w:tcBorders>
              <w:top w:val="nil"/>
              <w:left w:val="single" w:sz="4" w:space="0" w:color="auto"/>
              <w:bottom w:val="nil"/>
              <w:right w:val="nil"/>
            </w:tcBorders>
            <w:shd w:val="clear" w:color="auto" w:fill="auto"/>
            <w:noWrap/>
            <w:vAlign w:val="center"/>
            <w:hideMark/>
          </w:tcPr>
          <w:p w14:paraId="7BD0FFE7" w14:textId="77777777" w:rsidR="00BE2DFA" w:rsidRPr="00A87671" w:rsidRDefault="00BE2DFA" w:rsidP="00BE2DFA">
            <w:pPr>
              <w:jc w:val="center"/>
              <w:rPr>
                <w:color w:val="000000" w:themeColor="text1"/>
              </w:rPr>
            </w:pPr>
            <w:r w:rsidRPr="00A87671">
              <w:rPr>
                <w:color w:val="000000" w:themeColor="text1"/>
              </w:rPr>
              <w:t>0.7012</w:t>
            </w:r>
          </w:p>
        </w:tc>
        <w:tc>
          <w:tcPr>
            <w:tcW w:w="1451" w:type="dxa"/>
            <w:tcBorders>
              <w:top w:val="nil"/>
              <w:left w:val="nil"/>
              <w:bottom w:val="nil"/>
              <w:right w:val="nil"/>
            </w:tcBorders>
            <w:shd w:val="clear" w:color="auto" w:fill="auto"/>
            <w:noWrap/>
            <w:vAlign w:val="center"/>
            <w:hideMark/>
          </w:tcPr>
          <w:p w14:paraId="1BF642B2" w14:textId="77777777" w:rsidR="00BE2DFA" w:rsidRPr="00A87671" w:rsidRDefault="00BE2DFA" w:rsidP="00BE2DFA">
            <w:pPr>
              <w:jc w:val="center"/>
              <w:rPr>
                <w:color w:val="000000" w:themeColor="text1"/>
              </w:rPr>
            </w:pPr>
            <w:r w:rsidRPr="00A87671">
              <w:rPr>
                <w:color w:val="000000" w:themeColor="text1"/>
              </w:rPr>
              <w:t>0.5704</w:t>
            </w:r>
          </w:p>
        </w:tc>
        <w:tc>
          <w:tcPr>
            <w:tcW w:w="1451" w:type="dxa"/>
            <w:tcBorders>
              <w:top w:val="nil"/>
              <w:left w:val="single" w:sz="4" w:space="0" w:color="auto"/>
              <w:bottom w:val="nil"/>
              <w:right w:val="nil"/>
            </w:tcBorders>
            <w:shd w:val="clear" w:color="auto" w:fill="auto"/>
            <w:noWrap/>
            <w:vAlign w:val="center"/>
            <w:hideMark/>
          </w:tcPr>
          <w:p w14:paraId="51697138" w14:textId="77777777" w:rsidR="00BE2DFA" w:rsidRPr="00A87671" w:rsidRDefault="00BE2DFA" w:rsidP="00BE2DFA">
            <w:pPr>
              <w:jc w:val="center"/>
              <w:rPr>
                <w:color w:val="000000" w:themeColor="text1"/>
              </w:rPr>
            </w:pPr>
            <w:r w:rsidRPr="00A87671">
              <w:rPr>
                <w:color w:val="000000" w:themeColor="text1"/>
              </w:rPr>
              <w:t>0.6319</w:t>
            </w:r>
          </w:p>
        </w:tc>
        <w:tc>
          <w:tcPr>
            <w:tcW w:w="1452" w:type="dxa"/>
            <w:tcBorders>
              <w:top w:val="nil"/>
              <w:left w:val="nil"/>
              <w:bottom w:val="nil"/>
              <w:right w:val="nil"/>
            </w:tcBorders>
            <w:shd w:val="clear" w:color="auto" w:fill="auto"/>
            <w:noWrap/>
            <w:vAlign w:val="center"/>
            <w:hideMark/>
          </w:tcPr>
          <w:p w14:paraId="552940EB" w14:textId="77777777" w:rsidR="00BE2DFA" w:rsidRPr="00A87671" w:rsidRDefault="00BE2DFA" w:rsidP="00BE2DFA">
            <w:pPr>
              <w:jc w:val="center"/>
              <w:rPr>
                <w:color w:val="000000" w:themeColor="text1"/>
              </w:rPr>
            </w:pPr>
            <w:r w:rsidRPr="00A87671">
              <w:rPr>
                <w:color w:val="000000" w:themeColor="text1"/>
              </w:rPr>
              <w:t>0.4383</w:t>
            </w:r>
          </w:p>
        </w:tc>
      </w:tr>
      <w:tr w:rsidR="00A87671" w:rsidRPr="00A87671" w14:paraId="186F79AE" w14:textId="77777777" w:rsidTr="00BE2DFA">
        <w:trPr>
          <w:trHeight w:val="320"/>
        </w:trPr>
        <w:tc>
          <w:tcPr>
            <w:tcW w:w="1460" w:type="dxa"/>
            <w:vMerge/>
            <w:tcBorders>
              <w:top w:val="nil"/>
              <w:left w:val="nil"/>
              <w:bottom w:val="single" w:sz="4" w:space="0" w:color="000000"/>
              <w:right w:val="nil"/>
            </w:tcBorders>
            <w:vAlign w:val="center"/>
            <w:hideMark/>
          </w:tcPr>
          <w:p w14:paraId="2F249CC2"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2A9E7FBE"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1D975785" w14:textId="77777777" w:rsidR="00BE2DFA" w:rsidRPr="00A87671" w:rsidRDefault="00BE2DFA" w:rsidP="00BE2DFA">
            <w:pPr>
              <w:rPr>
                <w:color w:val="000000" w:themeColor="text1"/>
              </w:rPr>
            </w:pPr>
            <w:r w:rsidRPr="00A87671">
              <w:rPr>
                <w:color w:val="000000" w:themeColor="text1"/>
              </w:rPr>
              <w:t>DF</w:t>
            </w:r>
          </w:p>
        </w:tc>
        <w:tc>
          <w:tcPr>
            <w:tcW w:w="1451" w:type="dxa"/>
            <w:tcBorders>
              <w:top w:val="nil"/>
              <w:left w:val="single" w:sz="4" w:space="0" w:color="auto"/>
              <w:bottom w:val="nil"/>
              <w:right w:val="nil"/>
            </w:tcBorders>
            <w:shd w:val="clear" w:color="auto" w:fill="auto"/>
            <w:noWrap/>
            <w:vAlign w:val="center"/>
            <w:hideMark/>
          </w:tcPr>
          <w:p w14:paraId="52054555"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2F41BAAD"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07A34ECD"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1F12BAAF"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2C90857F" w14:textId="77777777" w:rsidR="00BE2DFA" w:rsidRPr="00A87671" w:rsidRDefault="00BE2DFA" w:rsidP="00BE2DFA">
            <w:pPr>
              <w:jc w:val="center"/>
              <w:rPr>
                <w:color w:val="000000" w:themeColor="text1"/>
              </w:rPr>
            </w:pPr>
            <w:r w:rsidRPr="00A87671">
              <w:rPr>
                <w:color w:val="000000" w:themeColor="text1"/>
              </w:rPr>
              <w:t>1016</w:t>
            </w:r>
          </w:p>
        </w:tc>
        <w:tc>
          <w:tcPr>
            <w:tcW w:w="1452" w:type="dxa"/>
            <w:tcBorders>
              <w:top w:val="nil"/>
              <w:left w:val="nil"/>
              <w:bottom w:val="nil"/>
              <w:right w:val="nil"/>
            </w:tcBorders>
            <w:shd w:val="clear" w:color="auto" w:fill="auto"/>
            <w:noWrap/>
            <w:vAlign w:val="center"/>
            <w:hideMark/>
          </w:tcPr>
          <w:p w14:paraId="3F5E1C46" w14:textId="77777777" w:rsidR="00BE2DFA" w:rsidRPr="00A87671" w:rsidRDefault="00BE2DFA" w:rsidP="00BE2DFA">
            <w:pPr>
              <w:jc w:val="center"/>
              <w:rPr>
                <w:color w:val="000000" w:themeColor="text1"/>
              </w:rPr>
            </w:pPr>
            <w:r w:rsidRPr="00A87671">
              <w:rPr>
                <w:color w:val="000000" w:themeColor="text1"/>
              </w:rPr>
              <w:t>1208</w:t>
            </w:r>
          </w:p>
        </w:tc>
      </w:tr>
      <w:tr w:rsidR="00A87671" w:rsidRPr="00A87671" w14:paraId="6992708D" w14:textId="77777777" w:rsidTr="00BE2DFA">
        <w:trPr>
          <w:trHeight w:val="360"/>
        </w:trPr>
        <w:tc>
          <w:tcPr>
            <w:tcW w:w="1460" w:type="dxa"/>
            <w:vMerge/>
            <w:tcBorders>
              <w:top w:val="nil"/>
              <w:left w:val="nil"/>
              <w:bottom w:val="single" w:sz="4" w:space="0" w:color="000000"/>
              <w:right w:val="nil"/>
            </w:tcBorders>
            <w:vAlign w:val="center"/>
            <w:hideMark/>
          </w:tcPr>
          <w:p w14:paraId="079BD04C"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7F929D0B"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369F99FF" w14:textId="77777777" w:rsidR="00BE2DFA" w:rsidRPr="00A87671" w:rsidRDefault="00BE2DFA" w:rsidP="00BE2DFA">
            <w:pPr>
              <w:rPr>
                <w:color w:val="000000" w:themeColor="text1"/>
              </w:rPr>
            </w:pPr>
            <w:r w:rsidRPr="00A87671">
              <w:rPr>
                <w:color w:val="000000" w:themeColor="text1"/>
              </w:rPr>
              <w:t>Adjusted R</w:t>
            </w:r>
            <w:r w:rsidRPr="00A87671">
              <w:rPr>
                <w:color w:val="000000" w:themeColor="text1"/>
                <w:vertAlign w:val="superscript"/>
              </w:rPr>
              <w:t>2</w:t>
            </w:r>
          </w:p>
        </w:tc>
        <w:tc>
          <w:tcPr>
            <w:tcW w:w="1451" w:type="dxa"/>
            <w:tcBorders>
              <w:top w:val="nil"/>
              <w:left w:val="single" w:sz="4" w:space="0" w:color="auto"/>
              <w:bottom w:val="nil"/>
              <w:right w:val="nil"/>
            </w:tcBorders>
            <w:shd w:val="clear" w:color="auto" w:fill="auto"/>
            <w:noWrap/>
            <w:vAlign w:val="center"/>
            <w:hideMark/>
          </w:tcPr>
          <w:p w14:paraId="23E38DCD" w14:textId="77777777" w:rsidR="00BE2DFA" w:rsidRPr="00A87671" w:rsidRDefault="00BE2DFA" w:rsidP="00BE2DFA">
            <w:pPr>
              <w:jc w:val="center"/>
              <w:rPr>
                <w:color w:val="000000" w:themeColor="text1"/>
              </w:rPr>
            </w:pPr>
            <w:r w:rsidRPr="00A87671">
              <w:rPr>
                <w:color w:val="000000" w:themeColor="text1"/>
              </w:rPr>
              <w:t>0.169</w:t>
            </w:r>
          </w:p>
        </w:tc>
        <w:tc>
          <w:tcPr>
            <w:tcW w:w="1451" w:type="dxa"/>
            <w:tcBorders>
              <w:top w:val="nil"/>
              <w:left w:val="nil"/>
              <w:bottom w:val="nil"/>
              <w:right w:val="nil"/>
            </w:tcBorders>
            <w:shd w:val="clear" w:color="auto" w:fill="auto"/>
            <w:noWrap/>
            <w:vAlign w:val="center"/>
            <w:hideMark/>
          </w:tcPr>
          <w:p w14:paraId="6BC3B3DB" w14:textId="77777777" w:rsidR="00BE2DFA" w:rsidRPr="00A87671" w:rsidRDefault="00BE2DFA" w:rsidP="00BE2DFA">
            <w:pPr>
              <w:jc w:val="center"/>
              <w:rPr>
                <w:color w:val="000000" w:themeColor="text1"/>
              </w:rPr>
            </w:pPr>
            <w:r w:rsidRPr="00A87671">
              <w:rPr>
                <w:color w:val="000000" w:themeColor="text1"/>
              </w:rPr>
              <w:t>0.123</w:t>
            </w:r>
          </w:p>
        </w:tc>
        <w:tc>
          <w:tcPr>
            <w:tcW w:w="1451" w:type="dxa"/>
            <w:tcBorders>
              <w:top w:val="nil"/>
              <w:left w:val="single" w:sz="4" w:space="0" w:color="auto"/>
              <w:bottom w:val="nil"/>
              <w:right w:val="nil"/>
            </w:tcBorders>
            <w:shd w:val="clear" w:color="auto" w:fill="auto"/>
            <w:noWrap/>
            <w:vAlign w:val="center"/>
            <w:hideMark/>
          </w:tcPr>
          <w:p w14:paraId="4DD7D636" w14:textId="77777777" w:rsidR="00BE2DFA" w:rsidRPr="00A87671" w:rsidRDefault="00BE2DFA" w:rsidP="00BE2DFA">
            <w:pPr>
              <w:jc w:val="center"/>
              <w:rPr>
                <w:color w:val="000000" w:themeColor="text1"/>
              </w:rPr>
            </w:pPr>
            <w:r w:rsidRPr="00A87671">
              <w:rPr>
                <w:color w:val="000000" w:themeColor="text1"/>
              </w:rPr>
              <w:t>0.008</w:t>
            </w:r>
          </w:p>
        </w:tc>
        <w:tc>
          <w:tcPr>
            <w:tcW w:w="1451" w:type="dxa"/>
            <w:tcBorders>
              <w:top w:val="nil"/>
              <w:left w:val="nil"/>
              <w:bottom w:val="nil"/>
              <w:right w:val="nil"/>
            </w:tcBorders>
            <w:shd w:val="clear" w:color="auto" w:fill="auto"/>
            <w:noWrap/>
            <w:vAlign w:val="center"/>
            <w:hideMark/>
          </w:tcPr>
          <w:p w14:paraId="6C41C6FB" w14:textId="77777777" w:rsidR="00BE2DFA" w:rsidRPr="00A87671" w:rsidRDefault="00BE2DFA" w:rsidP="00BE2DFA">
            <w:pPr>
              <w:jc w:val="center"/>
              <w:rPr>
                <w:color w:val="000000" w:themeColor="text1"/>
              </w:rPr>
            </w:pPr>
            <w:r w:rsidRPr="00A87671">
              <w:rPr>
                <w:color w:val="000000" w:themeColor="text1"/>
              </w:rPr>
              <w:t>0.038</w:t>
            </w:r>
          </w:p>
        </w:tc>
        <w:tc>
          <w:tcPr>
            <w:tcW w:w="1451" w:type="dxa"/>
            <w:tcBorders>
              <w:top w:val="nil"/>
              <w:left w:val="single" w:sz="4" w:space="0" w:color="auto"/>
              <w:bottom w:val="nil"/>
              <w:right w:val="nil"/>
            </w:tcBorders>
            <w:shd w:val="clear" w:color="auto" w:fill="auto"/>
            <w:noWrap/>
            <w:vAlign w:val="center"/>
            <w:hideMark/>
          </w:tcPr>
          <w:p w14:paraId="327B8492" w14:textId="77777777" w:rsidR="00BE2DFA" w:rsidRPr="00A87671" w:rsidRDefault="00BE2DFA" w:rsidP="00BE2DFA">
            <w:pPr>
              <w:jc w:val="center"/>
              <w:rPr>
                <w:color w:val="000000" w:themeColor="text1"/>
              </w:rPr>
            </w:pPr>
            <w:r w:rsidRPr="00A87671">
              <w:rPr>
                <w:color w:val="000000" w:themeColor="text1"/>
              </w:rPr>
              <w:t>0.001</w:t>
            </w:r>
          </w:p>
        </w:tc>
        <w:tc>
          <w:tcPr>
            <w:tcW w:w="1452" w:type="dxa"/>
            <w:tcBorders>
              <w:top w:val="nil"/>
              <w:left w:val="nil"/>
              <w:bottom w:val="nil"/>
              <w:right w:val="nil"/>
            </w:tcBorders>
            <w:shd w:val="clear" w:color="auto" w:fill="auto"/>
            <w:noWrap/>
            <w:vAlign w:val="center"/>
            <w:hideMark/>
          </w:tcPr>
          <w:p w14:paraId="47999268" w14:textId="77777777" w:rsidR="00BE2DFA" w:rsidRPr="00A87671" w:rsidRDefault="00BE2DFA" w:rsidP="00BE2DFA">
            <w:pPr>
              <w:jc w:val="center"/>
              <w:rPr>
                <w:color w:val="000000" w:themeColor="text1"/>
              </w:rPr>
            </w:pPr>
            <w:r w:rsidRPr="00A87671">
              <w:rPr>
                <w:color w:val="000000" w:themeColor="text1"/>
              </w:rPr>
              <w:t>0.019</w:t>
            </w:r>
          </w:p>
        </w:tc>
      </w:tr>
      <w:tr w:rsidR="00A87671" w:rsidRPr="00A87671" w14:paraId="0B4C1F51" w14:textId="77777777" w:rsidTr="00BE2DFA">
        <w:trPr>
          <w:trHeight w:val="320"/>
        </w:trPr>
        <w:tc>
          <w:tcPr>
            <w:tcW w:w="1460" w:type="dxa"/>
            <w:vMerge/>
            <w:tcBorders>
              <w:top w:val="nil"/>
              <w:left w:val="nil"/>
              <w:bottom w:val="single" w:sz="4" w:space="0" w:color="000000"/>
              <w:right w:val="nil"/>
            </w:tcBorders>
            <w:vAlign w:val="center"/>
            <w:hideMark/>
          </w:tcPr>
          <w:p w14:paraId="31F4CA15"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16F960F2" w14:textId="77777777" w:rsidR="00BE2DFA" w:rsidRPr="00A87671" w:rsidRDefault="00BE2DFA" w:rsidP="00BE2DFA">
            <w:pPr>
              <w:rPr>
                <w:b/>
                <w:bCs/>
                <w:color w:val="000000" w:themeColor="text1"/>
              </w:rPr>
            </w:pPr>
          </w:p>
        </w:tc>
        <w:tc>
          <w:tcPr>
            <w:tcW w:w="1418" w:type="dxa"/>
            <w:tcBorders>
              <w:top w:val="nil"/>
              <w:left w:val="nil"/>
              <w:bottom w:val="single" w:sz="4" w:space="0" w:color="auto"/>
              <w:right w:val="nil"/>
            </w:tcBorders>
            <w:shd w:val="clear" w:color="auto" w:fill="auto"/>
            <w:noWrap/>
            <w:vAlign w:val="bottom"/>
            <w:hideMark/>
          </w:tcPr>
          <w:p w14:paraId="7808EB2B" w14:textId="77777777" w:rsidR="00BE2DFA" w:rsidRPr="00A87671" w:rsidRDefault="00BE2DFA" w:rsidP="00BE2DFA">
            <w:pPr>
              <w:rPr>
                <w:i/>
                <w:iCs/>
                <w:color w:val="000000" w:themeColor="text1"/>
              </w:rPr>
            </w:pPr>
            <w:r w:rsidRPr="00A87671">
              <w:rPr>
                <w:i/>
                <w:iCs/>
                <w:color w:val="000000" w:themeColor="text1"/>
              </w:rPr>
              <w:t>P</w:t>
            </w:r>
          </w:p>
        </w:tc>
        <w:tc>
          <w:tcPr>
            <w:tcW w:w="1451" w:type="dxa"/>
            <w:tcBorders>
              <w:top w:val="nil"/>
              <w:left w:val="single" w:sz="4" w:space="0" w:color="auto"/>
              <w:bottom w:val="single" w:sz="4" w:space="0" w:color="auto"/>
              <w:right w:val="nil"/>
            </w:tcBorders>
            <w:shd w:val="clear" w:color="auto" w:fill="auto"/>
            <w:noWrap/>
            <w:vAlign w:val="center"/>
            <w:hideMark/>
          </w:tcPr>
          <w:p w14:paraId="0932C6DD"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nil"/>
              <w:bottom w:val="single" w:sz="4" w:space="0" w:color="auto"/>
              <w:right w:val="nil"/>
            </w:tcBorders>
            <w:shd w:val="clear" w:color="auto" w:fill="auto"/>
            <w:noWrap/>
            <w:vAlign w:val="center"/>
            <w:hideMark/>
          </w:tcPr>
          <w:p w14:paraId="7C03B185"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34BE4616" w14:textId="77777777" w:rsidR="00BE2DFA" w:rsidRPr="00A87671" w:rsidRDefault="00BE2DFA" w:rsidP="00BE2DFA">
            <w:pPr>
              <w:jc w:val="center"/>
              <w:rPr>
                <w:b/>
                <w:bCs/>
                <w:color w:val="000000" w:themeColor="text1"/>
              </w:rPr>
            </w:pPr>
            <w:r w:rsidRPr="00A87671">
              <w:rPr>
                <w:b/>
                <w:bCs/>
                <w:color w:val="000000" w:themeColor="text1"/>
              </w:rPr>
              <w:t>0.003</w:t>
            </w:r>
          </w:p>
        </w:tc>
        <w:tc>
          <w:tcPr>
            <w:tcW w:w="1451" w:type="dxa"/>
            <w:tcBorders>
              <w:top w:val="nil"/>
              <w:left w:val="nil"/>
              <w:bottom w:val="single" w:sz="4" w:space="0" w:color="auto"/>
              <w:right w:val="nil"/>
            </w:tcBorders>
            <w:shd w:val="clear" w:color="auto" w:fill="auto"/>
            <w:noWrap/>
            <w:vAlign w:val="center"/>
            <w:hideMark/>
          </w:tcPr>
          <w:p w14:paraId="02937CC2"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6F25CBE1" w14:textId="77777777" w:rsidR="00BE2DFA" w:rsidRPr="00A87671" w:rsidRDefault="00BE2DFA" w:rsidP="00BE2DFA">
            <w:pPr>
              <w:jc w:val="center"/>
              <w:rPr>
                <w:color w:val="000000" w:themeColor="text1"/>
              </w:rPr>
            </w:pPr>
            <w:r w:rsidRPr="00A87671">
              <w:rPr>
                <w:color w:val="000000" w:themeColor="text1"/>
              </w:rPr>
              <w:t>0.136</w:t>
            </w:r>
          </w:p>
        </w:tc>
        <w:tc>
          <w:tcPr>
            <w:tcW w:w="1452" w:type="dxa"/>
            <w:tcBorders>
              <w:top w:val="nil"/>
              <w:left w:val="nil"/>
              <w:bottom w:val="single" w:sz="4" w:space="0" w:color="auto"/>
              <w:right w:val="nil"/>
            </w:tcBorders>
            <w:shd w:val="clear" w:color="auto" w:fill="auto"/>
            <w:noWrap/>
            <w:vAlign w:val="center"/>
            <w:hideMark/>
          </w:tcPr>
          <w:p w14:paraId="180B79CB" w14:textId="77777777" w:rsidR="00BE2DFA" w:rsidRPr="00A87671" w:rsidRDefault="00BE2DFA" w:rsidP="00BE2DFA">
            <w:pPr>
              <w:jc w:val="center"/>
              <w:rPr>
                <w:b/>
                <w:bCs/>
                <w:color w:val="000000" w:themeColor="text1"/>
              </w:rPr>
            </w:pPr>
            <w:r w:rsidRPr="00A87671">
              <w:rPr>
                <w:b/>
                <w:bCs/>
                <w:color w:val="000000" w:themeColor="text1"/>
              </w:rPr>
              <w:t>&lt; 0.001</w:t>
            </w:r>
          </w:p>
        </w:tc>
      </w:tr>
      <w:tr w:rsidR="00A87671" w:rsidRPr="00A87671" w14:paraId="3A73958B" w14:textId="77777777" w:rsidTr="00BE2DFA">
        <w:trPr>
          <w:trHeight w:val="320"/>
        </w:trPr>
        <w:tc>
          <w:tcPr>
            <w:tcW w:w="1460" w:type="dxa"/>
            <w:vMerge/>
            <w:tcBorders>
              <w:top w:val="nil"/>
              <w:left w:val="nil"/>
              <w:bottom w:val="single" w:sz="4" w:space="0" w:color="000000"/>
              <w:right w:val="nil"/>
            </w:tcBorders>
            <w:vAlign w:val="center"/>
            <w:hideMark/>
          </w:tcPr>
          <w:p w14:paraId="025A0D3E" w14:textId="77777777" w:rsidR="00BE2DFA" w:rsidRPr="00A87671" w:rsidRDefault="00BE2DFA" w:rsidP="00BE2DFA">
            <w:pPr>
              <w:rPr>
                <w:b/>
                <w:bCs/>
                <w:color w:val="000000" w:themeColor="text1"/>
              </w:rPr>
            </w:pP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BABA72" w14:textId="77777777" w:rsidR="00BE2DFA" w:rsidRPr="00A87671" w:rsidRDefault="00BE2DFA" w:rsidP="00BE2DFA">
            <w:pPr>
              <w:jc w:val="center"/>
              <w:rPr>
                <w:b/>
                <w:bCs/>
                <w:color w:val="000000" w:themeColor="text1"/>
              </w:rPr>
            </w:pPr>
            <w:r w:rsidRPr="00A87671">
              <w:rPr>
                <w:b/>
                <w:bCs/>
                <w:color w:val="000000" w:themeColor="text1"/>
              </w:rPr>
              <w:t>CV of Cig</w:t>
            </w:r>
          </w:p>
        </w:tc>
        <w:tc>
          <w:tcPr>
            <w:tcW w:w="1418" w:type="dxa"/>
            <w:tcBorders>
              <w:top w:val="nil"/>
              <w:left w:val="nil"/>
              <w:bottom w:val="nil"/>
              <w:right w:val="nil"/>
            </w:tcBorders>
            <w:shd w:val="clear" w:color="auto" w:fill="auto"/>
            <w:noWrap/>
            <w:vAlign w:val="bottom"/>
            <w:hideMark/>
          </w:tcPr>
          <w:p w14:paraId="3D8F86BA" w14:textId="77777777" w:rsidR="00BE2DFA" w:rsidRPr="00A87671" w:rsidRDefault="00BE2DFA" w:rsidP="00BE2DFA">
            <w:pPr>
              <w:rPr>
                <w:color w:val="000000" w:themeColor="text1"/>
              </w:rPr>
            </w:pPr>
            <w:r w:rsidRPr="00A87671">
              <w:rPr>
                <w:color w:val="000000" w:themeColor="text1"/>
              </w:rPr>
              <w:t>Estimate</w:t>
            </w:r>
          </w:p>
        </w:tc>
        <w:tc>
          <w:tcPr>
            <w:tcW w:w="1451" w:type="dxa"/>
            <w:tcBorders>
              <w:top w:val="nil"/>
              <w:left w:val="single" w:sz="4" w:space="0" w:color="auto"/>
              <w:bottom w:val="nil"/>
              <w:right w:val="nil"/>
            </w:tcBorders>
            <w:shd w:val="clear" w:color="auto" w:fill="auto"/>
            <w:noWrap/>
            <w:vAlign w:val="center"/>
            <w:hideMark/>
          </w:tcPr>
          <w:p w14:paraId="463059D9" w14:textId="77777777" w:rsidR="00BE2DFA" w:rsidRPr="00A87671" w:rsidRDefault="00BE2DFA" w:rsidP="00BE2DFA">
            <w:pPr>
              <w:jc w:val="center"/>
              <w:rPr>
                <w:color w:val="000000" w:themeColor="text1"/>
              </w:rPr>
            </w:pPr>
            <w:r w:rsidRPr="00A87671">
              <w:rPr>
                <w:color w:val="000000" w:themeColor="text1"/>
              </w:rPr>
              <w:t>0.0019</w:t>
            </w:r>
          </w:p>
        </w:tc>
        <w:tc>
          <w:tcPr>
            <w:tcW w:w="1451" w:type="dxa"/>
            <w:tcBorders>
              <w:top w:val="nil"/>
              <w:left w:val="nil"/>
              <w:bottom w:val="nil"/>
              <w:right w:val="nil"/>
            </w:tcBorders>
            <w:shd w:val="clear" w:color="auto" w:fill="auto"/>
            <w:noWrap/>
            <w:vAlign w:val="center"/>
            <w:hideMark/>
          </w:tcPr>
          <w:p w14:paraId="47F3B039" w14:textId="77777777" w:rsidR="00BE2DFA" w:rsidRPr="00A87671" w:rsidRDefault="00BE2DFA" w:rsidP="00BE2DFA">
            <w:pPr>
              <w:jc w:val="center"/>
              <w:rPr>
                <w:color w:val="000000" w:themeColor="text1"/>
              </w:rPr>
            </w:pPr>
            <w:r w:rsidRPr="00A87671">
              <w:rPr>
                <w:color w:val="000000" w:themeColor="text1"/>
              </w:rPr>
              <w:t>0.0013</w:t>
            </w:r>
          </w:p>
        </w:tc>
        <w:tc>
          <w:tcPr>
            <w:tcW w:w="1451" w:type="dxa"/>
            <w:tcBorders>
              <w:top w:val="nil"/>
              <w:left w:val="single" w:sz="4" w:space="0" w:color="auto"/>
              <w:bottom w:val="nil"/>
              <w:right w:val="nil"/>
            </w:tcBorders>
            <w:shd w:val="clear" w:color="auto" w:fill="auto"/>
            <w:noWrap/>
            <w:vAlign w:val="center"/>
            <w:hideMark/>
          </w:tcPr>
          <w:p w14:paraId="6ABC651A" w14:textId="77777777" w:rsidR="00BE2DFA" w:rsidRPr="00A87671" w:rsidRDefault="00BE2DFA" w:rsidP="00BE2DFA">
            <w:pPr>
              <w:jc w:val="center"/>
              <w:rPr>
                <w:color w:val="000000" w:themeColor="text1"/>
              </w:rPr>
            </w:pPr>
            <w:r w:rsidRPr="00A87671">
              <w:rPr>
                <w:color w:val="000000" w:themeColor="text1"/>
              </w:rPr>
              <w:t>-0.0001</w:t>
            </w:r>
          </w:p>
        </w:tc>
        <w:tc>
          <w:tcPr>
            <w:tcW w:w="1451" w:type="dxa"/>
            <w:tcBorders>
              <w:top w:val="nil"/>
              <w:left w:val="nil"/>
              <w:bottom w:val="nil"/>
              <w:right w:val="nil"/>
            </w:tcBorders>
            <w:shd w:val="clear" w:color="auto" w:fill="auto"/>
            <w:noWrap/>
            <w:vAlign w:val="center"/>
            <w:hideMark/>
          </w:tcPr>
          <w:p w14:paraId="587F93F3" w14:textId="77777777" w:rsidR="00BE2DFA" w:rsidRPr="00A87671" w:rsidRDefault="00BE2DFA" w:rsidP="00BE2DFA">
            <w:pPr>
              <w:jc w:val="center"/>
              <w:rPr>
                <w:color w:val="000000" w:themeColor="text1"/>
              </w:rPr>
            </w:pPr>
            <w:r w:rsidRPr="00A87671">
              <w:rPr>
                <w:color w:val="000000" w:themeColor="text1"/>
              </w:rPr>
              <w:t>0.0000</w:t>
            </w:r>
          </w:p>
        </w:tc>
        <w:tc>
          <w:tcPr>
            <w:tcW w:w="1451" w:type="dxa"/>
            <w:tcBorders>
              <w:top w:val="nil"/>
              <w:left w:val="single" w:sz="4" w:space="0" w:color="auto"/>
              <w:bottom w:val="nil"/>
              <w:right w:val="nil"/>
            </w:tcBorders>
            <w:shd w:val="clear" w:color="auto" w:fill="auto"/>
            <w:noWrap/>
            <w:vAlign w:val="center"/>
            <w:hideMark/>
          </w:tcPr>
          <w:p w14:paraId="315BB4A2" w14:textId="77777777" w:rsidR="00BE2DFA" w:rsidRPr="00A87671" w:rsidRDefault="00BE2DFA" w:rsidP="00BE2DFA">
            <w:pPr>
              <w:jc w:val="center"/>
              <w:rPr>
                <w:color w:val="000000" w:themeColor="text1"/>
              </w:rPr>
            </w:pPr>
            <w:r w:rsidRPr="00A87671">
              <w:rPr>
                <w:color w:val="000000" w:themeColor="text1"/>
              </w:rPr>
              <w:t>0.0063</w:t>
            </w:r>
          </w:p>
        </w:tc>
        <w:tc>
          <w:tcPr>
            <w:tcW w:w="1452" w:type="dxa"/>
            <w:tcBorders>
              <w:top w:val="nil"/>
              <w:left w:val="nil"/>
              <w:bottom w:val="nil"/>
              <w:right w:val="nil"/>
            </w:tcBorders>
            <w:shd w:val="clear" w:color="auto" w:fill="auto"/>
            <w:noWrap/>
            <w:vAlign w:val="center"/>
            <w:hideMark/>
          </w:tcPr>
          <w:p w14:paraId="262D7F26" w14:textId="77777777" w:rsidR="00BE2DFA" w:rsidRPr="00A87671" w:rsidRDefault="00BE2DFA" w:rsidP="00BE2DFA">
            <w:pPr>
              <w:jc w:val="center"/>
              <w:rPr>
                <w:color w:val="000000" w:themeColor="text1"/>
              </w:rPr>
            </w:pPr>
            <w:r w:rsidRPr="00A87671">
              <w:rPr>
                <w:color w:val="000000" w:themeColor="text1"/>
              </w:rPr>
              <w:t>0.0045</w:t>
            </w:r>
          </w:p>
        </w:tc>
      </w:tr>
      <w:tr w:rsidR="00A87671" w:rsidRPr="00A87671" w14:paraId="7DA31274" w14:textId="77777777" w:rsidTr="00BE2DFA">
        <w:trPr>
          <w:trHeight w:val="320"/>
        </w:trPr>
        <w:tc>
          <w:tcPr>
            <w:tcW w:w="1460" w:type="dxa"/>
            <w:vMerge/>
            <w:tcBorders>
              <w:top w:val="nil"/>
              <w:left w:val="nil"/>
              <w:bottom w:val="single" w:sz="4" w:space="0" w:color="000000"/>
              <w:right w:val="nil"/>
            </w:tcBorders>
            <w:vAlign w:val="center"/>
            <w:hideMark/>
          </w:tcPr>
          <w:p w14:paraId="7F3CCCEF"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5A8EEC0D"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380298E6" w14:textId="77777777" w:rsidR="00BE2DFA" w:rsidRPr="00A87671" w:rsidRDefault="00BE2DFA" w:rsidP="00BE2DFA">
            <w:pPr>
              <w:rPr>
                <w:color w:val="000000" w:themeColor="text1"/>
              </w:rPr>
            </w:pPr>
            <w:r w:rsidRPr="00A87671">
              <w:rPr>
                <w:color w:val="000000" w:themeColor="text1"/>
              </w:rPr>
              <w:t>Intercept</w:t>
            </w:r>
          </w:p>
        </w:tc>
        <w:tc>
          <w:tcPr>
            <w:tcW w:w="1451" w:type="dxa"/>
            <w:tcBorders>
              <w:top w:val="nil"/>
              <w:left w:val="single" w:sz="4" w:space="0" w:color="auto"/>
              <w:bottom w:val="nil"/>
              <w:right w:val="nil"/>
            </w:tcBorders>
            <w:shd w:val="clear" w:color="auto" w:fill="auto"/>
            <w:noWrap/>
            <w:vAlign w:val="center"/>
            <w:hideMark/>
          </w:tcPr>
          <w:p w14:paraId="56B071CA" w14:textId="77777777" w:rsidR="00BE2DFA" w:rsidRPr="00A87671" w:rsidRDefault="00BE2DFA" w:rsidP="00BE2DFA">
            <w:pPr>
              <w:jc w:val="center"/>
              <w:rPr>
                <w:color w:val="000000" w:themeColor="text1"/>
              </w:rPr>
            </w:pPr>
            <w:r w:rsidRPr="00A87671">
              <w:rPr>
                <w:color w:val="000000" w:themeColor="text1"/>
              </w:rPr>
              <w:t>0.0976</w:t>
            </w:r>
          </w:p>
        </w:tc>
        <w:tc>
          <w:tcPr>
            <w:tcW w:w="1451" w:type="dxa"/>
            <w:tcBorders>
              <w:top w:val="nil"/>
              <w:left w:val="nil"/>
              <w:bottom w:val="nil"/>
              <w:right w:val="nil"/>
            </w:tcBorders>
            <w:shd w:val="clear" w:color="auto" w:fill="auto"/>
            <w:noWrap/>
            <w:vAlign w:val="center"/>
            <w:hideMark/>
          </w:tcPr>
          <w:p w14:paraId="4A0A421A" w14:textId="77777777" w:rsidR="00BE2DFA" w:rsidRPr="00A87671" w:rsidRDefault="00BE2DFA" w:rsidP="00BE2DFA">
            <w:pPr>
              <w:jc w:val="center"/>
              <w:rPr>
                <w:color w:val="000000" w:themeColor="text1"/>
              </w:rPr>
            </w:pPr>
            <w:r w:rsidRPr="00A87671">
              <w:rPr>
                <w:color w:val="000000" w:themeColor="text1"/>
              </w:rPr>
              <w:t>0.0873</w:t>
            </w:r>
          </w:p>
        </w:tc>
        <w:tc>
          <w:tcPr>
            <w:tcW w:w="1451" w:type="dxa"/>
            <w:tcBorders>
              <w:top w:val="nil"/>
              <w:left w:val="single" w:sz="4" w:space="0" w:color="auto"/>
              <w:bottom w:val="nil"/>
              <w:right w:val="nil"/>
            </w:tcBorders>
            <w:shd w:val="clear" w:color="auto" w:fill="auto"/>
            <w:noWrap/>
            <w:vAlign w:val="center"/>
            <w:hideMark/>
          </w:tcPr>
          <w:p w14:paraId="0696B29F" w14:textId="77777777" w:rsidR="00BE2DFA" w:rsidRPr="00A87671" w:rsidRDefault="00BE2DFA" w:rsidP="00BE2DFA">
            <w:pPr>
              <w:jc w:val="center"/>
              <w:rPr>
                <w:color w:val="000000" w:themeColor="text1"/>
              </w:rPr>
            </w:pPr>
            <w:r w:rsidRPr="00A87671">
              <w:rPr>
                <w:color w:val="000000" w:themeColor="text1"/>
              </w:rPr>
              <w:t>0.1135</w:t>
            </w:r>
          </w:p>
        </w:tc>
        <w:tc>
          <w:tcPr>
            <w:tcW w:w="1451" w:type="dxa"/>
            <w:tcBorders>
              <w:top w:val="nil"/>
              <w:left w:val="nil"/>
              <w:bottom w:val="nil"/>
              <w:right w:val="nil"/>
            </w:tcBorders>
            <w:shd w:val="clear" w:color="auto" w:fill="auto"/>
            <w:noWrap/>
            <w:vAlign w:val="center"/>
            <w:hideMark/>
          </w:tcPr>
          <w:p w14:paraId="5E4F22B3" w14:textId="77777777" w:rsidR="00BE2DFA" w:rsidRPr="00A87671" w:rsidRDefault="00BE2DFA" w:rsidP="00BE2DFA">
            <w:pPr>
              <w:jc w:val="center"/>
              <w:rPr>
                <w:color w:val="000000" w:themeColor="text1"/>
              </w:rPr>
            </w:pPr>
            <w:r w:rsidRPr="00A87671">
              <w:rPr>
                <w:color w:val="000000" w:themeColor="text1"/>
              </w:rPr>
              <w:t>0.0973</w:t>
            </w:r>
          </w:p>
        </w:tc>
        <w:tc>
          <w:tcPr>
            <w:tcW w:w="1451" w:type="dxa"/>
            <w:tcBorders>
              <w:top w:val="nil"/>
              <w:left w:val="single" w:sz="4" w:space="0" w:color="auto"/>
              <w:bottom w:val="nil"/>
              <w:right w:val="nil"/>
            </w:tcBorders>
            <w:shd w:val="clear" w:color="auto" w:fill="auto"/>
            <w:noWrap/>
            <w:vAlign w:val="center"/>
            <w:hideMark/>
          </w:tcPr>
          <w:p w14:paraId="1CF31BEC" w14:textId="77777777" w:rsidR="00BE2DFA" w:rsidRPr="00A87671" w:rsidRDefault="00BE2DFA" w:rsidP="00BE2DFA">
            <w:pPr>
              <w:jc w:val="center"/>
              <w:rPr>
                <w:color w:val="000000" w:themeColor="text1"/>
              </w:rPr>
            </w:pPr>
            <w:r w:rsidRPr="00A87671">
              <w:rPr>
                <w:color w:val="000000" w:themeColor="text1"/>
              </w:rPr>
              <w:t>0.0917</w:t>
            </w:r>
          </w:p>
        </w:tc>
        <w:tc>
          <w:tcPr>
            <w:tcW w:w="1452" w:type="dxa"/>
            <w:tcBorders>
              <w:top w:val="nil"/>
              <w:left w:val="nil"/>
              <w:bottom w:val="nil"/>
              <w:right w:val="nil"/>
            </w:tcBorders>
            <w:shd w:val="clear" w:color="auto" w:fill="auto"/>
            <w:noWrap/>
            <w:vAlign w:val="center"/>
            <w:hideMark/>
          </w:tcPr>
          <w:p w14:paraId="3582FFFB" w14:textId="77777777" w:rsidR="00BE2DFA" w:rsidRPr="00A87671" w:rsidRDefault="00BE2DFA" w:rsidP="00BE2DFA">
            <w:pPr>
              <w:jc w:val="center"/>
              <w:rPr>
                <w:color w:val="000000" w:themeColor="text1"/>
              </w:rPr>
            </w:pPr>
            <w:r w:rsidRPr="00A87671">
              <w:rPr>
                <w:color w:val="000000" w:themeColor="text1"/>
              </w:rPr>
              <w:t>0.0828</w:t>
            </w:r>
          </w:p>
        </w:tc>
      </w:tr>
      <w:tr w:rsidR="00A87671" w:rsidRPr="00A87671" w14:paraId="5B0BDE8E" w14:textId="77777777" w:rsidTr="00BE2DFA">
        <w:trPr>
          <w:trHeight w:val="320"/>
        </w:trPr>
        <w:tc>
          <w:tcPr>
            <w:tcW w:w="1460" w:type="dxa"/>
            <w:vMerge/>
            <w:tcBorders>
              <w:top w:val="nil"/>
              <w:left w:val="nil"/>
              <w:bottom w:val="single" w:sz="4" w:space="0" w:color="000000"/>
              <w:right w:val="nil"/>
            </w:tcBorders>
            <w:vAlign w:val="center"/>
            <w:hideMark/>
          </w:tcPr>
          <w:p w14:paraId="7407D6E9"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BCCA2B3"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248AA92F" w14:textId="77777777" w:rsidR="00BE2DFA" w:rsidRPr="00A87671" w:rsidRDefault="00BE2DFA" w:rsidP="00BE2DFA">
            <w:pPr>
              <w:rPr>
                <w:color w:val="000000" w:themeColor="text1"/>
              </w:rPr>
            </w:pPr>
            <w:r w:rsidRPr="00A87671">
              <w:rPr>
                <w:color w:val="000000" w:themeColor="text1"/>
              </w:rPr>
              <w:t>DF</w:t>
            </w:r>
          </w:p>
        </w:tc>
        <w:tc>
          <w:tcPr>
            <w:tcW w:w="1451" w:type="dxa"/>
            <w:tcBorders>
              <w:top w:val="nil"/>
              <w:left w:val="single" w:sz="4" w:space="0" w:color="auto"/>
              <w:bottom w:val="nil"/>
              <w:right w:val="nil"/>
            </w:tcBorders>
            <w:shd w:val="clear" w:color="auto" w:fill="auto"/>
            <w:noWrap/>
            <w:vAlign w:val="center"/>
            <w:hideMark/>
          </w:tcPr>
          <w:p w14:paraId="76894929"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0BC8A8FA"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2C0734B2" w14:textId="77777777" w:rsidR="00BE2DFA" w:rsidRPr="00A87671" w:rsidRDefault="00BE2DFA" w:rsidP="00BE2DFA">
            <w:pPr>
              <w:jc w:val="center"/>
              <w:rPr>
                <w:color w:val="000000" w:themeColor="text1"/>
              </w:rPr>
            </w:pPr>
            <w:r w:rsidRPr="00A87671">
              <w:rPr>
                <w:color w:val="000000" w:themeColor="text1"/>
              </w:rPr>
              <w:t>1032</w:t>
            </w:r>
          </w:p>
        </w:tc>
        <w:tc>
          <w:tcPr>
            <w:tcW w:w="1451" w:type="dxa"/>
            <w:tcBorders>
              <w:top w:val="nil"/>
              <w:left w:val="nil"/>
              <w:bottom w:val="nil"/>
              <w:right w:val="nil"/>
            </w:tcBorders>
            <w:shd w:val="clear" w:color="auto" w:fill="auto"/>
            <w:noWrap/>
            <w:vAlign w:val="center"/>
            <w:hideMark/>
          </w:tcPr>
          <w:p w14:paraId="2B7D5B25" w14:textId="77777777" w:rsidR="00BE2DFA" w:rsidRPr="00A87671" w:rsidRDefault="00BE2DFA" w:rsidP="00BE2DFA">
            <w:pPr>
              <w:jc w:val="center"/>
              <w:rPr>
                <w:color w:val="000000" w:themeColor="text1"/>
              </w:rPr>
            </w:pPr>
            <w:r w:rsidRPr="00A87671">
              <w:rPr>
                <w:color w:val="000000" w:themeColor="text1"/>
              </w:rPr>
              <w:t>1235</w:t>
            </w:r>
          </w:p>
        </w:tc>
        <w:tc>
          <w:tcPr>
            <w:tcW w:w="1451" w:type="dxa"/>
            <w:tcBorders>
              <w:top w:val="nil"/>
              <w:left w:val="single" w:sz="4" w:space="0" w:color="auto"/>
              <w:bottom w:val="nil"/>
              <w:right w:val="nil"/>
            </w:tcBorders>
            <w:shd w:val="clear" w:color="auto" w:fill="auto"/>
            <w:noWrap/>
            <w:vAlign w:val="center"/>
            <w:hideMark/>
          </w:tcPr>
          <w:p w14:paraId="031E630D" w14:textId="77777777" w:rsidR="00BE2DFA" w:rsidRPr="00A87671" w:rsidRDefault="00BE2DFA" w:rsidP="00BE2DFA">
            <w:pPr>
              <w:jc w:val="center"/>
              <w:rPr>
                <w:color w:val="000000" w:themeColor="text1"/>
              </w:rPr>
            </w:pPr>
            <w:r w:rsidRPr="00A87671">
              <w:rPr>
                <w:color w:val="000000" w:themeColor="text1"/>
              </w:rPr>
              <w:t>1016</w:t>
            </w:r>
          </w:p>
        </w:tc>
        <w:tc>
          <w:tcPr>
            <w:tcW w:w="1452" w:type="dxa"/>
            <w:tcBorders>
              <w:top w:val="nil"/>
              <w:left w:val="nil"/>
              <w:bottom w:val="nil"/>
              <w:right w:val="nil"/>
            </w:tcBorders>
            <w:shd w:val="clear" w:color="auto" w:fill="auto"/>
            <w:noWrap/>
            <w:vAlign w:val="center"/>
            <w:hideMark/>
          </w:tcPr>
          <w:p w14:paraId="3FCA9D93" w14:textId="77777777" w:rsidR="00BE2DFA" w:rsidRPr="00A87671" w:rsidRDefault="00BE2DFA" w:rsidP="00BE2DFA">
            <w:pPr>
              <w:jc w:val="center"/>
              <w:rPr>
                <w:color w:val="000000" w:themeColor="text1"/>
              </w:rPr>
            </w:pPr>
            <w:r w:rsidRPr="00A87671">
              <w:rPr>
                <w:color w:val="000000" w:themeColor="text1"/>
              </w:rPr>
              <w:t>1208</w:t>
            </w:r>
          </w:p>
        </w:tc>
      </w:tr>
      <w:tr w:rsidR="00A87671" w:rsidRPr="00A87671" w14:paraId="07FB3143" w14:textId="77777777" w:rsidTr="00BE2DFA">
        <w:trPr>
          <w:trHeight w:val="360"/>
        </w:trPr>
        <w:tc>
          <w:tcPr>
            <w:tcW w:w="1460" w:type="dxa"/>
            <w:vMerge/>
            <w:tcBorders>
              <w:top w:val="nil"/>
              <w:left w:val="nil"/>
              <w:bottom w:val="single" w:sz="4" w:space="0" w:color="000000"/>
              <w:right w:val="nil"/>
            </w:tcBorders>
            <w:vAlign w:val="center"/>
            <w:hideMark/>
          </w:tcPr>
          <w:p w14:paraId="7165C95F"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68EB2EE8" w14:textId="77777777" w:rsidR="00BE2DFA" w:rsidRPr="00A87671" w:rsidRDefault="00BE2DFA" w:rsidP="00BE2DFA">
            <w:pPr>
              <w:rPr>
                <w:b/>
                <w:bCs/>
                <w:color w:val="000000" w:themeColor="text1"/>
              </w:rPr>
            </w:pPr>
          </w:p>
        </w:tc>
        <w:tc>
          <w:tcPr>
            <w:tcW w:w="1418" w:type="dxa"/>
            <w:tcBorders>
              <w:top w:val="nil"/>
              <w:left w:val="nil"/>
              <w:bottom w:val="nil"/>
              <w:right w:val="nil"/>
            </w:tcBorders>
            <w:shd w:val="clear" w:color="auto" w:fill="auto"/>
            <w:noWrap/>
            <w:vAlign w:val="bottom"/>
            <w:hideMark/>
          </w:tcPr>
          <w:p w14:paraId="21735B9E" w14:textId="77777777" w:rsidR="00BE2DFA" w:rsidRPr="00A87671" w:rsidRDefault="00BE2DFA" w:rsidP="00BE2DFA">
            <w:pPr>
              <w:rPr>
                <w:color w:val="000000" w:themeColor="text1"/>
              </w:rPr>
            </w:pPr>
            <w:r w:rsidRPr="00A87671">
              <w:rPr>
                <w:color w:val="000000" w:themeColor="text1"/>
              </w:rPr>
              <w:t>Adjusted R</w:t>
            </w:r>
            <w:r w:rsidRPr="00A87671">
              <w:rPr>
                <w:color w:val="000000" w:themeColor="text1"/>
                <w:vertAlign w:val="superscript"/>
              </w:rPr>
              <w:t>2</w:t>
            </w:r>
          </w:p>
        </w:tc>
        <w:tc>
          <w:tcPr>
            <w:tcW w:w="1451" w:type="dxa"/>
            <w:tcBorders>
              <w:top w:val="nil"/>
              <w:left w:val="single" w:sz="4" w:space="0" w:color="auto"/>
              <w:bottom w:val="nil"/>
              <w:right w:val="nil"/>
            </w:tcBorders>
            <w:shd w:val="clear" w:color="auto" w:fill="auto"/>
            <w:noWrap/>
            <w:vAlign w:val="center"/>
            <w:hideMark/>
          </w:tcPr>
          <w:p w14:paraId="618E6E00" w14:textId="77777777" w:rsidR="00BE2DFA" w:rsidRPr="00A87671" w:rsidRDefault="00BE2DFA" w:rsidP="00BE2DFA">
            <w:pPr>
              <w:jc w:val="center"/>
              <w:rPr>
                <w:color w:val="000000" w:themeColor="text1"/>
              </w:rPr>
            </w:pPr>
            <w:r w:rsidRPr="00A87671">
              <w:rPr>
                <w:color w:val="000000" w:themeColor="text1"/>
              </w:rPr>
              <w:t>0.051</w:t>
            </w:r>
          </w:p>
        </w:tc>
        <w:tc>
          <w:tcPr>
            <w:tcW w:w="1451" w:type="dxa"/>
            <w:tcBorders>
              <w:top w:val="nil"/>
              <w:left w:val="nil"/>
              <w:bottom w:val="nil"/>
              <w:right w:val="nil"/>
            </w:tcBorders>
            <w:shd w:val="clear" w:color="auto" w:fill="auto"/>
            <w:noWrap/>
            <w:vAlign w:val="center"/>
            <w:hideMark/>
          </w:tcPr>
          <w:p w14:paraId="301ED948" w14:textId="77777777" w:rsidR="00BE2DFA" w:rsidRPr="00A87671" w:rsidRDefault="00BE2DFA" w:rsidP="00BE2DFA">
            <w:pPr>
              <w:jc w:val="center"/>
              <w:rPr>
                <w:color w:val="000000" w:themeColor="text1"/>
              </w:rPr>
            </w:pPr>
            <w:r w:rsidRPr="00A87671">
              <w:rPr>
                <w:color w:val="000000" w:themeColor="text1"/>
              </w:rPr>
              <w:t>0.035</w:t>
            </w:r>
          </w:p>
        </w:tc>
        <w:tc>
          <w:tcPr>
            <w:tcW w:w="1451" w:type="dxa"/>
            <w:tcBorders>
              <w:top w:val="nil"/>
              <w:left w:val="single" w:sz="4" w:space="0" w:color="auto"/>
              <w:bottom w:val="nil"/>
              <w:right w:val="nil"/>
            </w:tcBorders>
            <w:shd w:val="clear" w:color="auto" w:fill="auto"/>
            <w:noWrap/>
            <w:vAlign w:val="center"/>
            <w:hideMark/>
          </w:tcPr>
          <w:p w14:paraId="2A826C7C" w14:textId="77777777" w:rsidR="00BE2DFA" w:rsidRPr="00A87671" w:rsidRDefault="00BE2DFA" w:rsidP="00BE2DFA">
            <w:pPr>
              <w:jc w:val="center"/>
              <w:rPr>
                <w:color w:val="000000" w:themeColor="text1"/>
              </w:rPr>
            </w:pPr>
            <w:r w:rsidRPr="00A87671">
              <w:rPr>
                <w:color w:val="000000" w:themeColor="text1"/>
              </w:rPr>
              <w:t>0.000</w:t>
            </w:r>
          </w:p>
        </w:tc>
        <w:tc>
          <w:tcPr>
            <w:tcW w:w="1451" w:type="dxa"/>
            <w:tcBorders>
              <w:top w:val="nil"/>
              <w:left w:val="nil"/>
              <w:bottom w:val="nil"/>
              <w:right w:val="nil"/>
            </w:tcBorders>
            <w:shd w:val="clear" w:color="auto" w:fill="auto"/>
            <w:noWrap/>
            <w:vAlign w:val="center"/>
            <w:hideMark/>
          </w:tcPr>
          <w:p w14:paraId="688895E7" w14:textId="77777777" w:rsidR="00BE2DFA" w:rsidRPr="00A87671" w:rsidRDefault="00BE2DFA" w:rsidP="00BE2DFA">
            <w:pPr>
              <w:jc w:val="center"/>
              <w:rPr>
                <w:color w:val="000000" w:themeColor="text1"/>
              </w:rPr>
            </w:pPr>
            <w:r w:rsidRPr="00A87671">
              <w:rPr>
                <w:color w:val="000000" w:themeColor="text1"/>
              </w:rPr>
              <w:t>-0.001</w:t>
            </w:r>
          </w:p>
        </w:tc>
        <w:tc>
          <w:tcPr>
            <w:tcW w:w="1451" w:type="dxa"/>
            <w:tcBorders>
              <w:top w:val="nil"/>
              <w:left w:val="single" w:sz="4" w:space="0" w:color="auto"/>
              <w:bottom w:val="nil"/>
              <w:right w:val="nil"/>
            </w:tcBorders>
            <w:shd w:val="clear" w:color="auto" w:fill="auto"/>
            <w:noWrap/>
            <w:vAlign w:val="center"/>
            <w:hideMark/>
          </w:tcPr>
          <w:p w14:paraId="5AEBBC59" w14:textId="77777777" w:rsidR="00BE2DFA" w:rsidRPr="00A87671" w:rsidRDefault="00BE2DFA" w:rsidP="00BE2DFA">
            <w:pPr>
              <w:jc w:val="center"/>
              <w:rPr>
                <w:color w:val="000000" w:themeColor="text1"/>
              </w:rPr>
            </w:pPr>
            <w:r w:rsidRPr="00A87671">
              <w:rPr>
                <w:color w:val="000000" w:themeColor="text1"/>
              </w:rPr>
              <w:t>0.057</w:t>
            </w:r>
          </w:p>
        </w:tc>
        <w:tc>
          <w:tcPr>
            <w:tcW w:w="1452" w:type="dxa"/>
            <w:tcBorders>
              <w:top w:val="nil"/>
              <w:left w:val="nil"/>
              <w:bottom w:val="nil"/>
              <w:right w:val="nil"/>
            </w:tcBorders>
            <w:shd w:val="clear" w:color="auto" w:fill="auto"/>
            <w:noWrap/>
            <w:vAlign w:val="center"/>
            <w:hideMark/>
          </w:tcPr>
          <w:p w14:paraId="20A57EB9" w14:textId="77777777" w:rsidR="00BE2DFA" w:rsidRPr="00A87671" w:rsidRDefault="00BE2DFA" w:rsidP="00BE2DFA">
            <w:pPr>
              <w:jc w:val="center"/>
              <w:rPr>
                <w:color w:val="000000" w:themeColor="text1"/>
              </w:rPr>
            </w:pPr>
            <w:r w:rsidRPr="00A87671">
              <w:rPr>
                <w:color w:val="000000" w:themeColor="text1"/>
              </w:rPr>
              <w:t>0.038</w:t>
            </w:r>
          </w:p>
        </w:tc>
      </w:tr>
      <w:tr w:rsidR="00A87671" w:rsidRPr="00A87671" w14:paraId="5BDF967F" w14:textId="77777777" w:rsidTr="00BE2DFA">
        <w:trPr>
          <w:trHeight w:val="320"/>
        </w:trPr>
        <w:tc>
          <w:tcPr>
            <w:tcW w:w="1460" w:type="dxa"/>
            <w:vMerge/>
            <w:tcBorders>
              <w:top w:val="nil"/>
              <w:left w:val="nil"/>
              <w:bottom w:val="single" w:sz="4" w:space="0" w:color="000000"/>
              <w:right w:val="nil"/>
            </w:tcBorders>
            <w:vAlign w:val="center"/>
            <w:hideMark/>
          </w:tcPr>
          <w:p w14:paraId="4A9D97B4" w14:textId="77777777" w:rsidR="00BE2DFA" w:rsidRPr="00A87671" w:rsidRDefault="00BE2DFA" w:rsidP="00BE2DFA">
            <w:pPr>
              <w:rPr>
                <w:b/>
                <w:bCs/>
                <w:color w:val="000000" w:themeColor="text1"/>
              </w:rPr>
            </w:pPr>
          </w:p>
        </w:tc>
        <w:tc>
          <w:tcPr>
            <w:tcW w:w="1375" w:type="dxa"/>
            <w:vMerge/>
            <w:tcBorders>
              <w:top w:val="nil"/>
              <w:left w:val="single" w:sz="4" w:space="0" w:color="auto"/>
              <w:bottom w:val="single" w:sz="4" w:space="0" w:color="000000"/>
              <w:right w:val="single" w:sz="4" w:space="0" w:color="auto"/>
            </w:tcBorders>
            <w:vAlign w:val="center"/>
            <w:hideMark/>
          </w:tcPr>
          <w:p w14:paraId="1AD1AF5B" w14:textId="77777777" w:rsidR="00BE2DFA" w:rsidRPr="00A87671" w:rsidRDefault="00BE2DFA" w:rsidP="00BE2DFA">
            <w:pPr>
              <w:rPr>
                <w:b/>
                <w:bCs/>
                <w:color w:val="000000" w:themeColor="text1"/>
              </w:rPr>
            </w:pPr>
          </w:p>
        </w:tc>
        <w:tc>
          <w:tcPr>
            <w:tcW w:w="1418" w:type="dxa"/>
            <w:tcBorders>
              <w:top w:val="nil"/>
              <w:left w:val="nil"/>
              <w:bottom w:val="single" w:sz="4" w:space="0" w:color="auto"/>
              <w:right w:val="nil"/>
            </w:tcBorders>
            <w:shd w:val="clear" w:color="auto" w:fill="auto"/>
            <w:noWrap/>
            <w:vAlign w:val="bottom"/>
            <w:hideMark/>
          </w:tcPr>
          <w:p w14:paraId="7940FD2A" w14:textId="77777777" w:rsidR="00BE2DFA" w:rsidRPr="00A87671" w:rsidRDefault="00BE2DFA" w:rsidP="00BE2DFA">
            <w:pPr>
              <w:rPr>
                <w:i/>
                <w:iCs/>
                <w:color w:val="000000" w:themeColor="text1"/>
              </w:rPr>
            </w:pPr>
            <w:r w:rsidRPr="00A87671">
              <w:rPr>
                <w:i/>
                <w:iCs/>
                <w:color w:val="000000" w:themeColor="text1"/>
              </w:rPr>
              <w:t>P</w:t>
            </w:r>
          </w:p>
        </w:tc>
        <w:tc>
          <w:tcPr>
            <w:tcW w:w="1451" w:type="dxa"/>
            <w:tcBorders>
              <w:top w:val="nil"/>
              <w:left w:val="single" w:sz="4" w:space="0" w:color="auto"/>
              <w:bottom w:val="single" w:sz="4" w:space="0" w:color="auto"/>
              <w:right w:val="nil"/>
            </w:tcBorders>
            <w:shd w:val="clear" w:color="auto" w:fill="auto"/>
            <w:noWrap/>
            <w:vAlign w:val="center"/>
            <w:hideMark/>
          </w:tcPr>
          <w:p w14:paraId="4D3D1C8F"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nil"/>
              <w:bottom w:val="single" w:sz="4" w:space="0" w:color="auto"/>
              <w:right w:val="nil"/>
            </w:tcBorders>
            <w:shd w:val="clear" w:color="auto" w:fill="auto"/>
            <w:noWrap/>
            <w:vAlign w:val="center"/>
            <w:hideMark/>
          </w:tcPr>
          <w:p w14:paraId="3C7D6DCB"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1" w:type="dxa"/>
            <w:tcBorders>
              <w:top w:val="nil"/>
              <w:left w:val="single" w:sz="4" w:space="0" w:color="auto"/>
              <w:bottom w:val="single" w:sz="4" w:space="0" w:color="auto"/>
              <w:right w:val="nil"/>
            </w:tcBorders>
            <w:shd w:val="clear" w:color="auto" w:fill="auto"/>
            <w:noWrap/>
            <w:vAlign w:val="center"/>
            <w:hideMark/>
          </w:tcPr>
          <w:p w14:paraId="32E9E867" w14:textId="77777777" w:rsidR="00BE2DFA" w:rsidRPr="00A87671" w:rsidRDefault="00BE2DFA" w:rsidP="00BE2DFA">
            <w:pPr>
              <w:jc w:val="center"/>
              <w:rPr>
                <w:color w:val="000000" w:themeColor="text1"/>
              </w:rPr>
            </w:pPr>
            <w:r w:rsidRPr="00A87671">
              <w:rPr>
                <w:color w:val="000000" w:themeColor="text1"/>
              </w:rPr>
              <w:t>0.345</w:t>
            </w:r>
          </w:p>
        </w:tc>
        <w:tc>
          <w:tcPr>
            <w:tcW w:w="1451" w:type="dxa"/>
            <w:tcBorders>
              <w:top w:val="nil"/>
              <w:left w:val="nil"/>
              <w:bottom w:val="single" w:sz="4" w:space="0" w:color="auto"/>
              <w:right w:val="nil"/>
            </w:tcBorders>
            <w:shd w:val="clear" w:color="auto" w:fill="auto"/>
            <w:noWrap/>
            <w:vAlign w:val="center"/>
            <w:hideMark/>
          </w:tcPr>
          <w:p w14:paraId="52858139" w14:textId="77777777" w:rsidR="00BE2DFA" w:rsidRPr="00A87671" w:rsidRDefault="00BE2DFA" w:rsidP="00BE2DFA">
            <w:pPr>
              <w:jc w:val="center"/>
              <w:rPr>
                <w:color w:val="000000" w:themeColor="text1"/>
              </w:rPr>
            </w:pPr>
            <w:r w:rsidRPr="00A87671">
              <w:rPr>
                <w:color w:val="000000" w:themeColor="text1"/>
              </w:rPr>
              <w:t>0.89</w:t>
            </w:r>
          </w:p>
        </w:tc>
        <w:tc>
          <w:tcPr>
            <w:tcW w:w="1451" w:type="dxa"/>
            <w:tcBorders>
              <w:top w:val="nil"/>
              <w:left w:val="single" w:sz="4" w:space="0" w:color="auto"/>
              <w:bottom w:val="single" w:sz="4" w:space="0" w:color="auto"/>
              <w:right w:val="nil"/>
            </w:tcBorders>
            <w:shd w:val="clear" w:color="auto" w:fill="auto"/>
            <w:noWrap/>
            <w:vAlign w:val="center"/>
            <w:hideMark/>
          </w:tcPr>
          <w:p w14:paraId="66BB3E52" w14:textId="77777777" w:rsidR="00BE2DFA" w:rsidRPr="00A87671" w:rsidRDefault="00BE2DFA" w:rsidP="00BE2DFA">
            <w:pPr>
              <w:jc w:val="center"/>
              <w:rPr>
                <w:b/>
                <w:bCs/>
                <w:color w:val="000000" w:themeColor="text1"/>
              </w:rPr>
            </w:pPr>
            <w:r w:rsidRPr="00A87671">
              <w:rPr>
                <w:b/>
                <w:bCs/>
                <w:color w:val="000000" w:themeColor="text1"/>
              </w:rPr>
              <w:t>&lt; 0.001</w:t>
            </w:r>
          </w:p>
        </w:tc>
        <w:tc>
          <w:tcPr>
            <w:tcW w:w="1452" w:type="dxa"/>
            <w:tcBorders>
              <w:top w:val="nil"/>
              <w:left w:val="nil"/>
              <w:bottom w:val="single" w:sz="4" w:space="0" w:color="auto"/>
              <w:right w:val="nil"/>
            </w:tcBorders>
            <w:shd w:val="clear" w:color="auto" w:fill="auto"/>
            <w:noWrap/>
            <w:vAlign w:val="center"/>
            <w:hideMark/>
          </w:tcPr>
          <w:p w14:paraId="3852CF18" w14:textId="77777777" w:rsidR="00BE2DFA" w:rsidRPr="00A87671" w:rsidRDefault="00BE2DFA" w:rsidP="00BE2DFA">
            <w:pPr>
              <w:jc w:val="center"/>
              <w:rPr>
                <w:b/>
                <w:bCs/>
                <w:color w:val="000000" w:themeColor="text1"/>
              </w:rPr>
            </w:pPr>
            <w:r w:rsidRPr="00A87671">
              <w:rPr>
                <w:b/>
                <w:bCs/>
                <w:color w:val="000000" w:themeColor="text1"/>
              </w:rPr>
              <w:t>&lt; 0.001</w:t>
            </w:r>
          </w:p>
        </w:tc>
      </w:tr>
    </w:tbl>
    <w:p w14:paraId="31B48DD1" w14:textId="77777777" w:rsidR="00BE2DFA" w:rsidRPr="00A87671" w:rsidRDefault="00BE2DFA">
      <w:pPr>
        <w:rPr>
          <w:color w:val="000000" w:themeColor="text1"/>
        </w:rPr>
      </w:pPr>
    </w:p>
    <w:p w14:paraId="51AB4E2C" w14:textId="77777777" w:rsidR="00742FCD" w:rsidRPr="00A87671" w:rsidRDefault="00742FCD">
      <w:pPr>
        <w:rPr>
          <w:color w:val="000000" w:themeColor="text1"/>
        </w:rPr>
      </w:pPr>
    </w:p>
    <w:p w14:paraId="216B950C" w14:textId="77777777" w:rsidR="00742FCD" w:rsidRPr="00A87671" w:rsidRDefault="00742FCD">
      <w:pPr>
        <w:rPr>
          <w:color w:val="000000" w:themeColor="text1"/>
        </w:rPr>
      </w:pPr>
    </w:p>
    <w:p w14:paraId="6CDDB6BD" w14:textId="30FCCA01" w:rsidR="008D03B0" w:rsidRPr="00A87671" w:rsidRDefault="008D03B0">
      <w:pPr>
        <w:rPr>
          <w:color w:val="000000" w:themeColor="text1"/>
        </w:rPr>
      </w:pPr>
      <w:r w:rsidRPr="00A87671">
        <w:rPr>
          <w:color w:val="000000" w:themeColor="text1"/>
        </w:rPr>
        <w:br w:type="page"/>
      </w:r>
    </w:p>
    <w:p w14:paraId="2C0253F5" w14:textId="3A8B78B6" w:rsidR="00D35B37" w:rsidRPr="00A87671" w:rsidRDefault="00D35B37" w:rsidP="00BD553A">
      <w:pPr>
        <w:pStyle w:val="Caption"/>
        <w:rPr>
          <w:rFonts w:cs="Times New Roman"/>
          <w:i w:val="0"/>
          <w:iCs w:val="0"/>
          <w:color w:val="000000" w:themeColor="text1"/>
          <w:sz w:val="24"/>
          <w:szCs w:val="24"/>
        </w:rPr>
      </w:pPr>
      <w:bookmarkStart w:id="48" w:name="_Toc172295310"/>
      <w:bookmarkStart w:id="49" w:name="_Toc187569053"/>
      <w:r w:rsidRPr="00A87671">
        <w:rPr>
          <w:b/>
          <w:bCs/>
          <w:i w:val="0"/>
          <w:iCs w:val="0"/>
          <w:color w:val="000000" w:themeColor="text1"/>
          <w:sz w:val="24"/>
          <w:szCs w:val="24"/>
        </w:rPr>
        <w:lastRenderedPageBreak/>
        <w:t xml:space="preserve">Table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Table_ \* ARABIC </w:instrText>
      </w:r>
      <w:r w:rsidRPr="00A87671">
        <w:rPr>
          <w:b/>
          <w:bCs/>
          <w:i w:val="0"/>
          <w:iCs w:val="0"/>
          <w:color w:val="000000" w:themeColor="text1"/>
          <w:sz w:val="24"/>
          <w:szCs w:val="24"/>
        </w:rPr>
        <w:fldChar w:fldCharType="separate"/>
      </w:r>
      <w:r w:rsidR="000E76E9" w:rsidRPr="00A87671">
        <w:rPr>
          <w:b/>
          <w:bCs/>
          <w:i w:val="0"/>
          <w:iCs w:val="0"/>
          <w:noProof/>
          <w:color w:val="000000" w:themeColor="text1"/>
          <w:sz w:val="24"/>
          <w:szCs w:val="24"/>
        </w:rPr>
        <w:t>5</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005829CC" w:rsidRPr="00A87671">
        <w:rPr>
          <w:i w:val="0"/>
          <w:iCs w:val="0"/>
          <w:color w:val="000000" w:themeColor="text1"/>
          <w:sz w:val="24"/>
          <w:szCs w:val="24"/>
        </w:rPr>
        <w:t xml:space="preserve">T-test </w:t>
      </w:r>
      <w:r w:rsidR="000A1D5B" w:rsidRPr="00A87671">
        <w:rPr>
          <w:i w:val="0"/>
          <w:iCs w:val="0"/>
          <w:color w:val="000000" w:themeColor="text1"/>
          <w:sz w:val="24"/>
          <w:szCs w:val="24"/>
        </w:rPr>
        <w:t>summary</w:t>
      </w:r>
      <w:r w:rsidR="005829CC" w:rsidRPr="00A87671">
        <w:rPr>
          <w:i w:val="0"/>
          <w:iCs w:val="0"/>
          <w:color w:val="000000" w:themeColor="text1"/>
          <w:sz w:val="24"/>
          <w:szCs w:val="24"/>
        </w:rPr>
        <w:t xml:space="preserve"> for the</w:t>
      </w:r>
      <w:r w:rsidR="00FD418F" w:rsidRPr="00A87671">
        <w:rPr>
          <w:i w:val="0"/>
          <w:iCs w:val="0"/>
          <w:color w:val="000000" w:themeColor="text1"/>
          <w:sz w:val="24"/>
          <w:szCs w:val="24"/>
        </w:rPr>
        <w:t xml:space="preserve"> effect of green roof type on mean NDVI, SAVI, GNDVI, and </w:t>
      </w:r>
      <w:proofErr w:type="spellStart"/>
      <w:r w:rsidR="00FD418F" w:rsidRPr="00A87671">
        <w:rPr>
          <w:i w:val="0"/>
          <w:iCs w:val="0"/>
          <w:color w:val="000000" w:themeColor="text1"/>
          <w:sz w:val="24"/>
          <w:szCs w:val="24"/>
        </w:rPr>
        <w:t>CIg</w:t>
      </w:r>
      <w:proofErr w:type="spellEnd"/>
      <w:r w:rsidR="00FD418F" w:rsidRPr="00A87671">
        <w:rPr>
          <w:i w:val="0"/>
          <w:iCs w:val="0"/>
          <w:color w:val="000000" w:themeColor="text1"/>
          <w:sz w:val="24"/>
          <w:szCs w:val="24"/>
        </w:rPr>
        <w:t>.</w:t>
      </w:r>
      <w:r w:rsidR="003219CD" w:rsidRPr="00A87671">
        <w:rPr>
          <w:rFonts w:cs="Times New Roman"/>
          <w:i w:val="0"/>
          <w:iCs w:val="0"/>
          <w:color w:val="000000" w:themeColor="text1"/>
          <w:sz w:val="24"/>
          <w:szCs w:val="24"/>
        </w:rPr>
        <w:t xml:space="preserve"> Statistically significant relationships (</w:t>
      </w:r>
      <w:r w:rsidR="003219CD" w:rsidRPr="00A87671">
        <w:rPr>
          <w:rFonts w:cs="Times New Roman"/>
          <w:color w:val="000000" w:themeColor="text1"/>
          <w:sz w:val="24"/>
          <w:szCs w:val="24"/>
        </w:rPr>
        <w:t>P</w:t>
      </w:r>
      <w:r w:rsidR="003219CD" w:rsidRPr="00A87671">
        <w:rPr>
          <w:rFonts w:cs="Times New Roman"/>
          <w:i w:val="0"/>
          <w:iCs w:val="0"/>
          <w:color w:val="000000" w:themeColor="text1"/>
          <w:sz w:val="24"/>
          <w:szCs w:val="24"/>
        </w:rPr>
        <w:t xml:space="preserve"> &lt; 0.05) are in boldface type.</w:t>
      </w:r>
      <w:bookmarkEnd w:id="48"/>
      <w:bookmarkEnd w:id="49"/>
    </w:p>
    <w:tbl>
      <w:tblPr>
        <w:tblW w:w="0" w:type="auto"/>
        <w:tblLayout w:type="fixed"/>
        <w:tblLook w:val="04A0" w:firstRow="1" w:lastRow="0" w:firstColumn="1" w:lastColumn="0" w:noHBand="0" w:noVBand="1"/>
      </w:tblPr>
      <w:tblGrid>
        <w:gridCol w:w="1560"/>
        <w:gridCol w:w="1634"/>
        <w:gridCol w:w="2193"/>
        <w:gridCol w:w="1913"/>
        <w:gridCol w:w="1914"/>
        <w:gridCol w:w="1248"/>
        <w:gridCol w:w="1249"/>
        <w:gridCol w:w="1249"/>
      </w:tblGrid>
      <w:tr w:rsidR="00A87671" w:rsidRPr="00A87671" w14:paraId="2EBDDF94" w14:textId="77777777" w:rsidTr="00006956">
        <w:trPr>
          <w:trHeight w:val="340"/>
        </w:trPr>
        <w:tc>
          <w:tcPr>
            <w:tcW w:w="1560" w:type="dxa"/>
            <w:tcBorders>
              <w:top w:val="single" w:sz="4" w:space="0" w:color="auto"/>
              <w:left w:val="nil"/>
              <w:bottom w:val="double" w:sz="6" w:space="0" w:color="auto"/>
              <w:right w:val="nil"/>
            </w:tcBorders>
            <w:shd w:val="clear" w:color="auto" w:fill="auto"/>
            <w:noWrap/>
            <w:vAlign w:val="center"/>
            <w:hideMark/>
          </w:tcPr>
          <w:p w14:paraId="091F1368" w14:textId="77777777" w:rsidR="00006956" w:rsidRPr="00A87671" w:rsidRDefault="00006956">
            <w:pPr>
              <w:jc w:val="center"/>
              <w:rPr>
                <w:b/>
                <w:bCs/>
                <w:color w:val="000000" w:themeColor="text1"/>
              </w:rPr>
            </w:pPr>
            <w:r w:rsidRPr="00A87671">
              <w:rPr>
                <w:b/>
                <w:bCs/>
                <w:color w:val="000000" w:themeColor="text1"/>
              </w:rPr>
              <w:t>Vegetation Index</w:t>
            </w:r>
          </w:p>
        </w:tc>
        <w:tc>
          <w:tcPr>
            <w:tcW w:w="1634" w:type="dxa"/>
            <w:tcBorders>
              <w:top w:val="single" w:sz="4" w:space="0" w:color="auto"/>
              <w:left w:val="single" w:sz="4" w:space="0" w:color="auto"/>
              <w:bottom w:val="double" w:sz="6" w:space="0" w:color="auto"/>
              <w:right w:val="nil"/>
            </w:tcBorders>
            <w:shd w:val="clear" w:color="auto" w:fill="auto"/>
            <w:noWrap/>
            <w:vAlign w:val="center"/>
            <w:hideMark/>
          </w:tcPr>
          <w:p w14:paraId="083834C2" w14:textId="77777777" w:rsidR="00006956" w:rsidRPr="00A87671" w:rsidRDefault="00006956">
            <w:pPr>
              <w:jc w:val="center"/>
              <w:rPr>
                <w:b/>
                <w:bCs/>
                <w:color w:val="000000" w:themeColor="text1"/>
              </w:rPr>
            </w:pPr>
            <w:r w:rsidRPr="00A87671">
              <w:rPr>
                <w:b/>
                <w:bCs/>
                <w:color w:val="000000" w:themeColor="text1"/>
              </w:rPr>
              <w:t>Parameter</w:t>
            </w:r>
          </w:p>
        </w:tc>
        <w:tc>
          <w:tcPr>
            <w:tcW w:w="2193" w:type="dxa"/>
            <w:tcBorders>
              <w:top w:val="single" w:sz="4" w:space="0" w:color="auto"/>
              <w:left w:val="single" w:sz="4" w:space="0" w:color="auto"/>
              <w:bottom w:val="double" w:sz="6" w:space="0" w:color="auto"/>
              <w:right w:val="nil"/>
            </w:tcBorders>
            <w:shd w:val="clear" w:color="auto" w:fill="auto"/>
            <w:noWrap/>
            <w:vAlign w:val="center"/>
            <w:hideMark/>
          </w:tcPr>
          <w:p w14:paraId="6F4C9DE3" w14:textId="77777777" w:rsidR="00006956" w:rsidRPr="00A87671" w:rsidRDefault="00006956">
            <w:pPr>
              <w:jc w:val="center"/>
              <w:rPr>
                <w:b/>
                <w:bCs/>
                <w:color w:val="000000" w:themeColor="text1"/>
              </w:rPr>
            </w:pPr>
            <w:r w:rsidRPr="00A87671">
              <w:rPr>
                <w:b/>
                <w:bCs/>
                <w:color w:val="000000" w:themeColor="text1"/>
              </w:rPr>
              <w:t>Season</w:t>
            </w:r>
          </w:p>
        </w:tc>
        <w:tc>
          <w:tcPr>
            <w:tcW w:w="1913" w:type="dxa"/>
            <w:tcBorders>
              <w:top w:val="single" w:sz="4" w:space="0" w:color="auto"/>
              <w:left w:val="single" w:sz="4" w:space="0" w:color="auto"/>
              <w:bottom w:val="double" w:sz="6" w:space="0" w:color="auto"/>
              <w:right w:val="nil"/>
            </w:tcBorders>
            <w:shd w:val="clear" w:color="auto" w:fill="auto"/>
            <w:noWrap/>
            <w:vAlign w:val="center"/>
            <w:hideMark/>
          </w:tcPr>
          <w:p w14:paraId="6951FC22" w14:textId="77777777" w:rsidR="00006956" w:rsidRPr="00A87671" w:rsidRDefault="00006956">
            <w:pPr>
              <w:jc w:val="center"/>
              <w:rPr>
                <w:b/>
                <w:bCs/>
                <w:color w:val="000000" w:themeColor="text1"/>
              </w:rPr>
            </w:pPr>
            <w:r w:rsidRPr="00A87671">
              <w:rPr>
                <w:b/>
                <w:bCs/>
                <w:color w:val="000000" w:themeColor="text1"/>
              </w:rPr>
              <w:t>Extensive green roof mean</w:t>
            </w:r>
          </w:p>
        </w:tc>
        <w:tc>
          <w:tcPr>
            <w:tcW w:w="1914" w:type="dxa"/>
            <w:tcBorders>
              <w:top w:val="single" w:sz="4" w:space="0" w:color="auto"/>
              <w:left w:val="single" w:sz="4" w:space="0" w:color="auto"/>
              <w:bottom w:val="double" w:sz="6" w:space="0" w:color="auto"/>
              <w:right w:val="nil"/>
            </w:tcBorders>
            <w:shd w:val="clear" w:color="auto" w:fill="auto"/>
            <w:noWrap/>
            <w:vAlign w:val="center"/>
            <w:hideMark/>
          </w:tcPr>
          <w:p w14:paraId="09428922" w14:textId="77777777" w:rsidR="00006956" w:rsidRPr="00A87671" w:rsidRDefault="00006956">
            <w:pPr>
              <w:jc w:val="center"/>
              <w:rPr>
                <w:b/>
                <w:bCs/>
                <w:color w:val="000000" w:themeColor="text1"/>
              </w:rPr>
            </w:pPr>
            <w:r w:rsidRPr="00A87671">
              <w:rPr>
                <w:b/>
                <w:bCs/>
                <w:color w:val="000000" w:themeColor="text1"/>
              </w:rPr>
              <w:t>Intensive green roof mean</w:t>
            </w:r>
          </w:p>
        </w:tc>
        <w:tc>
          <w:tcPr>
            <w:tcW w:w="1248" w:type="dxa"/>
            <w:tcBorders>
              <w:top w:val="single" w:sz="4" w:space="0" w:color="auto"/>
              <w:left w:val="single" w:sz="4" w:space="0" w:color="auto"/>
              <w:bottom w:val="double" w:sz="6" w:space="0" w:color="auto"/>
              <w:right w:val="nil"/>
            </w:tcBorders>
            <w:shd w:val="clear" w:color="auto" w:fill="auto"/>
            <w:noWrap/>
            <w:vAlign w:val="center"/>
            <w:hideMark/>
          </w:tcPr>
          <w:p w14:paraId="58939C97" w14:textId="77777777" w:rsidR="00006956" w:rsidRPr="00A87671" w:rsidRDefault="00006956">
            <w:pPr>
              <w:jc w:val="center"/>
              <w:rPr>
                <w:b/>
                <w:bCs/>
                <w:color w:val="000000" w:themeColor="text1"/>
              </w:rPr>
            </w:pPr>
            <w:r w:rsidRPr="00A87671">
              <w:rPr>
                <w:b/>
                <w:bCs/>
                <w:color w:val="000000" w:themeColor="text1"/>
              </w:rPr>
              <w:t>t-value</w:t>
            </w:r>
          </w:p>
        </w:tc>
        <w:tc>
          <w:tcPr>
            <w:tcW w:w="1249" w:type="dxa"/>
            <w:tcBorders>
              <w:top w:val="single" w:sz="4" w:space="0" w:color="auto"/>
              <w:left w:val="single" w:sz="4" w:space="0" w:color="auto"/>
              <w:bottom w:val="double" w:sz="6" w:space="0" w:color="auto"/>
              <w:right w:val="nil"/>
            </w:tcBorders>
            <w:shd w:val="clear" w:color="auto" w:fill="auto"/>
            <w:noWrap/>
            <w:vAlign w:val="center"/>
            <w:hideMark/>
          </w:tcPr>
          <w:p w14:paraId="31EB3262" w14:textId="77777777" w:rsidR="00006956" w:rsidRPr="00A87671" w:rsidRDefault="00006956">
            <w:pPr>
              <w:jc w:val="center"/>
              <w:rPr>
                <w:b/>
                <w:bCs/>
                <w:color w:val="000000" w:themeColor="text1"/>
              </w:rPr>
            </w:pPr>
            <w:r w:rsidRPr="00A87671">
              <w:rPr>
                <w:b/>
                <w:bCs/>
                <w:color w:val="000000" w:themeColor="text1"/>
              </w:rPr>
              <w:t>DF</w:t>
            </w:r>
          </w:p>
        </w:tc>
        <w:tc>
          <w:tcPr>
            <w:tcW w:w="1249" w:type="dxa"/>
            <w:tcBorders>
              <w:top w:val="single" w:sz="4" w:space="0" w:color="auto"/>
              <w:left w:val="single" w:sz="4" w:space="0" w:color="auto"/>
              <w:bottom w:val="double" w:sz="6" w:space="0" w:color="auto"/>
              <w:right w:val="nil"/>
            </w:tcBorders>
            <w:shd w:val="clear" w:color="auto" w:fill="auto"/>
            <w:noWrap/>
            <w:vAlign w:val="center"/>
            <w:hideMark/>
          </w:tcPr>
          <w:p w14:paraId="26F8B82A" w14:textId="77777777" w:rsidR="00006956" w:rsidRPr="00A87671" w:rsidRDefault="00006956">
            <w:pPr>
              <w:jc w:val="center"/>
              <w:rPr>
                <w:b/>
                <w:bCs/>
                <w:i/>
                <w:iCs/>
                <w:color w:val="000000" w:themeColor="text1"/>
              </w:rPr>
            </w:pPr>
            <w:r w:rsidRPr="00A87671">
              <w:rPr>
                <w:b/>
                <w:bCs/>
                <w:i/>
                <w:iCs/>
                <w:color w:val="000000" w:themeColor="text1"/>
              </w:rPr>
              <w:t>P</w:t>
            </w:r>
          </w:p>
        </w:tc>
      </w:tr>
      <w:tr w:rsidR="00A87671" w:rsidRPr="00A87671" w14:paraId="62B40E92" w14:textId="77777777" w:rsidTr="00006956">
        <w:trPr>
          <w:trHeight w:val="340"/>
        </w:trPr>
        <w:tc>
          <w:tcPr>
            <w:tcW w:w="1560" w:type="dxa"/>
            <w:vMerge w:val="restart"/>
            <w:tcBorders>
              <w:top w:val="nil"/>
              <w:left w:val="nil"/>
              <w:bottom w:val="single" w:sz="4" w:space="0" w:color="000000"/>
              <w:right w:val="single" w:sz="4" w:space="0" w:color="auto"/>
            </w:tcBorders>
            <w:shd w:val="clear" w:color="auto" w:fill="auto"/>
            <w:noWrap/>
            <w:vAlign w:val="center"/>
            <w:hideMark/>
          </w:tcPr>
          <w:p w14:paraId="4536ECB5" w14:textId="77777777" w:rsidR="00006956" w:rsidRPr="00A87671" w:rsidRDefault="00006956">
            <w:pPr>
              <w:jc w:val="center"/>
              <w:rPr>
                <w:color w:val="000000" w:themeColor="text1"/>
              </w:rPr>
            </w:pPr>
            <w:r w:rsidRPr="00A87671">
              <w:rPr>
                <w:color w:val="000000" w:themeColor="text1"/>
              </w:rPr>
              <w:t>NDVI</w:t>
            </w:r>
          </w:p>
        </w:tc>
        <w:tc>
          <w:tcPr>
            <w:tcW w:w="1634" w:type="dxa"/>
            <w:vMerge w:val="restart"/>
            <w:tcBorders>
              <w:top w:val="nil"/>
              <w:left w:val="single" w:sz="4" w:space="0" w:color="auto"/>
              <w:bottom w:val="nil"/>
              <w:right w:val="nil"/>
            </w:tcBorders>
            <w:shd w:val="clear" w:color="auto" w:fill="auto"/>
            <w:noWrap/>
            <w:vAlign w:val="center"/>
            <w:hideMark/>
          </w:tcPr>
          <w:p w14:paraId="6723C194" w14:textId="77777777" w:rsidR="00006956" w:rsidRPr="00A87671" w:rsidRDefault="00006956">
            <w:pPr>
              <w:jc w:val="center"/>
              <w:rPr>
                <w:color w:val="000000" w:themeColor="text1"/>
              </w:rPr>
            </w:pPr>
            <w:r w:rsidRPr="00A87671">
              <w:rPr>
                <w:color w:val="000000" w:themeColor="text1"/>
              </w:rPr>
              <w:t>Mean NDVI</w:t>
            </w:r>
          </w:p>
        </w:tc>
        <w:tc>
          <w:tcPr>
            <w:tcW w:w="2193" w:type="dxa"/>
            <w:tcBorders>
              <w:top w:val="nil"/>
              <w:left w:val="single" w:sz="4" w:space="0" w:color="auto"/>
              <w:bottom w:val="nil"/>
              <w:right w:val="nil"/>
            </w:tcBorders>
            <w:shd w:val="clear" w:color="auto" w:fill="auto"/>
            <w:noWrap/>
            <w:vAlign w:val="center"/>
            <w:hideMark/>
          </w:tcPr>
          <w:p w14:paraId="61C64532" w14:textId="77777777" w:rsidR="00006956" w:rsidRPr="00A87671" w:rsidRDefault="00006956">
            <w:pPr>
              <w:jc w:val="center"/>
              <w:rPr>
                <w:color w:val="000000" w:themeColor="text1"/>
              </w:rPr>
            </w:pPr>
            <w:r w:rsidRPr="00A87671">
              <w:rPr>
                <w:color w:val="000000" w:themeColor="text1"/>
              </w:rPr>
              <w:t xml:space="preserve">Growing season </w:t>
            </w:r>
          </w:p>
        </w:tc>
        <w:tc>
          <w:tcPr>
            <w:tcW w:w="1913" w:type="dxa"/>
            <w:tcBorders>
              <w:top w:val="nil"/>
              <w:left w:val="single" w:sz="4" w:space="0" w:color="auto"/>
              <w:bottom w:val="nil"/>
              <w:right w:val="nil"/>
            </w:tcBorders>
            <w:shd w:val="clear" w:color="auto" w:fill="auto"/>
            <w:noWrap/>
            <w:vAlign w:val="center"/>
            <w:hideMark/>
          </w:tcPr>
          <w:p w14:paraId="0E5987BA" w14:textId="77777777" w:rsidR="00006956" w:rsidRPr="00A87671" w:rsidRDefault="00006956">
            <w:pPr>
              <w:jc w:val="center"/>
              <w:rPr>
                <w:color w:val="000000" w:themeColor="text1"/>
              </w:rPr>
            </w:pPr>
            <w:r w:rsidRPr="00A87671">
              <w:rPr>
                <w:color w:val="000000" w:themeColor="text1"/>
              </w:rPr>
              <w:t>0.204</w:t>
            </w:r>
          </w:p>
        </w:tc>
        <w:tc>
          <w:tcPr>
            <w:tcW w:w="1914" w:type="dxa"/>
            <w:tcBorders>
              <w:top w:val="nil"/>
              <w:left w:val="single" w:sz="4" w:space="0" w:color="auto"/>
              <w:bottom w:val="nil"/>
              <w:right w:val="nil"/>
            </w:tcBorders>
            <w:shd w:val="clear" w:color="auto" w:fill="auto"/>
            <w:noWrap/>
            <w:vAlign w:val="center"/>
            <w:hideMark/>
          </w:tcPr>
          <w:p w14:paraId="1BB8A804" w14:textId="77777777" w:rsidR="00006956" w:rsidRPr="00A87671" w:rsidRDefault="00006956">
            <w:pPr>
              <w:jc w:val="center"/>
              <w:rPr>
                <w:color w:val="000000" w:themeColor="text1"/>
              </w:rPr>
            </w:pPr>
            <w:r w:rsidRPr="00A87671">
              <w:rPr>
                <w:color w:val="000000" w:themeColor="text1"/>
              </w:rPr>
              <w:t>0.158</w:t>
            </w:r>
          </w:p>
        </w:tc>
        <w:tc>
          <w:tcPr>
            <w:tcW w:w="1248" w:type="dxa"/>
            <w:tcBorders>
              <w:top w:val="nil"/>
              <w:left w:val="single" w:sz="4" w:space="0" w:color="auto"/>
              <w:bottom w:val="nil"/>
              <w:right w:val="nil"/>
            </w:tcBorders>
            <w:shd w:val="clear" w:color="auto" w:fill="auto"/>
            <w:noWrap/>
            <w:vAlign w:val="center"/>
            <w:hideMark/>
          </w:tcPr>
          <w:p w14:paraId="161252D5" w14:textId="77777777" w:rsidR="00006956" w:rsidRPr="00A87671" w:rsidRDefault="00006956">
            <w:pPr>
              <w:jc w:val="center"/>
              <w:rPr>
                <w:color w:val="000000" w:themeColor="text1"/>
              </w:rPr>
            </w:pPr>
            <w:r w:rsidRPr="00A87671">
              <w:rPr>
                <w:color w:val="000000" w:themeColor="text1"/>
              </w:rPr>
              <w:t>5.662</w:t>
            </w:r>
          </w:p>
        </w:tc>
        <w:tc>
          <w:tcPr>
            <w:tcW w:w="1249" w:type="dxa"/>
            <w:tcBorders>
              <w:top w:val="nil"/>
              <w:left w:val="single" w:sz="4" w:space="0" w:color="auto"/>
              <w:bottom w:val="nil"/>
              <w:right w:val="nil"/>
            </w:tcBorders>
            <w:shd w:val="clear" w:color="auto" w:fill="auto"/>
            <w:noWrap/>
            <w:vAlign w:val="center"/>
            <w:hideMark/>
          </w:tcPr>
          <w:p w14:paraId="580083C1" w14:textId="77777777" w:rsidR="00006956" w:rsidRPr="00A87671" w:rsidRDefault="00006956">
            <w:pPr>
              <w:jc w:val="center"/>
              <w:rPr>
                <w:color w:val="000000" w:themeColor="text1"/>
              </w:rPr>
            </w:pPr>
            <w:r w:rsidRPr="00A87671">
              <w:rPr>
                <w:color w:val="000000" w:themeColor="text1"/>
              </w:rPr>
              <w:t>1032</w:t>
            </w:r>
          </w:p>
        </w:tc>
        <w:tc>
          <w:tcPr>
            <w:tcW w:w="1249" w:type="dxa"/>
            <w:tcBorders>
              <w:top w:val="nil"/>
              <w:left w:val="single" w:sz="4" w:space="0" w:color="auto"/>
              <w:bottom w:val="nil"/>
              <w:right w:val="nil"/>
            </w:tcBorders>
            <w:shd w:val="clear" w:color="auto" w:fill="auto"/>
            <w:noWrap/>
            <w:vAlign w:val="center"/>
            <w:hideMark/>
          </w:tcPr>
          <w:p w14:paraId="26CB5CCE"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546E01B3"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309FD8AC" w14:textId="77777777" w:rsidR="00006956" w:rsidRPr="00A87671" w:rsidRDefault="00006956">
            <w:pPr>
              <w:rPr>
                <w:color w:val="000000" w:themeColor="text1"/>
              </w:rPr>
            </w:pPr>
          </w:p>
        </w:tc>
        <w:tc>
          <w:tcPr>
            <w:tcW w:w="1634" w:type="dxa"/>
            <w:vMerge/>
            <w:tcBorders>
              <w:top w:val="nil"/>
              <w:left w:val="single" w:sz="4" w:space="0" w:color="auto"/>
              <w:bottom w:val="nil"/>
              <w:right w:val="nil"/>
            </w:tcBorders>
            <w:vAlign w:val="center"/>
            <w:hideMark/>
          </w:tcPr>
          <w:p w14:paraId="7F480BF5" w14:textId="77777777" w:rsidR="00006956" w:rsidRPr="00A87671" w:rsidRDefault="00006956">
            <w:pPr>
              <w:rPr>
                <w:color w:val="000000" w:themeColor="text1"/>
              </w:rPr>
            </w:pPr>
          </w:p>
        </w:tc>
        <w:tc>
          <w:tcPr>
            <w:tcW w:w="2193" w:type="dxa"/>
            <w:tcBorders>
              <w:top w:val="nil"/>
              <w:left w:val="single" w:sz="4" w:space="0" w:color="auto"/>
              <w:bottom w:val="nil"/>
              <w:right w:val="nil"/>
            </w:tcBorders>
            <w:shd w:val="clear" w:color="auto" w:fill="auto"/>
            <w:noWrap/>
            <w:vAlign w:val="center"/>
            <w:hideMark/>
          </w:tcPr>
          <w:p w14:paraId="09FFAF2B" w14:textId="77777777" w:rsidR="00006956" w:rsidRPr="00A87671" w:rsidRDefault="00006956">
            <w:pPr>
              <w:jc w:val="center"/>
              <w:rPr>
                <w:color w:val="000000" w:themeColor="text1"/>
              </w:rPr>
            </w:pPr>
            <w:r w:rsidRPr="00A87671">
              <w:rPr>
                <w:color w:val="000000" w:themeColor="text1"/>
              </w:rPr>
              <w:t xml:space="preserve">Pre-growing season </w:t>
            </w:r>
          </w:p>
        </w:tc>
        <w:tc>
          <w:tcPr>
            <w:tcW w:w="1913" w:type="dxa"/>
            <w:tcBorders>
              <w:top w:val="nil"/>
              <w:left w:val="single" w:sz="4" w:space="0" w:color="auto"/>
              <w:bottom w:val="nil"/>
              <w:right w:val="nil"/>
            </w:tcBorders>
            <w:shd w:val="clear" w:color="auto" w:fill="auto"/>
            <w:noWrap/>
            <w:vAlign w:val="center"/>
            <w:hideMark/>
          </w:tcPr>
          <w:p w14:paraId="30EFAD29" w14:textId="77777777" w:rsidR="00006956" w:rsidRPr="00A87671" w:rsidRDefault="00006956">
            <w:pPr>
              <w:jc w:val="center"/>
              <w:rPr>
                <w:color w:val="000000" w:themeColor="text1"/>
              </w:rPr>
            </w:pPr>
            <w:r w:rsidRPr="00A87671">
              <w:rPr>
                <w:color w:val="000000" w:themeColor="text1"/>
              </w:rPr>
              <w:t>0.138</w:t>
            </w:r>
          </w:p>
        </w:tc>
        <w:tc>
          <w:tcPr>
            <w:tcW w:w="1914" w:type="dxa"/>
            <w:tcBorders>
              <w:top w:val="nil"/>
              <w:left w:val="single" w:sz="4" w:space="0" w:color="auto"/>
              <w:bottom w:val="nil"/>
              <w:right w:val="nil"/>
            </w:tcBorders>
            <w:shd w:val="clear" w:color="auto" w:fill="auto"/>
            <w:noWrap/>
            <w:vAlign w:val="center"/>
            <w:hideMark/>
          </w:tcPr>
          <w:p w14:paraId="75D2BBA2" w14:textId="77777777" w:rsidR="00006956" w:rsidRPr="00A87671" w:rsidRDefault="00006956">
            <w:pPr>
              <w:jc w:val="center"/>
              <w:rPr>
                <w:color w:val="000000" w:themeColor="text1"/>
              </w:rPr>
            </w:pPr>
            <w:r w:rsidRPr="00A87671">
              <w:rPr>
                <w:color w:val="000000" w:themeColor="text1"/>
              </w:rPr>
              <w:t>0.121</w:t>
            </w:r>
          </w:p>
        </w:tc>
        <w:tc>
          <w:tcPr>
            <w:tcW w:w="1248" w:type="dxa"/>
            <w:tcBorders>
              <w:top w:val="nil"/>
              <w:left w:val="single" w:sz="4" w:space="0" w:color="auto"/>
              <w:bottom w:val="nil"/>
              <w:right w:val="nil"/>
            </w:tcBorders>
            <w:shd w:val="clear" w:color="auto" w:fill="auto"/>
            <w:noWrap/>
            <w:vAlign w:val="center"/>
            <w:hideMark/>
          </w:tcPr>
          <w:p w14:paraId="30752978" w14:textId="77777777" w:rsidR="00006956" w:rsidRPr="00A87671" w:rsidRDefault="00006956">
            <w:pPr>
              <w:jc w:val="center"/>
              <w:rPr>
                <w:color w:val="000000" w:themeColor="text1"/>
              </w:rPr>
            </w:pPr>
            <w:r w:rsidRPr="00A87671">
              <w:rPr>
                <w:color w:val="000000" w:themeColor="text1"/>
              </w:rPr>
              <w:t>3.171</w:t>
            </w:r>
          </w:p>
        </w:tc>
        <w:tc>
          <w:tcPr>
            <w:tcW w:w="1249" w:type="dxa"/>
            <w:tcBorders>
              <w:top w:val="nil"/>
              <w:left w:val="single" w:sz="4" w:space="0" w:color="auto"/>
              <w:bottom w:val="nil"/>
              <w:right w:val="nil"/>
            </w:tcBorders>
            <w:shd w:val="clear" w:color="auto" w:fill="auto"/>
            <w:noWrap/>
            <w:vAlign w:val="center"/>
            <w:hideMark/>
          </w:tcPr>
          <w:p w14:paraId="19C49E90" w14:textId="77777777" w:rsidR="00006956" w:rsidRPr="00A87671" w:rsidRDefault="00006956">
            <w:pPr>
              <w:jc w:val="center"/>
              <w:rPr>
                <w:color w:val="000000" w:themeColor="text1"/>
              </w:rPr>
            </w:pPr>
            <w:r w:rsidRPr="00A87671">
              <w:rPr>
                <w:color w:val="000000" w:themeColor="text1"/>
              </w:rPr>
              <w:t>1235</w:t>
            </w:r>
          </w:p>
        </w:tc>
        <w:tc>
          <w:tcPr>
            <w:tcW w:w="1249" w:type="dxa"/>
            <w:tcBorders>
              <w:top w:val="nil"/>
              <w:left w:val="single" w:sz="4" w:space="0" w:color="auto"/>
              <w:bottom w:val="nil"/>
              <w:right w:val="nil"/>
            </w:tcBorders>
            <w:shd w:val="clear" w:color="auto" w:fill="auto"/>
            <w:noWrap/>
            <w:vAlign w:val="center"/>
            <w:hideMark/>
          </w:tcPr>
          <w:p w14:paraId="2703B61B" w14:textId="77777777" w:rsidR="00006956" w:rsidRPr="00A87671" w:rsidRDefault="00006956">
            <w:pPr>
              <w:jc w:val="center"/>
              <w:rPr>
                <w:b/>
                <w:bCs/>
                <w:color w:val="000000" w:themeColor="text1"/>
              </w:rPr>
            </w:pPr>
            <w:r w:rsidRPr="00A87671">
              <w:rPr>
                <w:b/>
                <w:bCs/>
                <w:color w:val="000000" w:themeColor="text1"/>
              </w:rPr>
              <w:t>0.002</w:t>
            </w:r>
          </w:p>
        </w:tc>
      </w:tr>
      <w:tr w:rsidR="00A87671" w:rsidRPr="00A87671" w14:paraId="704FE85E"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1B440C57" w14:textId="77777777" w:rsidR="00006956" w:rsidRPr="00A87671" w:rsidRDefault="00006956">
            <w:pPr>
              <w:rPr>
                <w:color w:val="000000" w:themeColor="text1"/>
              </w:rPr>
            </w:pPr>
          </w:p>
        </w:tc>
        <w:tc>
          <w:tcPr>
            <w:tcW w:w="16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C9A370E" w14:textId="77777777" w:rsidR="00006956" w:rsidRPr="00A87671" w:rsidRDefault="00006956">
            <w:pPr>
              <w:jc w:val="center"/>
              <w:rPr>
                <w:color w:val="000000" w:themeColor="text1"/>
              </w:rPr>
            </w:pPr>
            <w:r w:rsidRPr="00A87671">
              <w:rPr>
                <w:color w:val="000000" w:themeColor="text1"/>
              </w:rPr>
              <w:t>CV of NDVI</w:t>
            </w:r>
          </w:p>
        </w:tc>
        <w:tc>
          <w:tcPr>
            <w:tcW w:w="2193" w:type="dxa"/>
            <w:tcBorders>
              <w:top w:val="nil"/>
              <w:left w:val="nil"/>
              <w:bottom w:val="nil"/>
              <w:right w:val="nil"/>
            </w:tcBorders>
            <w:shd w:val="clear" w:color="auto" w:fill="auto"/>
            <w:noWrap/>
            <w:vAlign w:val="center"/>
            <w:hideMark/>
          </w:tcPr>
          <w:p w14:paraId="633ED892" w14:textId="77777777" w:rsidR="00006956" w:rsidRPr="00A87671" w:rsidRDefault="00006956">
            <w:pPr>
              <w:jc w:val="center"/>
              <w:rPr>
                <w:color w:val="000000" w:themeColor="text1"/>
              </w:rPr>
            </w:pPr>
            <w:r w:rsidRPr="00A87671">
              <w:rPr>
                <w:color w:val="000000" w:themeColor="text1"/>
              </w:rPr>
              <w:t xml:space="preserve">Growing season </w:t>
            </w:r>
          </w:p>
        </w:tc>
        <w:tc>
          <w:tcPr>
            <w:tcW w:w="1913" w:type="dxa"/>
            <w:tcBorders>
              <w:top w:val="nil"/>
              <w:left w:val="single" w:sz="4" w:space="0" w:color="auto"/>
              <w:bottom w:val="nil"/>
              <w:right w:val="nil"/>
            </w:tcBorders>
            <w:shd w:val="clear" w:color="auto" w:fill="auto"/>
            <w:noWrap/>
            <w:vAlign w:val="center"/>
            <w:hideMark/>
          </w:tcPr>
          <w:p w14:paraId="7D0733A0" w14:textId="77777777" w:rsidR="00006956" w:rsidRPr="00A87671" w:rsidRDefault="00006956">
            <w:pPr>
              <w:jc w:val="center"/>
              <w:rPr>
                <w:color w:val="000000" w:themeColor="text1"/>
              </w:rPr>
            </w:pPr>
            <w:r w:rsidRPr="00A87671">
              <w:rPr>
                <w:color w:val="000000" w:themeColor="text1"/>
              </w:rPr>
              <w:t>0.034</w:t>
            </w:r>
          </w:p>
        </w:tc>
        <w:tc>
          <w:tcPr>
            <w:tcW w:w="1914" w:type="dxa"/>
            <w:tcBorders>
              <w:top w:val="nil"/>
              <w:left w:val="single" w:sz="4" w:space="0" w:color="auto"/>
              <w:bottom w:val="nil"/>
              <w:right w:val="nil"/>
            </w:tcBorders>
            <w:shd w:val="clear" w:color="auto" w:fill="auto"/>
            <w:noWrap/>
            <w:vAlign w:val="center"/>
            <w:hideMark/>
          </w:tcPr>
          <w:p w14:paraId="1854721F" w14:textId="77777777" w:rsidR="00006956" w:rsidRPr="00A87671" w:rsidRDefault="00006956">
            <w:pPr>
              <w:jc w:val="center"/>
              <w:rPr>
                <w:color w:val="000000" w:themeColor="text1"/>
              </w:rPr>
            </w:pPr>
            <w:r w:rsidRPr="00A87671">
              <w:rPr>
                <w:color w:val="000000" w:themeColor="text1"/>
              </w:rPr>
              <w:t>0.039</w:t>
            </w:r>
          </w:p>
        </w:tc>
        <w:tc>
          <w:tcPr>
            <w:tcW w:w="1248" w:type="dxa"/>
            <w:tcBorders>
              <w:top w:val="nil"/>
              <w:left w:val="single" w:sz="4" w:space="0" w:color="auto"/>
              <w:bottom w:val="nil"/>
              <w:right w:val="nil"/>
            </w:tcBorders>
            <w:shd w:val="clear" w:color="auto" w:fill="auto"/>
            <w:noWrap/>
            <w:vAlign w:val="center"/>
            <w:hideMark/>
          </w:tcPr>
          <w:p w14:paraId="7AAABF70" w14:textId="77777777" w:rsidR="00006956" w:rsidRPr="00A87671" w:rsidRDefault="00006956">
            <w:pPr>
              <w:jc w:val="center"/>
              <w:rPr>
                <w:color w:val="000000" w:themeColor="text1"/>
              </w:rPr>
            </w:pPr>
            <w:r w:rsidRPr="00A87671">
              <w:rPr>
                <w:color w:val="000000" w:themeColor="text1"/>
              </w:rPr>
              <w:t>-4.488</w:t>
            </w:r>
          </w:p>
        </w:tc>
        <w:tc>
          <w:tcPr>
            <w:tcW w:w="1249" w:type="dxa"/>
            <w:tcBorders>
              <w:top w:val="nil"/>
              <w:left w:val="single" w:sz="4" w:space="0" w:color="auto"/>
              <w:bottom w:val="nil"/>
              <w:right w:val="nil"/>
            </w:tcBorders>
            <w:shd w:val="clear" w:color="auto" w:fill="auto"/>
            <w:noWrap/>
            <w:vAlign w:val="center"/>
            <w:hideMark/>
          </w:tcPr>
          <w:p w14:paraId="037F2407" w14:textId="77777777" w:rsidR="00006956" w:rsidRPr="00A87671" w:rsidRDefault="00006956">
            <w:pPr>
              <w:jc w:val="center"/>
              <w:rPr>
                <w:color w:val="000000" w:themeColor="text1"/>
              </w:rPr>
            </w:pPr>
            <w:r w:rsidRPr="00A87671">
              <w:rPr>
                <w:color w:val="000000" w:themeColor="text1"/>
              </w:rPr>
              <w:t>1235</w:t>
            </w:r>
          </w:p>
        </w:tc>
        <w:tc>
          <w:tcPr>
            <w:tcW w:w="1249" w:type="dxa"/>
            <w:tcBorders>
              <w:top w:val="nil"/>
              <w:left w:val="single" w:sz="4" w:space="0" w:color="auto"/>
              <w:bottom w:val="nil"/>
              <w:right w:val="nil"/>
            </w:tcBorders>
            <w:shd w:val="clear" w:color="auto" w:fill="auto"/>
            <w:noWrap/>
            <w:vAlign w:val="center"/>
            <w:hideMark/>
          </w:tcPr>
          <w:p w14:paraId="3F95C914"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0F16E9EB"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449251C3" w14:textId="77777777" w:rsidR="00006956" w:rsidRPr="00A87671" w:rsidRDefault="00006956">
            <w:pPr>
              <w:rPr>
                <w:color w:val="000000" w:themeColor="text1"/>
              </w:rPr>
            </w:pPr>
          </w:p>
        </w:tc>
        <w:tc>
          <w:tcPr>
            <w:tcW w:w="1634" w:type="dxa"/>
            <w:vMerge/>
            <w:tcBorders>
              <w:top w:val="nil"/>
              <w:left w:val="single" w:sz="4" w:space="0" w:color="auto"/>
              <w:bottom w:val="single" w:sz="4" w:space="0" w:color="000000"/>
              <w:right w:val="single" w:sz="4" w:space="0" w:color="auto"/>
            </w:tcBorders>
            <w:vAlign w:val="center"/>
            <w:hideMark/>
          </w:tcPr>
          <w:p w14:paraId="3C578A2B" w14:textId="77777777" w:rsidR="00006956" w:rsidRPr="00A87671" w:rsidRDefault="00006956">
            <w:pPr>
              <w:rPr>
                <w:color w:val="000000" w:themeColor="text1"/>
              </w:rPr>
            </w:pPr>
          </w:p>
        </w:tc>
        <w:tc>
          <w:tcPr>
            <w:tcW w:w="2193" w:type="dxa"/>
            <w:tcBorders>
              <w:top w:val="nil"/>
              <w:left w:val="nil"/>
              <w:bottom w:val="single" w:sz="4" w:space="0" w:color="auto"/>
              <w:right w:val="nil"/>
            </w:tcBorders>
            <w:shd w:val="clear" w:color="auto" w:fill="auto"/>
            <w:noWrap/>
            <w:vAlign w:val="center"/>
            <w:hideMark/>
          </w:tcPr>
          <w:p w14:paraId="055C75C8" w14:textId="77777777" w:rsidR="00006956" w:rsidRPr="00A87671" w:rsidRDefault="00006956">
            <w:pPr>
              <w:jc w:val="center"/>
              <w:rPr>
                <w:color w:val="000000" w:themeColor="text1"/>
              </w:rPr>
            </w:pPr>
            <w:r w:rsidRPr="00A87671">
              <w:rPr>
                <w:color w:val="000000" w:themeColor="text1"/>
              </w:rPr>
              <w:t xml:space="preserve">Pre-growing season </w:t>
            </w:r>
          </w:p>
        </w:tc>
        <w:tc>
          <w:tcPr>
            <w:tcW w:w="1913" w:type="dxa"/>
            <w:tcBorders>
              <w:top w:val="nil"/>
              <w:left w:val="single" w:sz="4" w:space="0" w:color="auto"/>
              <w:bottom w:val="single" w:sz="4" w:space="0" w:color="auto"/>
              <w:right w:val="nil"/>
            </w:tcBorders>
            <w:shd w:val="clear" w:color="auto" w:fill="auto"/>
            <w:noWrap/>
            <w:vAlign w:val="center"/>
            <w:hideMark/>
          </w:tcPr>
          <w:p w14:paraId="471F2B2F" w14:textId="77777777" w:rsidR="00006956" w:rsidRPr="00A87671" w:rsidRDefault="00006956">
            <w:pPr>
              <w:jc w:val="center"/>
              <w:rPr>
                <w:color w:val="000000" w:themeColor="text1"/>
              </w:rPr>
            </w:pPr>
            <w:r w:rsidRPr="00A87671">
              <w:rPr>
                <w:color w:val="000000" w:themeColor="text1"/>
              </w:rPr>
              <w:t>0.041</w:t>
            </w:r>
          </w:p>
        </w:tc>
        <w:tc>
          <w:tcPr>
            <w:tcW w:w="1914" w:type="dxa"/>
            <w:tcBorders>
              <w:top w:val="nil"/>
              <w:left w:val="single" w:sz="4" w:space="0" w:color="auto"/>
              <w:bottom w:val="single" w:sz="4" w:space="0" w:color="auto"/>
              <w:right w:val="nil"/>
            </w:tcBorders>
            <w:shd w:val="clear" w:color="auto" w:fill="auto"/>
            <w:noWrap/>
            <w:vAlign w:val="center"/>
            <w:hideMark/>
          </w:tcPr>
          <w:p w14:paraId="11C88664" w14:textId="77777777" w:rsidR="00006956" w:rsidRPr="00A87671" w:rsidRDefault="00006956">
            <w:pPr>
              <w:jc w:val="center"/>
              <w:rPr>
                <w:color w:val="000000" w:themeColor="text1"/>
              </w:rPr>
            </w:pPr>
            <w:r w:rsidRPr="00A87671">
              <w:rPr>
                <w:color w:val="000000" w:themeColor="text1"/>
              </w:rPr>
              <w:t>0.040</w:t>
            </w:r>
          </w:p>
        </w:tc>
        <w:tc>
          <w:tcPr>
            <w:tcW w:w="1248" w:type="dxa"/>
            <w:tcBorders>
              <w:top w:val="nil"/>
              <w:left w:val="single" w:sz="4" w:space="0" w:color="auto"/>
              <w:bottom w:val="single" w:sz="4" w:space="0" w:color="auto"/>
              <w:right w:val="nil"/>
            </w:tcBorders>
            <w:shd w:val="clear" w:color="auto" w:fill="auto"/>
            <w:noWrap/>
            <w:vAlign w:val="center"/>
            <w:hideMark/>
          </w:tcPr>
          <w:p w14:paraId="54D85569" w14:textId="77777777" w:rsidR="00006956" w:rsidRPr="00A87671" w:rsidRDefault="00006956">
            <w:pPr>
              <w:jc w:val="center"/>
              <w:rPr>
                <w:color w:val="000000" w:themeColor="text1"/>
              </w:rPr>
            </w:pPr>
            <w:r w:rsidRPr="00A87671">
              <w:rPr>
                <w:color w:val="000000" w:themeColor="text1"/>
              </w:rPr>
              <w:t>0.460</w:t>
            </w:r>
          </w:p>
        </w:tc>
        <w:tc>
          <w:tcPr>
            <w:tcW w:w="1249" w:type="dxa"/>
            <w:tcBorders>
              <w:top w:val="nil"/>
              <w:left w:val="single" w:sz="4" w:space="0" w:color="auto"/>
              <w:bottom w:val="single" w:sz="4" w:space="0" w:color="auto"/>
              <w:right w:val="nil"/>
            </w:tcBorders>
            <w:shd w:val="clear" w:color="auto" w:fill="auto"/>
            <w:noWrap/>
            <w:vAlign w:val="center"/>
            <w:hideMark/>
          </w:tcPr>
          <w:p w14:paraId="0A5187FF" w14:textId="77777777" w:rsidR="00006956" w:rsidRPr="00A87671" w:rsidRDefault="00006956">
            <w:pPr>
              <w:jc w:val="center"/>
              <w:rPr>
                <w:color w:val="000000" w:themeColor="text1"/>
              </w:rPr>
            </w:pPr>
            <w:r w:rsidRPr="00A87671">
              <w:rPr>
                <w:color w:val="000000" w:themeColor="text1"/>
              </w:rPr>
              <w:t>1032</w:t>
            </w:r>
          </w:p>
        </w:tc>
        <w:tc>
          <w:tcPr>
            <w:tcW w:w="1249" w:type="dxa"/>
            <w:tcBorders>
              <w:top w:val="nil"/>
              <w:left w:val="single" w:sz="4" w:space="0" w:color="auto"/>
              <w:bottom w:val="single" w:sz="4" w:space="0" w:color="auto"/>
              <w:right w:val="nil"/>
            </w:tcBorders>
            <w:shd w:val="clear" w:color="auto" w:fill="auto"/>
            <w:noWrap/>
            <w:vAlign w:val="center"/>
            <w:hideMark/>
          </w:tcPr>
          <w:p w14:paraId="74DAF5DC" w14:textId="77777777" w:rsidR="00006956" w:rsidRPr="00A87671" w:rsidRDefault="00006956">
            <w:pPr>
              <w:jc w:val="center"/>
              <w:rPr>
                <w:color w:val="000000" w:themeColor="text1"/>
              </w:rPr>
            </w:pPr>
            <w:r w:rsidRPr="00A87671">
              <w:rPr>
                <w:color w:val="000000" w:themeColor="text1"/>
              </w:rPr>
              <w:t>0.646</w:t>
            </w:r>
          </w:p>
        </w:tc>
      </w:tr>
      <w:tr w:rsidR="00A87671" w:rsidRPr="00A87671" w14:paraId="6D55D4CA" w14:textId="77777777" w:rsidTr="00006956">
        <w:trPr>
          <w:trHeight w:val="320"/>
        </w:trPr>
        <w:tc>
          <w:tcPr>
            <w:tcW w:w="1560" w:type="dxa"/>
            <w:vMerge w:val="restart"/>
            <w:tcBorders>
              <w:top w:val="nil"/>
              <w:left w:val="nil"/>
              <w:bottom w:val="single" w:sz="4" w:space="0" w:color="000000"/>
              <w:right w:val="single" w:sz="4" w:space="0" w:color="auto"/>
            </w:tcBorders>
            <w:shd w:val="clear" w:color="auto" w:fill="auto"/>
            <w:noWrap/>
            <w:vAlign w:val="center"/>
            <w:hideMark/>
          </w:tcPr>
          <w:p w14:paraId="7D188C8C" w14:textId="77777777" w:rsidR="00006956" w:rsidRPr="00A87671" w:rsidRDefault="00006956">
            <w:pPr>
              <w:jc w:val="center"/>
              <w:rPr>
                <w:color w:val="000000" w:themeColor="text1"/>
              </w:rPr>
            </w:pPr>
            <w:r w:rsidRPr="00A87671">
              <w:rPr>
                <w:color w:val="000000" w:themeColor="text1"/>
              </w:rPr>
              <w:t>SAVI</w:t>
            </w:r>
          </w:p>
        </w:tc>
        <w:tc>
          <w:tcPr>
            <w:tcW w:w="1634" w:type="dxa"/>
            <w:vMerge w:val="restart"/>
            <w:tcBorders>
              <w:top w:val="nil"/>
              <w:left w:val="single" w:sz="4" w:space="0" w:color="auto"/>
              <w:bottom w:val="nil"/>
              <w:right w:val="nil"/>
            </w:tcBorders>
            <w:shd w:val="clear" w:color="auto" w:fill="auto"/>
            <w:noWrap/>
            <w:vAlign w:val="center"/>
            <w:hideMark/>
          </w:tcPr>
          <w:p w14:paraId="31D4CF32" w14:textId="77777777" w:rsidR="00006956" w:rsidRPr="00A87671" w:rsidRDefault="00006956">
            <w:pPr>
              <w:jc w:val="center"/>
              <w:rPr>
                <w:color w:val="000000" w:themeColor="text1"/>
              </w:rPr>
            </w:pPr>
            <w:r w:rsidRPr="00A87671">
              <w:rPr>
                <w:color w:val="000000" w:themeColor="text1"/>
              </w:rPr>
              <w:t>Mean NDVI</w:t>
            </w:r>
          </w:p>
        </w:tc>
        <w:tc>
          <w:tcPr>
            <w:tcW w:w="2193" w:type="dxa"/>
            <w:tcBorders>
              <w:top w:val="nil"/>
              <w:left w:val="single" w:sz="4" w:space="0" w:color="auto"/>
              <w:bottom w:val="nil"/>
              <w:right w:val="nil"/>
            </w:tcBorders>
            <w:shd w:val="clear" w:color="auto" w:fill="auto"/>
            <w:noWrap/>
            <w:vAlign w:val="center"/>
            <w:hideMark/>
          </w:tcPr>
          <w:p w14:paraId="4C1D8010" w14:textId="77777777" w:rsidR="00006956" w:rsidRPr="00A87671" w:rsidRDefault="00006956">
            <w:pPr>
              <w:jc w:val="center"/>
              <w:rPr>
                <w:color w:val="000000" w:themeColor="text1"/>
              </w:rPr>
            </w:pPr>
            <w:r w:rsidRPr="00A87671">
              <w:rPr>
                <w:color w:val="000000" w:themeColor="text1"/>
              </w:rPr>
              <w:t xml:space="preserve">Growing season </w:t>
            </w:r>
          </w:p>
        </w:tc>
        <w:tc>
          <w:tcPr>
            <w:tcW w:w="1913" w:type="dxa"/>
            <w:tcBorders>
              <w:top w:val="nil"/>
              <w:left w:val="single" w:sz="4" w:space="0" w:color="auto"/>
              <w:bottom w:val="nil"/>
              <w:right w:val="nil"/>
            </w:tcBorders>
            <w:shd w:val="clear" w:color="auto" w:fill="auto"/>
            <w:noWrap/>
            <w:vAlign w:val="center"/>
            <w:hideMark/>
          </w:tcPr>
          <w:p w14:paraId="22C6C9EB" w14:textId="77777777" w:rsidR="00006956" w:rsidRPr="00A87671" w:rsidRDefault="00006956">
            <w:pPr>
              <w:jc w:val="center"/>
              <w:rPr>
                <w:color w:val="000000" w:themeColor="text1"/>
              </w:rPr>
            </w:pPr>
            <w:r w:rsidRPr="00A87671">
              <w:rPr>
                <w:color w:val="000000" w:themeColor="text1"/>
              </w:rPr>
              <w:t>0.163</w:t>
            </w:r>
          </w:p>
        </w:tc>
        <w:tc>
          <w:tcPr>
            <w:tcW w:w="1914" w:type="dxa"/>
            <w:tcBorders>
              <w:top w:val="nil"/>
              <w:left w:val="single" w:sz="4" w:space="0" w:color="auto"/>
              <w:bottom w:val="nil"/>
              <w:right w:val="nil"/>
            </w:tcBorders>
            <w:shd w:val="clear" w:color="auto" w:fill="auto"/>
            <w:noWrap/>
            <w:vAlign w:val="center"/>
            <w:hideMark/>
          </w:tcPr>
          <w:p w14:paraId="3F3D099F" w14:textId="77777777" w:rsidR="00006956" w:rsidRPr="00A87671" w:rsidRDefault="00006956">
            <w:pPr>
              <w:jc w:val="center"/>
              <w:rPr>
                <w:color w:val="000000" w:themeColor="text1"/>
              </w:rPr>
            </w:pPr>
            <w:r w:rsidRPr="00A87671">
              <w:rPr>
                <w:color w:val="000000" w:themeColor="text1"/>
              </w:rPr>
              <w:t>0.132</w:t>
            </w:r>
          </w:p>
        </w:tc>
        <w:tc>
          <w:tcPr>
            <w:tcW w:w="1248" w:type="dxa"/>
            <w:tcBorders>
              <w:top w:val="nil"/>
              <w:left w:val="single" w:sz="4" w:space="0" w:color="auto"/>
              <w:bottom w:val="nil"/>
              <w:right w:val="nil"/>
            </w:tcBorders>
            <w:shd w:val="clear" w:color="auto" w:fill="auto"/>
            <w:noWrap/>
            <w:vAlign w:val="center"/>
            <w:hideMark/>
          </w:tcPr>
          <w:p w14:paraId="23A6FD05" w14:textId="77777777" w:rsidR="00006956" w:rsidRPr="00A87671" w:rsidRDefault="00006956">
            <w:pPr>
              <w:jc w:val="center"/>
              <w:rPr>
                <w:color w:val="000000" w:themeColor="text1"/>
              </w:rPr>
            </w:pPr>
            <w:r w:rsidRPr="00A87671">
              <w:rPr>
                <w:color w:val="000000" w:themeColor="text1"/>
              </w:rPr>
              <w:t>4.289</w:t>
            </w:r>
          </w:p>
        </w:tc>
        <w:tc>
          <w:tcPr>
            <w:tcW w:w="1249" w:type="dxa"/>
            <w:tcBorders>
              <w:top w:val="nil"/>
              <w:left w:val="single" w:sz="4" w:space="0" w:color="auto"/>
              <w:bottom w:val="nil"/>
              <w:right w:val="nil"/>
            </w:tcBorders>
            <w:shd w:val="clear" w:color="auto" w:fill="auto"/>
            <w:noWrap/>
            <w:vAlign w:val="center"/>
            <w:hideMark/>
          </w:tcPr>
          <w:p w14:paraId="58455DA4" w14:textId="77777777" w:rsidR="00006956" w:rsidRPr="00A87671" w:rsidRDefault="00006956">
            <w:pPr>
              <w:jc w:val="center"/>
              <w:rPr>
                <w:color w:val="000000" w:themeColor="text1"/>
              </w:rPr>
            </w:pPr>
            <w:r w:rsidRPr="00A87671">
              <w:rPr>
                <w:color w:val="000000" w:themeColor="text1"/>
              </w:rPr>
              <w:t>1032</w:t>
            </w:r>
          </w:p>
        </w:tc>
        <w:tc>
          <w:tcPr>
            <w:tcW w:w="1249" w:type="dxa"/>
            <w:tcBorders>
              <w:top w:val="nil"/>
              <w:left w:val="single" w:sz="4" w:space="0" w:color="auto"/>
              <w:bottom w:val="nil"/>
              <w:right w:val="nil"/>
            </w:tcBorders>
            <w:shd w:val="clear" w:color="auto" w:fill="auto"/>
            <w:noWrap/>
            <w:vAlign w:val="center"/>
            <w:hideMark/>
          </w:tcPr>
          <w:p w14:paraId="78263896"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79033F83"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10D144CB" w14:textId="77777777" w:rsidR="00006956" w:rsidRPr="00A87671" w:rsidRDefault="00006956">
            <w:pPr>
              <w:rPr>
                <w:color w:val="000000" w:themeColor="text1"/>
              </w:rPr>
            </w:pPr>
          </w:p>
        </w:tc>
        <w:tc>
          <w:tcPr>
            <w:tcW w:w="1634" w:type="dxa"/>
            <w:vMerge/>
            <w:tcBorders>
              <w:top w:val="nil"/>
              <w:left w:val="single" w:sz="4" w:space="0" w:color="auto"/>
              <w:bottom w:val="nil"/>
              <w:right w:val="nil"/>
            </w:tcBorders>
            <w:vAlign w:val="center"/>
            <w:hideMark/>
          </w:tcPr>
          <w:p w14:paraId="4748D984" w14:textId="77777777" w:rsidR="00006956" w:rsidRPr="00A87671" w:rsidRDefault="00006956">
            <w:pPr>
              <w:rPr>
                <w:color w:val="000000" w:themeColor="text1"/>
              </w:rPr>
            </w:pPr>
          </w:p>
        </w:tc>
        <w:tc>
          <w:tcPr>
            <w:tcW w:w="2193" w:type="dxa"/>
            <w:tcBorders>
              <w:top w:val="nil"/>
              <w:left w:val="single" w:sz="4" w:space="0" w:color="auto"/>
              <w:bottom w:val="nil"/>
              <w:right w:val="nil"/>
            </w:tcBorders>
            <w:shd w:val="clear" w:color="auto" w:fill="auto"/>
            <w:noWrap/>
            <w:vAlign w:val="center"/>
            <w:hideMark/>
          </w:tcPr>
          <w:p w14:paraId="50CD7884" w14:textId="77777777" w:rsidR="00006956" w:rsidRPr="00A87671" w:rsidRDefault="00006956">
            <w:pPr>
              <w:jc w:val="center"/>
              <w:rPr>
                <w:color w:val="000000" w:themeColor="text1"/>
              </w:rPr>
            </w:pPr>
            <w:r w:rsidRPr="00A87671">
              <w:rPr>
                <w:color w:val="000000" w:themeColor="text1"/>
              </w:rPr>
              <w:t xml:space="preserve">Pre-growing season </w:t>
            </w:r>
          </w:p>
        </w:tc>
        <w:tc>
          <w:tcPr>
            <w:tcW w:w="1913" w:type="dxa"/>
            <w:tcBorders>
              <w:top w:val="nil"/>
              <w:left w:val="single" w:sz="4" w:space="0" w:color="auto"/>
              <w:bottom w:val="nil"/>
              <w:right w:val="nil"/>
            </w:tcBorders>
            <w:shd w:val="clear" w:color="auto" w:fill="auto"/>
            <w:noWrap/>
            <w:vAlign w:val="center"/>
            <w:hideMark/>
          </w:tcPr>
          <w:p w14:paraId="75953871" w14:textId="77777777" w:rsidR="00006956" w:rsidRPr="00A87671" w:rsidRDefault="00006956">
            <w:pPr>
              <w:jc w:val="center"/>
              <w:rPr>
                <w:color w:val="000000" w:themeColor="text1"/>
              </w:rPr>
            </w:pPr>
            <w:r w:rsidRPr="00A87671">
              <w:rPr>
                <w:color w:val="000000" w:themeColor="text1"/>
              </w:rPr>
              <w:t>0.117</w:t>
            </w:r>
          </w:p>
        </w:tc>
        <w:tc>
          <w:tcPr>
            <w:tcW w:w="1914" w:type="dxa"/>
            <w:tcBorders>
              <w:top w:val="nil"/>
              <w:left w:val="single" w:sz="4" w:space="0" w:color="auto"/>
              <w:bottom w:val="nil"/>
              <w:right w:val="nil"/>
            </w:tcBorders>
            <w:shd w:val="clear" w:color="auto" w:fill="auto"/>
            <w:noWrap/>
            <w:vAlign w:val="center"/>
            <w:hideMark/>
          </w:tcPr>
          <w:p w14:paraId="78A334BE" w14:textId="77777777" w:rsidR="00006956" w:rsidRPr="00A87671" w:rsidRDefault="00006956">
            <w:pPr>
              <w:jc w:val="center"/>
              <w:rPr>
                <w:color w:val="000000" w:themeColor="text1"/>
              </w:rPr>
            </w:pPr>
            <w:r w:rsidRPr="00A87671">
              <w:rPr>
                <w:color w:val="000000" w:themeColor="text1"/>
              </w:rPr>
              <w:t>0.099</w:t>
            </w:r>
          </w:p>
        </w:tc>
        <w:tc>
          <w:tcPr>
            <w:tcW w:w="1248" w:type="dxa"/>
            <w:tcBorders>
              <w:top w:val="nil"/>
              <w:left w:val="single" w:sz="4" w:space="0" w:color="auto"/>
              <w:bottom w:val="nil"/>
              <w:right w:val="nil"/>
            </w:tcBorders>
            <w:shd w:val="clear" w:color="auto" w:fill="auto"/>
            <w:noWrap/>
            <w:vAlign w:val="center"/>
            <w:hideMark/>
          </w:tcPr>
          <w:p w14:paraId="282B5A3B" w14:textId="77777777" w:rsidR="00006956" w:rsidRPr="00A87671" w:rsidRDefault="00006956">
            <w:pPr>
              <w:jc w:val="center"/>
              <w:rPr>
                <w:color w:val="000000" w:themeColor="text1"/>
              </w:rPr>
            </w:pPr>
            <w:r w:rsidRPr="00A87671">
              <w:rPr>
                <w:color w:val="000000" w:themeColor="text1"/>
              </w:rPr>
              <w:t>3.689</w:t>
            </w:r>
          </w:p>
        </w:tc>
        <w:tc>
          <w:tcPr>
            <w:tcW w:w="1249" w:type="dxa"/>
            <w:tcBorders>
              <w:top w:val="nil"/>
              <w:left w:val="single" w:sz="4" w:space="0" w:color="auto"/>
              <w:bottom w:val="nil"/>
              <w:right w:val="nil"/>
            </w:tcBorders>
            <w:shd w:val="clear" w:color="auto" w:fill="auto"/>
            <w:noWrap/>
            <w:vAlign w:val="center"/>
            <w:hideMark/>
          </w:tcPr>
          <w:p w14:paraId="223150FE" w14:textId="77777777" w:rsidR="00006956" w:rsidRPr="00A87671" w:rsidRDefault="00006956">
            <w:pPr>
              <w:jc w:val="center"/>
              <w:rPr>
                <w:color w:val="000000" w:themeColor="text1"/>
              </w:rPr>
            </w:pPr>
            <w:r w:rsidRPr="00A87671">
              <w:rPr>
                <w:color w:val="000000" w:themeColor="text1"/>
              </w:rPr>
              <w:t>1235</w:t>
            </w:r>
          </w:p>
        </w:tc>
        <w:tc>
          <w:tcPr>
            <w:tcW w:w="1249" w:type="dxa"/>
            <w:tcBorders>
              <w:top w:val="nil"/>
              <w:left w:val="single" w:sz="4" w:space="0" w:color="auto"/>
              <w:bottom w:val="nil"/>
              <w:right w:val="nil"/>
            </w:tcBorders>
            <w:shd w:val="clear" w:color="auto" w:fill="auto"/>
            <w:noWrap/>
            <w:vAlign w:val="center"/>
            <w:hideMark/>
          </w:tcPr>
          <w:p w14:paraId="58FCE5A8"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6C457D0D"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0CA86A7F" w14:textId="77777777" w:rsidR="00006956" w:rsidRPr="00A87671" w:rsidRDefault="00006956">
            <w:pPr>
              <w:rPr>
                <w:color w:val="000000" w:themeColor="text1"/>
              </w:rPr>
            </w:pPr>
          </w:p>
        </w:tc>
        <w:tc>
          <w:tcPr>
            <w:tcW w:w="16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0A3ED0" w14:textId="77777777" w:rsidR="00006956" w:rsidRPr="00A87671" w:rsidRDefault="00006956">
            <w:pPr>
              <w:jc w:val="center"/>
              <w:rPr>
                <w:color w:val="000000" w:themeColor="text1"/>
              </w:rPr>
            </w:pPr>
            <w:r w:rsidRPr="00A87671">
              <w:rPr>
                <w:color w:val="000000" w:themeColor="text1"/>
              </w:rPr>
              <w:t>CV of NDVI</w:t>
            </w:r>
          </w:p>
        </w:tc>
        <w:tc>
          <w:tcPr>
            <w:tcW w:w="2193" w:type="dxa"/>
            <w:tcBorders>
              <w:top w:val="nil"/>
              <w:left w:val="nil"/>
              <w:bottom w:val="nil"/>
              <w:right w:val="nil"/>
            </w:tcBorders>
            <w:shd w:val="clear" w:color="auto" w:fill="auto"/>
            <w:noWrap/>
            <w:vAlign w:val="center"/>
            <w:hideMark/>
          </w:tcPr>
          <w:p w14:paraId="08187FA4" w14:textId="77777777" w:rsidR="00006956" w:rsidRPr="00A87671" w:rsidRDefault="00006956">
            <w:pPr>
              <w:jc w:val="center"/>
              <w:rPr>
                <w:color w:val="000000" w:themeColor="text1"/>
              </w:rPr>
            </w:pPr>
            <w:r w:rsidRPr="00A87671">
              <w:rPr>
                <w:color w:val="000000" w:themeColor="text1"/>
              </w:rPr>
              <w:t xml:space="preserve">Growing season </w:t>
            </w:r>
          </w:p>
        </w:tc>
        <w:tc>
          <w:tcPr>
            <w:tcW w:w="1913" w:type="dxa"/>
            <w:tcBorders>
              <w:top w:val="nil"/>
              <w:left w:val="single" w:sz="4" w:space="0" w:color="auto"/>
              <w:bottom w:val="nil"/>
              <w:right w:val="nil"/>
            </w:tcBorders>
            <w:shd w:val="clear" w:color="auto" w:fill="auto"/>
            <w:noWrap/>
            <w:vAlign w:val="center"/>
            <w:hideMark/>
          </w:tcPr>
          <w:p w14:paraId="2EE57465" w14:textId="77777777" w:rsidR="00006956" w:rsidRPr="00A87671" w:rsidRDefault="00006956">
            <w:pPr>
              <w:jc w:val="center"/>
              <w:rPr>
                <w:color w:val="000000" w:themeColor="text1"/>
              </w:rPr>
            </w:pPr>
            <w:r w:rsidRPr="00A87671">
              <w:rPr>
                <w:color w:val="000000" w:themeColor="text1"/>
              </w:rPr>
              <w:t>0.034</w:t>
            </w:r>
          </w:p>
        </w:tc>
        <w:tc>
          <w:tcPr>
            <w:tcW w:w="1914" w:type="dxa"/>
            <w:tcBorders>
              <w:top w:val="nil"/>
              <w:left w:val="single" w:sz="4" w:space="0" w:color="auto"/>
              <w:bottom w:val="nil"/>
              <w:right w:val="nil"/>
            </w:tcBorders>
            <w:shd w:val="clear" w:color="auto" w:fill="auto"/>
            <w:noWrap/>
            <w:vAlign w:val="center"/>
            <w:hideMark/>
          </w:tcPr>
          <w:p w14:paraId="33AF1AE9" w14:textId="77777777" w:rsidR="00006956" w:rsidRPr="00A87671" w:rsidRDefault="00006956">
            <w:pPr>
              <w:jc w:val="center"/>
              <w:rPr>
                <w:color w:val="000000" w:themeColor="text1"/>
              </w:rPr>
            </w:pPr>
            <w:r w:rsidRPr="00A87671">
              <w:rPr>
                <w:color w:val="000000" w:themeColor="text1"/>
              </w:rPr>
              <w:t>0.033</w:t>
            </w:r>
          </w:p>
        </w:tc>
        <w:tc>
          <w:tcPr>
            <w:tcW w:w="1248" w:type="dxa"/>
            <w:tcBorders>
              <w:top w:val="nil"/>
              <w:left w:val="single" w:sz="4" w:space="0" w:color="auto"/>
              <w:bottom w:val="nil"/>
              <w:right w:val="nil"/>
            </w:tcBorders>
            <w:shd w:val="clear" w:color="auto" w:fill="auto"/>
            <w:noWrap/>
            <w:vAlign w:val="center"/>
            <w:hideMark/>
          </w:tcPr>
          <w:p w14:paraId="5FA83CC7" w14:textId="77777777" w:rsidR="00006956" w:rsidRPr="00A87671" w:rsidRDefault="00006956">
            <w:pPr>
              <w:jc w:val="center"/>
              <w:rPr>
                <w:color w:val="000000" w:themeColor="text1"/>
              </w:rPr>
            </w:pPr>
            <w:r w:rsidRPr="00A87671">
              <w:rPr>
                <w:color w:val="000000" w:themeColor="text1"/>
              </w:rPr>
              <w:t>0.424</w:t>
            </w:r>
          </w:p>
        </w:tc>
        <w:tc>
          <w:tcPr>
            <w:tcW w:w="1249" w:type="dxa"/>
            <w:tcBorders>
              <w:top w:val="nil"/>
              <w:left w:val="single" w:sz="4" w:space="0" w:color="auto"/>
              <w:bottom w:val="nil"/>
              <w:right w:val="nil"/>
            </w:tcBorders>
            <w:shd w:val="clear" w:color="auto" w:fill="auto"/>
            <w:noWrap/>
            <w:vAlign w:val="center"/>
            <w:hideMark/>
          </w:tcPr>
          <w:p w14:paraId="543079DB" w14:textId="77777777" w:rsidR="00006956" w:rsidRPr="00A87671" w:rsidRDefault="00006956">
            <w:pPr>
              <w:jc w:val="center"/>
              <w:rPr>
                <w:color w:val="000000" w:themeColor="text1"/>
              </w:rPr>
            </w:pPr>
            <w:r w:rsidRPr="00A87671">
              <w:rPr>
                <w:color w:val="000000" w:themeColor="text1"/>
              </w:rPr>
              <w:t>1032</w:t>
            </w:r>
          </w:p>
        </w:tc>
        <w:tc>
          <w:tcPr>
            <w:tcW w:w="1249" w:type="dxa"/>
            <w:tcBorders>
              <w:top w:val="nil"/>
              <w:left w:val="single" w:sz="4" w:space="0" w:color="auto"/>
              <w:bottom w:val="nil"/>
              <w:right w:val="nil"/>
            </w:tcBorders>
            <w:shd w:val="clear" w:color="auto" w:fill="auto"/>
            <w:noWrap/>
            <w:vAlign w:val="center"/>
            <w:hideMark/>
          </w:tcPr>
          <w:p w14:paraId="62BF9F0C" w14:textId="77777777" w:rsidR="00006956" w:rsidRPr="00A87671" w:rsidRDefault="00006956">
            <w:pPr>
              <w:jc w:val="center"/>
              <w:rPr>
                <w:color w:val="000000" w:themeColor="text1"/>
              </w:rPr>
            </w:pPr>
            <w:r w:rsidRPr="00A87671">
              <w:rPr>
                <w:color w:val="000000" w:themeColor="text1"/>
              </w:rPr>
              <w:t>0.672</w:t>
            </w:r>
          </w:p>
        </w:tc>
      </w:tr>
      <w:tr w:rsidR="00A87671" w:rsidRPr="00A87671" w14:paraId="60C6BB60"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40DB58EE" w14:textId="77777777" w:rsidR="00006956" w:rsidRPr="00A87671" w:rsidRDefault="00006956">
            <w:pPr>
              <w:rPr>
                <w:color w:val="000000" w:themeColor="text1"/>
              </w:rPr>
            </w:pPr>
          </w:p>
        </w:tc>
        <w:tc>
          <w:tcPr>
            <w:tcW w:w="1634" w:type="dxa"/>
            <w:vMerge/>
            <w:tcBorders>
              <w:top w:val="nil"/>
              <w:left w:val="single" w:sz="4" w:space="0" w:color="auto"/>
              <w:bottom w:val="single" w:sz="4" w:space="0" w:color="000000"/>
              <w:right w:val="single" w:sz="4" w:space="0" w:color="auto"/>
            </w:tcBorders>
            <w:vAlign w:val="center"/>
            <w:hideMark/>
          </w:tcPr>
          <w:p w14:paraId="39EF6A05" w14:textId="77777777" w:rsidR="00006956" w:rsidRPr="00A87671" w:rsidRDefault="00006956">
            <w:pPr>
              <w:rPr>
                <w:color w:val="000000" w:themeColor="text1"/>
              </w:rPr>
            </w:pPr>
          </w:p>
        </w:tc>
        <w:tc>
          <w:tcPr>
            <w:tcW w:w="2193" w:type="dxa"/>
            <w:tcBorders>
              <w:top w:val="nil"/>
              <w:left w:val="nil"/>
              <w:bottom w:val="single" w:sz="4" w:space="0" w:color="auto"/>
              <w:right w:val="nil"/>
            </w:tcBorders>
            <w:shd w:val="clear" w:color="auto" w:fill="auto"/>
            <w:noWrap/>
            <w:vAlign w:val="center"/>
            <w:hideMark/>
          </w:tcPr>
          <w:p w14:paraId="30C30734" w14:textId="77777777" w:rsidR="00006956" w:rsidRPr="00A87671" w:rsidRDefault="00006956">
            <w:pPr>
              <w:jc w:val="center"/>
              <w:rPr>
                <w:color w:val="000000" w:themeColor="text1"/>
              </w:rPr>
            </w:pPr>
            <w:r w:rsidRPr="00A87671">
              <w:rPr>
                <w:color w:val="000000" w:themeColor="text1"/>
              </w:rPr>
              <w:t xml:space="preserve">Pre-growing season </w:t>
            </w:r>
          </w:p>
        </w:tc>
        <w:tc>
          <w:tcPr>
            <w:tcW w:w="1913" w:type="dxa"/>
            <w:tcBorders>
              <w:top w:val="nil"/>
              <w:left w:val="single" w:sz="4" w:space="0" w:color="auto"/>
              <w:bottom w:val="single" w:sz="4" w:space="0" w:color="auto"/>
              <w:right w:val="nil"/>
            </w:tcBorders>
            <w:shd w:val="clear" w:color="auto" w:fill="auto"/>
            <w:noWrap/>
            <w:vAlign w:val="center"/>
            <w:hideMark/>
          </w:tcPr>
          <w:p w14:paraId="44F81102" w14:textId="77777777" w:rsidR="00006956" w:rsidRPr="00A87671" w:rsidRDefault="00006956">
            <w:pPr>
              <w:jc w:val="center"/>
              <w:rPr>
                <w:color w:val="000000" w:themeColor="text1"/>
              </w:rPr>
            </w:pPr>
            <w:r w:rsidRPr="00A87671">
              <w:rPr>
                <w:color w:val="000000" w:themeColor="text1"/>
              </w:rPr>
              <w:t>0.028</w:t>
            </w:r>
          </w:p>
        </w:tc>
        <w:tc>
          <w:tcPr>
            <w:tcW w:w="1914" w:type="dxa"/>
            <w:tcBorders>
              <w:top w:val="nil"/>
              <w:left w:val="single" w:sz="4" w:space="0" w:color="auto"/>
              <w:bottom w:val="single" w:sz="4" w:space="0" w:color="auto"/>
              <w:right w:val="nil"/>
            </w:tcBorders>
            <w:shd w:val="clear" w:color="auto" w:fill="auto"/>
            <w:noWrap/>
            <w:vAlign w:val="center"/>
            <w:hideMark/>
          </w:tcPr>
          <w:p w14:paraId="7BB15FA0" w14:textId="77777777" w:rsidR="00006956" w:rsidRPr="00A87671" w:rsidRDefault="00006956">
            <w:pPr>
              <w:jc w:val="center"/>
              <w:rPr>
                <w:color w:val="000000" w:themeColor="text1"/>
              </w:rPr>
            </w:pPr>
            <w:r w:rsidRPr="00A87671">
              <w:rPr>
                <w:color w:val="000000" w:themeColor="text1"/>
              </w:rPr>
              <w:t>0.032</w:t>
            </w:r>
          </w:p>
        </w:tc>
        <w:tc>
          <w:tcPr>
            <w:tcW w:w="1248" w:type="dxa"/>
            <w:tcBorders>
              <w:top w:val="nil"/>
              <w:left w:val="single" w:sz="4" w:space="0" w:color="auto"/>
              <w:bottom w:val="single" w:sz="4" w:space="0" w:color="auto"/>
              <w:right w:val="nil"/>
            </w:tcBorders>
            <w:shd w:val="clear" w:color="auto" w:fill="auto"/>
            <w:noWrap/>
            <w:vAlign w:val="center"/>
            <w:hideMark/>
          </w:tcPr>
          <w:p w14:paraId="5EAE7E86" w14:textId="77777777" w:rsidR="00006956" w:rsidRPr="00A87671" w:rsidRDefault="00006956">
            <w:pPr>
              <w:jc w:val="center"/>
              <w:rPr>
                <w:color w:val="000000" w:themeColor="text1"/>
              </w:rPr>
            </w:pPr>
            <w:r w:rsidRPr="00A87671">
              <w:rPr>
                <w:color w:val="000000" w:themeColor="text1"/>
              </w:rPr>
              <w:t>-3.237</w:t>
            </w:r>
          </w:p>
        </w:tc>
        <w:tc>
          <w:tcPr>
            <w:tcW w:w="1249" w:type="dxa"/>
            <w:tcBorders>
              <w:top w:val="nil"/>
              <w:left w:val="single" w:sz="4" w:space="0" w:color="auto"/>
              <w:bottom w:val="single" w:sz="4" w:space="0" w:color="auto"/>
              <w:right w:val="nil"/>
            </w:tcBorders>
            <w:shd w:val="clear" w:color="auto" w:fill="auto"/>
            <w:noWrap/>
            <w:vAlign w:val="center"/>
            <w:hideMark/>
          </w:tcPr>
          <w:p w14:paraId="6738CF31" w14:textId="77777777" w:rsidR="00006956" w:rsidRPr="00A87671" w:rsidRDefault="00006956">
            <w:pPr>
              <w:jc w:val="center"/>
              <w:rPr>
                <w:color w:val="000000" w:themeColor="text1"/>
              </w:rPr>
            </w:pPr>
            <w:r w:rsidRPr="00A87671">
              <w:rPr>
                <w:color w:val="000000" w:themeColor="text1"/>
              </w:rPr>
              <w:t>1235</w:t>
            </w:r>
          </w:p>
        </w:tc>
        <w:tc>
          <w:tcPr>
            <w:tcW w:w="1249" w:type="dxa"/>
            <w:tcBorders>
              <w:top w:val="nil"/>
              <w:left w:val="single" w:sz="4" w:space="0" w:color="auto"/>
              <w:bottom w:val="single" w:sz="4" w:space="0" w:color="auto"/>
              <w:right w:val="nil"/>
            </w:tcBorders>
            <w:shd w:val="clear" w:color="auto" w:fill="auto"/>
            <w:noWrap/>
            <w:vAlign w:val="center"/>
            <w:hideMark/>
          </w:tcPr>
          <w:p w14:paraId="097175F4" w14:textId="77777777" w:rsidR="00006956" w:rsidRPr="00A87671" w:rsidRDefault="00006956">
            <w:pPr>
              <w:jc w:val="center"/>
              <w:rPr>
                <w:b/>
                <w:bCs/>
                <w:color w:val="000000" w:themeColor="text1"/>
              </w:rPr>
            </w:pPr>
            <w:r w:rsidRPr="00A87671">
              <w:rPr>
                <w:b/>
                <w:bCs/>
                <w:color w:val="000000" w:themeColor="text1"/>
              </w:rPr>
              <w:t>0.001</w:t>
            </w:r>
          </w:p>
        </w:tc>
      </w:tr>
      <w:tr w:rsidR="00A87671" w:rsidRPr="00A87671" w14:paraId="3B628E86" w14:textId="77777777" w:rsidTr="00006956">
        <w:trPr>
          <w:trHeight w:val="320"/>
        </w:trPr>
        <w:tc>
          <w:tcPr>
            <w:tcW w:w="1560" w:type="dxa"/>
            <w:vMerge w:val="restart"/>
            <w:tcBorders>
              <w:top w:val="nil"/>
              <w:left w:val="nil"/>
              <w:bottom w:val="single" w:sz="4" w:space="0" w:color="000000"/>
              <w:right w:val="single" w:sz="4" w:space="0" w:color="auto"/>
            </w:tcBorders>
            <w:shd w:val="clear" w:color="auto" w:fill="auto"/>
            <w:noWrap/>
            <w:vAlign w:val="center"/>
            <w:hideMark/>
          </w:tcPr>
          <w:p w14:paraId="430F3262" w14:textId="77777777" w:rsidR="00006956" w:rsidRPr="00A87671" w:rsidRDefault="00006956">
            <w:pPr>
              <w:jc w:val="center"/>
              <w:rPr>
                <w:color w:val="000000" w:themeColor="text1"/>
              </w:rPr>
            </w:pPr>
            <w:r w:rsidRPr="00A87671">
              <w:rPr>
                <w:color w:val="000000" w:themeColor="text1"/>
              </w:rPr>
              <w:t>GNDVI</w:t>
            </w:r>
          </w:p>
        </w:tc>
        <w:tc>
          <w:tcPr>
            <w:tcW w:w="1634" w:type="dxa"/>
            <w:vMerge w:val="restart"/>
            <w:tcBorders>
              <w:top w:val="nil"/>
              <w:left w:val="single" w:sz="4" w:space="0" w:color="auto"/>
              <w:bottom w:val="nil"/>
              <w:right w:val="nil"/>
            </w:tcBorders>
            <w:shd w:val="clear" w:color="auto" w:fill="auto"/>
            <w:noWrap/>
            <w:vAlign w:val="center"/>
            <w:hideMark/>
          </w:tcPr>
          <w:p w14:paraId="390CB1A5" w14:textId="77777777" w:rsidR="00006956" w:rsidRPr="00A87671" w:rsidRDefault="00006956">
            <w:pPr>
              <w:jc w:val="center"/>
              <w:rPr>
                <w:color w:val="000000" w:themeColor="text1"/>
              </w:rPr>
            </w:pPr>
            <w:r w:rsidRPr="00A87671">
              <w:rPr>
                <w:color w:val="000000" w:themeColor="text1"/>
              </w:rPr>
              <w:t>Mean NDVI</w:t>
            </w:r>
          </w:p>
        </w:tc>
        <w:tc>
          <w:tcPr>
            <w:tcW w:w="2193" w:type="dxa"/>
            <w:tcBorders>
              <w:top w:val="nil"/>
              <w:left w:val="single" w:sz="4" w:space="0" w:color="auto"/>
              <w:bottom w:val="nil"/>
              <w:right w:val="nil"/>
            </w:tcBorders>
            <w:shd w:val="clear" w:color="auto" w:fill="auto"/>
            <w:noWrap/>
            <w:vAlign w:val="center"/>
            <w:hideMark/>
          </w:tcPr>
          <w:p w14:paraId="3707CAD4" w14:textId="77777777" w:rsidR="00006956" w:rsidRPr="00A87671" w:rsidRDefault="00006956">
            <w:pPr>
              <w:jc w:val="center"/>
              <w:rPr>
                <w:color w:val="000000" w:themeColor="text1"/>
              </w:rPr>
            </w:pPr>
            <w:r w:rsidRPr="00A87671">
              <w:rPr>
                <w:color w:val="000000" w:themeColor="text1"/>
              </w:rPr>
              <w:t xml:space="preserve">Growing season </w:t>
            </w:r>
          </w:p>
        </w:tc>
        <w:tc>
          <w:tcPr>
            <w:tcW w:w="1913" w:type="dxa"/>
            <w:tcBorders>
              <w:top w:val="nil"/>
              <w:left w:val="single" w:sz="4" w:space="0" w:color="auto"/>
              <w:bottom w:val="nil"/>
              <w:right w:val="nil"/>
            </w:tcBorders>
            <w:shd w:val="clear" w:color="auto" w:fill="auto"/>
            <w:noWrap/>
            <w:vAlign w:val="center"/>
            <w:hideMark/>
          </w:tcPr>
          <w:p w14:paraId="40FCF039" w14:textId="77777777" w:rsidR="00006956" w:rsidRPr="00A87671" w:rsidRDefault="00006956">
            <w:pPr>
              <w:jc w:val="center"/>
              <w:rPr>
                <w:color w:val="000000" w:themeColor="text1"/>
              </w:rPr>
            </w:pPr>
            <w:r w:rsidRPr="00A87671">
              <w:rPr>
                <w:color w:val="000000" w:themeColor="text1"/>
              </w:rPr>
              <w:t>0.235</w:t>
            </w:r>
          </w:p>
        </w:tc>
        <w:tc>
          <w:tcPr>
            <w:tcW w:w="1914" w:type="dxa"/>
            <w:tcBorders>
              <w:top w:val="nil"/>
              <w:left w:val="single" w:sz="4" w:space="0" w:color="auto"/>
              <w:bottom w:val="nil"/>
              <w:right w:val="nil"/>
            </w:tcBorders>
            <w:shd w:val="clear" w:color="auto" w:fill="auto"/>
            <w:noWrap/>
            <w:vAlign w:val="center"/>
            <w:hideMark/>
          </w:tcPr>
          <w:p w14:paraId="42987FF1" w14:textId="77777777" w:rsidR="00006956" w:rsidRPr="00A87671" w:rsidRDefault="00006956">
            <w:pPr>
              <w:jc w:val="center"/>
              <w:rPr>
                <w:color w:val="000000" w:themeColor="text1"/>
              </w:rPr>
            </w:pPr>
            <w:r w:rsidRPr="00A87671">
              <w:rPr>
                <w:color w:val="000000" w:themeColor="text1"/>
              </w:rPr>
              <w:t>0.193</w:t>
            </w:r>
          </w:p>
        </w:tc>
        <w:tc>
          <w:tcPr>
            <w:tcW w:w="1248" w:type="dxa"/>
            <w:tcBorders>
              <w:top w:val="nil"/>
              <w:left w:val="single" w:sz="4" w:space="0" w:color="auto"/>
              <w:bottom w:val="nil"/>
              <w:right w:val="nil"/>
            </w:tcBorders>
            <w:shd w:val="clear" w:color="auto" w:fill="auto"/>
            <w:noWrap/>
            <w:vAlign w:val="center"/>
            <w:hideMark/>
          </w:tcPr>
          <w:p w14:paraId="6F711418" w14:textId="77777777" w:rsidR="00006956" w:rsidRPr="00A87671" w:rsidRDefault="00006956">
            <w:pPr>
              <w:jc w:val="center"/>
              <w:rPr>
                <w:color w:val="000000" w:themeColor="text1"/>
              </w:rPr>
            </w:pPr>
            <w:r w:rsidRPr="00A87671">
              <w:rPr>
                <w:color w:val="000000" w:themeColor="text1"/>
              </w:rPr>
              <w:t>4.756</w:t>
            </w:r>
          </w:p>
        </w:tc>
        <w:tc>
          <w:tcPr>
            <w:tcW w:w="1249" w:type="dxa"/>
            <w:tcBorders>
              <w:top w:val="nil"/>
              <w:left w:val="single" w:sz="4" w:space="0" w:color="auto"/>
              <w:bottom w:val="nil"/>
              <w:right w:val="nil"/>
            </w:tcBorders>
            <w:shd w:val="clear" w:color="auto" w:fill="auto"/>
            <w:noWrap/>
            <w:vAlign w:val="center"/>
            <w:hideMark/>
          </w:tcPr>
          <w:p w14:paraId="601CCADD" w14:textId="77777777" w:rsidR="00006956" w:rsidRPr="00A87671" w:rsidRDefault="00006956">
            <w:pPr>
              <w:jc w:val="center"/>
              <w:rPr>
                <w:color w:val="000000" w:themeColor="text1"/>
              </w:rPr>
            </w:pPr>
            <w:r w:rsidRPr="00A87671">
              <w:rPr>
                <w:color w:val="000000" w:themeColor="text1"/>
              </w:rPr>
              <w:t>1032</w:t>
            </w:r>
          </w:p>
        </w:tc>
        <w:tc>
          <w:tcPr>
            <w:tcW w:w="1249" w:type="dxa"/>
            <w:tcBorders>
              <w:top w:val="nil"/>
              <w:left w:val="single" w:sz="4" w:space="0" w:color="auto"/>
              <w:bottom w:val="nil"/>
              <w:right w:val="nil"/>
            </w:tcBorders>
            <w:shd w:val="clear" w:color="auto" w:fill="auto"/>
            <w:noWrap/>
            <w:vAlign w:val="center"/>
            <w:hideMark/>
          </w:tcPr>
          <w:p w14:paraId="4B9F5A93"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750C0833"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4F026B58" w14:textId="77777777" w:rsidR="00006956" w:rsidRPr="00A87671" w:rsidRDefault="00006956">
            <w:pPr>
              <w:rPr>
                <w:color w:val="000000" w:themeColor="text1"/>
              </w:rPr>
            </w:pPr>
          </w:p>
        </w:tc>
        <w:tc>
          <w:tcPr>
            <w:tcW w:w="1634" w:type="dxa"/>
            <w:vMerge/>
            <w:tcBorders>
              <w:top w:val="nil"/>
              <w:left w:val="single" w:sz="4" w:space="0" w:color="auto"/>
              <w:bottom w:val="nil"/>
              <w:right w:val="nil"/>
            </w:tcBorders>
            <w:vAlign w:val="center"/>
            <w:hideMark/>
          </w:tcPr>
          <w:p w14:paraId="2ADCDF71" w14:textId="77777777" w:rsidR="00006956" w:rsidRPr="00A87671" w:rsidRDefault="00006956">
            <w:pPr>
              <w:rPr>
                <w:color w:val="000000" w:themeColor="text1"/>
              </w:rPr>
            </w:pPr>
          </w:p>
        </w:tc>
        <w:tc>
          <w:tcPr>
            <w:tcW w:w="2193" w:type="dxa"/>
            <w:tcBorders>
              <w:top w:val="nil"/>
              <w:left w:val="single" w:sz="4" w:space="0" w:color="auto"/>
              <w:bottom w:val="nil"/>
              <w:right w:val="nil"/>
            </w:tcBorders>
            <w:shd w:val="clear" w:color="auto" w:fill="auto"/>
            <w:noWrap/>
            <w:vAlign w:val="center"/>
            <w:hideMark/>
          </w:tcPr>
          <w:p w14:paraId="7674CF09" w14:textId="77777777" w:rsidR="00006956" w:rsidRPr="00A87671" w:rsidRDefault="00006956">
            <w:pPr>
              <w:jc w:val="center"/>
              <w:rPr>
                <w:color w:val="000000" w:themeColor="text1"/>
              </w:rPr>
            </w:pPr>
            <w:r w:rsidRPr="00A87671">
              <w:rPr>
                <w:color w:val="000000" w:themeColor="text1"/>
              </w:rPr>
              <w:t xml:space="preserve">Pre-growing season </w:t>
            </w:r>
          </w:p>
        </w:tc>
        <w:tc>
          <w:tcPr>
            <w:tcW w:w="1913" w:type="dxa"/>
            <w:tcBorders>
              <w:top w:val="nil"/>
              <w:left w:val="single" w:sz="4" w:space="0" w:color="auto"/>
              <w:bottom w:val="nil"/>
              <w:right w:val="nil"/>
            </w:tcBorders>
            <w:shd w:val="clear" w:color="auto" w:fill="auto"/>
            <w:noWrap/>
            <w:vAlign w:val="center"/>
            <w:hideMark/>
          </w:tcPr>
          <w:p w14:paraId="7A377611" w14:textId="77777777" w:rsidR="00006956" w:rsidRPr="00A87671" w:rsidRDefault="00006956">
            <w:pPr>
              <w:jc w:val="center"/>
              <w:rPr>
                <w:color w:val="000000" w:themeColor="text1"/>
              </w:rPr>
            </w:pPr>
            <w:r w:rsidRPr="00A87671">
              <w:rPr>
                <w:color w:val="000000" w:themeColor="text1"/>
              </w:rPr>
              <w:t>0.194</w:t>
            </w:r>
          </w:p>
        </w:tc>
        <w:tc>
          <w:tcPr>
            <w:tcW w:w="1914" w:type="dxa"/>
            <w:tcBorders>
              <w:top w:val="nil"/>
              <w:left w:val="single" w:sz="4" w:space="0" w:color="auto"/>
              <w:bottom w:val="nil"/>
              <w:right w:val="nil"/>
            </w:tcBorders>
            <w:shd w:val="clear" w:color="auto" w:fill="auto"/>
            <w:noWrap/>
            <w:vAlign w:val="center"/>
            <w:hideMark/>
          </w:tcPr>
          <w:p w14:paraId="3CB9564C" w14:textId="77777777" w:rsidR="00006956" w:rsidRPr="00A87671" w:rsidRDefault="00006956">
            <w:pPr>
              <w:jc w:val="center"/>
              <w:rPr>
                <w:color w:val="000000" w:themeColor="text1"/>
              </w:rPr>
            </w:pPr>
            <w:r w:rsidRPr="00A87671">
              <w:rPr>
                <w:color w:val="000000" w:themeColor="text1"/>
              </w:rPr>
              <w:t>0.164</w:t>
            </w:r>
          </w:p>
        </w:tc>
        <w:tc>
          <w:tcPr>
            <w:tcW w:w="1248" w:type="dxa"/>
            <w:tcBorders>
              <w:top w:val="nil"/>
              <w:left w:val="single" w:sz="4" w:space="0" w:color="auto"/>
              <w:bottom w:val="nil"/>
              <w:right w:val="nil"/>
            </w:tcBorders>
            <w:shd w:val="clear" w:color="auto" w:fill="auto"/>
            <w:noWrap/>
            <w:vAlign w:val="center"/>
            <w:hideMark/>
          </w:tcPr>
          <w:p w14:paraId="2D307FA5" w14:textId="77777777" w:rsidR="00006956" w:rsidRPr="00A87671" w:rsidRDefault="00006956">
            <w:pPr>
              <w:jc w:val="center"/>
              <w:rPr>
                <w:color w:val="000000" w:themeColor="text1"/>
              </w:rPr>
            </w:pPr>
            <w:r w:rsidRPr="00A87671">
              <w:rPr>
                <w:color w:val="000000" w:themeColor="text1"/>
              </w:rPr>
              <w:t>4.582</w:t>
            </w:r>
          </w:p>
        </w:tc>
        <w:tc>
          <w:tcPr>
            <w:tcW w:w="1249" w:type="dxa"/>
            <w:tcBorders>
              <w:top w:val="nil"/>
              <w:left w:val="single" w:sz="4" w:space="0" w:color="auto"/>
              <w:bottom w:val="nil"/>
              <w:right w:val="nil"/>
            </w:tcBorders>
            <w:shd w:val="clear" w:color="auto" w:fill="auto"/>
            <w:noWrap/>
            <w:vAlign w:val="center"/>
            <w:hideMark/>
          </w:tcPr>
          <w:p w14:paraId="389DB535" w14:textId="77777777" w:rsidR="00006956" w:rsidRPr="00A87671" w:rsidRDefault="00006956">
            <w:pPr>
              <w:jc w:val="center"/>
              <w:rPr>
                <w:color w:val="000000" w:themeColor="text1"/>
              </w:rPr>
            </w:pPr>
            <w:r w:rsidRPr="00A87671">
              <w:rPr>
                <w:color w:val="000000" w:themeColor="text1"/>
              </w:rPr>
              <w:t>1235</w:t>
            </w:r>
          </w:p>
        </w:tc>
        <w:tc>
          <w:tcPr>
            <w:tcW w:w="1249" w:type="dxa"/>
            <w:tcBorders>
              <w:top w:val="nil"/>
              <w:left w:val="single" w:sz="4" w:space="0" w:color="auto"/>
              <w:bottom w:val="nil"/>
              <w:right w:val="nil"/>
            </w:tcBorders>
            <w:shd w:val="clear" w:color="auto" w:fill="auto"/>
            <w:noWrap/>
            <w:vAlign w:val="center"/>
            <w:hideMark/>
          </w:tcPr>
          <w:p w14:paraId="153D8B0C"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39CE53F4"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69A3793F" w14:textId="77777777" w:rsidR="00006956" w:rsidRPr="00A87671" w:rsidRDefault="00006956">
            <w:pPr>
              <w:rPr>
                <w:color w:val="000000" w:themeColor="text1"/>
              </w:rPr>
            </w:pPr>
          </w:p>
        </w:tc>
        <w:tc>
          <w:tcPr>
            <w:tcW w:w="16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6F554E" w14:textId="77777777" w:rsidR="00006956" w:rsidRPr="00A87671" w:rsidRDefault="00006956">
            <w:pPr>
              <w:jc w:val="center"/>
              <w:rPr>
                <w:color w:val="000000" w:themeColor="text1"/>
              </w:rPr>
            </w:pPr>
            <w:r w:rsidRPr="00A87671">
              <w:rPr>
                <w:color w:val="000000" w:themeColor="text1"/>
              </w:rPr>
              <w:t>CV of NDVI</w:t>
            </w:r>
          </w:p>
        </w:tc>
        <w:tc>
          <w:tcPr>
            <w:tcW w:w="2193" w:type="dxa"/>
            <w:tcBorders>
              <w:top w:val="nil"/>
              <w:left w:val="nil"/>
              <w:bottom w:val="nil"/>
              <w:right w:val="nil"/>
            </w:tcBorders>
            <w:shd w:val="clear" w:color="auto" w:fill="auto"/>
            <w:noWrap/>
            <w:vAlign w:val="center"/>
            <w:hideMark/>
          </w:tcPr>
          <w:p w14:paraId="2D286EFF" w14:textId="77777777" w:rsidR="00006956" w:rsidRPr="00A87671" w:rsidRDefault="00006956">
            <w:pPr>
              <w:jc w:val="center"/>
              <w:rPr>
                <w:color w:val="000000" w:themeColor="text1"/>
              </w:rPr>
            </w:pPr>
            <w:r w:rsidRPr="00A87671">
              <w:rPr>
                <w:color w:val="000000" w:themeColor="text1"/>
              </w:rPr>
              <w:t xml:space="preserve">Growing season </w:t>
            </w:r>
          </w:p>
        </w:tc>
        <w:tc>
          <w:tcPr>
            <w:tcW w:w="1913" w:type="dxa"/>
            <w:tcBorders>
              <w:top w:val="nil"/>
              <w:left w:val="single" w:sz="4" w:space="0" w:color="auto"/>
              <w:bottom w:val="nil"/>
              <w:right w:val="nil"/>
            </w:tcBorders>
            <w:shd w:val="clear" w:color="auto" w:fill="auto"/>
            <w:noWrap/>
            <w:vAlign w:val="center"/>
            <w:hideMark/>
          </w:tcPr>
          <w:p w14:paraId="0337086E" w14:textId="77777777" w:rsidR="00006956" w:rsidRPr="00A87671" w:rsidRDefault="00006956">
            <w:pPr>
              <w:jc w:val="center"/>
              <w:rPr>
                <w:color w:val="000000" w:themeColor="text1"/>
              </w:rPr>
            </w:pPr>
            <w:r w:rsidRPr="00A87671">
              <w:rPr>
                <w:color w:val="000000" w:themeColor="text1"/>
              </w:rPr>
              <w:t>0.045</w:t>
            </w:r>
          </w:p>
        </w:tc>
        <w:tc>
          <w:tcPr>
            <w:tcW w:w="1914" w:type="dxa"/>
            <w:tcBorders>
              <w:top w:val="nil"/>
              <w:left w:val="single" w:sz="4" w:space="0" w:color="auto"/>
              <w:bottom w:val="nil"/>
              <w:right w:val="nil"/>
            </w:tcBorders>
            <w:shd w:val="clear" w:color="auto" w:fill="auto"/>
            <w:noWrap/>
            <w:vAlign w:val="center"/>
            <w:hideMark/>
          </w:tcPr>
          <w:p w14:paraId="714B04A1" w14:textId="77777777" w:rsidR="00006956" w:rsidRPr="00A87671" w:rsidRDefault="00006956">
            <w:pPr>
              <w:jc w:val="center"/>
              <w:rPr>
                <w:color w:val="000000" w:themeColor="text1"/>
              </w:rPr>
            </w:pPr>
            <w:r w:rsidRPr="00A87671">
              <w:rPr>
                <w:color w:val="000000" w:themeColor="text1"/>
              </w:rPr>
              <w:t>0.039</w:t>
            </w:r>
          </w:p>
        </w:tc>
        <w:tc>
          <w:tcPr>
            <w:tcW w:w="1248" w:type="dxa"/>
            <w:tcBorders>
              <w:top w:val="nil"/>
              <w:left w:val="single" w:sz="4" w:space="0" w:color="auto"/>
              <w:bottom w:val="nil"/>
              <w:right w:val="nil"/>
            </w:tcBorders>
            <w:shd w:val="clear" w:color="auto" w:fill="auto"/>
            <w:noWrap/>
            <w:vAlign w:val="center"/>
            <w:hideMark/>
          </w:tcPr>
          <w:p w14:paraId="65FD75D2" w14:textId="77777777" w:rsidR="00006956" w:rsidRPr="00A87671" w:rsidRDefault="00006956">
            <w:pPr>
              <w:jc w:val="center"/>
              <w:rPr>
                <w:color w:val="000000" w:themeColor="text1"/>
              </w:rPr>
            </w:pPr>
            <w:r w:rsidRPr="00A87671">
              <w:rPr>
                <w:color w:val="000000" w:themeColor="text1"/>
              </w:rPr>
              <w:t>3.772</w:t>
            </w:r>
          </w:p>
        </w:tc>
        <w:tc>
          <w:tcPr>
            <w:tcW w:w="1249" w:type="dxa"/>
            <w:tcBorders>
              <w:top w:val="nil"/>
              <w:left w:val="single" w:sz="4" w:space="0" w:color="auto"/>
              <w:bottom w:val="nil"/>
              <w:right w:val="nil"/>
            </w:tcBorders>
            <w:shd w:val="clear" w:color="auto" w:fill="auto"/>
            <w:noWrap/>
            <w:vAlign w:val="center"/>
            <w:hideMark/>
          </w:tcPr>
          <w:p w14:paraId="479DE842" w14:textId="77777777" w:rsidR="00006956" w:rsidRPr="00A87671" w:rsidRDefault="00006956">
            <w:pPr>
              <w:jc w:val="center"/>
              <w:rPr>
                <w:color w:val="000000" w:themeColor="text1"/>
              </w:rPr>
            </w:pPr>
            <w:r w:rsidRPr="00A87671">
              <w:rPr>
                <w:color w:val="000000" w:themeColor="text1"/>
              </w:rPr>
              <w:t>1032</w:t>
            </w:r>
          </w:p>
        </w:tc>
        <w:tc>
          <w:tcPr>
            <w:tcW w:w="1249" w:type="dxa"/>
            <w:tcBorders>
              <w:top w:val="nil"/>
              <w:left w:val="single" w:sz="4" w:space="0" w:color="auto"/>
              <w:bottom w:val="nil"/>
              <w:right w:val="nil"/>
            </w:tcBorders>
            <w:shd w:val="clear" w:color="auto" w:fill="auto"/>
            <w:noWrap/>
            <w:vAlign w:val="center"/>
            <w:hideMark/>
          </w:tcPr>
          <w:p w14:paraId="0FE40632"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600E377B"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3B777C6D" w14:textId="77777777" w:rsidR="00006956" w:rsidRPr="00A87671" w:rsidRDefault="00006956">
            <w:pPr>
              <w:rPr>
                <w:color w:val="000000" w:themeColor="text1"/>
              </w:rPr>
            </w:pPr>
          </w:p>
        </w:tc>
        <w:tc>
          <w:tcPr>
            <w:tcW w:w="1634" w:type="dxa"/>
            <w:vMerge/>
            <w:tcBorders>
              <w:top w:val="nil"/>
              <w:left w:val="single" w:sz="4" w:space="0" w:color="auto"/>
              <w:bottom w:val="single" w:sz="4" w:space="0" w:color="000000"/>
              <w:right w:val="single" w:sz="4" w:space="0" w:color="auto"/>
            </w:tcBorders>
            <w:vAlign w:val="center"/>
            <w:hideMark/>
          </w:tcPr>
          <w:p w14:paraId="71ED31B1" w14:textId="77777777" w:rsidR="00006956" w:rsidRPr="00A87671" w:rsidRDefault="00006956">
            <w:pPr>
              <w:rPr>
                <w:color w:val="000000" w:themeColor="text1"/>
              </w:rPr>
            </w:pPr>
          </w:p>
        </w:tc>
        <w:tc>
          <w:tcPr>
            <w:tcW w:w="2193" w:type="dxa"/>
            <w:tcBorders>
              <w:top w:val="nil"/>
              <w:left w:val="nil"/>
              <w:bottom w:val="single" w:sz="4" w:space="0" w:color="auto"/>
              <w:right w:val="nil"/>
            </w:tcBorders>
            <w:shd w:val="clear" w:color="auto" w:fill="auto"/>
            <w:noWrap/>
            <w:vAlign w:val="center"/>
            <w:hideMark/>
          </w:tcPr>
          <w:p w14:paraId="33985A2C" w14:textId="77777777" w:rsidR="00006956" w:rsidRPr="00A87671" w:rsidRDefault="00006956">
            <w:pPr>
              <w:jc w:val="center"/>
              <w:rPr>
                <w:color w:val="000000" w:themeColor="text1"/>
              </w:rPr>
            </w:pPr>
            <w:r w:rsidRPr="00A87671">
              <w:rPr>
                <w:color w:val="000000" w:themeColor="text1"/>
              </w:rPr>
              <w:t xml:space="preserve">Pre-growing season </w:t>
            </w:r>
          </w:p>
        </w:tc>
        <w:tc>
          <w:tcPr>
            <w:tcW w:w="1913" w:type="dxa"/>
            <w:tcBorders>
              <w:top w:val="nil"/>
              <w:left w:val="single" w:sz="4" w:space="0" w:color="auto"/>
              <w:bottom w:val="single" w:sz="4" w:space="0" w:color="auto"/>
              <w:right w:val="nil"/>
            </w:tcBorders>
            <w:shd w:val="clear" w:color="auto" w:fill="auto"/>
            <w:noWrap/>
            <w:vAlign w:val="center"/>
            <w:hideMark/>
          </w:tcPr>
          <w:p w14:paraId="76C82206" w14:textId="77777777" w:rsidR="00006956" w:rsidRPr="00A87671" w:rsidRDefault="00006956">
            <w:pPr>
              <w:jc w:val="center"/>
              <w:rPr>
                <w:color w:val="000000" w:themeColor="text1"/>
              </w:rPr>
            </w:pPr>
            <w:r w:rsidRPr="00A87671">
              <w:rPr>
                <w:color w:val="000000" w:themeColor="text1"/>
              </w:rPr>
              <w:t>0.040</w:t>
            </w:r>
          </w:p>
        </w:tc>
        <w:tc>
          <w:tcPr>
            <w:tcW w:w="1914" w:type="dxa"/>
            <w:tcBorders>
              <w:top w:val="nil"/>
              <w:left w:val="single" w:sz="4" w:space="0" w:color="auto"/>
              <w:bottom w:val="single" w:sz="4" w:space="0" w:color="auto"/>
              <w:right w:val="nil"/>
            </w:tcBorders>
            <w:shd w:val="clear" w:color="auto" w:fill="auto"/>
            <w:noWrap/>
            <w:vAlign w:val="center"/>
            <w:hideMark/>
          </w:tcPr>
          <w:p w14:paraId="76CE2A6D" w14:textId="77777777" w:rsidR="00006956" w:rsidRPr="00A87671" w:rsidRDefault="00006956">
            <w:pPr>
              <w:jc w:val="center"/>
              <w:rPr>
                <w:color w:val="000000" w:themeColor="text1"/>
              </w:rPr>
            </w:pPr>
            <w:r w:rsidRPr="00A87671">
              <w:rPr>
                <w:color w:val="000000" w:themeColor="text1"/>
              </w:rPr>
              <w:t>0.040</w:t>
            </w:r>
          </w:p>
        </w:tc>
        <w:tc>
          <w:tcPr>
            <w:tcW w:w="1248" w:type="dxa"/>
            <w:tcBorders>
              <w:top w:val="nil"/>
              <w:left w:val="single" w:sz="4" w:space="0" w:color="auto"/>
              <w:bottom w:val="single" w:sz="4" w:space="0" w:color="auto"/>
              <w:right w:val="nil"/>
            </w:tcBorders>
            <w:shd w:val="clear" w:color="auto" w:fill="auto"/>
            <w:noWrap/>
            <w:vAlign w:val="center"/>
            <w:hideMark/>
          </w:tcPr>
          <w:p w14:paraId="5E3E872A" w14:textId="77777777" w:rsidR="00006956" w:rsidRPr="00A87671" w:rsidRDefault="00006956">
            <w:pPr>
              <w:jc w:val="center"/>
              <w:rPr>
                <w:color w:val="000000" w:themeColor="text1"/>
              </w:rPr>
            </w:pPr>
            <w:r w:rsidRPr="00A87671">
              <w:rPr>
                <w:color w:val="000000" w:themeColor="text1"/>
              </w:rPr>
              <w:t>-0.360</w:t>
            </w:r>
          </w:p>
        </w:tc>
        <w:tc>
          <w:tcPr>
            <w:tcW w:w="1249" w:type="dxa"/>
            <w:tcBorders>
              <w:top w:val="nil"/>
              <w:left w:val="single" w:sz="4" w:space="0" w:color="auto"/>
              <w:bottom w:val="single" w:sz="4" w:space="0" w:color="auto"/>
              <w:right w:val="nil"/>
            </w:tcBorders>
            <w:shd w:val="clear" w:color="auto" w:fill="auto"/>
            <w:noWrap/>
            <w:vAlign w:val="center"/>
            <w:hideMark/>
          </w:tcPr>
          <w:p w14:paraId="1FD441EF" w14:textId="77777777" w:rsidR="00006956" w:rsidRPr="00A87671" w:rsidRDefault="00006956">
            <w:pPr>
              <w:jc w:val="center"/>
              <w:rPr>
                <w:color w:val="000000" w:themeColor="text1"/>
              </w:rPr>
            </w:pPr>
            <w:r w:rsidRPr="00A87671">
              <w:rPr>
                <w:color w:val="000000" w:themeColor="text1"/>
              </w:rPr>
              <w:t>1235</w:t>
            </w:r>
          </w:p>
        </w:tc>
        <w:tc>
          <w:tcPr>
            <w:tcW w:w="1249" w:type="dxa"/>
            <w:tcBorders>
              <w:top w:val="nil"/>
              <w:left w:val="single" w:sz="4" w:space="0" w:color="auto"/>
              <w:bottom w:val="single" w:sz="4" w:space="0" w:color="auto"/>
              <w:right w:val="nil"/>
            </w:tcBorders>
            <w:shd w:val="clear" w:color="auto" w:fill="auto"/>
            <w:noWrap/>
            <w:vAlign w:val="center"/>
            <w:hideMark/>
          </w:tcPr>
          <w:p w14:paraId="2CF221FA" w14:textId="77777777" w:rsidR="00006956" w:rsidRPr="00A87671" w:rsidRDefault="00006956">
            <w:pPr>
              <w:jc w:val="center"/>
              <w:rPr>
                <w:color w:val="000000" w:themeColor="text1"/>
              </w:rPr>
            </w:pPr>
            <w:r w:rsidRPr="00A87671">
              <w:rPr>
                <w:color w:val="000000" w:themeColor="text1"/>
              </w:rPr>
              <w:t>0.719</w:t>
            </w:r>
          </w:p>
        </w:tc>
      </w:tr>
      <w:tr w:rsidR="00A87671" w:rsidRPr="00A87671" w14:paraId="447A778B" w14:textId="77777777" w:rsidTr="00006956">
        <w:trPr>
          <w:trHeight w:val="320"/>
        </w:trPr>
        <w:tc>
          <w:tcPr>
            <w:tcW w:w="1560" w:type="dxa"/>
            <w:vMerge w:val="restart"/>
            <w:tcBorders>
              <w:top w:val="nil"/>
              <w:left w:val="nil"/>
              <w:bottom w:val="single" w:sz="4" w:space="0" w:color="000000"/>
              <w:right w:val="single" w:sz="4" w:space="0" w:color="auto"/>
            </w:tcBorders>
            <w:shd w:val="clear" w:color="auto" w:fill="auto"/>
            <w:noWrap/>
            <w:vAlign w:val="center"/>
            <w:hideMark/>
          </w:tcPr>
          <w:p w14:paraId="1C734459" w14:textId="77777777" w:rsidR="00006956" w:rsidRPr="00A87671" w:rsidRDefault="00006956">
            <w:pPr>
              <w:jc w:val="center"/>
              <w:rPr>
                <w:color w:val="000000" w:themeColor="text1"/>
              </w:rPr>
            </w:pPr>
            <w:proofErr w:type="spellStart"/>
            <w:r w:rsidRPr="00A87671">
              <w:rPr>
                <w:color w:val="000000" w:themeColor="text1"/>
              </w:rPr>
              <w:t>CIg</w:t>
            </w:r>
            <w:proofErr w:type="spellEnd"/>
          </w:p>
        </w:tc>
        <w:tc>
          <w:tcPr>
            <w:tcW w:w="1634" w:type="dxa"/>
            <w:vMerge w:val="restart"/>
            <w:tcBorders>
              <w:top w:val="nil"/>
              <w:left w:val="single" w:sz="4" w:space="0" w:color="auto"/>
              <w:bottom w:val="nil"/>
              <w:right w:val="nil"/>
            </w:tcBorders>
            <w:shd w:val="clear" w:color="auto" w:fill="auto"/>
            <w:noWrap/>
            <w:vAlign w:val="center"/>
            <w:hideMark/>
          </w:tcPr>
          <w:p w14:paraId="0D11DBEF" w14:textId="77777777" w:rsidR="00006956" w:rsidRPr="00A87671" w:rsidRDefault="00006956">
            <w:pPr>
              <w:jc w:val="center"/>
              <w:rPr>
                <w:color w:val="000000" w:themeColor="text1"/>
              </w:rPr>
            </w:pPr>
            <w:r w:rsidRPr="00A87671">
              <w:rPr>
                <w:color w:val="000000" w:themeColor="text1"/>
              </w:rPr>
              <w:t>Mean NDVI</w:t>
            </w:r>
          </w:p>
        </w:tc>
        <w:tc>
          <w:tcPr>
            <w:tcW w:w="2193" w:type="dxa"/>
            <w:tcBorders>
              <w:top w:val="nil"/>
              <w:left w:val="single" w:sz="4" w:space="0" w:color="auto"/>
              <w:bottom w:val="nil"/>
              <w:right w:val="nil"/>
            </w:tcBorders>
            <w:shd w:val="clear" w:color="auto" w:fill="auto"/>
            <w:noWrap/>
            <w:vAlign w:val="center"/>
            <w:hideMark/>
          </w:tcPr>
          <w:p w14:paraId="012F0BE3" w14:textId="77777777" w:rsidR="00006956" w:rsidRPr="00A87671" w:rsidRDefault="00006956">
            <w:pPr>
              <w:jc w:val="center"/>
              <w:rPr>
                <w:color w:val="000000" w:themeColor="text1"/>
              </w:rPr>
            </w:pPr>
            <w:r w:rsidRPr="00A87671">
              <w:rPr>
                <w:color w:val="000000" w:themeColor="text1"/>
              </w:rPr>
              <w:t xml:space="preserve">Growing season </w:t>
            </w:r>
          </w:p>
        </w:tc>
        <w:tc>
          <w:tcPr>
            <w:tcW w:w="1913" w:type="dxa"/>
            <w:tcBorders>
              <w:top w:val="nil"/>
              <w:left w:val="single" w:sz="4" w:space="0" w:color="auto"/>
              <w:bottom w:val="nil"/>
              <w:right w:val="nil"/>
            </w:tcBorders>
            <w:shd w:val="clear" w:color="auto" w:fill="auto"/>
            <w:noWrap/>
            <w:vAlign w:val="center"/>
            <w:hideMark/>
          </w:tcPr>
          <w:p w14:paraId="04E7AF74" w14:textId="77777777" w:rsidR="00006956" w:rsidRPr="00A87671" w:rsidRDefault="00006956">
            <w:pPr>
              <w:jc w:val="center"/>
              <w:rPr>
                <w:color w:val="000000" w:themeColor="text1"/>
              </w:rPr>
            </w:pPr>
            <w:r w:rsidRPr="00A87671">
              <w:rPr>
                <w:color w:val="000000" w:themeColor="text1"/>
              </w:rPr>
              <w:t>0.688</w:t>
            </w:r>
          </w:p>
        </w:tc>
        <w:tc>
          <w:tcPr>
            <w:tcW w:w="1914" w:type="dxa"/>
            <w:tcBorders>
              <w:top w:val="nil"/>
              <w:left w:val="single" w:sz="4" w:space="0" w:color="auto"/>
              <w:bottom w:val="nil"/>
              <w:right w:val="nil"/>
            </w:tcBorders>
            <w:shd w:val="clear" w:color="auto" w:fill="auto"/>
            <w:noWrap/>
            <w:vAlign w:val="center"/>
            <w:hideMark/>
          </w:tcPr>
          <w:p w14:paraId="47429A28" w14:textId="77777777" w:rsidR="00006956" w:rsidRPr="00A87671" w:rsidRDefault="00006956">
            <w:pPr>
              <w:jc w:val="center"/>
              <w:rPr>
                <w:color w:val="000000" w:themeColor="text1"/>
              </w:rPr>
            </w:pPr>
            <w:r w:rsidRPr="00A87671">
              <w:rPr>
                <w:color w:val="000000" w:themeColor="text1"/>
              </w:rPr>
              <w:t>0.538</w:t>
            </w:r>
          </w:p>
        </w:tc>
        <w:tc>
          <w:tcPr>
            <w:tcW w:w="1248" w:type="dxa"/>
            <w:tcBorders>
              <w:top w:val="nil"/>
              <w:left w:val="single" w:sz="4" w:space="0" w:color="auto"/>
              <w:bottom w:val="nil"/>
              <w:right w:val="nil"/>
            </w:tcBorders>
            <w:shd w:val="clear" w:color="auto" w:fill="auto"/>
            <w:noWrap/>
            <w:vAlign w:val="center"/>
            <w:hideMark/>
          </w:tcPr>
          <w:p w14:paraId="6120CB88" w14:textId="77777777" w:rsidR="00006956" w:rsidRPr="00A87671" w:rsidRDefault="00006956">
            <w:pPr>
              <w:jc w:val="center"/>
              <w:rPr>
                <w:color w:val="000000" w:themeColor="text1"/>
              </w:rPr>
            </w:pPr>
            <w:r w:rsidRPr="00A87671">
              <w:rPr>
                <w:color w:val="000000" w:themeColor="text1"/>
              </w:rPr>
              <w:t>4.670</w:t>
            </w:r>
          </w:p>
        </w:tc>
        <w:tc>
          <w:tcPr>
            <w:tcW w:w="1249" w:type="dxa"/>
            <w:tcBorders>
              <w:top w:val="nil"/>
              <w:left w:val="single" w:sz="4" w:space="0" w:color="auto"/>
              <w:bottom w:val="nil"/>
              <w:right w:val="nil"/>
            </w:tcBorders>
            <w:shd w:val="clear" w:color="auto" w:fill="auto"/>
            <w:noWrap/>
            <w:vAlign w:val="center"/>
            <w:hideMark/>
          </w:tcPr>
          <w:p w14:paraId="422CFE37" w14:textId="77777777" w:rsidR="00006956" w:rsidRPr="00A87671" w:rsidRDefault="00006956">
            <w:pPr>
              <w:jc w:val="center"/>
              <w:rPr>
                <w:color w:val="000000" w:themeColor="text1"/>
              </w:rPr>
            </w:pPr>
            <w:r w:rsidRPr="00A87671">
              <w:rPr>
                <w:color w:val="000000" w:themeColor="text1"/>
              </w:rPr>
              <w:t>1032</w:t>
            </w:r>
          </w:p>
        </w:tc>
        <w:tc>
          <w:tcPr>
            <w:tcW w:w="1249" w:type="dxa"/>
            <w:tcBorders>
              <w:top w:val="nil"/>
              <w:left w:val="single" w:sz="4" w:space="0" w:color="auto"/>
              <w:bottom w:val="nil"/>
              <w:right w:val="nil"/>
            </w:tcBorders>
            <w:shd w:val="clear" w:color="auto" w:fill="auto"/>
            <w:noWrap/>
            <w:vAlign w:val="center"/>
            <w:hideMark/>
          </w:tcPr>
          <w:p w14:paraId="53216DB4"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32FD142E"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2948F194" w14:textId="77777777" w:rsidR="00006956" w:rsidRPr="00A87671" w:rsidRDefault="00006956">
            <w:pPr>
              <w:rPr>
                <w:color w:val="000000" w:themeColor="text1"/>
              </w:rPr>
            </w:pPr>
          </w:p>
        </w:tc>
        <w:tc>
          <w:tcPr>
            <w:tcW w:w="1634" w:type="dxa"/>
            <w:vMerge/>
            <w:tcBorders>
              <w:top w:val="nil"/>
              <w:left w:val="single" w:sz="4" w:space="0" w:color="auto"/>
              <w:bottom w:val="nil"/>
              <w:right w:val="nil"/>
            </w:tcBorders>
            <w:vAlign w:val="center"/>
            <w:hideMark/>
          </w:tcPr>
          <w:p w14:paraId="6E688BB0" w14:textId="77777777" w:rsidR="00006956" w:rsidRPr="00A87671" w:rsidRDefault="00006956">
            <w:pPr>
              <w:rPr>
                <w:color w:val="000000" w:themeColor="text1"/>
              </w:rPr>
            </w:pPr>
          </w:p>
        </w:tc>
        <w:tc>
          <w:tcPr>
            <w:tcW w:w="2193" w:type="dxa"/>
            <w:tcBorders>
              <w:top w:val="nil"/>
              <w:left w:val="single" w:sz="4" w:space="0" w:color="auto"/>
              <w:bottom w:val="nil"/>
              <w:right w:val="nil"/>
            </w:tcBorders>
            <w:shd w:val="clear" w:color="auto" w:fill="auto"/>
            <w:noWrap/>
            <w:vAlign w:val="center"/>
            <w:hideMark/>
          </w:tcPr>
          <w:p w14:paraId="3BC3BF5F" w14:textId="77777777" w:rsidR="00006956" w:rsidRPr="00A87671" w:rsidRDefault="00006956">
            <w:pPr>
              <w:jc w:val="center"/>
              <w:rPr>
                <w:color w:val="000000" w:themeColor="text1"/>
              </w:rPr>
            </w:pPr>
            <w:r w:rsidRPr="00A87671">
              <w:rPr>
                <w:color w:val="000000" w:themeColor="text1"/>
              </w:rPr>
              <w:t xml:space="preserve">Pre-growing season </w:t>
            </w:r>
          </w:p>
        </w:tc>
        <w:tc>
          <w:tcPr>
            <w:tcW w:w="1913" w:type="dxa"/>
            <w:tcBorders>
              <w:top w:val="nil"/>
              <w:left w:val="single" w:sz="4" w:space="0" w:color="auto"/>
              <w:bottom w:val="nil"/>
              <w:right w:val="nil"/>
            </w:tcBorders>
            <w:shd w:val="clear" w:color="auto" w:fill="auto"/>
            <w:noWrap/>
            <w:vAlign w:val="center"/>
            <w:hideMark/>
          </w:tcPr>
          <w:p w14:paraId="5F9170A8" w14:textId="77777777" w:rsidR="00006956" w:rsidRPr="00A87671" w:rsidRDefault="00006956">
            <w:pPr>
              <w:jc w:val="center"/>
              <w:rPr>
                <w:color w:val="000000" w:themeColor="text1"/>
              </w:rPr>
            </w:pPr>
            <w:r w:rsidRPr="00A87671">
              <w:rPr>
                <w:color w:val="000000" w:themeColor="text1"/>
              </w:rPr>
              <w:t>0.528</w:t>
            </w:r>
          </w:p>
        </w:tc>
        <w:tc>
          <w:tcPr>
            <w:tcW w:w="1914" w:type="dxa"/>
            <w:tcBorders>
              <w:top w:val="nil"/>
              <w:left w:val="single" w:sz="4" w:space="0" w:color="auto"/>
              <w:bottom w:val="nil"/>
              <w:right w:val="nil"/>
            </w:tcBorders>
            <w:shd w:val="clear" w:color="auto" w:fill="auto"/>
            <w:noWrap/>
            <w:vAlign w:val="center"/>
            <w:hideMark/>
          </w:tcPr>
          <w:p w14:paraId="699BD25E" w14:textId="77777777" w:rsidR="00006956" w:rsidRPr="00A87671" w:rsidRDefault="00006956">
            <w:pPr>
              <w:jc w:val="center"/>
              <w:rPr>
                <w:color w:val="000000" w:themeColor="text1"/>
              </w:rPr>
            </w:pPr>
            <w:r w:rsidRPr="00A87671">
              <w:rPr>
                <w:color w:val="000000" w:themeColor="text1"/>
              </w:rPr>
              <w:t>0.436</w:t>
            </w:r>
          </w:p>
        </w:tc>
        <w:tc>
          <w:tcPr>
            <w:tcW w:w="1248" w:type="dxa"/>
            <w:tcBorders>
              <w:top w:val="nil"/>
              <w:left w:val="single" w:sz="4" w:space="0" w:color="auto"/>
              <w:bottom w:val="nil"/>
              <w:right w:val="nil"/>
            </w:tcBorders>
            <w:shd w:val="clear" w:color="auto" w:fill="auto"/>
            <w:noWrap/>
            <w:vAlign w:val="center"/>
            <w:hideMark/>
          </w:tcPr>
          <w:p w14:paraId="19E24B39" w14:textId="77777777" w:rsidR="00006956" w:rsidRPr="00A87671" w:rsidRDefault="00006956">
            <w:pPr>
              <w:jc w:val="center"/>
              <w:rPr>
                <w:color w:val="000000" w:themeColor="text1"/>
              </w:rPr>
            </w:pPr>
            <w:r w:rsidRPr="00A87671">
              <w:rPr>
                <w:color w:val="000000" w:themeColor="text1"/>
              </w:rPr>
              <w:t>4.372</w:t>
            </w:r>
          </w:p>
        </w:tc>
        <w:tc>
          <w:tcPr>
            <w:tcW w:w="1249" w:type="dxa"/>
            <w:tcBorders>
              <w:top w:val="nil"/>
              <w:left w:val="single" w:sz="4" w:space="0" w:color="auto"/>
              <w:bottom w:val="nil"/>
              <w:right w:val="nil"/>
            </w:tcBorders>
            <w:shd w:val="clear" w:color="auto" w:fill="auto"/>
            <w:noWrap/>
            <w:vAlign w:val="center"/>
            <w:hideMark/>
          </w:tcPr>
          <w:p w14:paraId="196C92D7" w14:textId="77777777" w:rsidR="00006956" w:rsidRPr="00A87671" w:rsidRDefault="00006956">
            <w:pPr>
              <w:jc w:val="center"/>
              <w:rPr>
                <w:color w:val="000000" w:themeColor="text1"/>
              </w:rPr>
            </w:pPr>
            <w:r w:rsidRPr="00A87671">
              <w:rPr>
                <w:color w:val="000000" w:themeColor="text1"/>
              </w:rPr>
              <w:t>1235</w:t>
            </w:r>
          </w:p>
        </w:tc>
        <w:tc>
          <w:tcPr>
            <w:tcW w:w="1249" w:type="dxa"/>
            <w:tcBorders>
              <w:top w:val="nil"/>
              <w:left w:val="single" w:sz="4" w:space="0" w:color="auto"/>
              <w:bottom w:val="nil"/>
              <w:right w:val="nil"/>
            </w:tcBorders>
            <w:shd w:val="clear" w:color="auto" w:fill="auto"/>
            <w:noWrap/>
            <w:vAlign w:val="center"/>
            <w:hideMark/>
          </w:tcPr>
          <w:p w14:paraId="754A005E" w14:textId="77777777" w:rsidR="00006956" w:rsidRPr="00A87671" w:rsidRDefault="00006956">
            <w:pPr>
              <w:jc w:val="center"/>
              <w:rPr>
                <w:b/>
                <w:bCs/>
                <w:color w:val="000000" w:themeColor="text1"/>
              </w:rPr>
            </w:pPr>
            <w:r w:rsidRPr="00A87671">
              <w:rPr>
                <w:b/>
                <w:bCs/>
                <w:color w:val="000000" w:themeColor="text1"/>
              </w:rPr>
              <w:t>&lt; 0.001</w:t>
            </w:r>
          </w:p>
        </w:tc>
      </w:tr>
      <w:tr w:rsidR="00A87671" w:rsidRPr="00A87671" w14:paraId="0C6F84D6"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31FBF01E" w14:textId="77777777" w:rsidR="00006956" w:rsidRPr="00A87671" w:rsidRDefault="00006956">
            <w:pPr>
              <w:rPr>
                <w:color w:val="000000" w:themeColor="text1"/>
              </w:rPr>
            </w:pPr>
          </w:p>
        </w:tc>
        <w:tc>
          <w:tcPr>
            <w:tcW w:w="16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378CB6" w14:textId="77777777" w:rsidR="00006956" w:rsidRPr="00A87671" w:rsidRDefault="00006956">
            <w:pPr>
              <w:jc w:val="center"/>
              <w:rPr>
                <w:color w:val="000000" w:themeColor="text1"/>
              </w:rPr>
            </w:pPr>
            <w:r w:rsidRPr="00A87671">
              <w:rPr>
                <w:color w:val="000000" w:themeColor="text1"/>
              </w:rPr>
              <w:t>CV of NDVI</w:t>
            </w:r>
          </w:p>
        </w:tc>
        <w:tc>
          <w:tcPr>
            <w:tcW w:w="2193" w:type="dxa"/>
            <w:tcBorders>
              <w:top w:val="nil"/>
              <w:left w:val="nil"/>
              <w:bottom w:val="nil"/>
              <w:right w:val="nil"/>
            </w:tcBorders>
            <w:shd w:val="clear" w:color="auto" w:fill="auto"/>
            <w:noWrap/>
            <w:vAlign w:val="center"/>
            <w:hideMark/>
          </w:tcPr>
          <w:p w14:paraId="531DE57A" w14:textId="77777777" w:rsidR="00006956" w:rsidRPr="00A87671" w:rsidRDefault="00006956">
            <w:pPr>
              <w:jc w:val="center"/>
              <w:rPr>
                <w:color w:val="000000" w:themeColor="text1"/>
              </w:rPr>
            </w:pPr>
            <w:r w:rsidRPr="00A87671">
              <w:rPr>
                <w:color w:val="000000" w:themeColor="text1"/>
              </w:rPr>
              <w:t xml:space="preserve">Growing season </w:t>
            </w:r>
          </w:p>
        </w:tc>
        <w:tc>
          <w:tcPr>
            <w:tcW w:w="1913" w:type="dxa"/>
            <w:tcBorders>
              <w:top w:val="nil"/>
              <w:left w:val="single" w:sz="4" w:space="0" w:color="auto"/>
              <w:bottom w:val="nil"/>
              <w:right w:val="nil"/>
            </w:tcBorders>
            <w:shd w:val="clear" w:color="auto" w:fill="auto"/>
            <w:noWrap/>
            <w:vAlign w:val="center"/>
            <w:hideMark/>
          </w:tcPr>
          <w:p w14:paraId="3CF95E79" w14:textId="77777777" w:rsidR="00006956" w:rsidRPr="00A87671" w:rsidRDefault="00006956">
            <w:pPr>
              <w:jc w:val="center"/>
              <w:rPr>
                <w:color w:val="000000" w:themeColor="text1"/>
              </w:rPr>
            </w:pPr>
            <w:r w:rsidRPr="00A87671">
              <w:rPr>
                <w:color w:val="000000" w:themeColor="text1"/>
              </w:rPr>
              <w:t>0.115</w:t>
            </w:r>
          </w:p>
        </w:tc>
        <w:tc>
          <w:tcPr>
            <w:tcW w:w="1914" w:type="dxa"/>
            <w:tcBorders>
              <w:top w:val="nil"/>
              <w:left w:val="single" w:sz="4" w:space="0" w:color="auto"/>
              <w:bottom w:val="nil"/>
              <w:right w:val="nil"/>
            </w:tcBorders>
            <w:shd w:val="clear" w:color="auto" w:fill="auto"/>
            <w:noWrap/>
            <w:vAlign w:val="center"/>
            <w:hideMark/>
          </w:tcPr>
          <w:p w14:paraId="45AA2A0A" w14:textId="77777777" w:rsidR="00006956" w:rsidRPr="00A87671" w:rsidRDefault="00006956">
            <w:pPr>
              <w:jc w:val="center"/>
              <w:rPr>
                <w:color w:val="000000" w:themeColor="text1"/>
              </w:rPr>
            </w:pPr>
            <w:r w:rsidRPr="00A87671">
              <w:rPr>
                <w:color w:val="000000" w:themeColor="text1"/>
              </w:rPr>
              <w:t>0.099</w:t>
            </w:r>
          </w:p>
        </w:tc>
        <w:tc>
          <w:tcPr>
            <w:tcW w:w="1248" w:type="dxa"/>
            <w:tcBorders>
              <w:top w:val="nil"/>
              <w:left w:val="single" w:sz="4" w:space="0" w:color="auto"/>
              <w:bottom w:val="nil"/>
              <w:right w:val="nil"/>
            </w:tcBorders>
            <w:shd w:val="clear" w:color="auto" w:fill="auto"/>
            <w:noWrap/>
            <w:vAlign w:val="center"/>
            <w:hideMark/>
          </w:tcPr>
          <w:p w14:paraId="2C1B928F" w14:textId="77777777" w:rsidR="00006956" w:rsidRPr="00A87671" w:rsidRDefault="00006956">
            <w:pPr>
              <w:jc w:val="center"/>
              <w:rPr>
                <w:color w:val="000000" w:themeColor="text1"/>
              </w:rPr>
            </w:pPr>
            <w:r w:rsidRPr="00A87671">
              <w:rPr>
                <w:color w:val="000000" w:themeColor="text1"/>
              </w:rPr>
              <w:t>3.823</w:t>
            </w:r>
          </w:p>
        </w:tc>
        <w:tc>
          <w:tcPr>
            <w:tcW w:w="1249" w:type="dxa"/>
            <w:tcBorders>
              <w:top w:val="nil"/>
              <w:left w:val="single" w:sz="4" w:space="0" w:color="auto"/>
              <w:bottom w:val="nil"/>
              <w:right w:val="nil"/>
            </w:tcBorders>
            <w:shd w:val="clear" w:color="auto" w:fill="auto"/>
            <w:noWrap/>
            <w:vAlign w:val="center"/>
            <w:hideMark/>
          </w:tcPr>
          <w:p w14:paraId="38D23205" w14:textId="77777777" w:rsidR="00006956" w:rsidRPr="00A87671" w:rsidRDefault="00006956">
            <w:pPr>
              <w:jc w:val="center"/>
              <w:rPr>
                <w:color w:val="000000" w:themeColor="text1"/>
              </w:rPr>
            </w:pPr>
            <w:r w:rsidRPr="00A87671">
              <w:rPr>
                <w:color w:val="000000" w:themeColor="text1"/>
              </w:rPr>
              <w:t>1032</w:t>
            </w:r>
          </w:p>
        </w:tc>
        <w:tc>
          <w:tcPr>
            <w:tcW w:w="1249" w:type="dxa"/>
            <w:tcBorders>
              <w:top w:val="nil"/>
              <w:left w:val="single" w:sz="4" w:space="0" w:color="auto"/>
              <w:bottom w:val="nil"/>
              <w:right w:val="nil"/>
            </w:tcBorders>
            <w:shd w:val="clear" w:color="auto" w:fill="auto"/>
            <w:noWrap/>
            <w:vAlign w:val="center"/>
            <w:hideMark/>
          </w:tcPr>
          <w:p w14:paraId="72D5BAE3" w14:textId="77777777" w:rsidR="00006956" w:rsidRPr="00A87671" w:rsidRDefault="00006956">
            <w:pPr>
              <w:jc w:val="center"/>
              <w:rPr>
                <w:b/>
                <w:bCs/>
                <w:color w:val="000000" w:themeColor="text1"/>
              </w:rPr>
            </w:pPr>
            <w:r w:rsidRPr="00A87671">
              <w:rPr>
                <w:b/>
                <w:bCs/>
                <w:color w:val="000000" w:themeColor="text1"/>
              </w:rPr>
              <w:t>&lt; 0.001</w:t>
            </w:r>
          </w:p>
        </w:tc>
      </w:tr>
      <w:tr w:rsidR="00006956" w:rsidRPr="00A87671" w14:paraId="50B11AB1" w14:textId="77777777" w:rsidTr="00006956">
        <w:trPr>
          <w:trHeight w:val="320"/>
        </w:trPr>
        <w:tc>
          <w:tcPr>
            <w:tcW w:w="1560" w:type="dxa"/>
            <w:vMerge/>
            <w:tcBorders>
              <w:top w:val="nil"/>
              <w:left w:val="nil"/>
              <w:bottom w:val="single" w:sz="4" w:space="0" w:color="000000"/>
              <w:right w:val="single" w:sz="4" w:space="0" w:color="auto"/>
            </w:tcBorders>
            <w:vAlign w:val="center"/>
            <w:hideMark/>
          </w:tcPr>
          <w:p w14:paraId="2D47CEA6" w14:textId="77777777" w:rsidR="00006956" w:rsidRPr="00A87671" w:rsidRDefault="00006956">
            <w:pPr>
              <w:rPr>
                <w:color w:val="000000" w:themeColor="text1"/>
              </w:rPr>
            </w:pPr>
          </w:p>
        </w:tc>
        <w:tc>
          <w:tcPr>
            <w:tcW w:w="1634" w:type="dxa"/>
            <w:vMerge/>
            <w:tcBorders>
              <w:top w:val="nil"/>
              <w:left w:val="single" w:sz="4" w:space="0" w:color="auto"/>
              <w:bottom w:val="single" w:sz="4" w:space="0" w:color="000000"/>
              <w:right w:val="single" w:sz="4" w:space="0" w:color="auto"/>
            </w:tcBorders>
            <w:vAlign w:val="center"/>
            <w:hideMark/>
          </w:tcPr>
          <w:p w14:paraId="36CF8607" w14:textId="77777777" w:rsidR="00006956" w:rsidRPr="00A87671" w:rsidRDefault="00006956">
            <w:pPr>
              <w:rPr>
                <w:color w:val="000000" w:themeColor="text1"/>
              </w:rPr>
            </w:pPr>
          </w:p>
        </w:tc>
        <w:tc>
          <w:tcPr>
            <w:tcW w:w="2193" w:type="dxa"/>
            <w:tcBorders>
              <w:top w:val="nil"/>
              <w:left w:val="nil"/>
              <w:bottom w:val="single" w:sz="4" w:space="0" w:color="auto"/>
              <w:right w:val="nil"/>
            </w:tcBorders>
            <w:shd w:val="clear" w:color="auto" w:fill="auto"/>
            <w:noWrap/>
            <w:vAlign w:val="center"/>
            <w:hideMark/>
          </w:tcPr>
          <w:p w14:paraId="52559E92" w14:textId="77777777" w:rsidR="00006956" w:rsidRPr="00A87671" w:rsidRDefault="00006956">
            <w:pPr>
              <w:jc w:val="center"/>
              <w:rPr>
                <w:color w:val="000000" w:themeColor="text1"/>
              </w:rPr>
            </w:pPr>
            <w:r w:rsidRPr="00A87671">
              <w:rPr>
                <w:color w:val="000000" w:themeColor="text1"/>
              </w:rPr>
              <w:t xml:space="preserve">Pre-growing season </w:t>
            </w:r>
          </w:p>
        </w:tc>
        <w:tc>
          <w:tcPr>
            <w:tcW w:w="1913" w:type="dxa"/>
            <w:tcBorders>
              <w:top w:val="nil"/>
              <w:left w:val="single" w:sz="4" w:space="0" w:color="auto"/>
              <w:bottom w:val="single" w:sz="4" w:space="0" w:color="auto"/>
              <w:right w:val="nil"/>
            </w:tcBorders>
            <w:shd w:val="clear" w:color="auto" w:fill="auto"/>
            <w:noWrap/>
            <w:vAlign w:val="center"/>
            <w:hideMark/>
          </w:tcPr>
          <w:p w14:paraId="39B133B0" w14:textId="77777777" w:rsidR="00006956" w:rsidRPr="00A87671" w:rsidRDefault="00006956">
            <w:pPr>
              <w:jc w:val="center"/>
              <w:rPr>
                <w:color w:val="000000" w:themeColor="text1"/>
              </w:rPr>
            </w:pPr>
            <w:r w:rsidRPr="00A87671">
              <w:rPr>
                <w:color w:val="000000" w:themeColor="text1"/>
              </w:rPr>
              <w:t>0.097</w:t>
            </w:r>
          </w:p>
        </w:tc>
        <w:tc>
          <w:tcPr>
            <w:tcW w:w="1914" w:type="dxa"/>
            <w:tcBorders>
              <w:top w:val="nil"/>
              <w:left w:val="single" w:sz="4" w:space="0" w:color="auto"/>
              <w:bottom w:val="single" w:sz="4" w:space="0" w:color="auto"/>
              <w:right w:val="nil"/>
            </w:tcBorders>
            <w:shd w:val="clear" w:color="auto" w:fill="auto"/>
            <w:noWrap/>
            <w:vAlign w:val="center"/>
            <w:hideMark/>
          </w:tcPr>
          <w:p w14:paraId="5E18A8F3" w14:textId="77777777" w:rsidR="00006956" w:rsidRPr="00A87671" w:rsidRDefault="00006956">
            <w:pPr>
              <w:jc w:val="center"/>
              <w:rPr>
                <w:color w:val="000000" w:themeColor="text1"/>
              </w:rPr>
            </w:pPr>
            <w:r w:rsidRPr="00A87671">
              <w:rPr>
                <w:color w:val="000000" w:themeColor="text1"/>
              </w:rPr>
              <w:t>0.098</w:t>
            </w:r>
          </w:p>
        </w:tc>
        <w:tc>
          <w:tcPr>
            <w:tcW w:w="1248" w:type="dxa"/>
            <w:tcBorders>
              <w:top w:val="nil"/>
              <w:left w:val="single" w:sz="4" w:space="0" w:color="auto"/>
              <w:bottom w:val="single" w:sz="4" w:space="0" w:color="auto"/>
              <w:right w:val="nil"/>
            </w:tcBorders>
            <w:shd w:val="clear" w:color="auto" w:fill="auto"/>
            <w:noWrap/>
            <w:vAlign w:val="center"/>
            <w:hideMark/>
          </w:tcPr>
          <w:p w14:paraId="73164D16" w14:textId="77777777" w:rsidR="00006956" w:rsidRPr="00A87671" w:rsidRDefault="00006956">
            <w:pPr>
              <w:jc w:val="center"/>
              <w:rPr>
                <w:color w:val="000000" w:themeColor="text1"/>
              </w:rPr>
            </w:pPr>
            <w:r w:rsidRPr="00A87671">
              <w:rPr>
                <w:color w:val="000000" w:themeColor="text1"/>
              </w:rPr>
              <w:t>-0.373</w:t>
            </w:r>
          </w:p>
        </w:tc>
        <w:tc>
          <w:tcPr>
            <w:tcW w:w="1249" w:type="dxa"/>
            <w:tcBorders>
              <w:top w:val="nil"/>
              <w:left w:val="single" w:sz="4" w:space="0" w:color="auto"/>
              <w:bottom w:val="single" w:sz="4" w:space="0" w:color="auto"/>
              <w:right w:val="nil"/>
            </w:tcBorders>
            <w:shd w:val="clear" w:color="auto" w:fill="auto"/>
            <w:noWrap/>
            <w:vAlign w:val="center"/>
            <w:hideMark/>
          </w:tcPr>
          <w:p w14:paraId="39984AE4" w14:textId="77777777" w:rsidR="00006956" w:rsidRPr="00A87671" w:rsidRDefault="00006956">
            <w:pPr>
              <w:jc w:val="center"/>
              <w:rPr>
                <w:color w:val="000000" w:themeColor="text1"/>
              </w:rPr>
            </w:pPr>
            <w:r w:rsidRPr="00A87671">
              <w:rPr>
                <w:color w:val="000000" w:themeColor="text1"/>
              </w:rPr>
              <w:t>1235</w:t>
            </w:r>
          </w:p>
        </w:tc>
        <w:tc>
          <w:tcPr>
            <w:tcW w:w="1249" w:type="dxa"/>
            <w:tcBorders>
              <w:top w:val="nil"/>
              <w:left w:val="single" w:sz="4" w:space="0" w:color="auto"/>
              <w:bottom w:val="single" w:sz="4" w:space="0" w:color="auto"/>
              <w:right w:val="nil"/>
            </w:tcBorders>
            <w:shd w:val="clear" w:color="auto" w:fill="auto"/>
            <w:noWrap/>
            <w:vAlign w:val="center"/>
            <w:hideMark/>
          </w:tcPr>
          <w:p w14:paraId="227DD716" w14:textId="77777777" w:rsidR="00006956" w:rsidRPr="00A87671" w:rsidRDefault="00006956">
            <w:pPr>
              <w:jc w:val="center"/>
              <w:rPr>
                <w:color w:val="000000" w:themeColor="text1"/>
              </w:rPr>
            </w:pPr>
            <w:r w:rsidRPr="00A87671">
              <w:rPr>
                <w:color w:val="000000" w:themeColor="text1"/>
              </w:rPr>
              <w:t>0.710</w:t>
            </w:r>
          </w:p>
        </w:tc>
      </w:tr>
    </w:tbl>
    <w:p w14:paraId="0738E735" w14:textId="77777777" w:rsidR="00D35B37" w:rsidRPr="00A87671" w:rsidRDefault="00D35B37">
      <w:pPr>
        <w:rPr>
          <w:color w:val="000000" w:themeColor="text1"/>
        </w:rPr>
      </w:pPr>
    </w:p>
    <w:p w14:paraId="2C1D39F3" w14:textId="77777777" w:rsidR="004368D4" w:rsidRPr="00A87671" w:rsidRDefault="004368D4">
      <w:pPr>
        <w:rPr>
          <w:color w:val="000000" w:themeColor="text1"/>
        </w:rPr>
      </w:pPr>
    </w:p>
    <w:p w14:paraId="05BD2C1D" w14:textId="4023D6C4" w:rsidR="004368D4" w:rsidRPr="00A87671" w:rsidRDefault="004368D4">
      <w:pPr>
        <w:rPr>
          <w:color w:val="000000" w:themeColor="text1"/>
        </w:rPr>
      </w:pPr>
      <w:r w:rsidRPr="00A87671">
        <w:rPr>
          <w:color w:val="000000" w:themeColor="text1"/>
        </w:rPr>
        <w:br w:type="page"/>
      </w:r>
    </w:p>
    <w:p w14:paraId="40F7466C" w14:textId="6E907869" w:rsidR="00323BDE" w:rsidRPr="00A87671" w:rsidRDefault="00323BDE" w:rsidP="00323BDE">
      <w:pPr>
        <w:pStyle w:val="Caption"/>
        <w:rPr>
          <w:i w:val="0"/>
          <w:iCs w:val="0"/>
          <w:color w:val="000000" w:themeColor="text1"/>
          <w:sz w:val="24"/>
          <w:szCs w:val="24"/>
        </w:rPr>
      </w:pPr>
      <w:bookmarkStart w:id="50" w:name="_Toc187569054"/>
      <w:bookmarkStart w:id="51" w:name="_Toc172295311"/>
      <w:r w:rsidRPr="00A87671">
        <w:rPr>
          <w:b/>
          <w:bCs/>
          <w:i w:val="0"/>
          <w:iCs w:val="0"/>
          <w:color w:val="000000" w:themeColor="text1"/>
          <w:sz w:val="24"/>
          <w:szCs w:val="24"/>
        </w:rPr>
        <w:lastRenderedPageBreak/>
        <w:t xml:space="preserve">Table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Table_ \* ARABIC </w:instrText>
      </w:r>
      <w:r w:rsidRPr="00A87671">
        <w:rPr>
          <w:b/>
          <w:bCs/>
          <w:i w:val="0"/>
          <w:iCs w:val="0"/>
          <w:color w:val="000000" w:themeColor="text1"/>
          <w:sz w:val="24"/>
          <w:szCs w:val="24"/>
        </w:rPr>
        <w:fldChar w:fldCharType="separate"/>
      </w:r>
      <w:r w:rsidR="000E76E9" w:rsidRPr="00A87671">
        <w:rPr>
          <w:b/>
          <w:bCs/>
          <w:i w:val="0"/>
          <w:iCs w:val="0"/>
          <w:noProof/>
          <w:color w:val="000000" w:themeColor="text1"/>
          <w:sz w:val="24"/>
          <w:szCs w:val="24"/>
        </w:rPr>
        <w:t>6</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Descriptive statistics for the temporal changes of individual green roofs with at least three years of data grouped by vegetation type (</w:t>
      </w:r>
      <w:r w:rsidR="0077664B">
        <w:rPr>
          <w:i w:val="0"/>
          <w:iCs w:val="0"/>
          <w:color w:val="000000" w:themeColor="text1"/>
          <w:sz w:val="24"/>
          <w:szCs w:val="24"/>
        </w:rPr>
        <w:t>g</w:t>
      </w:r>
      <w:r w:rsidRPr="00A87671">
        <w:rPr>
          <w:i w:val="0"/>
          <w:iCs w:val="0"/>
          <w:color w:val="000000" w:themeColor="text1"/>
          <w:sz w:val="24"/>
          <w:szCs w:val="24"/>
        </w:rPr>
        <w:t>rass, sedum mat, woody plant, and a mix of grass and woody plant).</w:t>
      </w:r>
      <w:r w:rsidR="000E2F73">
        <w:rPr>
          <w:i w:val="0"/>
          <w:iCs w:val="0"/>
          <w:color w:val="000000" w:themeColor="text1"/>
          <w:sz w:val="24"/>
          <w:szCs w:val="24"/>
        </w:rPr>
        <w:t xml:space="preserve"> </w:t>
      </w:r>
      <w:r w:rsidR="000E2F73" w:rsidRPr="000E2F73">
        <w:rPr>
          <w:i w:val="0"/>
          <w:iCs w:val="0"/>
          <w:color w:val="000000" w:themeColor="text1"/>
          <w:sz w:val="24"/>
          <w:szCs w:val="24"/>
        </w:rPr>
        <w:t>Significance</w:t>
      </w:r>
      <w:r w:rsidR="00E824AC">
        <w:rPr>
          <w:i w:val="0"/>
          <w:iCs w:val="0"/>
          <w:color w:val="000000" w:themeColor="text1"/>
          <w:sz w:val="24"/>
          <w:szCs w:val="24"/>
        </w:rPr>
        <w:t xml:space="preserve"> of</w:t>
      </w:r>
      <w:r w:rsidR="000E2F73" w:rsidRPr="000E2F73">
        <w:rPr>
          <w:i w:val="0"/>
          <w:iCs w:val="0"/>
          <w:color w:val="000000" w:themeColor="text1"/>
          <w:sz w:val="24"/>
          <w:szCs w:val="24"/>
        </w:rPr>
        <w:t xml:space="preserve"> trends are based on </w:t>
      </w:r>
      <w:r w:rsidR="000E2F73" w:rsidRPr="000E2F73">
        <w:rPr>
          <w:color w:val="000000" w:themeColor="text1"/>
          <w:sz w:val="24"/>
          <w:szCs w:val="24"/>
        </w:rPr>
        <w:t>P</w:t>
      </w:r>
      <w:r w:rsidR="000E2F73" w:rsidRPr="000E2F73">
        <w:rPr>
          <w:i w:val="0"/>
          <w:iCs w:val="0"/>
          <w:color w:val="000000" w:themeColor="text1"/>
          <w:sz w:val="24"/>
          <w:szCs w:val="24"/>
        </w:rPr>
        <w:t xml:space="preserve"> &lt; 0.05.</w:t>
      </w:r>
      <w:bookmarkEnd w:id="50"/>
    </w:p>
    <w:p w14:paraId="69556C0F" w14:textId="77777777" w:rsidR="00323BDE" w:rsidRPr="00A87671" w:rsidRDefault="00323BDE" w:rsidP="00323BDE">
      <w:pPr>
        <w:rPr>
          <w:color w:val="000000" w:themeColor="text1"/>
        </w:rPr>
      </w:pPr>
    </w:p>
    <w:tbl>
      <w:tblPr>
        <w:tblW w:w="13041" w:type="dxa"/>
        <w:tblLayout w:type="fixed"/>
        <w:tblLook w:val="04A0" w:firstRow="1" w:lastRow="0" w:firstColumn="1" w:lastColumn="0" w:noHBand="0" w:noVBand="1"/>
      </w:tblPr>
      <w:tblGrid>
        <w:gridCol w:w="3119"/>
        <w:gridCol w:w="1701"/>
        <w:gridCol w:w="1417"/>
        <w:gridCol w:w="2694"/>
        <w:gridCol w:w="1417"/>
        <w:gridCol w:w="2693"/>
      </w:tblGrid>
      <w:tr w:rsidR="00A87671" w:rsidRPr="00A87671" w14:paraId="58318344" w14:textId="77777777" w:rsidTr="008376C1">
        <w:trPr>
          <w:trHeight w:val="1239"/>
        </w:trPr>
        <w:tc>
          <w:tcPr>
            <w:tcW w:w="3119" w:type="dxa"/>
            <w:tcBorders>
              <w:top w:val="single" w:sz="4" w:space="0" w:color="auto"/>
              <w:left w:val="nil"/>
              <w:bottom w:val="double" w:sz="6" w:space="0" w:color="auto"/>
              <w:right w:val="nil"/>
            </w:tcBorders>
            <w:shd w:val="clear" w:color="auto" w:fill="auto"/>
            <w:noWrap/>
            <w:vAlign w:val="center"/>
            <w:hideMark/>
          </w:tcPr>
          <w:p w14:paraId="0D1F5897" w14:textId="77777777" w:rsidR="00323BDE" w:rsidRPr="00A87671" w:rsidRDefault="00323BDE" w:rsidP="00DF2550">
            <w:pPr>
              <w:rPr>
                <w:b/>
                <w:bCs/>
                <w:color w:val="000000" w:themeColor="text1"/>
              </w:rPr>
            </w:pPr>
            <w:r w:rsidRPr="00A87671">
              <w:rPr>
                <w:b/>
                <w:bCs/>
                <w:color w:val="000000" w:themeColor="text1"/>
              </w:rPr>
              <w:t>Vegetation type</w:t>
            </w:r>
          </w:p>
        </w:tc>
        <w:tc>
          <w:tcPr>
            <w:tcW w:w="1701" w:type="dxa"/>
            <w:tcBorders>
              <w:top w:val="single" w:sz="4" w:space="0" w:color="auto"/>
              <w:left w:val="single" w:sz="4" w:space="0" w:color="auto"/>
              <w:bottom w:val="double" w:sz="6" w:space="0" w:color="auto"/>
              <w:right w:val="nil"/>
            </w:tcBorders>
            <w:shd w:val="clear" w:color="auto" w:fill="auto"/>
            <w:noWrap/>
            <w:vAlign w:val="center"/>
            <w:hideMark/>
          </w:tcPr>
          <w:p w14:paraId="069643DE" w14:textId="77777777" w:rsidR="00323BDE" w:rsidRPr="00A87671" w:rsidRDefault="00323BDE" w:rsidP="00DF2550">
            <w:pPr>
              <w:jc w:val="center"/>
              <w:rPr>
                <w:b/>
                <w:bCs/>
                <w:color w:val="000000" w:themeColor="text1"/>
              </w:rPr>
            </w:pPr>
            <w:r w:rsidRPr="00A87671">
              <w:rPr>
                <w:b/>
                <w:bCs/>
                <w:color w:val="000000" w:themeColor="text1"/>
              </w:rPr>
              <w:t>Total number</w:t>
            </w:r>
          </w:p>
        </w:tc>
        <w:tc>
          <w:tcPr>
            <w:tcW w:w="1417" w:type="dxa"/>
            <w:tcBorders>
              <w:top w:val="single" w:sz="4" w:space="0" w:color="auto"/>
              <w:left w:val="single" w:sz="4" w:space="0" w:color="auto"/>
              <w:bottom w:val="double" w:sz="6" w:space="0" w:color="auto"/>
              <w:right w:val="nil"/>
            </w:tcBorders>
            <w:shd w:val="clear" w:color="auto" w:fill="auto"/>
            <w:noWrap/>
            <w:vAlign w:val="center"/>
            <w:hideMark/>
          </w:tcPr>
          <w:p w14:paraId="4DB6592A" w14:textId="5F4E2685" w:rsidR="00323BDE" w:rsidRPr="00A87671" w:rsidRDefault="00323BDE" w:rsidP="00DF2550">
            <w:pPr>
              <w:jc w:val="center"/>
              <w:rPr>
                <w:b/>
                <w:bCs/>
                <w:color w:val="000000" w:themeColor="text1"/>
              </w:rPr>
            </w:pPr>
            <w:r w:rsidRPr="00A87671">
              <w:rPr>
                <w:b/>
                <w:bCs/>
                <w:color w:val="000000" w:themeColor="text1"/>
              </w:rPr>
              <w:t>Count of</w:t>
            </w:r>
            <w:r w:rsidR="00C054B0">
              <w:rPr>
                <w:b/>
                <w:bCs/>
                <w:color w:val="000000" w:themeColor="text1"/>
              </w:rPr>
              <w:t xml:space="preserve"> significant</w:t>
            </w:r>
            <w:r w:rsidRPr="00A87671">
              <w:rPr>
                <w:b/>
                <w:bCs/>
                <w:color w:val="000000" w:themeColor="text1"/>
              </w:rPr>
              <w:t xml:space="preserve"> increase</w:t>
            </w:r>
          </w:p>
        </w:tc>
        <w:tc>
          <w:tcPr>
            <w:tcW w:w="2694" w:type="dxa"/>
            <w:tcBorders>
              <w:top w:val="single" w:sz="4" w:space="0" w:color="auto"/>
              <w:left w:val="nil"/>
              <w:bottom w:val="double" w:sz="6" w:space="0" w:color="auto"/>
              <w:right w:val="nil"/>
            </w:tcBorders>
            <w:shd w:val="clear" w:color="auto" w:fill="auto"/>
            <w:noWrap/>
            <w:vAlign w:val="center"/>
            <w:hideMark/>
          </w:tcPr>
          <w:p w14:paraId="67877EF7" w14:textId="23072728" w:rsidR="00323BDE" w:rsidRPr="00A87671" w:rsidRDefault="00323BDE" w:rsidP="00DF2550">
            <w:pPr>
              <w:jc w:val="center"/>
              <w:rPr>
                <w:b/>
                <w:bCs/>
                <w:color w:val="000000" w:themeColor="text1"/>
              </w:rPr>
            </w:pPr>
            <w:r w:rsidRPr="00A87671">
              <w:rPr>
                <w:b/>
                <w:bCs/>
                <w:color w:val="000000" w:themeColor="text1"/>
              </w:rPr>
              <w:t xml:space="preserve">Percentage of </w:t>
            </w:r>
            <w:r w:rsidR="002051A0">
              <w:rPr>
                <w:b/>
                <w:bCs/>
                <w:color w:val="000000" w:themeColor="text1"/>
              </w:rPr>
              <w:t>vegetation type showing</w:t>
            </w:r>
            <w:r w:rsidR="00C054B0">
              <w:rPr>
                <w:b/>
                <w:bCs/>
                <w:color w:val="000000" w:themeColor="text1"/>
              </w:rPr>
              <w:t xml:space="preserve"> significant</w:t>
            </w:r>
            <w:r w:rsidR="002051A0">
              <w:rPr>
                <w:b/>
                <w:bCs/>
                <w:color w:val="000000" w:themeColor="text1"/>
              </w:rPr>
              <w:t xml:space="preserve"> </w:t>
            </w:r>
            <w:r w:rsidRPr="00A87671">
              <w:rPr>
                <w:b/>
                <w:bCs/>
                <w:color w:val="000000" w:themeColor="text1"/>
              </w:rPr>
              <w:t>increase (%)</w:t>
            </w:r>
          </w:p>
        </w:tc>
        <w:tc>
          <w:tcPr>
            <w:tcW w:w="1417" w:type="dxa"/>
            <w:tcBorders>
              <w:top w:val="single" w:sz="4" w:space="0" w:color="auto"/>
              <w:left w:val="single" w:sz="4" w:space="0" w:color="auto"/>
              <w:bottom w:val="double" w:sz="6" w:space="0" w:color="auto"/>
              <w:right w:val="nil"/>
            </w:tcBorders>
            <w:shd w:val="clear" w:color="auto" w:fill="auto"/>
            <w:noWrap/>
            <w:vAlign w:val="center"/>
            <w:hideMark/>
          </w:tcPr>
          <w:p w14:paraId="541EBA59" w14:textId="6475FD99" w:rsidR="00323BDE" w:rsidRPr="00A87671" w:rsidRDefault="00323BDE" w:rsidP="00DF2550">
            <w:pPr>
              <w:jc w:val="center"/>
              <w:rPr>
                <w:b/>
                <w:bCs/>
                <w:color w:val="000000" w:themeColor="text1"/>
              </w:rPr>
            </w:pPr>
            <w:r w:rsidRPr="00A87671">
              <w:rPr>
                <w:b/>
                <w:bCs/>
                <w:color w:val="000000" w:themeColor="text1"/>
              </w:rPr>
              <w:t xml:space="preserve">Count of </w:t>
            </w:r>
            <w:r w:rsidR="00C054B0">
              <w:rPr>
                <w:b/>
                <w:bCs/>
                <w:color w:val="000000" w:themeColor="text1"/>
              </w:rPr>
              <w:t>significant</w:t>
            </w:r>
            <w:r w:rsidR="00C054B0" w:rsidRPr="00A87671">
              <w:rPr>
                <w:b/>
                <w:bCs/>
                <w:color w:val="000000" w:themeColor="text1"/>
              </w:rPr>
              <w:t xml:space="preserve"> </w:t>
            </w:r>
            <w:r w:rsidRPr="00A87671">
              <w:rPr>
                <w:b/>
                <w:bCs/>
                <w:color w:val="000000" w:themeColor="text1"/>
              </w:rPr>
              <w:t>decrease</w:t>
            </w:r>
          </w:p>
        </w:tc>
        <w:tc>
          <w:tcPr>
            <w:tcW w:w="2693" w:type="dxa"/>
            <w:tcBorders>
              <w:top w:val="single" w:sz="4" w:space="0" w:color="auto"/>
              <w:left w:val="nil"/>
              <w:bottom w:val="double" w:sz="6" w:space="0" w:color="auto"/>
              <w:right w:val="nil"/>
            </w:tcBorders>
            <w:shd w:val="clear" w:color="auto" w:fill="auto"/>
            <w:noWrap/>
            <w:vAlign w:val="center"/>
            <w:hideMark/>
          </w:tcPr>
          <w:p w14:paraId="39DFC266" w14:textId="0AAD7BE3" w:rsidR="00323BDE" w:rsidRPr="00A87671" w:rsidRDefault="002051A0" w:rsidP="00DF2550">
            <w:pPr>
              <w:jc w:val="center"/>
              <w:rPr>
                <w:b/>
                <w:bCs/>
                <w:color w:val="000000" w:themeColor="text1"/>
              </w:rPr>
            </w:pPr>
            <w:r w:rsidRPr="00A87671">
              <w:rPr>
                <w:b/>
                <w:bCs/>
                <w:color w:val="000000" w:themeColor="text1"/>
              </w:rPr>
              <w:t xml:space="preserve">Percentage of </w:t>
            </w:r>
            <w:r>
              <w:rPr>
                <w:b/>
                <w:bCs/>
                <w:color w:val="000000" w:themeColor="text1"/>
              </w:rPr>
              <w:t>vegetation type showing</w:t>
            </w:r>
            <w:r w:rsidR="00C054B0">
              <w:rPr>
                <w:b/>
                <w:bCs/>
                <w:color w:val="000000" w:themeColor="text1"/>
              </w:rPr>
              <w:t xml:space="preserve"> significant</w:t>
            </w:r>
            <w:r w:rsidR="00323BDE" w:rsidRPr="00A87671">
              <w:rPr>
                <w:b/>
                <w:bCs/>
                <w:color w:val="000000" w:themeColor="text1"/>
              </w:rPr>
              <w:t xml:space="preserve"> decrease (%)</w:t>
            </w:r>
          </w:p>
        </w:tc>
      </w:tr>
      <w:tr w:rsidR="00A87671" w:rsidRPr="00A87671" w14:paraId="362F44F4" w14:textId="77777777" w:rsidTr="008376C1">
        <w:trPr>
          <w:trHeight w:val="340"/>
        </w:trPr>
        <w:tc>
          <w:tcPr>
            <w:tcW w:w="3119" w:type="dxa"/>
            <w:tcBorders>
              <w:top w:val="nil"/>
              <w:left w:val="nil"/>
              <w:bottom w:val="nil"/>
              <w:right w:val="nil"/>
            </w:tcBorders>
            <w:shd w:val="clear" w:color="auto" w:fill="auto"/>
            <w:noWrap/>
            <w:vAlign w:val="center"/>
            <w:hideMark/>
          </w:tcPr>
          <w:p w14:paraId="7E85BB17" w14:textId="77777777" w:rsidR="00323BDE" w:rsidRPr="00A87671" w:rsidRDefault="00323BDE" w:rsidP="00DF2550">
            <w:pPr>
              <w:rPr>
                <w:color w:val="000000" w:themeColor="text1"/>
              </w:rPr>
            </w:pPr>
            <w:r w:rsidRPr="00A87671">
              <w:rPr>
                <w:color w:val="000000" w:themeColor="text1"/>
              </w:rPr>
              <w:t>Grass</w:t>
            </w:r>
          </w:p>
        </w:tc>
        <w:tc>
          <w:tcPr>
            <w:tcW w:w="1701" w:type="dxa"/>
            <w:tcBorders>
              <w:top w:val="nil"/>
              <w:left w:val="single" w:sz="4" w:space="0" w:color="auto"/>
              <w:bottom w:val="nil"/>
              <w:right w:val="nil"/>
            </w:tcBorders>
            <w:shd w:val="clear" w:color="auto" w:fill="auto"/>
            <w:noWrap/>
            <w:vAlign w:val="center"/>
            <w:hideMark/>
          </w:tcPr>
          <w:p w14:paraId="6B675711" w14:textId="77777777" w:rsidR="00323BDE" w:rsidRPr="00A87671" w:rsidRDefault="00323BDE" w:rsidP="00DF2550">
            <w:pPr>
              <w:jc w:val="center"/>
              <w:rPr>
                <w:color w:val="000000" w:themeColor="text1"/>
              </w:rPr>
            </w:pPr>
            <w:r w:rsidRPr="00A87671">
              <w:rPr>
                <w:color w:val="000000" w:themeColor="text1"/>
              </w:rPr>
              <w:t>175</w:t>
            </w:r>
          </w:p>
        </w:tc>
        <w:tc>
          <w:tcPr>
            <w:tcW w:w="1417" w:type="dxa"/>
            <w:tcBorders>
              <w:top w:val="nil"/>
              <w:left w:val="single" w:sz="4" w:space="0" w:color="auto"/>
              <w:bottom w:val="nil"/>
              <w:right w:val="nil"/>
            </w:tcBorders>
            <w:shd w:val="clear" w:color="auto" w:fill="auto"/>
            <w:noWrap/>
            <w:vAlign w:val="center"/>
            <w:hideMark/>
          </w:tcPr>
          <w:p w14:paraId="76840ECC" w14:textId="6DDB6AE1" w:rsidR="00323BDE" w:rsidRPr="00A87671" w:rsidRDefault="00FF6663" w:rsidP="00DF2550">
            <w:pPr>
              <w:jc w:val="center"/>
              <w:rPr>
                <w:color w:val="000000" w:themeColor="text1"/>
              </w:rPr>
            </w:pPr>
            <w:r>
              <w:rPr>
                <w:color w:val="000000" w:themeColor="text1"/>
              </w:rPr>
              <w:t>1</w:t>
            </w:r>
          </w:p>
        </w:tc>
        <w:tc>
          <w:tcPr>
            <w:tcW w:w="2694" w:type="dxa"/>
            <w:tcBorders>
              <w:top w:val="nil"/>
              <w:left w:val="nil"/>
              <w:bottom w:val="nil"/>
              <w:right w:val="nil"/>
            </w:tcBorders>
            <w:shd w:val="clear" w:color="auto" w:fill="auto"/>
            <w:noWrap/>
            <w:vAlign w:val="center"/>
            <w:hideMark/>
          </w:tcPr>
          <w:p w14:paraId="4338B067" w14:textId="5C554466" w:rsidR="00323BDE" w:rsidRPr="00A87671" w:rsidRDefault="00640998" w:rsidP="00DF2550">
            <w:pPr>
              <w:jc w:val="center"/>
              <w:rPr>
                <w:color w:val="000000" w:themeColor="text1"/>
              </w:rPr>
            </w:pPr>
            <w:r>
              <w:rPr>
                <w:color w:val="000000" w:themeColor="text1"/>
              </w:rPr>
              <w:t>3.7</w:t>
            </w:r>
          </w:p>
        </w:tc>
        <w:tc>
          <w:tcPr>
            <w:tcW w:w="1417" w:type="dxa"/>
            <w:tcBorders>
              <w:top w:val="nil"/>
              <w:left w:val="single" w:sz="4" w:space="0" w:color="auto"/>
              <w:bottom w:val="nil"/>
              <w:right w:val="nil"/>
            </w:tcBorders>
            <w:shd w:val="clear" w:color="auto" w:fill="auto"/>
            <w:noWrap/>
            <w:vAlign w:val="center"/>
            <w:hideMark/>
          </w:tcPr>
          <w:p w14:paraId="70D448D7" w14:textId="1ACF1BAD" w:rsidR="00323BDE" w:rsidRPr="00A87671" w:rsidRDefault="00FF6663" w:rsidP="00DF2550">
            <w:pPr>
              <w:jc w:val="center"/>
              <w:rPr>
                <w:color w:val="000000" w:themeColor="text1"/>
              </w:rPr>
            </w:pPr>
            <w:r>
              <w:rPr>
                <w:color w:val="000000" w:themeColor="text1"/>
              </w:rPr>
              <w:t>11</w:t>
            </w:r>
          </w:p>
        </w:tc>
        <w:tc>
          <w:tcPr>
            <w:tcW w:w="2693" w:type="dxa"/>
            <w:tcBorders>
              <w:top w:val="nil"/>
              <w:left w:val="nil"/>
              <w:bottom w:val="nil"/>
              <w:right w:val="nil"/>
            </w:tcBorders>
            <w:shd w:val="clear" w:color="auto" w:fill="auto"/>
            <w:noWrap/>
            <w:vAlign w:val="center"/>
            <w:hideMark/>
          </w:tcPr>
          <w:p w14:paraId="1AFB4FC0" w14:textId="1366D942" w:rsidR="00323BDE" w:rsidRPr="00A87671" w:rsidRDefault="00FF6663" w:rsidP="00DF2550">
            <w:pPr>
              <w:jc w:val="center"/>
              <w:rPr>
                <w:color w:val="000000" w:themeColor="text1"/>
              </w:rPr>
            </w:pPr>
            <w:r>
              <w:rPr>
                <w:color w:val="000000" w:themeColor="text1"/>
              </w:rPr>
              <w:t>28.2</w:t>
            </w:r>
          </w:p>
        </w:tc>
      </w:tr>
      <w:tr w:rsidR="00A87671" w:rsidRPr="00A87671" w14:paraId="03A99CCB" w14:textId="77777777" w:rsidTr="008376C1">
        <w:trPr>
          <w:trHeight w:val="320"/>
        </w:trPr>
        <w:tc>
          <w:tcPr>
            <w:tcW w:w="3119" w:type="dxa"/>
            <w:tcBorders>
              <w:top w:val="nil"/>
              <w:left w:val="nil"/>
              <w:bottom w:val="nil"/>
              <w:right w:val="nil"/>
            </w:tcBorders>
            <w:shd w:val="clear" w:color="auto" w:fill="auto"/>
            <w:noWrap/>
            <w:vAlign w:val="center"/>
            <w:hideMark/>
          </w:tcPr>
          <w:p w14:paraId="4E751410" w14:textId="77777777" w:rsidR="00323BDE" w:rsidRPr="00A87671" w:rsidRDefault="00323BDE" w:rsidP="00DF2550">
            <w:pPr>
              <w:rPr>
                <w:color w:val="000000" w:themeColor="text1"/>
              </w:rPr>
            </w:pPr>
            <w:r w:rsidRPr="00A87671">
              <w:rPr>
                <w:color w:val="000000" w:themeColor="text1"/>
              </w:rPr>
              <w:t>Sedum mat</w:t>
            </w:r>
          </w:p>
        </w:tc>
        <w:tc>
          <w:tcPr>
            <w:tcW w:w="1701" w:type="dxa"/>
            <w:tcBorders>
              <w:top w:val="nil"/>
              <w:left w:val="single" w:sz="4" w:space="0" w:color="auto"/>
              <w:bottom w:val="nil"/>
              <w:right w:val="nil"/>
            </w:tcBorders>
            <w:shd w:val="clear" w:color="auto" w:fill="auto"/>
            <w:noWrap/>
            <w:vAlign w:val="center"/>
            <w:hideMark/>
          </w:tcPr>
          <w:p w14:paraId="7C8F9854" w14:textId="77777777" w:rsidR="00323BDE" w:rsidRPr="00A87671" w:rsidRDefault="00323BDE" w:rsidP="00DF2550">
            <w:pPr>
              <w:jc w:val="center"/>
              <w:rPr>
                <w:color w:val="000000" w:themeColor="text1"/>
              </w:rPr>
            </w:pPr>
            <w:r w:rsidRPr="00A87671">
              <w:rPr>
                <w:color w:val="000000" w:themeColor="text1"/>
              </w:rPr>
              <w:t>570</w:t>
            </w:r>
          </w:p>
        </w:tc>
        <w:tc>
          <w:tcPr>
            <w:tcW w:w="1417" w:type="dxa"/>
            <w:tcBorders>
              <w:top w:val="nil"/>
              <w:left w:val="single" w:sz="4" w:space="0" w:color="auto"/>
              <w:bottom w:val="nil"/>
              <w:right w:val="nil"/>
            </w:tcBorders>
            <w:shd w:val="clear" w:color="auto" w:fill="auto"/>
            <w:noWrap/>
            <w:vAlign w:val="center"/>
            <w:hideMark/>
          </w:tcPr>
          <w:p w14:paraId="2BD3CBA6" w14:textId="61F47452" w:rsidR="00323BDE" w:rsidRPr="00A87671" w:rsidRDefault="00FF6663" w:rsidP="00DF2550">
            <w:pPr>
              <w:jc w:val="center"/>
              <w:rPr>
                <w:color w:val="000000" w:themeColor="text1"/>
              </w:rPr>
            </w:pPr>
            <w:r>
              <w:rPr>
                <w:color w:val="000000" w:themeColor="text1"/>
              </w:rPr>
              <w:t>19</w:t>
            </w:r>
          </w:p>
        </w:tc>
        <w:tc>
          <w:tcPr>
            <w:tcW w:w="2694" w:type="dxa"/>
            <w:tcBorders>
              <w:top w:val="nil"/>
              <w:left w:val="nil"/>
              <w:bottom w:val="nil"/>
              <w:right w:val="nil"/>
            </w:tcBorders>
            <w:shd w:val="clear" w:color="auto" w:fill="auto"/>
            <w:noWrap/>
            <w:vAlign w:val="center"/>
            <w:hideMark/>
          </w:tcPr>
          <w:p w14:paraId="77385FD1" w14:textId="7E1EDA04" w:rsidR="00323BDE" w:rsidRPr="00A87671" w:rsidRDefault="00640998" w:rsidP="00DF2550">
            <w:pPr>
              <w:jc w:val="center"/>
              <w:rPr>
                <w:color w:val="000000" w:themeColor="text1"/>
              </w:rPr>
            </w:pPr>
            <w:r>
              <w:rPr>
                <w:color w:val="000000" w:themeColor="text1"/>
              </w:rPr>
              <w:t>70.4</w:t>
            </w:r>
          </w:p>
        </w:tc>
        <w:tc>
          <w:tcPr>
            <w:tcW w:w="1417" w:type="dxa"/>
            <w:tcBorders>
              <w:top w:val="nil"/>
              <w:left w:val="single" w:sz="4" w:space="0" w:color="auto"/>
              <w:bottom w:val="nil"/>
              <w:right w:val="nil"/>
            </w:tcBorders>
            <w:shd w:val="clear" w:color="auto" w:fill="auto"/>
            <w:noWrap/>
            <w:vAlign w:val="center"/>
            <w:hideMark/>
          </w:tcPr>
          <w:p w14:paraId="48C0BDD3" w14:textId="4F242713" w:rsidR="00323BDE" w:rsidRPr="00A87671" w:rsidRDefault="00FF6663" w:rsidP="00DF2550">
            <w:pPr>
              <w:jc w:val="center"/>
              <w:rPr>
                <w:color w:val="000000" w:themeColor="text1"/>
              </w:rPr>
            </w:pPr>
            <w:r>
              <w:rPr>
                <w:color w:val="000000" w:themeColor="text1"/>
              </w:rPr>
              <w:t>24</w:t>
            </w:r>
          </w:p>
        </w:tc>
        <w:tc>
          <w:tcPr>
            <w:tcW w:w="2693" w:type="dxa"/>
            <w:tcBorders>
              <w:top w:val="nil"/>
              <w:left w:val="nil"/>
              <w:bottom w:val="nil"/>
              <w:right w:val="nil"/>
            </w:tcBorders>
            <w:shd w:val="clear" w:color="auto" w:fill="auto"/>
            <w:noWrap/>
            <w:vAlign w:val="center"/>
            <w:hideMark/>
          </w:tcPr>
          <w:p w14:paraId="253F2CE2" w14:textId="32BB9DC9" w:rsidR="00323BDE" w:rsidRPr="00A87671" w:rsidRDefault="00FF6663" w:rsidP="00DF2550">
            <w:pPr>
              <w:jc w:val="center"/>
              <w:rPr>
                <w:color w:val="000000" w:themeColor="text1"/>
              </w:rPr>
            </w:pPr>
            <w:r>
              <w:rPr>
                <w:color w:val="000000" w:themeColor="text1"/>
              </w:rPr>
              <w:t>61.5</w:t>
            </w:r>
          </w:p>
        </w:tc>
      </w:tr>
      <w:tr w:rsidR="00A87671" w:rsidRPr="00A87671" w14:paraId="7CFA75E1" w14:textId="77777777" w:rsidTr="008376C1">
        <w:trPr>
          <w:trHeight w:val="320"/>
        </w:trPr>
        <w:tc>
          <w:tcPr>
            <w:tcW w:w="3119" w:type="dxa"/>
            <w:tcBorders>
              <w:top w:val="nil"/>
              <w:left w:val="nil"/>
              <w:bottom w:val="nil"/>
              <w:right w:val="nil"/>
            </w:tcBorders>
            <w:shd w:val="clear" w:color="auto" w:fill="auto"/>
            <w:noWrap/>
            <w:vAlign w:val="center"/>
            <w:hideMark/>
          </w:tcPr>
          <w:p w14:paraId="1CF0BE30" w14:textId="77777777" w:rsidR="00323BDE" w:rsidRPr="00A87671" w:rsidRDefault="00323BDE" w:rsidP="00DF2550">
            <w:pPr>
              <w:rPr>
                <w:color w:val="000000" w:themeColor="text1"/>
              </w:rPr>
            </w:pPr>
            <w:r w:rsidRPr="00A87671">
              <w:rPr>
                <w:color w:val="000000" w:themeColor="text1"/>
              </w:rPr>
              <w:t>Woody plant</w:t>
            </w:r>
          </w:p>
        </w:tc>
        <w:tc>
          <w:tcPr>
            <w:tcW w:w="1701" w:type="dxa"/>
            <w:tcBorders>
              <w:top w:val="nil"/>
              <w:left w:val="single" w:sz="4" w:space="0" w:color="auto"/>
              <w:bottom w:val="nil"/>
              <w:right w:val="nil"/>
            </w:tcBorders>
            <w:shd w:val="clear" w:color="auto" w:fill="auto"/>
            <w:noWrap/>
            <w:vAlign w:val="center"/>
            <w:hideMark/>
          </w:tcPr>
          <w:p w14:paraId="5ABCF1E1" w14:textId="77777777" w:rsidR="00323BDE" w:rsidRPr="00A87671" w:rsidRDefault="00323BDE" w:rsidP="00DF2550">
            <w:pPr>
              <w:jc w:val="center"/>
              <w:rPr>
                <w:color w:val="000000" w:themeColor="text1"/>
              </w:rPr>
            </w:pPr>
            <w:r w:rsidRPr="00A87671">
              <w:rPr>
                <w:color w:val="000000" w:themeColor="text1"/>
              </w:rPr>
              <w:t>193</w:t>
            </w:r>
          </w:p>
        </w:tc>
        <w:tc>
          <w:tcPr>
            <w:tcW w:w="1417" w:type="dxa"/>
            <w:tcBorders>
              <w:top w:val="nil"/>
              <w:left w:val="single" w:sz="4" w:space="0" w:color="auto"/>
              <w:bottom w:val="nil"/>
              <w:right w:val="nil"/>
            </w:tcBorders>
            <w:shd w:val="clear" w:color="auto" w:fill="auto"/>
            <w:noWrap/>
            <w:vAlign w:val="center"/>
            <w:hideMark/>
          </w:tcPr>
          <w:p w14:paraId="1D9838A8" w14:textId="5AB4B79A" w:rsidR="00323BDE" w:rsidRPr="00A87671" w:rsidRDefault="00FF6663" w:rsidP="00DF2550">
            <w:pPr>
              <w:jc w:val="center"/>
              <w:rPr>
                <w:color w:val="000000" w:themeColor="text1"/>
              </w:rPr>
            </w:pPr>
            <w:r>
              <w:rPr>
                <w:color w:val="000000" w:themeColor="text1"/>
              </w:rPr>
              <w:t>6</w:t>
            </w:r>
          </w:p>
        </w:tc>
        <w:tc>
          <w:tcPr>
            <w:tcW w:w="2694" w:type="dxa"/>
            <w:tcBorders>
              <w:top w:val="nil"/>
              <w:left w:val="nil"/>
              <w:bottom w:val="nil"/>
              <w:right w:val="nil"/>
            </w:tcBorders>
            <w:shd w:val="clear" w:color="auto" w:fill="auto"/>
            <w:noWrap/>
            <w:vAlign w:val="center"/>
            <w:hideMark/>
          </w:tcPr>
          <w:p w14:paraId="73C2386E" w14:textId="26E89EC0" w:rsidR="00323BDE" w:rsidRPr="00A87671" w:rsidRDefault="00640998" w:rsidP="00DF2550">
            <w:pPr>
              <w:jc w:val="center"/>
              <w:rPr>
                <w:color w:val="000000" w:themeColor="text1"/>
              </w:rPr>
            </w:pPr>
            <w:r>
              <w:rPr>
                <w:color w:val="000000" w:themeColor="text1"/>
              </w:rPr>
              <w:t>22.2</w:t>
            </w:r>
          </w:p>
        </w:tc>
        <w:tc>
          <w:tcPr>
            <w:tcW w:w="1417" w:type="dxa"/>
            <w:tcBorders>
              <w:top w:val="nil"/>
              <w:left w:val="single" w:sz="4" w:space="0" w:color="auto"/>
              <w:bottom w:val="nil"/>
              <w:right w:val="nil"/>
            </w:tcBorders>
            <w:shd w:val="clear" w:color="auto" w:fill="auto"/>
            <w:noWrap/>
            <w:vAlign w:val="center"/>
            <w:hideMark/>
          </w:tcPr>
          <w:p w14:paraId="7CFBC506" w14:textId="345392B8" w:rsidR="00323BDE" w:rsidRPr="00A87671" w:rsidRDefault="00FF6663" w:rsidP="00DF2550">
            <w:pPr>
              <w:jc w:val="center"/>
              <w:rPr>
                <w:color w:val="000000" w:themeColor="text1"/>
              </w:rPr>
            </w:pPr>
            <w:r>
              <w:rPr>
                <w:color w:val="000000" w:themeColor="text1"/>
              </w:rPr>
              <w:t>4</w:t>
            </w:r>
          </w:p>
        </w:tc>
        <w:tc>
          <w:tcPr>
            <w:tcW w:w="2693" w:type="dxa"/>
            <w:tcBorders>
              <w:top w:val="nil"/>
              <w:left w:val="nil"/>
              <w:bottom w:val="nil"/>
              <w:right w:val="nil"/>
            </w:tcBorders>
            <w:shd w:val="clear" w:color="auto" w:fill="auto"/>
            <w:noWrap/>
            <w:vAlign w:val="center"/>
            <w:hideMark/>
          </w:tcPr>
          <w:p w14:paraId="61C27B20" w14:textId="6BE91D3D" w:rsidR="00323BDE" w:rsidRPr="00A87671" w:rsidRDefault="00FF6663" w:rsidP="00DF2550">
            <w:pPr>
              <w:jc w:val="center"/>
              <w:rPr>
                <w:color w:val="000000" w:themeColor="text1"/>
              </w:rPr>
            </w:pPr>
            <w:r>
              <w:rPr>
                <w:color w:val="000000" w:themeColor="text1"/>
              </w:rPr>
              <w:t>10.3</w:t>
            </w:r>
          </w:p>
        </w:tc>
      </w:tr>
      <w:tr w:rsidR="00A87671" w:rsidRPr="00A87671" w14:paraId="6A5917DF" w14:textId="77777777" w:rsidTr="008376C1">
        <w:trPr>
          <w:trHeight w:val="320"/>
        </w:trPr>
        <w:tc>
          <w:tcPr>
            <w:tcW w:w="3119" w:type="dxa"/>
            <w:tcBorders>
              <w:top w:val="nil"/>
              <w:left w:val="nil"/>
              <w:bottom w:val="nil"/>
              <w:right w:val="nil"/>
            </w:tcBorders>
            <w:shd w:val="clear" w:color="auto" w:fill="auto"/>
            <w:noWrap/>
            <w:vAlign w:val="center"/>
            <w:hideMark/>
          </w:tcPr>
          <w:p w14:paraId="2F893139" w14:textId="77777777" w:rsidR="00323BDE" w:rsidRPr="00A87671" w:rsidRDefault="00323BDE" w:rsidP="00DF2550">
            <w:pPr>
              <w:rPr>
                <w:color w:val="000000" w:themeColor="text1"/>
              </w:rPr>
            </w:pPr>
            <w:r w:rsidRPr="00A87671">
              <w:rPr>
                <w:color w:val="000000" w:themeColor="text1"/>
              </w:rPr>
              <w:t>Mix of grass and woody plant</w:t>
            </w:r>
          </w:p>
        </w:tc>
        <w:tc>
          <w:tcPr>
            <w:tcW w:w="1701" w:type="dxa"/>
            <w:tcBorders>
              <w:top w:val="nil"/>
              <w:left w:val="single" w:sz="4" w:space="0" w:color="auto"/>
              <w:bottom w:val="nil"/>
              <w:right w:val="nil"/>
            </w:tcBorders>
            <w:shd w:val="clear" w:color="auto" w:fill="auto"/>
            <w:noWrap/>
            <w:vAlign w:val="center"/>
            <w:hideMark/>
          </w:tcPr>
          <w:p w14:paraId="3D32348B" w14:textId="77777777" w:rsidR="00323BDE" w:rsidRPr="00A87671" w:rsidRDefault="00323BDE" w:rsidP="00DF2550">
            <w:pPr>
              <w:jc w:val="center"/>
              <w:rPr>
                <w:color w:val="000000" w:themeColor="text1"/>
              </w:rPr>
            </w:pPr>
            <w:r w:rsidRPr="00A87671">
              <w:rPr>
                <w:color w:val="000000" w:themeColor="text1"/>
              </w:rPr>
              <w:t>8</w:t>
            </w:r>
          </w:p>
        </w:tc>
        <w:tc>
          <w:tcPr>
            <w:tcW w:w="1417" w:type="dxa"/>
            <w:tcBorders>
              <w:top w:val="nil"/>
              <w:left w:val="single" w:sz="4" w:space="0" w:color="auto"/>
              <w:bottom w:val="nil"/>
              <w:right w:val="nil"/>
            </w:tcBorders>
            <w:shd w:val="clear" w:color="auto" w:fill="auto"/>
            <w:noWrap/>
            <w:vAlign w:val="center"/>
            <w:hideMark/>
          </w:tcPr>
          <w:p w14:paraId="4A16945C" w14:textId="2169EADB" w:rsidR="00323BDE" w:rsidRPr="00A87671" w:rsidRDefault="00FF6663" w:rsidP="00DF2550">
            <w:pPr>
              <w:jc w:val="center"/>
              <w:rPr>
                <w:color w:val="000000" w:themeColor="text1"/>
              </w:rPr>
            </w:pPr>
            <w:r>
              <w:rPr>
                <w:color w:val="000000" w:themeColor="text1"/>
              </w:rPr>
              <w:t>1</w:t>
            </w:r>
          </w:p>
        </w:tc>
        <w:tc>
          <w:tcPr>
            <w:tcW w:w="2694" w:type="dxa"/>
            <w:tcBorders>
              <w:top w:val="nil"/>
              <w:left w:val="nil"/>
              <w:bottom w:val="nil"/>
              <w:right w:val="nil"/>
            </w:tcBorders>
            <w:shd w:val="clear" w:color="auto" w:fill="auto"/>
            <w:noWrap/>
            <w:vAlign w:val="center"/>
            <w:hideMark/>
          </w:tcPr>
          <w:p w14:paraId="5F465B6C" w14:textId="42A03C26" w:rsidR="00323BDE" w:rsidRPr="00A87671" w:rsidRDefault="00640998" w:rsidP="00DF2550">
            <w:pPr>
              <w:jc w:val="center"/>
              <w:rPr>
                <w:color w:val="000000" w:themeColor="text1"/>
              </w:rPr>
            </w:pPr>
            <w:r>
              <w:rPr>
                <w:color w:val="000000" w:themeColor="text1"/>
              </w:rPr>
              <w:t>3.7</w:t>
            </w:r>
          </w:p>
        </w:tc>
        <w:tc>
          <w:tcPr>
            <w:tcW w:w="1417" w:type="dxa"/>
            <w:tcBorders>
              <w:top w:val="nil"/>
              <w:left w:val="single" w:sz="4" w:space="0" w:color="auto"/>
              <w:bottom w:val="nil"/>
              <w:right w:val="nil"/>
            </w:tcBorders>
            <w:shd w:val="clear" w:color="auto" w:fill="auto"/>
            <w:noWrap/>
            <w:vAlign w:val="center"/>
            <w:hideMark/>
          </w:tcPr>
          <w:p w14:paraId="292E1B72" w14:textId="2CF2E405" w:rsidR="00323BDE" w:rsidRPr="00A87671" w:rsidRDefault="00FF6663" w:rsidP="00DF2550">
            <w:pPr>
              <w:jc w:val="center"/>
              <w:rPr>
                <w:color w:val="000000" w:themeColor="text1"/>
              </w:rPr>
            </w:pPr>
            <w:r>
              <w:rPr>
                <w:color w:val="000000" w:themeColor="text1"/>
              </w:rPr>
              <w:t>0</w:t>
            </w:r>
          </w:p>
        </w:tc>
        <w:tc>
          <w:tcPr>
            <w:tcW w:w="2693" w:type="dxa"/>
            <w:tcBorders>
              <w:top w:val="nil"/>
              <w:left w:val="nil"/>
              <w:bottom w:val="nil"/>
              <w:right w:val="nil"/>
            </w:tcBorders>
            <w:shd w:val="clear" w:color="auto" w:fill="auto"/>
            <w:noWrap/>
            <w:vAlign w:val="center"/>
            <w:hideMark/>
          </w:tcPr>
          <w:p w14:paraId="68DFBCC1" w14:textId="2EF50851" w:rsidR="00323BDE" w:rsidRPr="00A87671" w:rsidRDefault="00FF6663" w:rsidP="00DF2550">
            <w:pPr>
              <w:jc w:val="center"/>
              <w:rPr>
                <w:color w:val="000000" w:themeColor="text1"/>
              </w:rPr>
            </w:pPr>
            <w:r>
              <w:rPr>
                <w:color w:val="000000" w:themeColor="text1"/>
              </w:rPr>
              <w:t>0</w:t>
            </w:r>
          </w:p>
        </w:tc>
      </w:tr>
      <w:tr w:rsidR="00323BDE" w:rsidRPr="00A87671" w14:paraId="47A22F38" w14:textId="77777777" w:rsidTr="008376C1">
        <w:trPr>
          <w:trHeight w:val="320"/>
        </w:trPr>
        <w:tc>
          <w:tcPr>
            <w:tcW w:w="3119" w:type="dxa"/>
            <w:tcBorders>
              <w:top w:val="nil"/>
              <w:left w:val="nil"/>
              <w:bottom w:val="single" w:sz="4" w:space="0" w:color="auto"/>
              <w:right w:val="nil"/>
            </w:tcBorders>
            <w:shd w:val="clear" w:color="auto" w:fill="auto"/>
            <w:noWrap/>
            <w:vAlign w:val="center"/>
            <w:hideMark/>
          </w:tcPr>
          <w:p w14:paraId="76F5A518" w14:textId="77777777" w:rsidR="00323BDE" w:rsidRPr="00A87671" w:rsidRDefault="00323BDE" w:rsidP="00DF2550">
            <w:pPr>
              <w:rPr>
                <w:color w:val="000000" w:themeColor="text1"/>
              </w:rPr>
            </w:pPr>
            <w:r w:rsidRPr="00A87671">
              <w:rPr>
                <w:color w:val="000000" w:themeColor="text1"/>
              </w:rPr>
              <w:t>Sum</w:t>
            </w:r>
          </w:p>
        </w:tc>
        <w:tc>
          <w:tcPr>
            <w:tcW w:w="1701" w:type="dxa"/>
            <w:tcBorders>
              <w:top w:val="nil"/>
              <w:left w:val="single" w:sz="4" w:space="0" w:color="auto"/>
              <w:bottom w:val="single" w:sz="4" w:space="0" w:color="auto"/>
              <w:right w:val="nil"/>
            </w:tcBorders>
            <w:shd w:val="clear" w:color="auto" w:fill="auto"/>
            <w:noWrap/>
            <w:vAlign w:val="center"/>
            <w:hideMark/>
          </w:tcPr>
          <w:p w14:paraId="48CB76D0" w14:textId="77777777" w:rsidR="00323BDE" w:rsidRPr="00A87671" w:rsidRDefault="00323BDE" w:rsidP="00DF2550">
            <w:pPr>
              <w:jc w:val="center"/>
              <w:rPr>
                <w:color w:val="000000" w:themeColor="text1"/>
              </w:rPr>
            </w:pPr>
            <w:r w:rsidRPr="00A87671">
              <w:rPr>
                <w:color w:val="000000" w:themeColor="text1"/>
              </w:rPr>
              <w:t>946</w:t>
            </w:r>
          </w:p>
        </w:tc>
        <w:tc>
          <w:tcPr>
            <w:tcW w:w="1417" w:type="dxa"/>
            <w:tcBorders>
              <w:top w:val="nil"/>
              <w:left w:val="single" w:sz="4" w:space="0" w:color="auto"/>
              <w:bottom w:val="single" w:sz="4" w:space="0" w:color="auto"/>
              <w:right w:val="nil"/>
            </w:tcBorders>
            <w:shd w:val="clear" w:color="auto" w:fill="auto"/>
            <w:noWrap/>
            <w:vAlign w:val="center"/>
            <w:hideMark/>
          </w:tcPr>
          <w:p w14:paraId="4099F562" w14:textId="46FD3C92" w:rsidR="00323BDE" w:rsidRPr="00A87671" w:rsidRDefault="00FF6663" w:rsidP="00DF2550">
            <w:pPr>
              <w:jc w:val="center"/>
              <w:rPr>
                <w:color w:val="000000" w:themeColor="text1"/>
              </w:rPr>
            </w:pPr>
            <w:r>
              <w:rPr>
                <w:color w:val="000000" w:themeColor="text1"/>
              </w:rPr>
              <w:t>27</w:t>
            </w:r>
          </w:p>
        </w:tc>
        <w:tc>
          <w:tcPr>
            <w:tcW w:w="2694" w:type="dxa"/>
            <w:tcBorders>
              <w:top w:val="nil"/>
              <w:left w:val="nil"/>
              <w:bottom w:val="single" w:sz="4" w:space="0" w:color="auto"/>
              <w:right w:val="nil"/>
            </w:tcBorders>
            <w:shd w:val="clear" w:color="auto" w:fill="auto"/>
            <w:noWrap/>
            <w:vAlign w:val="center"/>
            <w:hideMark/>
          </w:tcPr>
          <w:p w14:paraId="6D67990D" w14:textId="2935FD35" w:rsidR="00323BDE" w:rsidRPr="00A87671" w:rsidRDefault="00640998" w:rsidP="00DF2550">
            <w:pPr>
              <w:jc w:val="center"/>
              <w:rPr>
                <w:color w:val="000000" w:themeColor="text1"/>
              </w:rPr>
            </w:pPr>
            <w:r>
              <w:rPr>
                <w:color w:val="000000" w:themeColor="text1"/>
              </w:rPr>
              <w:t>40.9</w:t>
            </w:r>
          </w:p>
        </w:tc>
        <w:tc>
          <w:tcPr>
            <w:tcW w:w="1417" w:type="dxa"/>
            <w:tcBorders>
              <w:top w:val="nil"/>
              <w:left w:val="single" w:sz="4" w:space="0" w:color="auto"/>
              <w:bottom w:val="single" w:sz="4" w:space="0" w:color="auto"/>
              <w:right w:val="nil"/>
            </w:tcBorders>
            <w:shd w:val="clear" w:color="auto" w:fill="auto"/>
            <w:noWrap/>
            <w:vAlign w:val="center"/>
            <w:hideMark/>
          </w:tcPr>
          <w:p w14:paraId="3A676981" w14:textId="7653C2AE" w:rsidR="00323BDE" w:rsidRPr="00A87671" w:rsidRDefault="00FF6663" w:rsidP="00DF2550">
            <w:pPr>
              <w:jc w:val="center"/>
              <w:rPr>
                <w:color w:val="000000" w:themeColor="text1"/>
              </w:rPr>
            </w:pPr>
            <w:r>
              <w:rPr>
                <w:color w:val="000000" w:themeColor="text1"/>
              </w:rPr>
              <w:t>39</w:t>
            </w:r>
          </w:p>
        </w:tc>
        <w:tc>
          <w:tcPr>
            <w:tcW w:w="2693" w:type="dxa"/>
            <w:tcBorders>
              <w:top w:val="nil"/>
              <w:left w:val="nil"/>
              <w:bottom w:val="single" w:sz="4" w:space="0" w:color="auto"/>
              <w:right w:val="nil"/>
            </w:tcBorders>
            <w:shd w:val="clear" w:color="auto" w:fill="auto"/>
            <w:noWrap/>
            <w:vAlign w:val="center"/>
            <w:hideMark/>
          </w:tcPr>
          <w:p w14:paraId="2C47555A" w14:textId="4DF4BA69" w:rsidR="00323BDE" w:rsidRPr="00A87671" w:rsidRDefault="00323BDE" w:rsidP="00DF2550">
            <w:pPr>
              <w:jc w:val="center"/>
              <w:rPr>
                <w:color w:val="000000" w:themeColor="text1"/>
              </w:rPr>
            </w:pPr>
            <w:r w:rsidRPr="00A87671">
              <w:rPr>
                <w:color w:val="000000" w:themeColor="text1"/>
              </w:rPr>
              <w:t>5</w:t>
            </w:r>
            <w:r w:rsidR="00FF6663">
              <w:rPr>
                <w:color w:val="000000" w:themeColor="text1"/>
              </w:rPr>
              <w:t>9.1</w:t>
            </w:r>
          </w:p>
        </w:tc>
      </w:tr>
    </w:tbl>
    <w:p w14:paraId="33FA42CC" w14:textId="77777777" w:rsidR="00323BDE" w:rsidRPr="00A87671" w:rsidRDefault="00323BDE" w:rsidP="00323BDE">
      <w:pPr>
        <w:rPr>
          <w:color w:val="000000" w:themeColor="text1"/>
        </w:rPr>
      </w:pPr>
    </w:p>
    <w:p w14:paraId="3B8F92C5" w14:textId="77777777" w:rsidR="00323BDE" w:rsidRPr="00A87671" w:rsidRDefault="00323BDE">
      <w:pPr>
        <w:rPr>
          <w:rFonts w:eastAsia="Arial" w:cs="Arial"/>
          <w:b/>
          <w:bCs/>
          <w:color w:val="000000" w:themeColor="text1"/>
        </w:rPr>
      </w:pPr>
      <w:r w:rsidRPr="00A87671">
        <w:rPr>
          <w:b/>
          <w:bCs/>
          <w:i/>
          <w:iCs/>
          <w:color w:val="000000" w:themeColor="text1"/>
        </w:rPr>
        <w:br w:type="page"/>
      </w:r>
    </w:p>
    <w:p w14:paraId="09613882" w14:textId="01E63DA8" w:rsidR="004368D4" w:rsidRPr="00A87671" w:rsidRDefault="004368D4" w:rsidP="008D2D22">
      <w:pPr>
        <w:pStyle w:val="Caption"/>
        <w:rPr>
          <w:i w:val="0"/>
          <w:iCs w:val="0"/>
          <w:color w:val="000000" w:themeColor="text1"/>
          <w:sz w:val="24"/>
          <w:szCs w:val="24"/>
        </w:rPr>
      </w:pPr>
      <w:bookmarkStart w:id="52" w:name="_Toc187569055"/>
      <w:r w:rsidRPr="00A87671">
        <w:rPr>
          <w:b/>
          <w:bCs/>
          <w:i w:val="0"/>
          <w:iCs w:val="0"/>
          <w:color w:val="000000" w:themeColor="text1"/>
          <w:sz w:val="24"/>
          <w:szCs w:val="24"/>
        </w:rPr>
        <w:lastRenderedPageBreak/>
        <w:t xml:space="preserve">Table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Table_ \* ARABIC </w:instrText>
      </w:r>
      <w:r w:rsidRPr="00A87671">
        <w:rPr>
          <w:b/>
          <w:bCs/>
          <w:i w:val="0"/>
          <w:iCs w:val="0"/>
          <w:color w:val="000000" w:themeColor="text1"/>
          <w:sz w:val="24"/>
          <w:szCs w:val="24"/>
        </w:rPr>
        <w:fldChar w:fldCharType="separate"/>
      </w:r>
      <w:r w:rsidR="000E76E9" w:rsidRPr="00A87671">
        <w:rPr>
          <w:b/>
          <w:bCs/>
          <w:i w:val="0"/>
          <w:iCs w:val="0"/>
          <w:noProof/>
          <w:color w:val="000000" w:themeColor="text1"/>
          <w:sz w:val="24"/>
          <w:szCs w:val="24"/>
        </w:rPr>
        <w:t>7</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005F4910" w:rsidRPr="00A87671">
        <w:rPr>
          <w:rFonts w:cs="Times New Roman"/>
          <w:i w:val="0"/>
          <w:iCs w:val="0"/>
          <w:color w:val="000000" w:themeColor="text1"/>
          <w:sz w:val="24"/>
          <w:szCs w:val="24"/>
        </w:rPr>
        <w:t xml:space="preserve">Multiple linear regression models for the design factors </w:t>
      </w:r>
      <w:r w:rsidR="00995413" w:rsidRPr="00A87671">
        <w:rPr>
          <w:rFonts w:cs="Times New Roman"/>
          <w:i w:val="0"/>
          <w:iCs w:val="0"/>
          <w:color w:val="000000" w:themeColor="text1"/>
          <w:sz w:val="24"/>
          <w:szCs w:val="24"/>
        </w:rPr>
        <w:t>resulting in</w:t>
      </w:r>
      <w:r w:rsidR="005F4910" w:rsidRPr="00A87671">
        <w:rPr>
          <w:rFonts w:cs="Times New Roman"/>
          <w:i w:val="0"/>
          <w:iCs w:val="0"/>
          <w:color w:val="000000" w:themeColor="text1"/>
          <w:sz w:val="24"/>
          <w:szCs w:val="24"/>
        </w:rPr>
        <w:t xml:space="preserve"> the </w:t>
      </w:r>
      <w:r w:rsidR="00995413" w:rsidRPr="00A87671">
        <w:rPr>
          <w:rFonts w:cs="Times New Roman"/>
          <w:i w:val="0"/>
          <w:iCs w:val="0"/>
          <w:color w:val="000000" w:themeColor="text1"/>
          <w:sz w:val="24"/>
          <w:szCs w:val="24"/>
        </w:rPr>
        <w:t xml:space="preserve">temporal increase and decrease of </w:t>
      </w:r>
      <w:r w:rsidR="005F4910" w:rsidRPr="00A87671">
        <w:rPr>
          <w:rFonts w:cs="Times New Roman"/>
          <w:i w:val="0"/>
          <w:iCs w:val="0"/>
          <w:color w:val="000000" w:themeColor="text1"/>
          <w:sz w:val="24"/>
          <w:szCs w:val="24"/>
        </w:rPr>
        <w:t>mean NDVI</w:t>
      </w:r>
      <w:r w:rsidR="00995413" w:rsidRPr="00A87671">
        <w:rPr>
          <w:rFonts w:cs="Times New Roman"/>
          <w:i w:val="0"/>
          <w:iCs w:val="0"/>
          <w:color w:val="000000" w:themeColor="text1"/>
          <w:sz w:val="24"/>
          <w:szCs w:val="24"/>
        </w:rPr>
        <w:t xml:space="preserve"> on </w:t>
      </w:r>
      <w:r w:rsidR="008E3CC9" w:rsidRPr="00A87671">
        <w:rPr>
          <w:rFonts w:cs="Times New Roman"/>
          <w:i w:val="0"/>
          <w:iCs w:val="0"/>
          <w:color w:val="000000" w:themeColor="text1"/>
          <w:sz w:val="24"/>
          <w:szCs w:val="24"/>
        </w:rPr>
        <w:t xml:space="preserve">individual </w:t>
      </w:r>
      <w:r w:rsidR="00995413" w:rsidRPr="00A87671">
        <w:rPr>
          <w:rFonts w:cs="Times New Roman"/>
          <w:i w:val="0"/>
          <w:iCs w:val="0"/>
          <w:color w:val="000000" w:themeColor="text1"/>
          <w:sz w:val="24"/>
          <w:szCs w:val="24"/>
        </w:rPr>
        <w:t>green roofs</w:t>
      </w:r>
      <w:r w:rsidR="005F4910" w:rsidRPr="00A87671">
        <w:rPr>
          <w:rFonts w:cs="Times New Roman"/>
          <w:i w:val="0"/>
          <w:iCs w:val="0"/>
          <w:color w:val="000000" w:themeColor="text1"/>
          <w:sz w:val="24"/>
          <w:szCs w:val="24"/>
        </w:rPr>
        <w:t xml:space="preserve">, with </w:t>
      </w:r>
      <w:r w:rsidR="00373B18" w:rsidRPr="00A87671">
        <w:rPr>
          <w:rFonts w:cs="Times New Roman"/>
          <w:i w:val="0"/>
          <w:iCs w:val="0"/>
          <w:color w:val="000000" w:themeColor="text1"/>
          <w:sz w:val="24"/>
          <w:szCs w:val="24"/>
        </w:rPr>
        <w:t>vegetation</w:t>
      </w:r>
      <w:r w:rsidR="005F4910" w:rsidRPr="00A87671">
        <w:rPr>
          <w:rFonts w:cs="Times New Roman"/>
          <w:i w:val="0"/>
          <w:iCs w:val="0"/>
          <w:color w:val="000000" w:themeColor="text1"/>
          <w:sz w:val="24"/>
          <w:szCs w:val="24"/>
        </w:rPr>
        <w:t xml:space="preserve"> type included as the predictor. Asterisks indicate significance of one-way ANOVA: (*), </w:t>
      </w:r>
      <w:r w:rsidR="005F4910" w:rsidRPr="00A87671">
        <w:rPr>
          <w:rFonts w:cs="Times New Roman"/>
          <w:color w:val="000000" w:themeColor="text1"/>
          <w:sz w:val="24"/>
          <w:szCs w:val="24"/>
        </w:rPr>
        <w:t xml:space="preserve">P </w:t>
      </w:r>
      <w:r w:rsidR="005F4910" w:rsidRPr="00A87671">
        <w:rPr>
          <w:rFonts w:cs="Times New Roman"/>
          <w:i w:val="0"/>
          <w:iCs w:val="0"/>
          <w:color w:val="000000" w:themeColor="text1"/>
          <w:sz w:val="24"/>
          <w:szCs w:val="24"/>
        </w:rPr>
        <w:t xml:space="preserve">&lt; 0.1 *, </w:t>
      </w:r>
      <w:r w:rsidR="005F4910" w:rsidRPr="00A87671">
        <w:rPr>
          <w:rFonts w:cs="Times New Roman"/>
          <w:color w:val="000000" w:themeColor="text1"/>
          <w:sz w:val="24"/>
          <w:szCs w:val="24"/>
        </w:rPr>
        <w:t>P</w:t>
      </w:r>
      <w:r w:rsidR="005F4910" w:rsidRPr="00A87671">
        <w:rPr>
          <w:rFonts w:cs="Times New Roman"/>
          <w:i w:val="0"/>
          <w:iCs w:val="0"/>
          <w:color w:val="000000" w:themeColor="text1"/>
          <w:sz w:val="24"/>
          <w:szCs w:val="24"/>
        </w:rPr>
        <w:t xml:space="preserve"> &lt; 0.05; **, </w:t>
      </w:r>
      <w:r w:rsidR="005F4910" w:rsidRPr="00A87671">
        <w:rPr>
          <w:rFonts w:cs="Times New Roman"/>
          <w:color w:val="000000" w:themeColor="text1"/>
          <w:sz w:val="24"/>
          <w:szCs w:val="24"/>
        </w:rPr>
        <w:t>P</w:t>
      </w:r>
      <w:r w:rsidR="005F4910" w:rsidRPr="00A87671">
        <w:rPr>
          <w:rFonts w:cs="Times New Roman"/>
          <w:i w:val="0"/>
          <w:iCs w:val="0"/>
          <w:color w:val="000000" w:themeColor="text1"/>
          <w:sz w:val="24"/>
          <w:szCs w:val="24"/>
        </w:rPr>
        <w:t xml:space="preserve"> &lt; 0.01; ***, </w:t>
      </w:r>
      <w:r w:rsidR="005F4910" w:rsidRPr="00A87671">
        <w:rPr>
          <w:rFonts w:cs="Times New Roman"/>
          <w:color w:val="000000" w:themeColor="text1"/>
          <w:sz w:val="24"/>
          <w:szCs w:val="24"/>
        </w:rPr>
        <w:t>P</w:t>
      </w:r>
      <w:r w:rsidR="005F4910" w:rsidRPr="00A87671">
        <w:rPr>
          <w:rFonts w:cs="Times New Roman"/>
          <w:i w:val="0"/>
          <w:iCs w:val="0"/>
          <w:color w:val="000000" w:themeColor="text1"/>
          <w:sz w:val="24"/>
          <w:szCs w:val="24"/>
        </w:rPr>
        <w:t xml:space="preserve"> &lt; 0.001. Statistically significant relationships (</w:t>
      </w:r>
      <w:r w:rsidR="005F4910" w:rsidRPr="00A87671">
        <w:rPr>
          <w:rFonts w:cs="Times New Roman"/>
          <w:color w:val="000000" w:themeColor="text1"/>
          <w:sz w:val="24"/>
          <w:szCs w:val="24"/>
        </w:rPr>
        <w:t>P</w:t>
      </w:r>
      <w:r w:rsidR="005F4910" w:rsidRPr="00A87671">
        <w:rPr>
          <w:rFonts w:cs="Times New Roman"/>
          <w:i w:val="0"/>
          <w:iCs w:val="0"/>
          <w:color w:val="000000" w:themeColor="text1"/>
          <w:sz w:val="24"/>
          <w:szCs w:val="24"/>
        </w:rPr>
        <w:t xml:space="preserve"> &lt; 0.05) are in boldface type</w:t>
      </w:r>
      <w:r w:rsidR="00E706E2" w:rsidRPr="00A87671">
        <w:rPr>
          <w:rFonts w:cs="Times New Roman"/>
          <w:i w:val="0"/>
          <w:iCs w:val="0"/>
          <w:color w:val="000000" w:themeColor="text1"/>
          <w:sz w:val="24"/>
          <w:szCs w:val="24"/>
        </w:rPr>
        <w:t>.</w:t>
      </w:r>
      <w:bookmarkEnd w:id="51"/>
      <w:bookmarkEnd w:id="52"/>
    </w:p>
    <w:tbl>
      <w:tblPr>
        <w:tblW w:w="13041" w:type="dxa"/>
        <w:tblLayout w:type="fixed"/>
        <w:tblLook w:val="04A0" w:firstRow="1" w:lastRow="0" w:firstColumn="1" w:lastColumn="0" w:noHBand="0" w:noVBand="1"/>
      </w:tblPr>
      <w:tblGrid>
        <w:gridCol w:w="5196"/>
        <w:gridCol w:w="1961"/>
        <w:gridCol w:w="1961"/>
        <w:gridCol w:w="1961"/>
        <w:gridCol w:w="1962"/>
      </w:tblGrid>
      <w:tr w:rsidR="00B068F6" w14:paraId="5CF0805C" w14:textId="77777777" w:rsidTr="00B068F6">
        <w:trPr>
          <w:trHeight w:val="340"/>
        </w:trPr>
        <w:tc>
          <w:tcPr>
            <w:tcW w:w="5196" w:type="dxa"/>
            <w:tcBorders>
              <w:top w:val="single" w:sz="4" w:space="0" w:color="auto"/>
              <w:left w:val="nil"/>
              <w:bottom w:val="double" w:sz="6" w:space="0" w:color="auto"/>
              <w:right w:val="nil"/>
            </w:tcBorders>
            <w:shd w:val="clear" w:color="auto" w:fill="auto"/>
            <w:noWrap/>
            <w:vAlign w:val="center"/>
            <w:hideMark/>
          </w:tcPr>
          <w:p w14:paraId="1051F061" w14:textId="77777777" w:rsidR="00B068F6" w:rsidRDefault="00B068F6" w:rsidP="00B068F6">
            <w:pPr>
              <w:jc w:val="center"/>
              <w:rPr>
                <w:b/>
                <w:bCs/>
                <w:color w:val="000000"/>
              </w:rPr>
            </w:pPr>
            <w:r>
              <w:rPr>
                <w:b/>
                <w:bCs/>
                <w:color w:val="000000"/>
              </w:rPr>
              <w:t>Predictors</w:t>
            </w:r>
          </w:p>
        </w:tc>
        <w:tc>
          <w:tcPr>
            <w:tcW w:w="7845" w:type="dxa"/>
            <w:gridSpan w:val="4"/>
            <w:tcBorders>
              <w:top w:val="single" w:sz="4" w:space="0" w:color="auto"/>
              <w:left w:val="single" w:sz="4" w:space="0" w:color="auto"/>
              <w:bottom w:val="double" w:sz="6" w:space="0" w:color="auto"/>
              <w:right w:val="nil"/>
            </w:tcBorders>
            <w:shd w:val="clear" w:color="auto" w:fill="auto"/>
            <w:noWrap/>
            <w:vAlign w:val="center"/>
            <w:hideMark/>
          </w:tcPr>
          <w:p w14:paraId="327F691E" w14:textId="77777777" w:rsidR="00B068F6" w:rsidRDefault="00B068F6" w:rsidP="00B068F6">
            <w:pPr>
              <w:jc w:val="center"/>
              <w:rPr>
                <w:b/>
                <w:bCs/>
                <w:color w:val="000000"/>
              </w:rPr>
            </w:pPr>
            <w:r>
              <w:rPr>
                <w:b/>
                <w:bCs/>
                <w:color w:val="000000"/>
              </w:rPr>
              <w:t>NDVI</w:t>
            </w:r>
          </w:p>
        </w:tc>
      </w:tr>
      <w:tr w:rsidR="00B068F6" w14:paraId="795F72FC" w14:textId="77777777" w:rsidTr="00B068F6">
        <w:trPr>
          <w:trHeight w:val="340"/>
        </w:trPr>
        <w:tc>
          <w:tcPr>
            <w:tcW w:w="5196" w:type="dxa"/>
            <w:tcBorders>
              <w:top w:val="nil"/>
              <w:left w:val="nil"/>
              <w:bottom w:val="nil"/>
              <w:right w:val="nil"/>
            </w:tcBorders>
            <w:shd w:val="clear" w:color="auto" w:fill="auto"/>
            <w:noWrap/>
            <w:vAlign w:val="center"/>
            <w:hideMark/>
          </w:tcPr>
          <w:p w14:paraId="117928CF" w14:textId="77777777" w:rsidR="00B068F6" w:rsidRDefault="00B068F6" w:rsidP="00B068F6">
            <w:pPr>
              <w:jc w:val="center"/>
              <w:rPr>
                <w:b/>
                <w:bCs/>
                <w:color w:val="000000"/>
              </w:rPr>
            </w:pPr>
          </w:p>
        </w:tc>
        <w:tc>
          <w:tcPr>
            <w:tcW w:w="3922" w:type="dxa"/>
            <w:gridSpan w:val="2"/>
            <w:tcBorders>
              <w:top w:val="double" w:sz="6" w:space="0" w:color="auto"/>
              <w:left w:val="single" w:sz="4" w:space="0" w:color="auto"/>
              <w:bottom w:val="single" w:sz="4" w:space="0" w:color="auto"/>
              <w:right w:val="nil"/>
            </w:tcBorders>
            <w:shd w:val="clear" w:color="auto" w:fill="auto"/>
            <w:noWrap/>
            <w:vAlign w:val="center"/>
            <w:hideMark/>
          </w:tcPr>
          <w:p w14:paraId="701F4970" w14:textId="77777777" w:rsidR="00B068F6" w:rsidRDefault="00B068F6" w:rsidP="00B068F6">
            <w:pPr>
              <w:jc w:val="center"/>
              <w:rPr>
                <w:b/>
                <w:bCs/>
                <w:color w:val="000000"/>
              </w:rPr>
            </w:pPr>
            <w:r>
              <w:rPr>
                <w:b/>
                <w:bCs/>
                <w:color w:val="000000"/>
              </w:rPr>
              <w:t>Growing season</w:t>
            </w:r>
          </w:p>
        </w:tc>
        <w:tc>
          <w:tcPr>
            <w:tcW w:w="3923" w:type="dxa"/>
            <w:gridSpan w:val="2"/>
            <w:tcBorders>
              <w:top w:val="double" w:sz="6" w:space="0" w:color="auto"/>
              <w:left w:val="single" w:sz="4" w:space="0" w:color="auto"/>
              <w:bottom w:val="single" w:sz="4" w:space="0" w:color="auto"/>
              <w:right w:val="nil"/>
            </w:tcBorders>
            <w:shd w:val="clear" w:color="auto" w:fill="auto"/>
            <w:noWrap/>
            <w:vAlign w:val="center"/>
            <w:hideMark/>
          </w:tcPr>
          <w:p w14:paraId="7B514F63" w14:textId="77777777" w:rsidR="00B068F6" w:rsidRDefault="00B068F6" w:rsidP="00B068F6">
            <w:pPr>
              <w:jc w:val="center"/>
              <w:rPr>
                <w:b/>
                <w:bCs/>
                <w:color w:val="000000"/>
              </w:rPr>
            </w:pPr>
            <w:r>
              <w:rPr>
                <w:b/>
                <w:bCs/>
                <w:color w:val="000000"/>
              </w:rPr>
              <w:t>Pre-growing season</w:t>
            </w:r>
          </w:p>
        </w:tc>
      </w:tr>
      <w:tr w:rsidR="00B068F6" w14:paraId="2BFA4A01" w14:textId="77777777" w:rsidTr="00B068F6">
        <w:trPr>
          <w:trHeight w:val="320"/>
        </w:trPr>
        <w:tc>
          <w:tcPr>
            <w:tcW w:w="5196" w:type="dxa"/>
            <w:tcBorders>
              <w:top w:val="nil"/>
              <w:left w:val="nil"/>
              <w:bottom w:val="nil"/>
              <w:right w:val="nil"/>
            </w:tcBorders>
            <w:shd w:val="clear" w:color="auto" w:fill="auto"/>
            <w:noWrap/>
            <w:vAlign w:val="center"/>
            <w:hideMark/>
          </w:tcPr>
          <w:p w14:paraId="5DCB2EA6" w14:textId="77777777" w:rsidR="00B068F6" w:rsidRDefault="00B068F6" w:rsidP="00B068F6">
            <w:pPr>
              <w:jc w:val="center"/>
              <w:rPr>
                <w:b/>
                <w:bCs/>
                <w:color w:val="000000"/>
              </w:rPr>
            </w:pPr>
          </w:p>
        </w:tc>
        <w:tc>
          <w:tcPr>
            <w:tcW w:w="1961" w:type="dxa"/>
            <w:tcBorders>
              <w:top w:val="nil"/>
              <w:left w:val="single" w:sz="4" w:space="0" w:color="auto"/>
              <w:bottom w:val="single" w:sz="4" w:space="0" w:color="auto"/>
              <w:right w:val="nil"/>
            </w:tcBorders>
            <w:shd w:val="clear" w:color="auto" w:fill="auto"/>
            <w:noWrap/>
            <w:vAlign w:val="center"/>
            <w:hideMark/>
          </w:tcPr>
          <w:p w14:paraId="56C96EF2" w14:textId="77777777" w:rsidR="00B068F6" w:rsidRDefault="00B068F6" w:rsidP="00B068F6">
            <w:pPr>
              <w:jc w:val="center"/>
              <w:rPr>
                <w:b/>
                <w:bCs/>
                <w:color w:val="000000"/>
              </w:rPr>
            </w:pPr>
            <w:r>
              <w:rPr>
                <w:b/>
                <w:bCs/>
                <w:color w:val="000000"/>
              </w:rPr>
              <w:t>Increase</w:t>
            </w:r>
          </w:p>
        </w:tc>
        <w:tc>
          <w:tcPr>
            <w:tcW w:w="1961" w:type="dxa"/>
            <w:tcBorders>
              <w:top w:val="nil"/>
              <w:left w:val="single" w:sz="4" w:space="0" w:color="auto"/>
              <w:bottom w:val="single" w:sz="4" w:space="0" w:color="auto"/>
              <w:right w:val="nil"/>
            </w:tcBorders>
            <w:shd w:val="clear" w:color="auto" w:fill="auto"/>
            <w:noWrap/>
            <w:vAlign w:val="center"/>
            <w:hideMark/>
          </w:tcPr>
          <w:p w14:paraId="08B20F30" w14:textId="77777777" w:rsidR="00B068F6" w:rsidRDefault="00B068F6" w:rsidP="00B068F6">
            <w:pPr>
              <w:jc w:val="center"/>
              <w:rPr>
                <w:b/>
                <w:bCs/>
                <w:color w:val="000000"/>
              </w:rPr>
            </w:pPr>
            <w:r>
              <w:rPr>
                <w:b/>
                <w:bCs/>
                <w:color w:val="000000"/>
              </w:rPr>
              <w:t>Decrease</w:t>
            </w:r>
          </w:p>
        </w:tc>
        <w:tc>
          <w:tcPr>
            <w:tcW w:w="1961" w:type="dxa"/>
            <w:tcBorders>
              <w:top w:val="nil"/>
              <w:left w:val="single" w:sz="4" w:space="0" w:color="auto"/>
              <w:bottom w:val="single" w:sz="4" w:space="0" w:color="auto"/>
              <w:right w:val="nil"/>
            </w:tcBorders>
            <w:shd w:val="clear" w:color="auto" w:fill="auto"/>
            <w:noWrap/>
            <w:vAlign w:val="center"/>
            <w:hideMark/>
          </w:tcPr>
          <w:p w14:paraId="31FD4CAD" w14:textId="77777777" w:rsidR="00B068F6" w:rsidRDefault="00B068F6" w:rsidP="00B068F6">
            <w:pPr>
              <w:jc w:val="center"/>
              <w:rPr>
                <w:b/>
                <w:bCs/>
                <w:color w:val="000000"/>
              </w:rPr>
            </w:pPr>
            <w:r>
              <w:rPr>
                <w:b/>
                <w:bCs/>
                <w:color w:val="000000"/>
              </w:rPr>
              <w:t>Increase</w:t>
            </w:r>
          </w:p>
        </w:tc>
        <w:tc>
          <w:tcPr>
            <w:tcW w:w="1962" w:type="dxa"/>
            <w:tcBorders>
              <w:top w:val="nil"/>
              <w:left w:val="single" w:sz="4" w:space="0" w:color="auto"/>
              <w:bottom w:val="single" w:sz="4" w:space="0" w:color="auto"/>
              <w:right w:val="nil"/>
            </w:tcBorders>
            <w:shd w:val="clear" w:color="auto" w:fill="auto"/>
            <w:noWrap/>
            <w:vAlign w:val="center"/>
            <w:hideMark/>
          </w:tcPr>
          <w:p w14:paraId="5D735114" w14:textId="77777777" w:rsidR="00B068F6" w:rsidRDefault="00B068F6" w:rsidP="00B068F6">
            <w:pPr>
              <w:jc w:val="center"/>
              <w:rPr>
                <w:b/>
                <w:bCs/>
                <w:color w:val="000000"/>
              </w:rPr>
            </w:pPr>
            <w:r>
              <w:rPr>
                <w:b/>
                <w:bCs/>
                <w:color w:val="000000"/>
              </w:rPr>
              <w:t>Decrease</w:t>
            </w:r>
          </w:p>
        </w:tc>
      </w:tr>
      <w:tr w:rsidR="00B068F6" w14:paraId="407AB8DC" w14:textId="77777777" w:rsidTr="004B6323">
        <w:trPr>
          <w:trHeight w:val="386"/>
        </w:trPr>
        <w:tc>
          <w:tcPr>
            <w:tcW w:w="5196" w:type="dxa"/>
            <w:tcBorders>
              <w:top w:val="nil"/>
              <w:left w:val="nil"/>
              <w:bottom w:val="nil"/>
              <w:right w:val="nil"/>
            </w:tcBorders>
            <w:shd w:val="clear" w:color="auto" w:fill="auto"/>
            <w:noWrap/>
            <w:vAlign w:val="center"/>
            <w:hideMark/>
          </w:tcPr>
          <w:p w14:paraId="3BF5C4C2" w14:textId="77777777" w:rsidR="00B068F6" w:rsidRDefault="00B068F6" w:rsidP="00B068F6">
            <w:pPr>
              <w:jc w:val="center"/>
              <w:rPr>
                <w:b/>
                <w:bCs/>
                <w:color w:val="000000"/>
              </w:rPr>
            </w:pPr>
            <w:r>
              <w:rPr>
                <w:b/>
                <w:bCs/>
                <w:color w:val="000000"/>
              </w:rPr>
              <w:t>Intercept</w:t>
            </w:r>
          </w:p>
        </w:tc>
        <w:tc>
          <w:tcPr>
            <w:tcW w:w="1961" w:type="dxa"/>
            <w:tcBorders>
              <w:top w:val="nil"/>
              <w:left w:val="single" w:sz="4" w:space="0" w:color="auto"/>
              <w:bottom w:val="nil"/>
              <w:right w:val="nil"/>
            </w:tcBorders>
            <w:shd w:val="clear" w:color="auto" w:fill="auto"/>
            <w:noWrap/>
            <w:vAlign w:val="center"/>
            <w:hideMark/>
          </w:tcPr>
          <w:p w14:paraId="5E8A0963" w14:textId="77777777" w:rsidR="00B068F6" w:rsidRDefault="00B068F6" w:rsidP="00B068F6">
            <w:pPr>
              <w:jc w:val="center"/>
              <w:rPr>
                <w:color w:val="000000"/>
              </w:rPr>
            </w:pPr>
            <w:r>
              <w:rPr>
                <w:color w:val="000000"/>
              </w:rPr>
              <w:t>0.1972***</w:t>
            </w:r>
          </w:p>
        </w:tc>
        <w:tc>
          <w:tcPr>
            <w:tcW w:w="1961" w:type="dxa"/>
            <w:tcBorders>
              <w:top w:val="nil"/>
              <w:left w:val="single" w:sz="4" w:space="0" w:color="auto"/>
              <w:bottom w:val="nil"/>
              <w:right w:val="nil"/>
            </w:tcBorders>
            <w:shd w:val="clear" w:color="auto" w:fill="auto"/>
            <w:noWrap/>
            <w:vAlign w:val="center"/>
            <w:hideMark/>
          </w:tcPr>
          <w:p w14:paraId="7096FCAB" w14:textId="77777777" w:rsidR="00B068F6" w:rsidRDefault="00B068F6" w:rsidP="00B068F6">
            <w:pPr>
              <w:jc w:val="center"/>
              <w:rPr>
                <w:color w:val="000000"/>
              </w:rPr>
            </w:pPr>
            <w:r>
              <w:rPr>
                <w:color w:val="000000"/>
              </w:rPr>
              <w:t>0.1308***</w:t>
            </w:r>
          </w:p>
        </w:tc>
        <w:tc>
          <w:tcPr>
            <w:tcW w:w="1961" w:type="dxa"/>
            <w:tcBorders>
              <w:top w:val="nil"/>
              <w:left w:val="single" w:sz="4" w:space="0" w:color="auto"/>
              <w:bottom w:val="nil"/>
              <w:right w:val="nil"/>
            </w:tcBorders>
            <w:shd w:val="clear" w:color="auto" w:fill="auto"/>
            <w:noWrap/>
            <w:vAlign w:val="center"/>
            <w:hideMark/>
          </w:tcPr>
          <w:p w14:paraId="6B6826ED" w14:textId="77777777" w:rsidR="00B068F6" w:rsidRDefault="00B068F6" w:rsidP="00B068F6">
            <w:pPr>
              <w:jc w:val="center"/>
              <w:rPr>
                <w:color w:val="000000"/>
              </w:rPr>
            </w:pPr>
            <w:r>
              <w:rPr>
                <w:color w:val="000000"/>
              </w:rPr>
              <w:t>0.1168***</w:t>
            </w:r>
          </w:p>
        </w:tc>
        <w:tc>
          <w:tcPr>
            <w:tcW w:w="1962" w:type="dxa"/>
            <w:tcBorders>
              <w:top w:val="nil"/>
              <w:left w:val="single" w:sz="4" w:space="0" w:color="auto"/>
              <w:bottom w:val="nil"/>
              <w:right w:val="nil"/>
            </w:tcBorders>
            <w:shd w:val="clear" w:color="auto" w:fill="auto"/>
            <w:noWrap/>
            <w:vAlign w:val="center"/>
            <w:hideMark/>
          </w:tcPr>
          <w:p w14:paraId="15AA4737" w14:textId="77777777" w:rsidR="00B068F6" w:rsidRDefault="00B068F6" w:rsidP="00B068F6">
            <w:pPr>
              <w:jc w:val="center"/>
              <w:rPr>
                <w:color w:val="000000"/>
              </w:rPr>
            </w:pPr>
            <w:r>
              <w:rPr>
                <w:color w:val="000000"/>
              </w:rPr>
              <w:t>0.0770***</w:t>
            </w:r>
          </w:p>
        </w:tc>
      </w:tr>
      <w:tr w:rsidR="00B068F6" w14:paraId="41D37842" w14:textId="77777777" w:rsidTr="004B6323">
        <w:trPr>
          <w:trHeight w:val="386"/>
        </w:trPr>
        <w:tc>
          <w:tcPr>
            <w:tcW w:w="5196" w:type="dxa"/>
            <w:tcBorders>
              <w:top w:val="nil"/>
              <w:left w:val="nil"/>
              <w:bottom w:val="nil"/>
              <w:right w:val="nil"/>
            </w:tcBorders>
            <w:shd w:val="clear" w:color="auto" w:fill="auto"/>
            <w:noWrap/>
            <w:vAlign w:val="center"/>
            <w:hideMark/>
          </w:tcPr>
          <w:p w14:paraId="3F12AC62" w14:textId="4D562074" w:rsidR="00B068F6" w:rsidRDefault="00CF28DA" w:rsidP="00B068F6">
            <w:pPr>
              <w:jc w:val="center"/>
              <w:rPr>
                <w:b/>
                <w:bCs/>
                <w:color w:val="000000"/>
              </w:rPr>
            </w:pPr>
            <w:r>
              <w:rPr>
                <w:b/>
                <w:bCs/>
                <w:color w:val="000000"/>
              </w:rPr>
              <w:t>Roof module area</w:t>
            </w:r>
          </w:p>
        </w:tc>
        <w:tc>
          <w:tcPr>
            <w:tcW w:w="1961" w:type="dxa"/>
            <w:tcBorders>
              <w:top w:val="nil"/>
              <w:left w:val="single" w:sz="4" w:space="0" w:color="auto"/>
              <w:bottom w:val="nil"/>
              <w:right w:val="nil"/>
            </w:tcBorders>
            <w:shd w:val="clear" w:color="auto" w:fill="auto"/>
            <w:noWrap/>
            <w:vAlign w:val="center"/>
            <w:hideMark/>
          </w:tcPr>
          <w:p w14:paraId="4A6C0AFC" w14:textId="77777777" w:rsidR="00B068F6" w:rsidRDefault="00B068F6" w:rsidP="00B068F6">
            <w:pPr>
              <w:jc w:val="center"/>
              <w:rPr>
                <w:color w:val="000000"/>
              </w:rPr>
            </w:pPr>
            <w:r>
              <w:rPr>
                <w:color w:val="000000"/>
              </w:rPr>
              <w:t>0.0001**</w:t>
            </w:r>
          </w:p>
        </w:tc>
        <w:tc>
          <w:tcPr>
            <w:tcW w:w="1961" w:type="dxa"/>
            <w:tcBorders>
              <w:top w:val="nil"/>
              <w:left w:val="single" w:sz="4" w:space="0" w:color="auto"/>
              <w:bottom w:val="nil"/>
              <w:right w:val="nil"/>
            </w:tcBorders>
            <w:shd w:val="clear" w:color="auto" w:fill="auto"/>
            <w:noWrap/>
            <w:vAlign w:val="center"/>
            <w:hideMark/>
          </w:tcPr>
          <w:p w14:paraId="2DEE4827" w14:textId="77777777" w:rsidR="00B068F6" w:rsidRDefault="00B068F6" w:rsidP="00B068F6">
            <w:pPr>
              <w:jc w:val="center"/>
              <w:rPr>
                <w:color w:val="000000"/>
              </w:rPr>
            </w:pPr>
            <w:r>
              <w:rPr>
                <w:color w:val="000000"/>
              </w:rPr>
              <w:t>0.0002***</w:t>
            </w:r>
          </w:p>
        </w:tc>
        <w:tc>
          <w:tcPr>
            <w:tcW w:w="1961" w:type="dxa"/>
            <w:tcBorders>
              <w:top w:val="nil"/>
              <w:left w:val="single" w:sz="4" w:space="0" w:color="auto"/>
              <w:bottom w:val="nil"/>
              <w:right w:val="nil"/>
            </w:tcBorders>
            <w:shd w:val="clear" w:color="auto" w:fill="auto"/>
            <w:noWrap/>
            <w:vAlign w:val="center"/>
            <w:hideMark/>
          </w:tcPr>
          <w:p w14:paraId="2952DB82" w14:textId="77777777" w:rsidR="00B068F6" w:rsidRDefault="00B068F6" w:rsidP="00B068F6">
            <w:pPr>
              <w:jc w:val="center"/>
              <w:rPr>
                <w:color w:val="000000"/>
              </w:rPr>
            </w:pPr>
            <w:r>
              <w:rPr>
                <w:color w:val="000000"/>
              </w:rPr>
              <w:t>-</w:t>
            </w:r>
          </w:p>
        </w:tc>
        <w:tc>
          <w:tcPr>
            <w:tcW w:w="1962" w:type="dxa"/>
            <w:tcBorders>
              <w:top w:val="nil"/>
              <w:left w:val="single" w:sz="4" w:space="0" w:color="auto"/>
              <w:bottom w:val="nil"/>
              <w:right w:val="nil"/>
            </w:tcBorders>
            <w:shd w:val="clear" w:color="auto" w:fill="auto"/>
            <w:noWrap/>
            <w:vAlign w:val="center"/>
            <w:hideMark/>
          </w:tcPr>
          <w:p w14:paraId="6ABBCDCF" w14:textId="77777777" w:rsidR="00B068F6" w:rsidRDefault="00B068F6" w:rsidP="00B068F6">
            <w:pPr>
              <w:jc w:val="center"/>
              <w:rPr>
                <w:color w:val="000000"/>
              </w:rPr>
            </w:pPr>
            <w:r>
              <w:rPr>
                <w:color w:val="000000"/>
              </w:rPr>
              <w:t>0.0002***</w:t>
            </w:r>
          </w:p>
        </w:tc>
      </w:tr>
      <w:tr w:rsidR="00B068F6" w14:paraId="430B83A4" w14:textId="77777777" w:rsidTr="004B6323">
        <w:trPr>
          <w:trHeight w:val="386"/>
        </w:trPr>
        <w:tc>
          <w:tcPr>
            <w:tcW w:w="5196" w:type="dxa"/>
            <w:tcBorders>
              <w:top w:val="nil"/>
              <w:left w:val="nil"/>
              <w:bottom w:val="nil"/>
              <w:right w:val="nil"/>
            </w:tcBorders>
            <w:shd w:val="clear" w:color="auto" w:fill="auto"/>
            <w:noWrap/>
            <w:vAlign w:val="center"/>
            <w:hideMark/>
          </w:tcPr>
          <w:p w14:paraId="68B951B1" w14:textId="7F1CDAD6" w:rsidR="00B068F6" w:rsidRDefault="00B068F6" w:rsidP="00B068F6">
            <w:pPr>
              <w:jc w:val="center"/>
              <w:rPr>
                <w:b/>
                <w:bCs/>
                <w:color w:val="000000"/>
              </w:rPr>
            </w:pPr>
            <w:r>
              <w:rPr>
                <w:b/>
                <w:bCs/>
                <w:color w:val="000000"/>
              </w:rPr>
              <w:t>Building height</w:t>
            </w:r>
          </w:p>
        </w:tc>
        <w:tc>
          <w:tcPr>
            <w:tcW w:w="1961" w:type="dxa"/>
            <w:tcBorders>
              <w:top w:val="nil"/>
              <w:left w:val="single" w:sz="4" w:space="0" w:color="auto"/>
              <w:bottom w:val="nil"/>
              <w:right w:val="nil"/>
            </w:tcBorders>
            <w:shd w:val="clear" w:color="auto" w:fill="auto"/>
            <w:noWrap/>
            <w:vAlign w:val="center"/>
            <w:hideMark/>
          </w:tcPr>
          <w:p w14:paraId="287FEBB6" w14:textId="77777777" w:rsidR="00B068F6" w:rsidRDefault="00B068F6" w:rsidP="00B068F6">
            <w:pPr>
              <w:jc w:val="center"/>
              <w:rPr>
                <w:color w:val="000000"/>
              </w:rPr>
            </w:pPr>
            <w:r>
              <w:rPr>
                <w:color w:val="000000"/>
              </w:rPr>
              <w:t>–0.0009**</w:t>
            </w:r>
          </w:p>
        </w:tc>
        <w:tc>
          <w:tcPr>
            <w:tcW w:w="1961" w:type="dxa"/>
            <w:tcBorders>
              <w:top w:val="nil"/>
              <w:left w:val="single" w:sz="4" w:space="0" w:color="auto"/>
              <w:bottom w:val="nil"/>
              <w:right w:val="nil"/>
            </w:tcBorders>
            <w:shd w:val="clear" w:color="auto" w:fill="auto"/>
            <w:noWrap/>
            <w:vAlign w:val="center"/>
            <w:hideMark/>
          </w:tcPr>
          <w:p w14:paraId="4E827AFC" w14:textId="77777777" w:rsidR="00B068F6" w:rsidRDefault="00B068F6" w:rsidP="00B068F6">
            <w:pPr>
              <w:jc w:val="center"/>
              <w:rPr>
                <w:color w:val="000000"/>
              </w:rPr>
            </w:pPr>
            <w:r>
              <w:rPr>
                <w:color w:val="000000"/>
              </w:rPr>
              <w:t>–0.0002</w:t>
            </w:r>
          </w:p>
        </w:tc>
        <w:tc>
          <w:tcPr>
            <w:tcW w:w="1961" w:type="dxa"/>
            <w:tcBorders>
              <w:top w:val="nil"/>
              <w:left w:val="single" w:sz="4" w:space="0" w:color="auto"/>
              <w:bottom w:val="nil"/>
              <w:right w:val="nil"/>
            </w:tcBorders>
            <w:shd w:val="clear" w:color="auto" w:fill="auto"/>
            <w:noWrap/>
            <w:vAlign w:val="center"/>
            <w:hideMark/>
          </w:tcPr>
          <w:p w14:paraId="7EB4F587" w14:textId="77777777" w:rsidR="00B068F6" w:rsidRDefault="00B068F6" w:rsidP="00B068F6">
            <w:pPr>
              <w:jc w:val="center"/>
              <w:rPr>
                <w:color w:val="000000"/>
              </w:rPr>
            </w:pPr>
            <w:r>
              <w:rPr>
                <w:color w:val="000000"/>
              </w:rPr>
              <w:t>-</w:t>
            </w:r>
          </w:p>
        </w:tc>
        <w:tc>
          <w:tcPr>
            <w:tcW w:w="1962" w:type="dxa"/>
            <w:tcBorders>
              <w:top w:val="nil"/>
              <w:left w:val="single" w:sz="4" w:space="0" w:color="auto"/>
              <w:bottom w:val="nil"/>
              <w:right w:val="nil"/>
            </w:tcBorders>
            <w:shd w:val="clear" w:color="auto" w:fill="auto"/>
            <w:noWrap/>
            <w:vAlign w:val="center"/>
            <w:hideMark/>
          </w:tcPr>
          <w:p w14:paraId="7F3C3007" w14:textId="77777777" w:rsidR="00B068F6" w:rsidRDefault="00B068F6" w:rsidP="00B068F6">
            <w:pPr>
              <w:jc w:val="center"/>
              <w:rPr>
                <w:color w:val="000000"/>
              </w:rPr>
            </w:pPr>
            <w:r>
              <w:rPr>
                <w:color w:val="000000"/>
              </w:rPr>
              <w:t>–0.0004**</w:t>
            </w:r>
          </w:p>
        </w:tc>
      </w:tr>
      <w:tr w:rsidR="00B068F6" w14:paraId="1463CF05" w14:textId="77777777" w:rsidTr="004B6323">
        <w:trPr>
          <w:trHeight w:val="386"/>
        </w:trPr>
        <w:tc>
          <w:tcPr>
            <w:tcW w:w="5196" w:type="dxa"/>
            <w:tcBorders>
              <w:top w:val="nil"/>
              <w:left w:val="nil"/>
              <w:bottom w:val="nil"/>
              <w:right w:val="nil"/>
            </w:tcBorders>
            <w:shd w:val="clear" w:color="auto" w:fill="auto"/>
            <w:vAlign w:val="center"/>
            <w:hideMark/>
          </w:tcPr>
          <w:p w14:paraId="2BC5F13D" w14:textId="77777777" w:rsidR="00B068F6" w:rsidRDefault="00B068F6" w:rsidP="00B068F6">
            <w:pPr>
              <w:jc w:val="center"/>
              <w:rPr>
                <w:b/>
                <w:bCs/>
                <w:color w:val="000000"/>
              </w:rPr>
            </w:pPr>
            <w:r>
              <w:rPr>
                <w:b/>
                <w:bCs/>
                <w:color w:val="000000"/>
              </w:rPr>
              <w:t>Vegetation type: mix of grass and tree (vs. grass)</w:t>
            </w:r>
          </w:p>
        </w:tc>
        <w:tc>
          <w:tcPr>
            <w:tcW w:w="1961" w:type="dxa"/>
            <w:tcBorders>
              <w:top w:val="nil"/>
              <w:left w:val="single" w:sz="4" w:space="0" w:color="auto"/>
              <w:bottom w:val="nil"/>
              <w:right w:val="nil"/>
            </w:tcBorders>
            <w:shd w:val="clear" w:color="auto" w:fill="auto"/>
            <w:noWrap/>
            <w:vAlign w:val="center"/>
            <w:hideMark/>
          </w:tcPr>
          <w:p w14:paraId="63C46FA6" w14:textId="77777777" w:rsidR="00B068F6" w:rsidRDefault="00B068F6" w:rsidP="00B068F6">
            <w:pPr>
              <w:jc w:val="center"/>
              <w:rPr>
                <w:color w:val="000000"/>
              </w:rPr>
            </w:pPr>
            <w:r>
              <w:rPr>
                <w:color w:val="000000"/>
              </w:rPr>
              <w:t>–0.0020</w:t>
            </w:r>
          </w:p>
        </w:tc>
        <w:tc>
          <w:tcPr>
            <w:tcW w:w="1961" w:type="dxa"/>
            <w:tcBorders>
              <w:top w:val="nil"/>
              <w:left w:val="single" w:sz="4" w:space="0" w:color="auto"/>
              <w:bottom w:val="nil"/>
              <w:right w:val="nil"/>
            </w:tcBorders>
            <w:shd w:val="clear" w:color="auto" w:fill="auto"/>
            <w:noWrap/>
            <w:vAlign w:val="center"/>
            <w:hideMark/>
          </w:tcPr>
          <w:p w14:paraId="01FC1FE1" w14:textId="77777777" w:rsidR="00B068F6" w:rsidRDefault="00B068F6" w:rsidP="00B068F6">
            <w:pPr>
              <w:jc w:val="center"/>
              <w:rPr>
                <w:color w:val="000000"/>
              </w:rPr>
            </w:pPr>
            <w:r>
              <w:rPr>
                <w:color w:val="000000"/>
              </w:rPr>
              <w:t>0.1121*</w:t>
            </w:r>
          </w:p>
        </w:tc>
        <w:tc>
          <w:tcPr>
            <w:tcW w:w="1961" w:type="dxa"/>
            <w:tcBorders>
              <w:top w:val="nil"/>
              <w:left w:val="single" w:sz="4" w:space="0" w:color="auto"/>
              <w:bottom w:val="nil"/>
              <w:right w:val="nil"/>
            </w:tcBorders>
            <w:shd w:val="clear" w:color="auto" w:fill="auto"/>
            <w:noWrap/>
            <w:vAlign w:val="center"/>
            <w:hideMark/>
          </w:tcPr>
          <w:p w14:paraId="405FB5C8" w14:textId="77777777" w:rsidR="00B068F6" w:rsidRDefault="00B068F6" w:rsidP="00B068F6">
            <w:pPr>
              <w:jc w:val="center"/>
              <w:rPr>
                <w:color w:val="000000"/>
              </w:rPr>
            </w:pPr>
            <w:r>
              <w:rPr>
                <w:color w:val="000000"/>
              </w:rPr>
              <w:t>0.0051</w:t>
            </w:r>
          </w:p>
        </w:tc>
        <w:tc>
          <w:tcPr>
            <w:tcW w:w="1962" w:type="dxa"/>
            <w:tcBorders>
              <w:top w:val="nil"/>
              <w:left w:val="single" w:sz="4" w:space="0" w:color="auto"/>
              <w:bottom w:val="nil"/>
              <w:right w:val="nil"/>
            </w:tcBorders>
            <w:shd w:val="clear" w:color="auto" w:fill="auto"/>
            <w:noWrap/>
            <w:vAlign w:val="center"/>
            <w:hideMark/>
          </w:tcPr>
          <w:p w14:paraId="32CD9898" w14:textId="77777777" w:rsidR="00B068F6" w:rsidRDefault="00B068F6" w:rsidP="00B068F6">
            <w:pPr>
              <w:jc w:val="center"/>
              <w:rPr>
                <w:color w:val="000000"/>
              </w:rPr>
            </w:pPr>
            <w:r>
              <w:rPr>
                <w:color w:val="000000"/>
              </w:rPr>
              <w:t>-</w:t>
            </w:r>
          </w:p>
        </w:tc>
      </w:tr>
      <w:tr w:rsidR="00B068F6" w14:paraId="15DDD604" w14:textId="77777777" w:rsidTr="004B6323">
        <w:trPr>
          <w:trHeight w:val="386"/>
        </w:trPr>
        <w:tc>
          <w:tcPr>
            <w:tcW w:w="5196" w:type="dxa"/>
            <w:tcBorders>
              <w:top w:val="nil"/>
              <w:left w:val="nil"/>
              <w:bottom w:val="nil"/>
              <w:right w:val="nil"/>
            </w:tcBorders>
            <w:shd w:val="clear" w:color="auto" w:fill="auto"/>
            <w:vAlign w:val="center"/>
            <w:hideMark/>
          </w:tcPr>
          <w:p w14:paraId="5409B773" w14:textId="77777777" w:rsidR="00B068F6" w:rsidRDefault="00B068F6" w:rsidP="00B068F6">
            <w:pPr>
              <w:jc w:val="center"/>
              <w:rPr>
                <w:b/>
                <w:bCs/>
                <w:color w:val="000000"/>
              </w:rPr>
            </w:pPr>
            <w:r>
              <w:rPr>
                <w:b/>
                <w:bCs/>
                <w:color w:val="000000"/>
              </w:rPr>
              <w:t>Vegetation type: sedum mat (vs. grass)</w:t>
            </w:r>
          </w:p>
        </w:tc>
        <w:tc>
          <w:tcPr>
            <w:tcW w:w="1961" w:type="dxa"/>
            <w:tcBorders>
              <w:top w:val="nil"/>
              <w:left w:val="single" w:sz="4" w:space="0" w:color="auto"/>
              <w:bottom w:val="nil"/>
              <w:right w:val="nil"/>
            </w:tcBorders>
            <w:shd w:val="clear" w:color="auto" w:fill="auto"/>
            <w:noWrap/>
            <w:vAlign w:val="center"/>
            <w:hideMark/>
          </w:tcPr>
          <w:p w14:paraId="13CF9F4E" w14:textId="77777777" w:rsidR="00B068F6" w:rsidRDefault="00B068F6" w:rsidP="00B068F6">
            <w:pPr>
              <w:jc w:val="center"/>
              <w:rPr>
                <w:color w:val="000000"/>
              </w:rPr>
            </w:pPr>
            <w:r>
              <w:rPr>
                <w:color w:val="000000"/>
              </w:rPr>
              <w:t>0.0622*</w:t>
            </w:r>
          </w:p>
        </w:tc>
        <w:tc>
          <w:tcPr>
            <w:tcW w:w="1961" w:type="dxa"/>
            <w:tcBorders>
              <w:top w:val="nil"/>
              <w:left w:val="single" w:sz="4" w:space="0" w:color="auto"/>
              <w:bottom w:val="nil"/>
              <w:right w:val="nil"/>
            </w:tcBorders>
            <w:shd w:val="clear" w:color="auto" w:fill="auto"/>
            <w:noWrap/>
            <w:vAlign w:val="center"/>
            <w:hideMark/>
          </w:tcPr>
          <w:p w14:paraId="1F1F35BA" w14:textId="77777777" w:rsidR="00B068F6" w:rsidRDefault="00B068F6" w:rsidP="00B068F6">
            <w:pPr>
              <w:jc w:val="center"/>
              <w:rPr>
                <w:color w:val="000000"/>
              </w:rPr>
            </w:pPr>
            <w:r>
              <w:rPr>
                <w:color w:val="000000"/>
              </w:rPr>
              <w:t>0.0686***</w:t>
            </w:r>
          </w:p>
        </w:tc>
        <w:tc>
          <w:tcPr>
            <w:tcW w:w="1961" w:type="dxa"/>
            <w:tcBorders>
              <w:top w:val="nil"/>
              <w:left w:val="single" w:sz="4" w:space="0" w:color="auto"/>
              <w:bottom w:val="nil"/>
              <w:right w:val="nil"/>
            </w:tcBorders>
            <w:shd w:val="clear" w:color="auto" w:fill="auto"/>
            <w:noWrap/>
            <w:vAlign w:val="center"/>
            <w:hideMark/>
          </w:tcPr>
          <w:p w14:paraId="0B5CD181" w14:textId="77777777" w:rsidR="00B068F6" w:rsidRDefault="00B068F6" w:rsidP="00B068F6">
            <w:pPr>
              <w:jc w:val="center"/>
              <w:rPr>
                <w:color w:val="000000"/>
              </w:rPr>
            </w:pPr>
            <w:r>
              <w:rPr>
                <w:color w:val="000000"/>
              </w:rPr>
              <w:t>0.0620**</w:t>
            </w:r>
          </w:p>
        </w:tc>
        <w:tc>
          <w:tcPr>
            <w:tcW w:w="1962" w:type="dxa"/>
            <w:tcBorders>
              <w:top w:val="nil"/>
              <w:left w:val="single" w:sz="4" w:space="0" w:color="auto"/>
              <w:bottom w:val="nil"/>
              <w:right w:val="nil"/>
            </w:tcBorders>
            <w:shd w:val="clear" w:color="auto" w:fill="auto"/>
            <w:noWrap/>
            <w:vAlign w:val="center"/>
            <w:hideMark/>
          </w:tcPr>
          <w:p w14:paraId="02DDE66F" w14:textId="77777777" w:rsidR="00B068F6" w:rsidRDefault="00B068F6" w:rsidP="00B068F6">
            <w:pPr>
              <w:jc w:val="center"/>
              <w:rPr>
                <w:color w:val="000000"/>
              </w:rPr>
            </w:pPr>
            <w:r>
              <w:rPr>
                <w:color w:val="000000"/>
              </w:rPr>
              <w:t>0.0466***</w:t>
            </w:r>
          </w:p>
        </w:tc>
      </w:tr>
      <w:tr w:rsidR="00B068F6" w14:paraId="490E0120" w14:textId="77777777" w:rsidTr="004B6323">
        <w:trPr>
          <w:trHeight w:val="386"/>
        </w:trPr>
        <w:tc>
          <w:tcPr>
            <w:tcW w:w="5196" w:type="dxa"/>
            <w:tcBorders>
              <w:top w:val="nil"/>
              <w:left w:val="nil"/>
              <w:bottom w:val="nil"/>
              <w:right w:val="nil"/>
            </w:tcBorders>
            <w:shd w:val="clear" w:color="auto" w:fill="auto"/>
            <w:vAlign w:val="center"/>
            <w:hideMark/>
          </w:tcPr>
          <w:p w14:paraId="7A6818F1" w14:textId="77777777" w:rsidR="00B068F6" w:rsidRDefault="00B068F6" w:rsidP="00B068F6">
            <w:pPr>
              <w:jc w:val="center"/>
              <w:rPr>
                <w:b/>
                <w:bCs/>
                <w:color w:val="000000"/>
              </w:rPr>
            </w:pPr>
            <w:r>
              <w:rPr>
                <w:b/>
                <w:bCs/>
                <w:color w:val="000000"/>
              </w:rPr>
              <w:t>Vegetation type: woody plants (vs. grass)</w:t>
            </w:r>
          </w:p>
        </w:tc>
        <w:tc>
          <w:tcPr>
            <w:tcW w:w="1961" w:type="dxa"/>
            <w:tcBorders>
              <w:top w:val="nil"/>
              <w:left w:val="single" w:sz="4" w:space="0" w:color="auto"/>
              <w:bottom w:val="nil"/>
              <w:right w:val="nil"/>
            </w:tcBorders>
            <w:shd w:val="clear" w:color="auto" w:fill="auto"/>
            <w:noWrap/>
            <w:vAlign w:val="center"/>
            <w:hideMark/>
          </w:tcPr>
          <w:p w14:paraId="0691BCF5" w14:textId="77777777" w:rsidR="00B068F6" w:rsidRDefault="00B068F6" w:rsidP="00B068F6">
            <w:pPr>
              <w:jc w:val="center"/>
              <w:rPr>
                <w:color w:val="000000"/>
              </w:rPr>
            </w:pPr>
            <w:r>
              <w:rPr>
                <w:color w:val="000000"/>
              </w:rPr>
              <w:t>0.0724*</w:t>
            </w:r>
          </w:p>
        </w:tc>
        <w:tc>
          <w:tcPr>
            <w:tcW w:w="1961" w:type="dxa"/>
            <w:tcBorders>
              <w:top w:val="nil"/>
              <w:left w:val="single" w:sz="4" w:space="0" w:color="auto"/>
              <w:bottom w:val="nil"/>
              <w:right w:val="nil"/>
            </w:tcBorders>
            <w:shd w:val="clear" w:color="auto" w:fill="auto"/>
            <w:noWrap/>
            <w:vAlign w:val="center"/>
            <w:hideMark/>
          </w:tcPr>
          <w:p w14:paraId="200AA998" w14:textId="77777777" w:rsidR="00B068F6" w:rsidRDefault="00B068F6" w:rsidP="00B068F6">
            <w:pPr>
              <w:jc w:val="center"/>
              <w:rPr>
                <w:color w:val="000000"/>
              </w:rPr>
            </w:pPr>
            <w:r>
              <w:rPr>
                <w:color w:val="000000"/>
              </w:rPr>
              <w:t>0.0223</w:t>
            </w:r>
          </w:p>
        </w:tc>
        <w:tc>
          <w:tcPr>
            <w:tcW w:w="1961" w:type="dxa"/>
            <w:tcBorders>
              <w:top w:val="nil"/>
              <w:left w:val="single" w:sz="4" w:space="0" w:color="auto"/>
              <w:bottom w:val="nil"/>
              <w:right w:val="nil"/>
            </w:tcBorders>
            <w:shd w:val="clear" w:color="auto" w:fill="auto"/>
            <w:noWrap/>
            <w:vAlign w:val="center"/>
            <w:hideMark/>
          </w:tcPr>
          <w:p w14:paraId="5418F499" w14:textId="77777777" w:rsidR="00B068F6" w:rsidRDefault="00B068F6" w:rsidP="00B068F6">
            <w:pPr>
              <w:jc w:val="center"/>
              <w:rPr>
                <w:color w:val="000000"/>
              </w:rPr>
            </w:pPr>
            <w:r>
              <w:rPr>
                <w:color w:val="000000"/>
              </w:rPr>
              <w:t>0.0452 (*)</w:t>
            </w:r>
          </w:p>
        </w:tc>
        <w:tc>
          <w:tcPr>
            <w:tcW w:w="1962" w:type="dxa"/>
            <w:tcBorders>
              <w:top w:val="nil"/>
              <w:left w:val="single" w:sz="4" w:space="0" w:color="auto"/>
              <w:bottom w:val="nil"/>
              <w:right w:val="nil"/>
            </w:tcBorders>
            <w:shd w:val="clear" w:color="auto" w:fill="auto"/>
            <w:noWrap/>
            <w:vAlign w:val="center"/>
            <w:hideMark/>
          </w:tcPr>
          <w:p w14:paraId="5C6C7D41" w14:textId="77777777" w:rsidR="00B068F6" w:rsidRDefault="00B068F6" w:rsidP="00B068F6">
            <w:pPr>
              <w:jc w:val="center"/>
              <w:rPr>
                <w:color w:val="000000"/>
              </w:rPr>
            </w:pPr>
            <w:r>
              <w:rPr>
                <w:color w:val="000000"/>
              </w:rPr>
              <w:t>0.0208</w:t>
            </w:r>
          </w:p>
        </w:tc>
      </w:tr>
      <w:tr w:rsidR="00B068F6" w14:paraId="32008D43" w14:textId="77777777" w:rsidTr="004B6323">
        <w:trPr>
          <w:trHeight w:val="386"/>
        </w:trPr>
        <w:tc>
          <w:tcPr>
            <w:tcW w:w="5196" w:type="dxa"/>
            <w:tcBorders>
              <w:top w:val="nil"/>
              <w:left w:val="nil"/>
              <w:bottom w:val="single" w:sz="4" w:space="0" w:color="auto"/>
              <w:right w:val="nil"/>
            </w:tcBorders>
            <w:shd w:val="clear" w:color="auto" w:fill="auto"/>
            <w:noWrap/>
            <w:vAlign w:val="center"/>
            <w:hideMark/>
          </w:tcPr>
          <w:p w14:paraId="394E12A6" w14:textId="01F4EE25" w:rsidR="00B068F6" w:rsidRDefault="00C632F3" w:rsidP="00B068F6">
            <w:pPr>
              <w:jc w:val="center"/>
              <w:rPr>
                <w:b/>
                <w:bCs/>
                <w:color w:val="000000"/>
              </w:rPr>
            </w:pPr>
            <w:r w:rsidRPr="00C632F3">
              <w:rPr>
                <w:b/>
                <w:bCs/>
                <w:color w:val="000000"/>
              </w:rPr>
              <w:t>Roof module aspect ratio</w:t>
            </w:r>
          </w:p>
        </w:tc>
        <w:tc>
          <w:tcPr>
            <w:tcW w:w="1961" w:type="dxa"/>
            <w:tcBorders>
              <w:top w:val="nil"/>
              <w:left w:val="single" w:sz="4" w:space="0" w:color="auto"/>
              <w:bottom w:val="single" w:sz="4" w:space="0" w:color="auto"/>
              <w:right w:val="nil"/>
            </w:tcBorders>
            <w:shd w:val="clear" w:color="auto" w:fill="auto"/>
            <w:noWrap/>
            <w:vAlign w:val="center"/>
            <w:hideMark/>
          </w:tcPr>
          <w:p w14:paraId="032E44F9" w14:textId="77777777" w:rsidR="00B068F6" w:rsidRDefault="00B068F6" w:rsidP="00B068F6">
            <w:pPr>
              <w:jc w:val="center"/>
              <w:rPr>
                <w:color w:val="000000"/>
              </w:rPr>
            </w:pPr>
            <w:r>
              <w:rPr>
                <w:color w:val="000000"/>
              </w:rPr>
              <w:t>–0.0006</w:t>
            </w:r>
          </w:p>
        </w:tc>
        <w:tc>
          <w:tcPr>
            <w:tcW w:w="1961" w:type="dxa"/>
            <w:tcBorders>
              <w:top w:val="nil"/>
              <w:left w:val="single" w:sz="4" w:space="0" w:color="auto"/>
              <w:bottom w:val="single" w:sz="4" w:space="0" w:color="auto"/>
              <w:right w:val="nil"/>
            </w:tcBorders>
            <w:shd w:val="clear" w:color="auto" w:fill="auto"/>
            <w:noWrap/>
            <w:vAlign w:val="center"/>
            <w:hideMark/>
          </w:tcPr>
          <w:p w14:paraId="2118AFB1" w14:textId="77777777" w:rsidR="00B068F6" w:rsidRDefault="00B068F6" w:rsidP="00B068F6">
            <w:pPr>
              <w:jc w:val="center"/>
              <w:rPr>
                <w:color w:val="000000"/>
              </w:rPr>
            </w:pPr>
            <w:r>
              <w:rPr>
                <w:color w:val="000000"/>
              </w:rPr>
              <w:t>–0.0004</w:t>
            </w:r>
          </w:p>
        </w:tc>
        <w:tc>
          <w:tcPr>
            <w:tcW w:w="1961" w:type="dxa"/>
            <w:tcBorders>
              <w:top w:val="nil"/>
              <w:left w:val="single" w:sz="4" w:space="0" w:color="auto"/>
              <w:bottom w:val="single" w:sz="4" w:space="0" w:color="auto"/>
              <w:right w:val="nil"/>
            </w:tcBorders>
            <w:shd w:val="clear" w:color="auto" w:fill="auto"/>
            <w:noWrap/>
            <w:vAlign w:val="center"/>
            <w:hideMark/>
          </w:tcPr>
          <w:p w14:paraId="4B18EBB9" w14:textId="77777777" w:rsidR="00B068F6" w:rsidRDefault="00B068F6" w:rsidP="00B068F6">
            <w:pPr>
              <w:jc w:val="center"/>
              <w:rPr>
                <w:color w:val="000000"/>
              </w:rPr>
            </w:pPr>
            <w:r>
              <w:rPr>
                <w:color w:val="000000"/>
              </w:rPr>
              <w:t>-</w:t>
            </w:r>
          </w:p>
        </w:tc>
        <w:tc>
          <w:tcPr>
            <w:tcW w:w="1962" w:type="dxa"/>
            <w:tcBorders>
              <w:top w:val="nil"/>
              <w:left w:val="single" w:sz="4" w:space="0" w:color="auto"/>
              <w:bottom w:val="single" w:sz="4" w:space="0" w:color="auto"/>
              <w:right w:val="nil"/>
            </w:tcBorders>
            <w:shd w:val="clear" w:color="auto" w:fill="auto"/>
            <w:noWrap/>
            <w:vAlign w:val="center"/>
            <w:hideMark/>
          </w:tcPr>
          <w:p w14:paraId="1618018F" w14:textId="77777777" w:rsidR="00B068F6" w:rsidRDefault="00B068F6" w:rsidP="00B068F6">
            <w:pPr>
              <w:jc w:val="center"/>
              <w:rPr>
                <w:color w:val="000000"/>
              </w:rPr>
            </w:pPr>
            <w:r>
              <w:rPr>
                <w:color w:val="000000"/>
              </w:rPr>
              <w:t>0.0004 (*)</w:t>
            </w:r>
          </w:p>
        </w:tc>
      </w:tr>
      <w:tr w:rsidR="00B068F6" w14:paraId="31458F7A" w14:textId="77777777" w:rsidTr="004B6323">
        <w:trPr>
          <w:trHeight w:val="386"/>
        </w:trPr>
        <w:tc>
          <w:tcPr>
            <w:tcW w:w="5196" w:type="dxa"/>
            <w:tcBorders>
              <w:top w:val="nil"/>
              <w:left w:val="nil"/>
              <w:bottom w:val="nil"/>
              <w:right w:val="nil"/>
            </w:tcBorders>
            <w:shd w:val="clear" w:color="auto" w:fill="auto"/>
            <w:noWrap/>
            <w:vAlign w:val="center"/>
            <w:hideMark/>
          </w:tcPr>
          <w:p w14:paraId="5A3813A9" w14:textId="77777777" w:rsidR="00B068F6" w:rsidRDefault="00B068F6" w:rsidP="00B068F6">
            <w:pPr>
              <w:jc w:val="center"/>
              <w:rPr>
                <w:b/>
                <w:bCs/>
                <w:color w:val="000000"/>
              </w:rPr>
            </w:pPr>
            <w:r>
              <w:rPr>
                <w:b/>
                <w:bCs/>
                <w:color w:val="000000"/>
              </w:rPr>
              <w:t>AIC</w:t>
            </w:r>
          </w:p>
        </w:tc>
        <w:tc>
          <w:tcPr>
            <w:tcW w:w="1961" w:type="dxa"/>
            <w:tcBorders>
              <w:top w:val="nil"/>
              <w:left w:val="single" w:sz="4" w:space="0" w:color="auto"/>
              <w:bottom w:val="nil"/>
              <w:right w:val="nil"/>
            </w:tcBorders>
            <w:shd w:val="clear" w:color="auto" w:fill="auto"/>
            <w:noWrap/>
            <w:vAlign w:val="center"/>
            <w:hideMark/>
          </w:tcPr>
          <w:p w14:paraId="34572FCF" w14:textId="77777777" w:rsidR="00B068F6" w:rsidRDefault="00B068F6" w:rsidP="00B068F6">
            <w:pPr>
              <w:jc w:val="center"/>
              <w:rPr>
                <w:color w:val="000000"/>
              </w:rPr>
            </w:pPr>
            <w:r>
              <w:rPr>
                <w:color w:val="000000"/>
              </w:rPr>
              <w:t>–998</w:t>
            </w:r>
          </w:p>
        </w:tc>
        <w:tc>
          <w:tcPr>
            <w:tcW w:w="1961" w:type="dxa"/>
            <w:tcBorders>
              <w:top w:val="nil"/>
              <w:left w:val="single" w:sz="4" w:space="0" w:color="auto"/>
              <w:bottom w:val="nil"/>
              <w:right w:val="nil"/>
            </w:tcBorders>
            <w:shd w:val="clear" w:color="auto" w:fill="auto"/>
            <w:noWrap/>
            <w:vAlign w:val="center"/>
            <w:hideMark/>
          </w:tcPr>
          <w:p w14:paraId="0FD1E3E1" w14:textId="77777777" w:rsidR="00B068F6" w:rsidRDefault="00B068F6" w:rsidP="00B068F6">
            <w:pPr>
              <w:jc w:val="center"/>
              <w:rPr>
                <w:color w:val="000000"/>
              </w:rPr>
            </w:pPr>
            <w:r>
              <w:rPr>
                <w:color w:val="000000"/>
              </w:rPr>
              <w:t>–1616</w:t>
            </w:r>
          </w:p>
        </w:tc>
        <w:tc>
          <w:tcPr>
            <w:tcW w:w="1961" w:type="dxa"/>
            <w:tcBorders>
              <w:top w:val="nil"/>
              <w:left w:val="single" w:sz="4" w:space="0" w:color="auto"/>
              <w:bottom w:val="nil"/>
              <w:right w:val="nil"/>
            </w:tcBorders>
            <w:shd w:val="clear" w:color="auto" w:fill="auto"/>
            <w:noWrap/>
            <w:vAlign w:val="center"/>
            <w:hideMark/>
          </w:tcPr>
          <w:p w14:paraId="021FF3C0" w14:textId="77777777" w:rsidR="00B068F6" w:rsidRDefault="00B068F6" w:rsidP="00B068F6">
            <w:pPr>
              <w:jc w:val="center"/>
              <w:rPr>
                <w:color w:val="000000"/>
              </w:rPr>
            </w:pPr>
            <w:r>
              <w:rPr>
                <w:color w:val="000000"/>
              </w:rPr>
              <w:t>–555</w:t>
            </w:r>
          </w:p>
        </w:tc>
        <w:tc>
          <w:tcPr>
            <w:tcW w:w="1962" w:type="dxa"/>
            <w:tcBorders>
              <w:top w:val="nil"/>
              <w:left w:val="single" w:sz="4" w:space="0" w:color="auto"/>
              <w:bottom w:val="nil"/>
              <w:right w:val="nil"/>
            </w:tcBorders>
            <w:shd w:val="clear" w:color="auto" w:fill="auto"/>
            <w:noWrap/>
            <w:vAlign w:val="center"/>
            <w:hideMark/>
          </w:tcPr>
          <w:p w14:paraId="1ED6CB64" w14:textId="77777777" w:rsidR="00B068F6" w:rsidRDefault="00B068F6" w:rsidP="00B068F6">
            <w:pPr>
              <w:jc w:val="center"/>
              <w:rPr>
                <w:color w:val="000000"/>
              </w:rPr>
            </w:pPr>
            <w:r>
              <w:rPr>
                <w:color w:val="000000"/>
              </w:rPr>
              <w:t>–1239</w:t>
            </w:r>
          </w:p>
        </w:tc>
      </w:tr>
      <w:tr w:rsidR="00B068F6" w14:paraId="10A1B9FD" w14:textId="77777777" w:rsidTr="004B6323">
        <w:trPr>
          <w:trHeight w:val="386"/>
        </w:trPr>
        <w:tc>
          <w:tcPr>
            <w:tcW w:w="5196" w:type="dxa"/>
            <w:tcBorders>
              <w:top w:val="nil"/>
              <w:left w:val="nil"/>
              <w:bottom w:val="nil"/>
              <w:right w:val="nil"/>
            </w:tcBorders>
            <w:shd w:val="clear" w:color="auto" w:fill="auto"/>
            <w:noWrap/>
            <w:vAlign w:val="center"/>
            <w:hideMark/>
          </w:tcPr>
          <w:p w14:paraId="549E0520" w14:textId="77777777" w:rsidR="00B068F6" w:rsidRDefault="00B068F6" w:rsidP="00B068F6">
            <w:pPr>
              <w:jc w:val="center"/>
              <w:rPr>
                <w:b/>
                <w:bCs/>
                <w:color w:val="000000"/>
              </w:rPr>
            </w:pPr>
            <w:r>
              <w:rPr>
                <w:b/>
                <w:bCs/>
                <w:color w:val="000000"/>
              </w:rPr>
              <w:t>Adjusted R</w:t>
            </w:r>
            <w:r>
              <w:rPr>
                <w:b/>
                <w:bCs/>
                <w:color w:val="000000"/>
                <w:vertAlign w:val="superscript"/>
              </w:rPr>
              <w:t>2</w:t>
            </w:r>
          </w:p>
        </w:tc>
        <w:tc>
          <w:tcPr>
            <w:tcW w:w="1961" w:type="dxa"/>
            <w:tcBorders>
              <w:top w:val="nil"/>
              <w:left w:val="single" w:sz="4" w:space="0" w:color="auto"/>
              <w:bottom w:val="nil"/>
              <w:right w:val="nil"/>
            </w:tcBorders>
            <w:shd w:val="clear" w:color="auto" w:fill="auto"/>
            <w:noWrap/>
            <w:vAlign w:val="center"/>
            <w:hideMark/>
          </w:tcPr>
          <w:p w14:paraId="4D37733E" w14:textId="77777777" w:rsidR="00B068F6" w:rsidRDefault="00B068F6" w:rsidP="00B068F6">
            <w:pPr>
              <w:jc w:val="center"/>
              <w:rPr>
                <w:color w:val="000000"/>
              </w:rPr>
            </w:pPr>
            <w:r>
              <w:rPr>
                <w:color w:val="000000"/>
              </w:rPr>
              <w:t>0.0699</w:t>
            </w:r>
          </w:p>
        </w:tc>
        <w:tc>
          <w:tcPr>
            <w:tcW w:w="1961" w:type="dxa"/>
            <w:tcBorders>
              <w:top w:val="nil"/>
              <w:left w:val="single" w:sz="4" w:space="0" w:color="auto"/>
              <w:bottom w:val="nil"/>
              <w:right w:val="nil"/>
            </w:tcBorders>
            <w:shd w:val="clear" w:color="auto" w:fill="auto"/>
            <w:noWrap/>
            <w:vAlign w:val="center"/>
            <w:hideMark/>
          </w:tcPr>
          <w:p w14:paraId="634CEA76" w14:textId="77777777" w:rsidR="00B068F6" w:rsidRDefault="00B068F6" w:rsidP="00B068F6">
            <w:pPr>
              <w:jc w:val="center"/>
              <w:rPr>
                <w:color w:val="000000"/>
              </w:rPr>
            </w:pPr>
            <w:r>
              <w:rPr>
                <w:color w:val="000000"/>
              </w:rPr>
              <w:t>0.189</w:t>
            </w:r>
          </w:p>
        </w:tc>
        <w:tc>
          <w:tcPr>
            <w:tcW w:w="1961" w:type="dxa"/>
            <w:tcBorders>
              <w:top w:val="nil"/>
              <w:left w:val="single" w:sz="4" w:space="0" w:color="auto"/>
              <w:bottom w:val="nil"/>
              <w:right w:val="nil"/>
            </w:tcBorders>
            <w:shd w:val="clear" w:color="auto" w:fill="auto"/>
            <w:noWrap/>
            <w:vAlign w:val="center"/>
            <w:hideMark/>
          </w:tcPr>
          <w:p w14:paraId="18CBA203" w14:textId="77777777" w:rsidR="00B068F6" w:rsidRDefault="00B068F6" w:rsidP="00B068F6">
            <w:pPr>
              <w:jc w:val="center"/>
              <w:rPr>
                <w:color w:val="000000"/>
              </w:rPr>
            </w:pPr>
            <w:r>
              <w:rPr>
                <w:color w:val="000000"/>
              </w:rPr>
              <w:t>0.051</w:t>
            </w:r>
          </w:p>
        </w:tc>
        <w:tc>
          <w:tcPr>
            <w:tcW w:w="1962" w:type="dxa"/>
            <w:tcBorders>
              <w:top w:val="nil"/>
              <w:left w:val="single" w:sz="4" w:space="0" w:color="auto"/>
              <w:bottom w:val="nil"/>
              <w:right w:val="nil"/>
            </w:tcBorders>
            <w:shd w:val="clear" w:color="auto" w:fill="auto"/>
            <w:noWrap/>
            <w:vAlign w:val="center"/>
            <w:hideMark/>
          </w:tcPr>
          <w:p w14:paraId="57130B34" w14:textId="77777777" w:rsidR="00B068F6" w:rsidRDefault="00B068F6" w:rsidP="00B068F6">
            <w:pPr>
              <w:jc w:val="center"/>
              <w:rPr>
                <w:color w:val="000000"/>
              </w:rPr>
            </w:pPr>
            <w:r>
              <w:rPr>
                <w:color w:val="000000"/>
              </w:rPr>
              <w:t>0.214</w:t>
            </w:r>
          </w:p>
        </w:tc>
      </w:tr>
      <w:tr w:rsidR="00B068F6" w14:paraId="6E272D24" w14:textId="77777777" w:rsidTr="004B6323">
        <w:trPr>
          <w:trHeight w:val="386"/>
        </w:trPr>
        <w:tc>
          <w:tcPr>
            <w:tcW w:w="5196" w:type="dxa"/>
            <w:tcBorders>
              <w:top w:val="nil"/>
              <w:left w:val="nil"/>
              <w:bottom w:val="single" w:sz="4" w:space="0" w:color="auto"/>
              <w:right w:val="nil"/>
            </w:tcBorders>
            <w:shd w:val="clear" w:color="auto" w:fill="auto"/>
            <w:noWrap/>
            <w:vAlign w:val="center"/>
            <w:hideMark/>
          </w:tcPr>
          <w:p w14:paraId="2768C833" w14:textId="77777777" w:rsidR="00B068F6" w:rsidRDefault="00B068F6" w:rsidP="00B068F6">
            <w:pPr>
              <w:jc w:val="center"/>
              <w:rPr>
                <w:b/>
                <w:bCs/>
                <w:color w:val="000000"/>
              </w:rPr>
            </w:pPr>
            <w:r>
              <w:rPr>
                <w:b/>
                <w:bCs/>
                <w:i/>
                <w:iCs/>
                <w:color w:val="000000"/>
              </w:rPr>
              <w:t>P</w:t>
            </w:r>
            <w:r>
              <w:rPr>
                <w:b/>
                <w:bCs/>
                <w:color w:val="000000"/>
              </w:rPr>
              <w:t>-value</w:t>
            </w:r>
          </w:p>
        </w:tc>
        <w:tc>
          <w:tcPr>
            <w:tcW w:w="1961" w:type="dxa"/>
            <w:tcBorders>
              <w:top w:val="nil"/>
              <w:left w:val="single" w:sz="4" w:space="0" w:color="auto"/>
              <w:bottom w:val="single" w:sz="4" w:space="0" w:color="auto"/>
              <w:right w:val="nil"/>
            </w:tcBorders>
            <w:shd w:val="clear" w:color="auto" w:fill="auto"/>
            <w:noWrap/>
            <w:vAlign w:val="center"/>
            <w:hideMark/>
          </w:tcPr>
          <w:p w14:paraId="79D50339" w14:textId="77777777" w:rsidR="00B068F6" w:rsidRDefault="00B068F6" w:rsidP="00B068F6">
            <w:pPr>
              <w:jc w:val="center"/>
              <w:rPr>
                <w:b/>
                <w:bCs/>
                <w:color w:val="000000"/>
              </w:rPr>
            </w:pPr>
            <w:r>
              <w:rPr>
                <w:b/>
                <w:bCs/>
                <w:color w:val="000000"/>
              </w:rPr>
              <w:t>0.001</w:t>
            </w:r>
          </w:p>
        </w:tc>
        <w:tc>
          <w:tcPr>
            <w:tcW w:w="1961" w:type="dxa"/>
            <w:tcBorders>
              <w:top w:val="nil"/>
              <w:left w:val="single" w:sz="4" w:space="0" w:color="auto"/>
              <w:bottom w:val="single" w:sz="4" w:space="0" w:color="auto"/>
              <w:right w:val="nil"/>
            </w:tcBorders>
            <w:shd w:val="clear" w:color="auto" w:fill="auto"/>
            <w:noWrap/>
            <w:vAlign w:val="center"/>
            <w:hideMark/>
          </w:tcPr>
          <w:p w14:paraId="7BE99279" w14:textId="77777777" w:rsidR="00B068F6" w:rsidRDefault="00B068F6" w:rsidP="00B068F6">
            <w:pPr>
              <w:jc w:val="center"/>
              <w:rPr>
                <w:b/>
                <w:bCs/>
                <w:color w:val="000000"/>
              </w:rPr>
            </w:pPr>
            <w:r>
              <w:rPr>
                <w:b/>
                <w:bCs/>
                <w:color w:val="000000"/>
              </w:rPr>
              <w:t>&lt; 0.001</w:t>
            </w:r>
          </w:p>
        </w:tc>
        <w:tc>
          <w:tcPr>
            <w:tcW w:w="1961" w:type="dxa"/>
            <w:tcBorders>
              <w:top w:val="nil"/>
              <w:left w:val="single" w:sz="4" w:space="0" w:color="auto"/>
              <w:bottom w:val="single" w:sz="4" w:space="0" w:color="auto"/>
              <w:right w:val="nil"/>
            </w:tcBorders>
            <w:shd w:val="clear" w:color="auto" w:fill="auto"/>
            <w:noWrap/>
            <w:vAlign w:val="center"/>
            <w:hideMark/>
          </w:tcPr>
          <w:p w14:paraId="4AA51408" w14:textId="77777777" w:rsidR="00B068F6" w:rsidRDefault="00B068F6" w:rsidP="00B068F6">
            <w:pPr>
              <w:jc w:val="center"/>
              <w:rPr>
                <w:b/>
                <w:bCs/>
                <w:color w:val="000000"/>
              </w:rPr>
            </w:pPr>
            <w:r>
              <w:rPr>
                <w:b/>
                <w:bCs/>
                <w:color w:val="000000"/>
              </w:rPr>
              <w:t>0.042</w:t>
            </w:r>
          </w:p>
        </w:tc>
        <w:tc>
          <w:tcPr>
            <w:tcW w:w="1962" w:type="dxa"/>
            <w:tcBorders>
              <w:top w:val="nil"/>
              <w:left w:val="single" w:sz="4" w:space="0" w:color="auto"/>
              <w:bottom w:val="single" w:sz="4" w:space="0" w:color="auto"/>
              <w:right w:val="nil"/>
            </w:tcBorders>
            <w:shd w:val="clear" w:color="auto" w:fill="auto"/>
            <w:noWrap/>
            <w:vAlign w:val="center"/>
            <w:hideMark/>
          </w:tcPr>
          <w:p w14:paraId="39FE5C49" w14:textId="77777777" w:rsidR="00B068F6" w:rsidRDefault="00B068F6" w:rsidP="00B068F6">
            <w:pPr>
              <w:jc w:val="center"/>
              <w:rPr>
                <w:b/>
                <w:bCs/>
                <w:color w:val="000000"/>
              </w:rPr>
            </w:pPr>
            <w:r>
              <w:rPr>
                <w:b/>
                <w:bCs/>
                <w:color w:val="000000"/>
              </w:rPr>
              <w:t>&lt; 0.001</w:t>
            </w:r>
          </w:p>
        </w:tc>
      </w:tr>
    </w:tbl>
    <w:p w14:paraId="2753E4D5" w14:textId="77777777" w:rsidR="004368D4" w:rsidRPr="00A87671" w:rsidRDefault="004368D4">
      <w:pPr>
        <w:rPr>
          <w:color w:val="000000" w:themeColor="text1"/>
        </w:rPr>
      </w:pPr>
    </w:p>
    <w:p w14:paraId="770A2CC2" w14:textId="77777777" w:rsidR="004368D4" w:rsidRPr="00A87671" w:rsidRDefault="004368D4">
      <w:pPr>
        <w:rPr>
          <w:color w:val="000000" w:themeColor="text1"/>
        </w:rPr>
      </w:pPr>
    </w:p>
    <w:p w14:paraId="0582BBBD" w14:textId="2DF776A7" w:rsidR="005F4910" w:rsidRPr="00A87671" w:rsidRDefault="005F4910">
      <w:pPr>
        <w:rPr>
          <w:color w:val="000000" w:themeColor="text1"/>
        </w:rPr>
      </w:pPr>
      <w:r w:rsidRPr="00A87671">
        <w:rPr>
          <w:color w:val="000000" w:themeColor="text1"/>
        </w:rPr>
        <w:br w:type="page"/>
      </w:r>
    </w:p>
    <w:p w14:paraId="56B7CD2A" w14:textId="62F22B4E" w:rsidR="005F4910" w:rsidRPr="00A87671" w:rsidRDefault="00E706E2" w:rsidP="008D2D22">
      <w:pPr>
        <w:pStyle w:val="Caption"/>
        <w:rPr>
          <w:i w:val="0"/>
          <w:iCs w:val="0"/>
          <w:color w:val="000000" w:themeColor="text1"/>
          <w:sz w:val="24"/>
          <w:szCs w:val="24"/>
        </w:rPr>
      </w:pPr>
      <w:bookmarkStart w:id="53" w:name="_Toc172295312"/>
      <w:bookmarkStart w:id="54" w:name="_Toc187569056"/>
      <w:r w:rsidRPr="00A87671">
        <w:rPr>
          <w:b/>
          <w:bCs/>
          <w:i w:val="0"/>
          <w:iCs w:val="0"/>
          <w:color w:val="000000" w:themeColor="text1"/>
          <w:sz w:val="24"/>
          <w:szCs w:val="24"/>
        </w:rPr>
        <w:lastRenderedPageBreak/>
        <w:t xml:space="preserve">Table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Table_ \* ARABIC </w:instrText>
      </w:r>
      <w:r w:rsidRPr="00A87671">
        <w:rPr>
          <w:b/>
          <w:bCs/>
          <w:i w:val="0"/>
          <w:iCs w:val="0"/>
          <w:color w:val="000000" w:themeColor="text1"/>
          <w:sz w:val="24"/>
          <w:szCs w:val="24"/>
        </w:rPr>
        <w:fldChar w:fldCharType="separate"/>
      </w:r>
      <w:r w:rsidR="000E76E9" w:rsidRPr="00A87671">
        <w:rPr>
          <w:b/>
          <w:bCs/>
          <w:i w:val="0"/>
          <w:iCs w:val="0"/>
          <w:noProof/>
          <w:color w:val="000000" w:themeColor="text1"/>
          <w:sz w:val="24"/>
          <w:szCs w:val="24"/>
        </w:rPr>
        <w:t>8</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w:t>
      </w:r>
      <w:r w:rsidRPr="00A87671">
        <w:rPr>
          <w:rFonts w:cs="Times New Roman"/>
          <w:i w:val="0"/>
          <w:iCs w:val="0"/>
          <w:color w:val="000000" w:themeColor="text1"/>
          <w:sz w:val="24"/>
          <w:szCs w:val="24"/>
        </w:rPr>
        <w:t xml:space="preserve">Multiple linear regression models for the design factors resulting in the temporal increase and decrease of mean NDVI on </w:t>
      </w:r>
      <w:r w:rsidR="00C833EE" w:rsidRPr="00A87671">
        <w:rPr>
          <w:rFonts w:cs="Times New Roman"/>
          <w:i w:val="0"/>
          <w:iCs w:val="0"/>
          <w:color w:val="000000" w:themeColor="text1"/>
          <w:sz w:val="24"/>
          <w:szCs w:val="24"/>
        </w:rPr>
        <w:t xml:space="preserve">individual </w:t>
      </w:r>
      <w:r w:rsidRPr="00A87671">
        <w:rPr>
          <w:rFonts w:cs="Times New Roman"/>
          <w:i w:val="0"/>
          <w:iCs w:val="0"/>
          <w:color w:val="000000" w:themeColor="text1"/>
          <w:sz w:val="24"/>
          <w:szCs w:val="24"/>
        </w:rPr>
        <w:t xml:space="preserve">green roofs, with green roof type included as the predictor. Asterisks indicate significance of one-way ANOVA: (*), </w:t>
      </w:r>
      <w:r w:rsidRPr="00A87671">
        <w:rPr>
          <w:rFonts w:cs="Times New Roman"/>
          <w:color w:val="000000" w:themeColor="text1"/>
          <w:sz w:val="24"/>
          <w:szCs w:val="24"/>
        </w:rPr>
        <w:t xml:space="preserve">P </w:t>
      </w:r>
      <w:r w:rsidRPr="00A87671">
        <w:rPr>
          <w:rFonts w:cs="Times New Roman"/>
          <w:i w:val="0"/>
          <w:iCs w:val="0"/>
          <w:color w:val="000000" w:themeColor="text1"/>
          <w:sz w:val="24"/>
          <w:szCs w:val="24"/>
        </w:rPr>
        <w:t xml:space="preserve">&lt; 0.1 *, </w:t>
      </w:r>
      <w:r w:rsidRPr="00A87671">
        <w:rPr>
          <w:rFonts w:cs="Times New Roman"/>
          <w:color w:val="000000" w:themeColor="text1"/>
          <w:sz w:val="24"/>
          <w:szCs w:val="24"/>
        </w:rPr>
        <w:t>P</w:t>
      </w:r>
      <w:r w:rsidRPr="00A87671">
        <w:rPr>
          <w:rFonts w:cs="Times New Roman"/>
          <w:i w:val="0"/>
          <w:iCs w:val="0"/>
          <w:color w:val="000000" w:themeColor="text1"/>
          <w:sz w:val="24"/>
          <w:szCs w:val="24"/>
        </w:rPr>
        <w:t xml:space="preserve"> &lt; 0.05; **, </w:t>
      </w:r>
      <w:r w:rsidRPr="00A87671">
        <w:rPr>
          <w:rFonts w:cs="Times New Roman"/>
          <w:color w:val="000000" w:themeColor="text1"/>
          <w:sz w:val="24"/>
          <w:szCs w:val="24"/>
        </w:rPr>
        <w:t>P</w:t>
      </w:r>
      <w:r w:rsidRPr="00A87671">
        <w:rPr>
          <w:rFonts w:cs="Times New Roman"/>
          <w:i w:val="0"/>
          <w:iCs w:val="0"/>
          <w:color w:val="000000" w:themeColor="text1"/>
          <w:sz w:val="24"/>
          <w:szCs w:val="24"/>
        </w:rPr>
        <w:t xml:space="preserve"> &lt; 0.01; ***, </w:t>
      </w:r>
      <w:r w:rsidRPr="00A87671">
        <w:rPr>
          <w:rFonts w:cs="Times New Roman"/>
          <w:color w:val="000000" w:themeColor="text1"/>
          <w:sz w:val="24"/>
          <w:szCs w:val="24"/>
        </w:rPr>
        <w:t>P</w:t>
      </w:r>
      <w:r w:rsidRPr="00A87671">
        <w:rPr>
          <w:rFonts w:cs="Times New Roman"/>
          <w:i w:val="0"/>
          <w:iCs w:val="0"/>
          <w:color w:val="000000" w:themeColor="text1"/>
          <w:sz w:val="24"/>
          <w:szCs w:val="24"/>
        </w:rPr>
        <w:t xml:space="preserve"> &lt; 0.001. Statistically significant relationships (</w:t>
      </w:r>
      <w:r w:rsidRPr="00A87671">
        <w:rPr>
          <w:rFonts w:cs="Times New Roman"/>
          <w:color w:val="000000" w:themeColor="text1"/>
          <w:sz w:val="24"/>
          <w:szCs w:val="24"/>
        </w:rPr>
        <w:t>P</w:t>
      </w:r>
      <w:r w:rsidRPr="00A87671">
        <w:rPr>
          <w:rFonts w:cs="Times New Roman"/>
          <w:i w:val="0"/>
          <w:iCs w:val="0"/>
          <w:color w:val="000000" w:themeColor="text1"/>
          <w:sz w:val="24"/>
          <w:szCs w:val="24"/>
        </w:rPr>
        <w:t xml:space="preserve"> &lt; 0.05) are in boldface type.</w:t>
      </w:r>
      <w:bookmarkEnd w:id="53"/>
      <w:bookmarkEnd w:id="54"/>
    </w:p>
    <w:tbl>
      <w:tblPr>
        <w:tblW w:w="13041" w:type="dxa"/>
        <w:tblLayout w:type="fixed"/>
        <w:tblLook w:val="04A0" w:firstRow="1" w:lastRow="0" w:firstColumn="1" w:lastColumn="0" w:noHBand="0" w:noVBand="1"/>
      </w:tblPr>
      <w:tblGrid>
        <w:gridCol w:w="4253"/>
        <w:gridCol w:w="2197"/>
        <w:gridCol w:w="2197"/>
        <w:gridCol w:w="2197"/>
        <w:gridCol w:w="2197"/>
      </w:tblGrid>
      <w:tr w:rsidR="004B6323" w14:paraId="45C1FC3D" w14:textId="77777777" w:rsidTr="004B6323">
        <w:trPr>
          <w:trHeight w:val="360"/>
        </w:trPr>
        <w:tc>
          <w:tcPr>
            <w:tcW w:w="4253" w:type="dxa"/>
            <w:tcBorders>
              <w:top w:val="single" w:sz="4" w:space="0" w:color="auto"/>
              <w:left w:val="nil"/>
              <w:bottom w:val="double" w:sz="6" w:space="0" w:color="auto"/>
              <w:right w:val="nil"/>
            </w:tcBorders>
            <w:shd w:val="clear" w:color="auto" w:fill="auto"/>
            <w:noWrap/>
            <w:vAlign w:val="center"/>
            <w:hideMark/>
          </w:tcPr>
          <w:p w14:paraId="47386A65" w14:textId="77777777" w:rsidR="004B6323" w:rsidRDefault="004B6323" w:rsidP="004B6323">
            <w:pPr>
              <w:jc w:val="center"/>
              <w:rPr>
                <w:b/>
                <w:bCs/>
                <w:color w:val="000000"/>
              </w:rPr>
            </w:pPr>
            <w:r>
              <w:rPr>
                <w:b/>
                <w:bCs/>
                <w:color w:val="000000"/>
              </w:rPr>
              <w:t>Predictors</w:t>
            </w:r>
          </w:p>
        </w:tc>
        <w:tc>
          <w:tcPr>
            <w:tcW w:w="8788" w:type="dxa"/>
            <w:gridSpan w:val="4"/>
            <w:tcBorders>
              <w:top w:val="single" w:sz="4" w:space="0" w:color="auto"/>
              <w:left w:val="nil"/>
              <w:bottom w:val="double" w:sz="6" w:space="0" w:color="auto"/>
              <w:right w:val="nil"/>
            </w:tcBorders>
            <w:shd w:val="clear" w:color="auto" w:fill="auto"/>
            <w:noWrap/>
            <w:vAlign w:val="center"/>
            <w:hideMark/>
          </w:tcPr>
          <w:p w14:paraId="5A568F3D" w14:textId="77777777" w:rsidR="004B6323" w:rsidRDefault="004B6323" w:rsidP="004B6323">
            <w:pPr>
              <w:jc w:val="center"/>
              <w:rPr>
                <w:b/>
                <w:bCs/>
                <w:color w:val="000000"/>
              </w:rPr>
            </w:pPr>
            <w:r>
              <w:rPr>
                <w:b/>
                <w:bCs/>
                <w:color w:val="000000"/>
              </w:rPr>
              <w:t>NDVI</w:t>
            </w:r>
          </w:p>
        </w:tc>
      </w:tr>
      <w:tr w:rsidR="004B6323" w14:paraId="1DDF410D" w14:textId="77777777" w:rsidTr="004B6323">
        <w:trPr>
          <w:trHeight w:val="360"/>
        </w:trPr>
        <w:tc>
          <w:tcPr>
            <w:tcW w:w="4253" w:type="dxa"/>
            <w:tcBorders>
              <w:top w:val="nil"/>
              <w:left w:val="nil"/>
              <w:bottom w:val="nil"/>
              <w:right w:val="nil"/>
            </w:tcBorders>
            <w:shd w:val="clear" w:color="auto" w:fill="auto"/>
            <w:noWrap/>
            <w:vAlign w:val="center"/>
            <w:hideMark/>
          </w:tcPr>
          <w:p w14:paraId="3DF68B46" w14:textId="77777777" w:rsidR="004B6323" w:rsidRDefault="004B6323" w:rsidP="004B6323">
            <w:pPr>
              <w:jc w:val="center"/>
              <w:rPr>
                <w:b/>
                <w:bCs/>
                <w:color w:val="000000"/>
              </w:rPr>
            </w:pPr>
          </w:p>
        </w:tc>
        <w:tc>
          <w:tcPr>
            <w:tcW w:w="4394" w:type="dxa"/>
            <w:gridSpan w:val="2"/>
            <w:tcBorders>
              <w:top w:val="double" w:sz="6" w:space="0" w:color="auto"/>
              <w:left w:val="single" w:sz="4" w:space="0" w:color="auto"/>
              <w:bottom w:val="single" w:sz="4" w:space="0" w:color="auto"/>
              <w:right w:val="nil"/>
            </w:tcBorders>
            <w:shd w:val="clear" w:color="auto" w:fill="auto"/>
            <w:noWrap/>
            <w:vAlign w:val="center"/>
            <w:hideMark/>
          </w:tcPr>
          <w:p w14:paraId="3649D179" w14:textId="77777777" w:rsidR="004B6323" w:rsidRDefault="004B6323" w:rsidP="004B6323">
            <w:pPr>
              <w:jc w:val="center"/>
              <w:rPr>
                <w:b/>
                <w:bCs/>
                <w:color w:val="000000"/>
              </w:rPr>
            </w:pPr>
            <w:r>
              <w:rPr>
                <w:b/>
                <w:bCs/>
                <w:color w:val="000000"/>
              </w:rPr>
              <w:t>Growing season</w:t>
            </w:r>
          </w:p>
        </w:tc>
        <w:tc>
          <w:tcPr>
            <w:tcW w:w="4394" w:type="dxa"/>
            <w:gridSpan w:val="2"/>
            <w:tcBorders>
              <w:top w:val="double" w:sz="6" w:space="0" w:color="auto"/>
              <w:left w:val="single" w:sz="4" w:space="0" w:color="auto"/>
              <w:bottom w:val="single" w:sz="4" w:space="0" w:color="auto"/>
              <w:right w:val="nil"/>
            </w:tcBorders>
            <w:shd w:val="clear" w:color="auto" w:fill="auto"/>
            <w:noWrap/>
            <w:vAlign w:val="center"/>
            <w:hideMark/>
          </w:tcPr>
          <w:p w14:paraId="48F5EF04" w14:textId="77777777" w:rsidR="004B6323" w:rsidRDefault="004B6323" w:rsidP="004B6323">
            <w:pPr>
              <w:jc w:val="center"/>
              <w:rPr>
                <w:b/>
                <w:bCs/>
                <w:color w:val="000000"/>
              </w:rPr>
            </w:pPr>
            <w:r>
              <w:rPr>
                <w:b/>
                <w:bCs/>
                <w:color w:val="000000"/>
              </w:rPr>
              <w:t>Pre-growing season</w:t>
            </w:r>
          </w:p>
        </w:tc>
      </w:tr>
      <w:tr w:rsidR="004B6323" w14:paraId="21084AC3" w14:textId="77777777" w:rsidTr="004B6323">
        <w:trPr>
          <w:trHeight w:val="360"/>
        </w:trPr>
        <w:tc>
          <w:tcPr>
            <w:tcW w:w="4253" w:type="dxa"/>
            <w:tcBorders>
              <w:top w:val="nil"/>
              <w:left w:val="nil"/>
              <w:bottom w:val="nil"/>
              <w:right w:val="nil"/>
            </w:tcBorders>
            <w:shd w:val="clear" w:color="auto" w:fill="auto"/>
            <w:noWrap/>
            <w:vAlign w:val="center"/>
            <w:hideMark/>
          </w:tcPr>
          <w:p w14:paraId="18CF45F9" w14:textId="77777777" w:rsidR="004B6323" w:rsidRDefault="004B6323" w:rsidP="004B6323">
            <w:pPr>
              <w:jc w:val="center"/>
              <w:rPr>
                <w:b/>
                <w:bCs/>
                <w:color w:val="000000"/>
              </w:rPr>
            </w:pPr>
          </w:p>
        </w:tc>
        <w:tc>
          <w:tcPr>
            <w:tcW w:w="2197" w:type="dxa"/>
            <w:tcBorders>
              <w:top w:val="nil"/>
              <w:left w:val="single" w:sz="4" w:space="0" w:color="auto"/>
              <w:bottom w:val="single" w:sz="4" w:space="0" w:color="auto"/>
              <w:right w:val="nil"/>
            </w:tcBorders>
            <w:shd w:val="clear" w:color="auto" w:fill="auto"/>
            <w:noWrap/>
            <w:vAlign w:val="center"/>
            <w:hideMark/>
          </w:tcPr>
          <w:p w14:paraId="62BC286A" w14:textId="77777777" w:rsidR="004B6323" w:rsidRDefault="004B6323" w:rsidP="004B6323">
            <w:pPr>
              <w:jc w:val="center"/>
              <w:rPr>
                <w:b/>
                <w:bCs/>
                <w:color w:val="000000"/>
              </w:rPr>
            </w:pPr>
            <w:r>
              <w:rPr>
                <w:b/>
                <w:bCs/>
                <w:color w:val="000000"/>
              </w:rPr>
              <w:t>Increase</w:t>
            </w:r>
          </w:p>
        </w:tc>
        <w:tc>
          <w:tcPr>
            <w:tcW w:w="2197" w:type="dxa"/>
            <w:tcBorders>
              <w:top w:val="nil"/>
              <w:left w:val="single" w:sz="4" w:space="0" w:color="auto"/>
              <w:bottom w:val="single" w:sz="4" w:space="0" w:color="auto"/>
              <w:right w:val="nil"/>
            </w:tcBorders>
            <w:shd w:val="clear" w:color="auto" w:fill="auto"/>
            <w:noWrap/>
            <w:vAlign w:val="center"/>
            <w:hideMark/>
          </w:tcPr>
          <w:p w14:paraId="676744DF" w14:textId="77777777" w:rsidR="004B6323" w:rsidRDefault="004B6323" w:rsidP="004B6323">
            <w:pPr>
              <w:jc w:val="center"/>
              <w:rPr>
                <w:b/>
                <w:bCs/>
                <w:color w:val="000000"/>
              </w:rPr>
            </w:pPr>
            <w:r>
              <w:rPr>
                <w:b/>
                <w:bCs/>
                <w:color w:val="000000"/>
              </w:rPr>
              <w:t>Decrease</w:t>
            </w:r>
          </w:p>
        </w:tc>
        <w:tc>
          <w:tcPr>
            <w:tcW w:w="2197" w:type="dxa"/>
            <w:tcBorders>
              <w:top w:val="nil"/>
              <w:left w:val="single" w:sz="4" w:space="0" w:color="auto"/>
              <w:bottom w:val="single" w:sz="4" w:space="0" w:color="auto"/>
              <w:right w:val="nil"/>
            </w:tcBorders>
            <w:shd w:val="clear" w:color="auto" w:fill="auto"/>
            <w:noWrap/>
            <w:vAlign w:val="center"/>
            <w:hideMark/>
          </w:tcPr>
          <w:p w14:paraId="7FC9FB18" w14:textId="77777777" w:rsidR="004B6323" w:rsidRDefault="004B6323" w:rsidP="004B6323">
            <w:pPr>
              <w:jc w:val="center"/>
              <w:rPr>
                <w:b/>
                <w:bCs/>
                <w:color w:val="000000"/>
              </w:rPr>
            </w:pPr>
            <w:r>
              <w:rPr>
                <w:b/>
                <w:bCs/>
                <w:color w:val="000000"/>
              </w:rPr>
              <w:t>Increase</w:t>
            </w:r>
          </w:p>
        </w:tc>
        <w:tc>
          <w:tcPr>
            <w:tcW w:w="2197" w:type="dxa"/>
            <w:tcBorders>
              <w:top w:val="nil"/>
              <w:left w:val="single" w:sz="4" w:space="0" w:color="auto"/>
              <w:bottom w:val="single" w:sz="4" w:space="0" w:color="auto"/>
              <w:right w:val="nil"/>
            </w:tcBorders>
            <w:shd w:val="clear" w:color="auto" w:fill="auto"/>
            <w:noWrap/>
            <w:vAlign w:val="center"/>
            <w:hideMark/>
          </w:tcPr>
          <w:p w14:paraId="02B2D0FE" w14:textId="77777777" w:rsidR="004B6323" w:rsidRDefault="004B6323" w:rsidP="004B6323">
            <w:pPr>
              <w:jc w:val="center"/>
              <w:rPr>
                <w:b/>
                <w:bCs/>
                <w:color w:val="000000"/>
              </w:rPr>
            </w:pPr>
            <w:r>
              <w:rPr>
                <w:b/>
                <w:bCs/>
                <w:color w:val="000000"/>
              </w:rPr>
              <w:t>Decrease</w:t>
            </w:r>
          </w:p>
        </w:tc>
      </w:tr>
      <w:tr w:rsidR="004B6323" w14:paraId="5BE0B394" w14:textId="77777777" w:rsidTr="004B6323">
        <w:trPr>
          <w:trHeight w:val="360"/>
        </w:trPr>
        <w:tc>
          <w:tcPr>
            <w:tcW w:w="4253" w:type="dxa"/>
            <w:tcBorders>
              <w:top w:val="nil"/>
              <w:left w:val="nil"/>
              <w:bottom w:val="nil"/>
              <w:right w:val="nil"/>
            </w:tcBorders>
            <w:shd w:val="clear" w:color="auto" w:fill="auto"/>
            <w:noWrap/>
            <w:vAlign w:val="center"/>
            <w:hideMark/>
          </w:tcPr>
          <w:p w14:paraId="5628CDF1" w14:textId="77777777" w:rsidR="004B6323" w:rsidRDefault="004B6323" w:rsidP="004B6323">
            <w:pPr>
              <w:jc w:val="center"/>
              <w:rPr>
                <w:b/>
                <w:bCs/>
                <w:color w:val="000000"/>
              </w:rPr>
            </w:pPr>
            <w:r>
              <w:rPr>
                <w:b/>
                <w:bCs/>
                <w:color w:val="000000"/>
              </w:rPr>
              <w:t>Intercept</w:t>
            </w:r>
          </w:p>
        </w:tc>
        <w:tc>
          <w:tcPr>
            <w:tcW w:w="2197" w:type="dxa"/>
            <w:tcBorders>
              <w:top w:val="nil"/>
              <w:left w:val="single" w:sz="4" w:space="0" w:color="auto"/>
              <w:bottom w:val="nil"/>
              <w:right w:val="nil"/>
            </w:tcBorders>
            <w:shd w:val="clear" w:color="auto" w:fill="auto"/>
            <w:noWrap/>
            <w:vAlign w:val="center"/>
            <w:hideMark/>
          </w:tcPr>
          <w:p w14:paraId="767182BF" w14:textId="77777777" w:rsidR="004B6323" w:rsidRDefault="004B6323" w:rsidP="004B6323">
            <w:pPr>
              <w:jc w:val="center"/>
              <w:rPr>
                <w:color w:val="000000"/>
              </w:rPr>
            </w:pPr>
            <w:r>
              <w:rPr>
                <w:color w:val="000000"/>
              </w:rPr>
              <w:t>0.2556***</w:t>
            </w:r>
          </w:p>
        </w:tc>
        <w:tc>
          <w:tcPr>
            <w:tcW w:w="2197" w:type="dxa"/>
            <w:tcBorders>
              <w:top w:val="nil"/>
              <w:left w:val="single" w:sz="4" w:space="0" w:color="auto"/>
              <w:bottom w:val="nil"/>
              <w:right w:val="nil"/>
            </w:tcBorders>
            <w:shd w:val="clear" w:color="auto" w:fill="auto"/>
            <w:noWrap/>
            <w:vAlign w:val="center"/>
            <w:hideMark/>
          </w:tcPr>
          <w:p w14:paraId="7BB1BE50" w14:textId="77777777" w:rsidR="004B6323" w:rsidRDefault="004B6323" w:rsidP="004B6323">
            <w:pPr>
              <w:jc w:val="center"/>
              <w:rPr>
                <w:color w:val="000000"/>
              </w:rPr>
            </w:pPr>
            <w:r>
              <w:rPr>
                <w:color w:val="000000"/>
              </w:rPr>
              <w:t>0.1821***</w:t>
            </w:r>
          </w:p>
        </w:tc>
        <w:tc>
          <w:tcPr>
            <w:tcW w:w="2197" w:type="dxa"/>
            <w:tcBorders>
              <w:top w:val="nil"/>
              <w:left w:val="single" w:sz="4" w:space="0" w:color="auto"/>
              <w:bottom w:val="nil"/>
              <w:right w:val="nil"/>
            </w:tcBorders>
            <w:shd w:val="clear" w:color="auto" w:fill="auto"/>
            <w:noWrap/>
            <w:vAlign w:val="center"/>
            <w:hideMark/>
          </w:tcPr>
          <w:p w14:paraId="6CDEF6AD" w14:textId="77777777" w:rsidR="004B6323" w:rsidRDefault="004B6323" w:rsidP="004B6323">
            <w:pPr>
              <w:jc w:val="center"/>
              <w:rPr>
                <w:color w:val="000000"/>
              </w:rPr>
            </w:pPr>
            <w:r>
              <w:rPr>
                <w:color w:val="000000"/>
              </w:rPr>
              <w:t>0.1959***</w:t>
            </w:r>
          </w:p>
        </w:tc>
        <w:tc>
          <w:tcPr>
            <w:tcW w:w="2197" w:type="dxa"/>
            <w:tcBorders>
              <w:top w:val="nil"/>
              <w:left w:val="single" w:sz="4" w:space="0" w:color="auto"/>
              <w:bottom w:val="nil"/>
              <w:right w:val="nil"/>
            </w:tcBorders>
            <w:shd w:val="clear" w:color="auto" w:fill="auto"/>
            <w:noWrap/>
            <w:vAlign w:val="center"/>
            <w:hideMark/>
          </w:tcPr>
          <w:p w14:paraId="40AA2F2D" w14:textId="77777777" w:rsidR="004B6323" w:rsidRDefault="004B6323" w:rsidP="004B6323">
            <w:pPr>
              <w:jc w:val="center"/>
              <w:rPr>
                <w:color w:val="000000"/>
              </w:rPr>
            </w:pPr>
            <w:r>
              <w:rPr>
                <w:color w:val="000000"/>
              </w:rPr>
              <w:t>0.1001***</w:t>
            </w:r>
          </w:p>
        </w:tc>
      </w:tr>
      <w:tr w:rsidR="004B6323" w14:paraId="38E1B12E" w14:textId="77777777" w:rsidTr="004B6323">
        <w:trPr>
          <w:trHeight w:val="360"/>
        </w:trPr>
        <w:tc>
          <w:tcPr>
            <w:tcW w:w="4253" w:type="dxa"/>
            <w:tcBorders>
              <w:top w:val="nil"/>
              <w:left w:val="nil"/>
              <w:bottom w:val="nil"/>
              <w:right w:val="nil"/>
            </w:tcBorders>
            <w:shd w:val="clear" w:color="auto" w:fill="auto"/>
            <w:noWrap/>
            <w:vAlign w:val="center"/>
            <w:hideMark/>
          </w:tcPr>
          <w:p w14:paraId="565613A0" w14:textId="79A86659" w:rsidR="004B6323" w:rsidRDefault="00CF28DA" w:rsidP="004B6323">
            <w:pPr>
              <w:jc w:val="center"/>
              <w:rPr>
                <w:b/>
                <w:bCs/>
                <w:color w:val="000000"/>
              </w:rPr>
            </w:pPr>
            <w:r>
              <w:rPr>
                <w:b/>
                <w:bCs/>
                <w:color w:val="000000"/>
              </w:rPr>
              <w:t>Roof module area</w:t>
            </w:r>
          </w:p>
        </w:tc>
        <w:tc>
          <w:tcPr>
            <w:tcW w:w="2197" w:type="dxa"/>
            <w:tcBorders>
              <w:top w:val="nil"/>
              <w:left w:val="single" w:sz="4" w:space="0" w:color="auto"/>
              <w:bottom w:val="nil"/>
              <w:right w:val="nil"/>
            </w:tcBorders>
            <w:shd w:val="clear" w:color="auto" w:fill="auto"/>
            <w:noWrap/>
            <w:vAlign w:val="center"/>
            <w:hideMark/>
          </w:tcPr>
          <w:p w14:paraId="3F3BB951" w14:textId="77777777" w:rsidR="004B6323" w:rsidRDefault="004B6323" w:rsidP="004B6323">
            <w:pPr>
              <w:jc w:val="center"/>
              <w:rPr>
                <w:color w:val="000000"/>
              </w:rPr>
            </w:pPr>
            <w:r>
              <w:rPr>
                <w:color w:val="000000"/>
              </w:rPr>
              <w:t>0.0001*</w:t>
            </w:r>
          </w:p>
        </w:tc>
        <w:tc>
          <w:tcPr>
            <w:tcW w:w="2197" w:type="dxa"/>
            <w:tcBorders>
              <w:top w:val="nil"/>
              <w:left w:val="single" w:sz="4" w:space="0" w:color="auto"/>
              <w:bottom w:val="nil"/>
              <w:right w:val="nil"/>
            </w:tcBorders>
            <w:shd w:val="clear" w:color="auto" w:fill="auto"/>
            <w:noWrap/>
            <w:vAlign w:val="center"/>
            <w:hideMark/>
          </w:tcPr>
          <w:p w14:paraId="71412A3F" w14:textId="77777777" w:rsidR="004B6323" w:rsidRDefault="004B6323" w:rsidP="004B6323">
            <w:pPr>
              <w:jc w:val="center"/>
              <w:rPr>
                <w:color w:val="000000"/>
              </w:rPr>
            </w:pPr>
            <w:r>
              <w:rPr>
                <w:color w:val="000000"/>
              </w:rPr>
              <w:t>0.0002***</w:t>
            </w:r>
          </w:p>
        </w:tc>
        <w:tc>
          <w:tcPr>
            <w:tcW w:w="2197" w:type="dxa"/>
            <w:tcBorders>
              <w:top w:val="nil"/>
              <w:left w:val="single" w:sz="4" w:space="0" w:color="auto"/>
              <w:bottom w:val="nil"/>
              <w:right w:val="nil"/>
            </w:tcBorders>
            <w:shd w:val="clear" w:color="auto" w:fill="auto"/>
            <w:noWrap/>
            <w:vAlign w:val="center"/>
            <w:hideMark/>
          </w:tcPr>
          <w:p w14:paraId="6BFE9A36" w14:textId="77777777" w:rsidR="004B6323" w:rsidRDefault="004B6323" w:rsidP="004B6323">
            <w:pPr>
              <w:jc w:val="center"/>
              <w:rPr>
                <w:color w:val="000000"/>
              </w:rPr>
            </w:pPr>
            <w:r>
              <w:rPr>
                <w:color w:val="000000"/>
              </w:rPr>
              <w:t>-</w:t>
            </w:r>
          </w:p>
        </w:tc>
        <w:tc>
          <w:tcPr>
            <w:tcW w:w="2197" w:type="dxa"/>
            <w:tcBorders>
              <w:top w:val="nil"/>
              <w:left w:val="single" w:sz="4" w:space="0" w:color="auto"/>
              <w:bottom w:val="nil"/>
              <w:right w:val="nil"/>
            </w:tcBorders>
            <w:shd w:val="clear" w:color="auto" w:fill="auto"/>
            <w:noWrap/>
            <w:vAlign w:val="center"/>
            <w:hideMark/>
          </w:tcPr>
          <w:p w14:paraId="216EF60A" w14:textId="77777777" w:rsidR="004B6323" w:rsidRDefault="004B6323" w:rsidP="004B6323">
            <w:pPr>
              <w:jc w:val="center"/>
              <w:rPr>
                <w:color w:val="000000"/>
              </w:rPr>
            </w:pPr>
            <w:r>
              <w:rPr>
                <w:color w:val="000000"/>
              </w:rPr>
              <w:t>0.0002***</w:t>
            </w:r>
          </w:p>
        </w:tc>
      </w:tr>
      <w:tr w:rsidR="004B6323" w14:paraId="79FE3616" w14:textId="77777777" w:rsidTr="004B6323">
        <w:trPr>
          <w:trHeight w:val="360"/>
        </w:trPr>
        <w:tc>
          <w:tcPr>
            <w:tcW w:w="4253" w:type="dxa"/>
            <w:tcBorders>
              <w:top w:val="nil"/>
              <w:left w:val="nil"/>
              <w:bottom w:val="nil"/>
              <w:right w:val="nil"/>
            </w:tcBorders>
            <w:shd w:val="clear" w:color="auto" w:fill="auto"/>
            <w:noWrap/>
            <w:vAlign w:val="center"/>
            <w:hideMark/>
          </w:tcPr>
          <w:p w14:paraId="4556F97E" w14:textId="47233340" w:rsidR="004B6323" w:rsidRDefault="004B6323" w:rsidP="004B6323">
            <w:pPr>
              <w:jc w:val="center"/>
              <w:rPr>
                <w:b/>
                <w:bCs/>
                <w:color w:val="000000"/>
              </w:rPr>
            </w:pPr>
            <w:r>
              <w:rPr>
                <w:b/>
                <w:bCs/>
                <w:color w:val="000000"/>
              </w:rPr>
              <w:t>Building height</w:t>
            </w:r>
          </w:p>
        </w:tc>
        <w:tc>
          <w:tcPr>
            <w:tcW w:w="2197" w:type="dxa"/>
            <w:tcBorders>
              <w:top w:val="nil"/>
              <w:left w:val="single" w:sz="4" w:space="0" w:color="auto"/>
              <w:bottom w:val="nil"/>
              <w:right w:val="nil"/>
            </w:tcBorders>
            <w:shd w:val="clear" w:color="auto" w:fill="auto"/>
            <w:noWrap/>
            <w:vAlign w:val="center"/>
            <w:hideMark/>
          </w:tcPr>
          <w:p w14:paraId="34AE3110" w14:textId="77777777" w:rsidR="004B6323" w:rsidRDefault="004B6323" w:rsidP="004B6323">
            <w:pPr>
              <w:jc w:val="center"/>
              <w:rPr>
                <w:color w:val="000000"/>
              </w:rPr>
            </w:pPr>
            <w:r>
              <w:rPr>
                <w:color w:val="000000"/>
              </w:rPr>
              <w:t>–0.0008**</w:t>
            </w:r>
          </w:p>
        </w:tc>
        <w:tc>
          <w:tcPr>
            <w:tcW w:w="2197" w:type="dxa"/>
            <w:tcBorders>
              <w:top w:val="nil"/>
              <w:left w:val="single" w:sz="4" w:space="0" w:color="auto"/>
              <w:bottom w:val="nil"/>
              <w:right w:val="nil"/>
            </w:tcBorders>
            <w:shd w:val="clear" w:color="auto" w:fill="auto"/>
            <w:noWrap/>
            <w:vAlign w:val="center"/>
            <w:hideMark/>
          </w:tcPr>
          <w:p w14:paraId="199D07EF" w14:textId="77777777" w:rsidR="004B6323" w:rsidRDefault="004B6323" w:rsidP="004B6323">
            <w:pPr>
              <w:jc w:val="center"/>
              <w:rPr>
                <w:color w:val="000000"/>
              </w:rPr>
            </w:pPr>
            <w:r>
              <w:rPr>
                <w:color w:val="000000"/>
              </w:rPr>
              <w:t>–0.0001</w:t>
            </w:r>
          </w:p>
        </w:tc>
        <w:tc>
          <w:tcPr>
            <w:tcW w:w="2197" w:type="dxa"/>
            <w:tcBorders>
              <w:top w:val="nil"/>
              <w:left w:val="single" w:sz="4" w:space="0" w:color="auto"/>
              <w:bottom w:val="nil"/>
              <w:right w:val="nil"/>
            </w:tcBorders>
            <w:shd w:val="clear" w:color="auto" w:fill="auto"/>
            <w:noWrap/>
            <w:vAlign w:val="center"/>
            <w:hideMark/>
          </w:tcPr>
          <w:p w14:paraId="38461C7D" w14:textId="77777777" w:rsidR="004B6323" w:rsidRDefault="004B6323" w:rsidP="004B6323">
            <w:pPr>
              <w:jc w:val="center"/>
              <w:rPr>
                <w:color w:val="000000"/>
              </w:rPr>
            </w:pPr>
            <w:r>
              <w:rPr>
                <w:color w:val="000000"/>
              </w:rPr>
              <w:t>–0.0006**</w:t>
            </w:r>
          </w:p>
        </w:tc>
        <w:tc>
          <w:tcPr>
            <w:tcW w:w="2197" w:type="dxa"/>
            <w:tcBorders>
              <w:top w:val="nil"/>
              <w:left w:val="single" w:sz="4" w:space="0" w:color="auto"/>
              <w:bottom w:val="nil"/>
              <w:right w:val="nil"/>
            </w:tcBorders>
            <w:shd w:val="clear" w:color="auto" w:fill="auto"/>
            <w:noWrap/>
            <w:vAlign w:val="center"/>
            <w:hideMark/>
          </w:tcPr>
          <w:p w14:paraId="74BFB7E1" w14:textId="77777777" w:rsidR="004B6323" w:rsidRDefault="004B6323" w:rsidP="004B6323">
            <w:pPr>
              <w:jc w:val="center"/>
              <w:rPr>
                <w:color w:val="000000"/>
              </w:rPr>
            </w:pPr>
            <w:r>
              <w:rPr>
                <w:color w:val="000000"/>
              </w:rPr>
              <w:t>–0.0003*</w:t>
            </w:r>
          </w:p>
        </w:tc>
      </w:tr>
      <w:tr w:rsidR="004B6323" w14:paraId="22AD728C" w14:textId="77777777" w:rsidTr="004B6323">
        <w:trPr>
          <w:trHeight w:val="360"/>
        </w:trPr>
        <w:tc>
          <w:tcPr>
            <w:tcW w:w="4253" w:type="dxa"/>
            <w:tcBorders>
              <w:top w:val="nil"/>
              <w:left w:val="nil"/>
              <w:bottom w:val="nil"/>
              <w:right w:val="nil"/>
            </w:tcBorders>
            <w:shd w:val="clear" w:color="auto" w:fill="auto"/>
            <w:vAlign w:val="center"/>
            <w:hideMark/>
          </w:tcPr>
          <w:p w14:paraId="286DD3DE" w14:textId="77777777" w:rsidR="004B6323" w:rsidRDefault="004B6323" w:rsidP="004B6323">
            <w:pPr>
              <w:jc w:val="center"/>
              <w:rPr>
                <w:b/>
                <w:bCs/>
                <w:color w:val="000000"/>
              </w:rPr>
            </w:pPr>
            <w:r>
              <w:rPr>
                <w:b/>
                <w:bCs/>
                <w:color w:val="000000"/>
              </w:rPr>
              <w:t xml:space="preserve">Green roof type (1 = int, 0 = </w:t>
            </w:r>
            <w:proofErr w:type="spellStart"/>
            <w:r>
              <w:rPr>
                <w:b/>
                <w:bCs/>
                <w:color w:val="000000"/>
              </w:rPr>
              <w:t>ext</w:t>
            </w:r>
            <w:proofErr w:type="spellEnd"/>
            <w:r>
              <w:rPr>
                <w:b/>
                <w:bCs/>
                <w:color w:val="000000"/>
              </w:rPr>
              <w:t>)</w:t>
            </w:r>
          </w:p>
        </w:tc>
        <w:tc>
          <w:tcPr>
            <w:tcW w:w="2197" w:type="dxa"/>
            <w:tcBorders>
              <w:top w:val="nil"/>
              <w:left w:val="single" w:sz="4" w:space="0" w:color="auto"/>
              <w:bottom w:val="nil"/>
              <w:right w:val="nil"/>
            </w:tcBorders>
            <w:shd w:val="clear" w:color="auto" w:fill="auto"/>
            <w:noWrap/>
            <w:vAlign w:val="center"/>
            <w:hideMark/>
          </w:tcPr>
          <w:p w14:paraId="1865B874" w14:textId="77777777" w:rsidR="004B6323" w:rsidRDefault="004B6323" w:rsidP="004B6323">
            <w:pPr>
              <w:jc w:val="center"/>
              <w:rPr>
                <w:color w:val="000000"/>
              </w:rPr>
            </w:pPr>
            <w:r>
              <w:rPr>
                <w:color w:val="000000"/>
              </w:rPr>
              <w:t>–0.0346 (*)</w:t>
            </w:r>
          </w:p>
        </w:tc>
        <w:tc>
          <w:tcPr>
            <w:tcW w:w="2197" w:type="dxa"/>
            <w:tcBorders>
              <w:top w:val="nil"/>
              <w:left w:val="single" w:sz="4" w:space="0" w:color="auto"/>
              <w:bottom w:val="nil"/>
              <w:right w:val="nil"/>
            </w:tcBorders>
            <w:shd w:val="clear" w:color="auto" w:fill="auto"/>
            <w:noWrap/>
            <w:vAlign w:val="center"/>
            <w:hideMark/>
          </w:tcPr>
          <w:p w14:paraId="1161F496" w14:textId="77777777" w:rsidR="004B6323" w:rsidRDefault="004B6323" w:rsidP="004B6323">
            <w:pPr>
              <w:jc w:val="center"/>
              <w:rPr>
                <w:color w:val="000000"/>
              </w:rPr>
            </w:pPr>
            <w:r>
              <w:rPr>
                <w:color w:val="000000"/>
              </w:rPr>
              <w:t>–0.0390**</w:t>
            </w:r>
          </w:p>
        </w:tc>
        <w:tc>
          <w:tcPr>
            <w:tcW w:w="2197" w:type="dxa"/>
            <w:tcBorders>
              <w:top w:val="nil"/>
              <w:left w:val="single" w:sz="4" w:space="0" w:color="auto"/>
              <w:bottom w:val="nil"/>
              <w:right w:val="nil"/>
            </w:tcBorders>
            <w:shd w:val="clear" w:color="auto" w:fill="auto"/>
            <w:noWrap/>
            <w:vAlign w:val="center"/>
            <w:hideMark/>
          </w:tcPr>
          <w:p w14:paraId="75F0EC0A" w14:textId="77777777" w:rsidR="004B6323" w:rsidRDefault="004B6323" w:rsidP="004B6323">
            <w:pPr>
              <w:jc w:val="center"/>
              <w:rPr>
                <w:color w:val="000000"/>
              </w:rPr>
            </w:pPr>
            <w:r>
              <w:rPr>
                <w:color w:val="000000"/>
              </w:rPr>
              <w:t>0.0242 (*)</w:t>
            </w:r>
          </w:p>
        </w:tc>
        <w:tc>
          <w:tcPr>
            <w:tcW w:w="2197" w:type="dxa"/>
            <w:tcBorders>
              <w:top w:val="nil"/>
              <w:left w:val="single" w:sz="4" w:space="0" w:color="auto"/>
              <w:bottom w:val="nil"/>
              <w:right w:val="nil"/>
            </w:tcBorders>
            <w:shd w:val="clear" w:color="auto" w:fill="auto"/>
            <w:noWrap/>
            <w:vAlign w:val="center"/>
            <w:hideMark/>
          </w:tcPr>
          <w:p w14:paraId="369C3BC3" w14:textId="77777777" w:rsidR="004B6323" w:rsidRDefault="004B6323" w:rsidP="004B6323">
            <w:pPr>
              <w:jc w:val="center"/>
              <w:rPr>
                <w:color w:val="000000"/>
              </w:rPr>
            </w:pPr>
            <w:r>
              <w:rPr>
                <w:color w:val="000000"/>
              </w:rPr>
              <w:t>-</w:t>
            </w:r>
          </w:p>
        </w:tc>
      </w:tr>
      <w:tr w:rsidR="004B6323" w14:paraId="7474CEB4" w14:textId="77777777" w:rsidTr="004B6323">
        <w:trPr>
          <w:trHeight w:val="360"/>
        </w:trPr>
        <w:tc>
          <w:tcPr>
            <w:tcW w:w="4253" w:type="dxa"/>
            <w:tcBorders>
              <w:top w:val="nil"/>
              <w:left w:val="nil"/>
              <w:bottom w:val="single" w:sz="4" w:space="0" w:color="auto"/>
              <w:right w:val="nil"/>
            </w:tcBorders>
            <w:shd w:val="clear" w:color="auto" w:fill="auto"/>
            <w:noWrap/>
            <w:vAlign w:val="center"/>
            <w:hideMark/>
          </w:tcPr>
          <w:p w14:paraId="73101C01" w14:textId="52C1F345" w:rsidR="004B6323" w:rsidRDefault="00C632F3" w:rsidP="004B6323">
            <w:pPr>
              <w:jc w:val="center"/>
              <w:rPr>
                <w:b/>
                <w:bCs/>
                <w:color w:val="000000"/>
              </w:rPr>
            </w:pPr>
            <w:r w:rsidRPr="00C632F3">
              <w:rPr>
                <w:b/>
                <w:bCs/>
                <w:color w:val="000000"/>
              </w:rPr>
              <w:t>Roof module aspect ratio</w:t>
            </w:r>
          </w:p>
        </w:tc>
        <w:tc>
          <w:tcPr>
            <w:tcW w:w="2197" w:type="dxa"/>
            <w:tcBorders>
              <w:top w:val="nil"/>
              <w:left w:val="single" w:sz="4" w:space="0" w:color="auto"/>
              <w:bottom w:val="single" w:sz="4" w:space="0" w:color="auto"/>
              <w:right w:val="nil"/>
            </w:tcBorders>
            <w:shd w:val="clear" w:color="auto" w:fill="auto"/>
            <w:noWrap/>
            <w:vAlign w:val="center"/>
            <w:hideMark/>
          </w:tcPr>
          <w:p w14:paraId="4C0F4694" w14:textId="77777777" w:rsidR="004B6323" w:rsidRDefault="004B6323" w:rsidP="004B6323">
            <w:pPr>
              <w:jc w:val="center"/>
              <w:rPr>
                <w:color w:val="000000"/>
              </w:rPr>
            </w:pPr>
            <w:r>
              <w:rPr>
                <w:color w:val="000000"/>
              </w:rPr>
              <w:t>-</w:t>
            </w:r>
          </w:p>
        </w:tc>
        <w:tc>
          <w:tcPr>
            <w:tcW w:w="2197" w:type="dxa"/>
            <w:tcBorders>
              <w:top w:val="nil"/>
              <w:left w:val="single" w:sz="4" w:space="0" w:color="auto"/>
              <w:bottom w:val="single" w:sz="4" w:space="0" w:color="auto"/>
              <w:right w:val="nil"/>
            </w:tcBorders>
            <w:shd w:val="clear" w:color="auto" w:fill="auto"/>
            <w:noWrap/>
            <w:vAlign w:val="center"/>
            <w:hideMark/>
          </w:tcPr>
          <w:p w14:paraId="01136B1E" w14:textId="77777777" w:rsidR="004B6323" w:rsidRDefault="004B6323" w:rsidP="004B6323">
            <w:pPr>
              <w:jc w:val="center"/>
              <w:rPr>
                <w:color w:val="000000"/>
              </w:rPr>
            </w:pPr>
            <w:r>
              <w:rPr>
                <w:color w:val="000000"/>
              </w:rPr>
              <w:t>–0.0002</w:t>
            </w:r>
          </w:p>
        </w:tc>
        <w:tc>
          <w:tcPr>
            <w:tcW w:w="2197" w:type="dxa"/>
            <w:tcBorders>
              <w:top w:val="nil"/>
              <w:left w:val="single" w:sz="4" w:space="0" w:color="auto"/>
              <w:bottom w:val="single" w:sz="4" w:space="0" w:color="auto"/>
              <w:right w:val="nil"/>
            </w:tcBorders>
            <w:shd w:val="clear" w:color="auto" w:fill="auto"/>
            <w:noWrap/>
            <w:vAlign w:val="center"/>
            <w:hideMark/>
          </w:tcPr>
          <w:p w14:paraId="61011F16" w14:textId="77777777" w:rsidR="004B6323" w:rsidRDefault="004B6323" w:rsidP="004B6323">
            <w:pPr>
              <w:jc w:val="center"/>
              <w:rPr>
                <w:color w:val="000000"/>
              </w:rPr>
            </w:pPr>
            <w:r>
              <w:rPr>
                <w:color w:val="000000"/>
              </w:rPr>
              <w:t>-</w:t>
            </w:r>
          </w:p>
        </w:tc>
        <w:tc>
          <w:tcPr>
            <w:tcW w:w="2197" w:type="dxa"/>
            <w:tcBorders>
              <w:top w:val="nil"/>
              <w:left w:val="single" w:sz="4" w:space="0" w:color="auto"/>
              <w:bottom w:val="single" w:sz="4" w:space="0" w:color="auto"/>
              <w:right w:val="nil"/>
            </w:tcBorders>
            <w:shd w:val="clear" w:color="auto" w:fill="auto"/>
            <w:noWrap/>
            <w:vAlign w:val="center"/>
            <w:hideMark/>
          </w:tcPr>
          <w:p w14:paraId="031269E3" w14:textId="77777777" w:rsidR="004B6323" w:rsidRDefault="004B6323" w:rsidP="004B6323">
            <w:pPr>
              <w:jc w:val="center"/>
              <w:rPr>
                <w:color w:val="000000"/>
              </w:rPr>
            </w:pPr>
            <w:r>
              <w:rPr>
                <w:color w:val="000000"/>
              </w:rPr>
              <w:t>0.0005**</w:t>
            </w:r>
          </w:p>
        </w:tc>
      </w:tr>
      <w:tr w:rsidR="004B6323" w14:paraId="66D03D58" w14:textId="77777777" w:rsidTr="004B6323">
        <w:trPr>
          <w:trHeight w:val="360"/>
        </w:trPr>
        <w:tc>
          <w:tcPr>
            <w:tcW w:w="4253" w:type="dxa"/>
            <w:tcBorders>
              <w:top w:val="nil"/>
              <w:left w:val="nil"/>
              <w:bottom w:val="nil"/>
              <w:right w:val="nil"/>
            </w:tcBorders>
            <w:shd w:val="clear" w:color="auto" w:fill="auto"/>
            <w:noWrap/>
            <w:vAlign w:val="center"/>
            <w:hideMark/>
          </w:tcPr>
          <w:p w14:paraId="402AB3CC" w14:textId="77777777" w:rsidR="004B6323" w:rsidRDefault="004B6323" w:rsidP="004B6323">
            <w:pPr>
              <w:jc w:val="center"/>
              <w:rPr>
                <w:b/>
                <w:bCs/>
                <w:color w:val="000000"/>
              </w:rPr>
            </w:pPr>
            <w:r>
              <w:rPr>
                <w:b/>
                <w:bCs/>
                <w:color w:val="000000"/>
              </w:rPr>
              <w:t>AIC</w:t>
            </w:r>
          </w:p>
        </w:tc>
        <w:tc>
          <w:tcPr>
            <w:tcW w:w="2197" w:type="dxa"/>
            <w:tcBorders>
              <w:top w:val="nil"/>
              <w:left w:val="single" w:sz="4" w:space="0" w:color="auto"/>
              <w:bottom w:val="nil"/>
              <w:right w:val="nil"/>
            </w:tcBorders>
            <w:shd w:val="clear" w:color="auto" w:fill="auto"/>
            <w:noWrap/>
            <w:vAlign w:val="center"/>
            <w:hideMark/>
          </w:tcPr>
          <w:p w14:paraId="414072CC" w14:textId="77777777" w:rsidR="004B6323" w:rsidRDefault="004B6323" w:rsidP="004B6323">
            <w:pPr>
              <w:jc w:val="center"/>
              <w:rPr>
                <w:color w:val="000000"/>
              </w:rPr>
            </w:pPr>
            <w:r>
              <w:rPr>
                <w:color w:val="000000"/>
              </w:rPr>
              <w:t>–999</w:t>
            </w:r>
          </w:p>
        </w:tc>
        <w:tc>
          <w:tcPr>
            <w:tcW w:w="2197" w:type="dxa"/>
            <w:tcBorders>
              <w:top w:val="nil"/>
              <w:left w:val="single" w:sz="4" w:space="0" w:color="auto"/>
              <w:bottom w:val="nil"/>
              <w:right w:val="nil"/>
            </w:tcBorders>
            <w:shd w:val="clear" w:color="auto" w:fill="auto"/>
            <w:noWrap/>
            <w:vAlign w:val="center"/>
            <w:hideMark/>
          </w:tcPr>
          <w:p w14:paraId="6080E635" w14:textId="77777777" w:rsidR="004B6323" w:rsidRDefault="004B6323" w:rsidP="004B6323">
            <w:pPr>
              <w:jc w:val="center"/>
              <w:rPr>
                <w:color w:val="000000"/>
              </w:rPr>
            </w:pPr>
            <w:r>
              <w:rPr>
                <w:color w:val="000000"/>
              </w:rPr>
              <w:t>–1598</w:t>
            </w:r>
          </w:p>
        </w:tc>
        <w:tc>
          <w:tcPr>
            <w:tcW w:w="2197" w:type="dxa"/>
            <w:tcBorders>
              <w:top w:val="nil"/>
              <w:left w:val="single" w:sz="4" w:space="0" w:color="auto"/>
              <w:bottom w:val="nil"/>
              <w:right w:val="nil"/>
            </w:tcBorders>
            <w:shd w:val="clear" w:color="auto" w:fill="auto"/>
            <w:noWrap/>
            <w:vAlign w:val="center"/>
            <w:hideMark/>
          </w:tcPr>
          <w:p w14:paraId="4C0C60E3" w14:textId="77777777" w:rsidR="004B6323" w:rsidRDefault="004B6323" w:rsidP="004B6323">
            <w:pPr>
              <w:jc w:val="center"/>
              <w:rPr>
                <w:color w:val="000000"/>
              </w:rPr>
            </w:pPr>
            <w:r>
              <w:rPr>
                <w:color w:val="000000"/>
              </w:rPr>
              <w:t>–1136</w:t>
            </w:r>
          </w:p>
        </w:tc>
        <w:tc>
          <w:tcPr>
            <w:tcW w:w="2197" w:type="dxa"/>
            <w:tcBorders>
              <w:top w:val="nil"/>
              <w:left w:val="single" w:sz="4" w:space="0" w:color="auto"/>
              <w:bottom w:val="nil"/>
              <w:right w:val="nil"/>
            </w:tcBorders>
            <w:shd w:val="clear" w:color="auto" w:fill="auto"/>
            <w:noWrap/>
            <w:vAlign w:val="center"/>
            <w:hideMark/>
          </w:tcPr>
          <w:p w14:paraId="11EDB1F2" w14:textId="77777777" w:rsidR="004B6323" w:rsidRDefault="004B6323" w:rsidP="004B6323">
            <w:pPr>
              <w:jc w:val="center"/>
              <w:rPr>
                <w:color w:val="000000"/>
              </w:rPr>
            </w:pPr>
            <w:r>
              <w:rPr>
                <w:color w:val="000000"/>
              </w:rPr>
              <w:t>–1225</w:t>
            </w:r>
          </w:p>
        </w:tc>
      </w:tr>
      <w:tr w:rsidR="004B6323" w14:paraId="7410677D" w14:textId="77777777" w:rsidTr="004B6323">
        <w:trPr>
          <w:trHeight w:val="360"/>
        </w:trPr>
        <w:tc>
          <w:tcPr>
            <w:tcW w:w="4253" w:type="dxa"/>
            <w:tcBorders>
              <w:top w:val="nil"/>
              <w:left w:val="nil"/>
              <w:bottom w:val="nil"/>
              <w:right w:val="nil"/>
            </w:tcBorders>
            <w:shd w:val="clear" w:color="auto" w:fill="auto"/>
            <w:noWrap/>
            <w:vAlign w:val="center"/>
            <w:hideMark/>
          </w:tcPr>
          <w:p w14:paraId="5DCE4E28" w14:textId="77777777" w:rsidR="004B6323" w:rsidRDefault="004B6323" w:rsidP="004B6323">
            <w:pPr>
              <w:jc w:val="center"/>
              <w:rPr>
                <w:b/>
                <w:bCs/>
                <w:color w:val="000000"/>
              </w:rPr>
            </w:pPr>
            <w:r>
              <w:rPr>
                <w:b/>
                <w:bCs/>
                <w:color w:val="000000"/>
              </w:rPr>
              <w:t>Adjusted R</w:t>
            </w:r>
            <w:r>
              <w:rPr>
                <w:b/>
                <w:bCs/>
                <w:color w:val="000000"/>
                <w:vertAlign w:val="superscript"/>
              </w:rPr>
              <w:t>2</w:t>
            </w:r>
          </w:p>
        </w:tc>
        <w:tc>
          <w:tcPr>
            <w:tcW w:w="2197" w:type="dxa"/>
            <w:tcBorders>
              <w:top w:val="nil"/>
              <w:left w:val="single" w:sz="4" w:space="0" w:color="auto"/>
              <w:bottom w:val="nil"/>
              <w:right w:val="nil"/>
            </w:tcBorders>
            <w:shd w:val="clear" w:color="auto" w:fill="auto"/>
            <w:noWrap/>
            <w:vAlign w:val="center"/>
            <w:hideMark/>
          </w:tcPr>
          <w:p w14:paraId="4E9931AB" w14:textId="77777777" w:rsidR="004B6323" w:rsidRDefault="004B6323" w:rsidP="004B6323">
            <w:pPr>
              <w:jc w:val="center"/>
              <w:rPr>
                <w:color w:val="000000"/>
              </w:rPr>
            </w:pPr>
            <w:r>
              <w:rPr>
                <w:color w:val="000000"/>
              </w:rPr>
              <w:t>0.063</w:t>
            </w:r>
          </w:p>
        </w:tc>
        <w:tc>
          <w:tcPr>
            <w:tcW w:w="2197" w:type="dxa"/>
            <w:tcBorders>
              <w:top w:val="nil"/>
              <w:left w:val="single" w:sz="4" w:space="0" w:color="auto"/>
              <w:bottom w:val="nil"/>
              <w:right w:val="nil"/>
            </w:tcBorders>
            <w:shd w:val="clear" w:color="auto" w:fill="auto"/>
            <w:noWrap/>
            <w:vAlign w:val="center"/>
            <w:hideMark/>
          </w:tcPr>
          <w:p w14:paraId="66133E7E" w14:textId="77777777" w:rsidR="004B6323" w:rsidRDefault="004B6323" w:rsidP="004B6323">
            <w:pPr>
              <w:jc w:val="center"/>
              <w:rPr>
                <w:color w:val="000000"/>
              </w:rPr>
            </w:pPr>
            <w:r>
              <w:rPr>
                <w:color w:val="000000"/>
              </w:rPr>
              <w:t>0.140</w:t>
            </w:r>
          </w:p>
        </w:tc>
        <w:tc>
          <w:tcPr>
            <w:tcW w:w="2197" w:type="dxa"/>
            <w:tcBorders>
              <w:top w:val="nil"/>
              <w:left w:val="single" w:sz="4" w:space="0" w:color="auto"/>
              <w:bottom w:val="nil"/>
              <w:right w:val="nil"/>
            </w:tcBorders>
            <w:shd w:val="clear" w:color="auto" w:fill="auto"/>
            <w:noWrap/>
            <w:vAlign w:val="center"/>
            <w:hideMark/>
          </w:tcPr>
          <w:p w14:paraId="0B514BA8" w14:textId="77777777" w:rsidR="004B6323" w:rsidRDefault="004B6323" w:rsidP="004B6323">
            <w:pPr>
              <w:jc w:val="center"/>
              <w:rPr>
                <w:color w:val="000000"/>
              </w:rPr>
            </w:pPr>
            <w:r>
              <w:rPr>
                <w:color w:val="000000"/>
              </w:rPr>
              <w:t>0.041</w:t>
            </w:r>
          </w:p>
        </w:tc>
        <w:tc>
          <w:tcPr>
            <w:tcW w:w="2197" w:type="dxa"/>
            <w:tcBorders>
              <w:top w:val="nil"/>
              <w:left w:val="single" w:sz="4" w:space="0" w:color="auto"/>
              <w:bottom w:val="nil"/>
              <w:right w:val="nil"/>
            </w:tcBorders>
            <w:shd w:val="clear" w:color="auto" w:fill="auto"/>
            <w:noWrap/>
            <w:vAlign w:val="center"/>
            <w:hideMark/>
          </w:tcPr>
          <w:p w14:paraId="48D02461" w14:textId="77777777" w:rsidR="004B6323" w:rsidRDefault="004B6323" w:rsidP="004B6323">
            <w:pPr>
              <w:jc w:val="center"/>
              <w:rPr>
                <w:color w:val="000000"/>
              </w:rPr>
            </w:pPr>
            <w:r>
              <w:rPr>
                <w:color w:val="000000"/>
              </w:rPr>
              <w:t>0.152</w:t>
            </w:r>
          </w:p>
        </w:tc>
      </w:tr>
      <w:tr w:rsidR="004B6323" w14:paraId="2EB6C913" w14:textId="77777777" w:rsidTr="004B6323">
        <w:trPr>
          <w:trHeight w:val="360"/>
        </w:trPr>
        <w:tc>
          <w:tcPr>
            <w:tcW w:w="4253" w:type="dxa"/>
            <w:tcBorders>
              <w:top w:val="nil"/>
              <w:left w:val="nil"/>
              <w:bottom w:val="single" w:sz="4" w:space="0" w:color="auto"/>
              <w:right w:val="nil"/>
            </w:tcBorders>
            <w:shd w:val="clear" w:color="auto" w:fill="auto"/>
            <w:noWrap/>
            <w:vAlign w:val="center"/>
            <w:hideMark/>
          </w:tcPr>
          <w:p w14:paraId="345F26D7" w14:textId="77777777" w:rsidR="004B6323" w:rsidRDefault="004B6323" w:rsidP="004B6323">
            <w:pPr>
              <w:jc w:val="center"/>
              <w:rPr>
                <w:b/>
                <w:bCs/>
                <w:color w:val="000000"/>
              </w:rPr>
            </w:pPr>
            <w:r>
              <w:rPr>
                <w:b/>
                <w:bCs/>
                <w:i/>
                <w:iCs/>
                <w:color w:val="000000"/>
              </w:rPr>
              <w:t>P</w:t>
            </w:r>
            <w:r>
              <w:rPr>
                <w:b/>
                <w:bCs/>
                <w:color w:val="000000"/>
              </w:rPr>
              <w:t>-value</w:t>
            </w:r>
          </w:p>
        </w:tc>
        <w:tc>
          <w:tcPr>
            <w:tcW w:w="2197" w:type="dxa"/>
            <w:tcBorders>
              <w:top w:val="nil"/>
              <w:left w:val="single" w:sz="4" w:space="0" w:color="auto"/>
              <w:bottom w:val="single" w:sz="4" w:space="0" w:color="auto"/>
              <w:right w:val="nil"/>
            </w:tcBorders>
            <w:shd w:val="clear" w:color="auto" w:fill="auto"/>
            <w:noWrap/>
            <w:vAlign w:val="center"/>
            <w:hideMark/>
          </w:tcPr>
          <w:p w14:paraId="4161C652" w14:textId="77777777" w:rsidR="004B6323" w:rsidRDefault="004B6323" w:rsidP="004B6323">
            <w:pPr>
              <w:jc w:val="center"/>
              <w:rPr>
                <w:b/>
                <w:bCs/>
                <w:color w:val="000000"/>
              </w:rPr>
            </w:pPr>
            <w:r>
              <w:rPr>
                <w:b/>
                <w:bCs/>
                <w:color w:val="000000"/>
              </w:rPr>
              <w:t>&lt; 0.001</w:t>
            </w:r>
          </w:p>
        </w:tc>
        <w:tc>
          <w:tcPr>
            <w:tcW w:w="2197" w:type="dxa"/>
            <w:tcBorders>
              <w:top w:val="nil"/>
              <w:left w:val="single" w:sz="4" w:space="0" w:color="auto"/>
              <w:bottom w:val="single" w:sz="4" w:space="0" w:color="auto"/>
              <w:right w:val="nil"/>
            </w:tcBorders>
            <w:shd w:val="clear" w:color="auto" w:fill="auto"/>
            <w:noWrap/>
            <w:vAlign w:val="center"/>
            <w:hideMark/>
          </w:tcPr>
          <w:p w14:paraId="5F0204D0" w14:textId="77777777" w:rsidR="004B6323" w:rsidRDefault="004B6323" w:rsidP="004B6323">
            <w:pPr>
              <w:jc w:val="center"/>
              <w:rPr>
                <w:b/>
                <w:bCs/>
                <w:color w:val="000000"/>
              </w:rPr>
            </w:pPr>
            <w:r>
              <w:rPr>
                <w:b/>
                <w:bCs/>
                <w:color w:val="000000"/>
              </w:rPr>
              <w:t>&lt; 0.001</w:t>
            </w:r>
          </w:p>
        </w:tc>
        <w:tc>
          <w:tcPr>
            <w:tcW w:w="2197" w:type="dxa"/>
            <w:tcBorders>
              <w:top w:val="nil"/>
              <w:left w:val="single" w:sz="4" w:space="0" w:color="auto"/>
              <w:bottom w:val="single" w:sz="4" w:space="0" w:color="auto"/>
              <w:right w:val="nil"/>
            </w:tcBorders>
            <w:shd w:val="clear" w:color="auto" w:fill="auto"/>
            <w:noWrap/>
            <w:vAlign w:val="center"/>
            <w:hideMark/>
          </w:tcPr>
          <w:p w14:paraId="6B7F9546" w14:textId="77777777" w:rsidR="004B6323" w:rsidRDefault="004B6323" w:rsidP="004B6323">
            <w:pPr>
              <w:jc w:val="center"/>
              <w:rPr>
                <w:b/>
                <w:bCs/>
                <w:color w:val="000000"/>
              </w:rPr>
            </w:pPr>
            <w:r>
              <w:rPr>
                <w:b/>
                <w:bCs/>
                <w:color w:val="000000"/>
              </w:rPr>
              <w:t>0.004</w:t>
            </w:r>
          </w:p>
        </w:tc>
        <w:tc>
          <w:tcPr>
            <w:tcW w:w="2197" w:type="dxa"/>
            <w:tcBorders>
              <w:top w:val="nil"/>
              <w:left w:val="single" w:sz="4" w:space="0" w:color="auto"/>
              <w:bottom w:val="single" w:sz="4" w:space="0" w:color="auto"/>
              <w:right w:val="nil"/>
            </w:tcBorders>
            <w:shd w:val="clear" w:color="auto" w:fill="auto"/>
            <w:noWrap/>
            <w:vAlign w:val="center"/>
            <w:hideMark/>
          </w:tcPr>
          <w:p w14:paraId="188E85FC" w14:textId="77777777" w:rsidR="004B6323" w:rsidRDefault="004B6323" w:rsidP="004B6323">
            <w:pPr>
              <w:jc w:val="center"/>
              <w:rPr>
                <w:b/>
                <w:bCs/>
                <w:color w:val="000000"/>
              </w:rPr>
            </w:pPr>
            <w:r>
              <w:rPr>
                <w:b/>
                <w:bCs/>
                <w:color w:val="000000"/>
              </w:rPr>
              <w:t>&lt; 0.001</w:t>
            </w:r>
          </w:p>
        </w:tc>
      </w:tr>
    </w:tbl>
    <w:p w14:paraId="06651D27" w14:textId="77777777" w:rsidR="005F4910" w:rsidRPr="00A87671" w:rsidRDefault="005F4910">
      <w:pPr>
        <w:rPr>
          <w:color w:val="000000" w:themeColor="text1"/>
        </w:rPr>
      </w:pPr>
    </w:p>
    <w:p w14:paraId="43B682B9" w14:textId="77777777" w:rsidR="007A525B" w:rsidRPr="00A87671" w:rsidRDefault="007A525B">
      <w:pPr>
        <w:rPr>
          <w:color w:val="000000" w:themeColor="text1"/>
        </w:rPr>
        <w:sectPr w:rsidR="007A525B" w:rsidRPr="00A87671" w:rsidSect="00FD5373">
          <w:pgSz w:w="15840" w:h="12240" w:orient="landscape"/>
          <w:pgMar w:top="1440" w:right="1440" w:bottom="1440" w:left="1440" w:header="708" w:footer="708" w:gutter="0"/>
          <w:cols w:space="708"/>
          <w:docGrid w:linePitch="360"/>
        </w:sectPr>
      </w:pPr>
    </w:p>
    <w:p w14:paraId="080B56D4" w14:textId="291C1064" w:rsidR="004F45BA" w:rsidRPr="00A87671" w:rsidRDefault="00C74BA7" w:rsidP="00C74BA7">
      <w:pPr>
        <w:pStyle w:val="Caption"/>
        <w:rPr>
          <w:i w:val="0"/>
          <w:iCs w:val="0"/>
          <w:color w:val="000000" w:themeColor="text1"/>
          <w:sz w:val="24"/>
          <w:szCs w:val="24"/>
        </w:rPr>
      </w:pPr>
      <w:bookmarkStart w:id="55" w:name="_Toc187569057"/>
      <w:r w:rsidRPr="00A87671">
        <w:rPr>
          <w:b/>
          <w:bCs/>
          <w:i w:val="0"/>
          <w:iCs w:val="0"/>
          <w:color w:val="000000" w:themeColor="text1"/>
          <w:sz w:val="24"/>
          <w:szCs w:val="24"/>
        </w:rPr>
        <w:lastRenderedPageBreak/>
        <w:t xml:space="preserve">Table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Table_ \* ARABIC </w:instrText>
      </w:r>
      <w:r w:rsidRPr="00A87671">
        <w:rPr>
          <w:b/>
          <w:bCs/>
          <w:i w:val="0"/>
          <w:iCs w:val="0"/>
          <w:color w:val="000000" w:themeColor="text1"/>
          <w:sz w:val="24"/>
          <w:szCs w:val="24"/>
        </w:rPr>
        <w:fldChar w:fldCharType="separate"/>
      </w:r>
      <w:r w:rsidR="000E76E9" w:rsidRPr="00A87671">
        <w:rPr>
          <w:b/>
          <w:bCs/>
          <w:i w:val="0"/>
          <w:iCs w:val="0"/>
          <w:noProof/>
          <w:color w:val="000000" w:themeColor="text1"/>
          <w:sz w:val="24"/>
          <w:szCs w:val="24"/>
        </w:rPr>
        <w:t>9</w:t>
      </w:r>
      <w:r w:rsidRPr="00A87671">
        <w:rPr>
          <w:b/>
          <w:bCs/>
          <w:i w:val="0"/>
          <w:iCs w:val="0"/>
          <w:color w:val="000000" w:themeColor="text1"/>
          <w:sz w:val="24"/>
          <w:szCs w:val="24"/>
        </w:rPr>
        <w:fldChar w:fldCharType="end"/>
      </w:r>
      <w:r w:rsidR="007A525B" w:rsidRPr="00A87671">
        <w:rPr>
          <w:b/>
          <w:bCs/>
          <w:i w:val="0"/>
          <w:iCs w:val="0"/>
          <w:color w:val="000000" w:themeColor="text1"/>
          <w:sz w:val="24"/>
          <w:szCs w:val="24"/>
        </w:rPr>
        <w:t>.</w:t>
      </w:r>
      <w:r w:rsidR="007A525B" w:rsidRPr="00A87671">
        <w:rPr>
          <w:i w:val="0"/>
          <w:iCs w:val="0"/>
          <w:color w:val="000000" w:themeColor="text1"/>
          <w:sz w:val="24"/>
          <w:szCs w:val="24"/>
        </w:rPr>
        <w:t xml:space="preserve"> Empirical linear regressions</w:t>
      </w:r>
      <w:r w:rsidR="007876F9" w:rsidRPr="00A87671">
        <w:rPr>
          <w:i w:val="0"/>
          <w:iCs w:val="0"/>
          <w:color w:val="000000" w:themeColor="text1"/>
          <w:sz w:val="24"/>
          <w:szCs w:val="24"/>
        </w:rPr>
        <w:t xml:space="preserve"> (reflectance = constant a × digital numbers)</w:t>
      </w:r>
      <w:r w:rsidR="007A525B" w:rsidRPr="00A87671">
        <w:rPr>
          <w:i w:val="0"/>
          <w:iCs w:val="0"/>
          <w:color w:val="000000" w:themeColor="text1"/>
          <w:sz w:val="24"/>
          <w:szCs w:val="24"/>
        </w:rPr>
        <w:t xml:space="preserve"> between digital numbers and reflectance for each band in each year</w:t>
      </w:r>
      <w:r w:rsidR="007876F9" w:rsidRPr="00A87671">
        <w:rPr>
          <w:i w:val="0"/>
          <w:iCs w:val="0"/>
          <w:color w:val="000000" w:themeColor="text1"/>
          <w:sz w:val="24"/>
          <w:szCs w:val="24"/>
        </w:rPr>
        <w:t>.</w:t>
      </w:r>
      <w:bookmarkEnd w:id="55"/>
    </w:p>
    <w:tbl>
      <w:tblPr>
        <w:tblW w:w="12900" w:type="dxa"/>
        <w:tblLook w:val="04A0" w:firstRow="1" w:lastRow="0" w:firstColumn="1" w:lastColumn="0" w:noHBand="0" w:noVBand="1"/>
      </w:tblPr>
      <w:tblGrid>
        <w:gridCol w:w="1418"/>
        <w:gridCol w:w="2268"/>
        <w:gridCol w:w="3685"/>
        <w:gridCol w:w="3261"/>
        <w:gridCol w:w="2268"/>
      </w:tblGrid>
      <w:tr w:rsidR="00A87671" w:rsidRPr="00A87671" w14:paraId="09028033" w14:textId="77777777" w:rsidTr="00F13217">
        <w:trPr>
          <w:trHeight w:val="320"/>
        </w:trPr>
        <w:tc>
          <w:tcPr>
            <w:tcW w:w="1418" w:type="dxa"/>
            <w:tcBorders>
              <w:top w:val="single" w:sz="4" w:space="0" w:color="auto"/>
              <w:left w:val="nil"/>
              <w:bottom w:val="single" w:sz="4" w:space="0" w:color="auto"/>
              <w:right w:val="nil"/>
            </w:tcBorders>
            <w:shd w:val="clear" w:color="auto" w:fill="auto"/>
            <w:noWrap/>
            <w:vAlign w:val="center"/>
            <w:hideMark/>
          </w:tcPr>
          <w:p w14:paraId="47201517" w14:textId="77777777" w:rsidR="00F13217" w:rsidRPr="00A87671" w:rsidRDefault="00F13217">
            <w:pPr>
              <w:jc w:val="center"/>
              <w:rPr>
                <w:b/>
                <w:bCs/>
                <w:color w:val="000000" w:themeColor="text1"/>
              </w:rPr>
            </w:pPr>
            <w:r w:rsidRPr="00A87671">
              <w:rPr>
                <w:b/>
                <w:bCs/>
                <w:color w:val="000000" w:themeColor="text1"/>
              </w:rPr>
              <w:t>Year</w:t>
            </w:r>
          </w:p>
        </w:tc>
        <w:tc>
          <w:tcPr>
            <w:tcW w:w="2268" w:type="dxa"/>
            <w:tcBorders>
              <w:top w:val="single" w:sz="4" w:space="0" w:color="auto"/>
              <w:left w:val="single" w:sz="4" w:space="0" w:color="auto"/>
              <w:bottom w:val="single" w:sz="4" w:space="0" w:color="auto"/>
              <w:right w:val="nil"/>
            </w:tcBorders>
            <w:shd w:val="clear" w:color="auto" w:fill="auto"/>
            <w:noWrap/>
            <w:vAlign w:val="center"/>
            <w:hideMark/>
          </w:tcPr>
          <w:p w14:paraId="34D5EC85" w14:textId="77777777" w:rsidR="00F13217" w:rsidRPr="00A87671" w:rsidRDefault="00F13217">
            <w:pPr>
              <w:jc w:val="center"/>
              <w:rPr>
                <w:b/>
                <w:bCs/>
                <w:color w:val="000000" w:themeColor="text1"/>
              </w:rPr>
            </w:pPr>
            <w:r w:rsidRPr="00A87671">
              <w:rPr>
                <w:b/>
                <w:bCs/>
                <w:color w:val="000000" w:themeColor="text1"/>
              </w:rPr>
              <w:t>Band</w:t>
            </w:r>
          </w:p>
        </w:tc>
        <w:tc>
          <w:tcPr>
            <w:tcW w:w="3685" w:type="dxa"/>
            <w:tcBorders>
              <w:top w:val="single" w:sz="4" w:space="0" w:color="auto"/>
              <w:left w:val="single" w:sz="4" w:space="0" w:color="auto"/>
              <w:bottom w:val="single" w:sz="4" w:space="0" w:color="auto"/>
              <w:right w:val="nil"/>
            </w:tcBorders>
            <w:shd w:val="clear" w:color="auto" w:fill="auto"/>
            <w:noWrap/>
            <w:vAlign w:val="center"/>
            <w:hideMark/>
          </w:tcPr>
          <w:p w14:paraId="0DDF8A01" w14:textId="77777777" w:rsidR="00F13217" w:rsidRPr="00A87671" w:rsidRDefault="00F13217">
            <w:pPr>
              <w:jc w:val="center"/>
              <w:rPr>
                <w:b/>
                <w:bCs/>
                <w:color w:val="000000" w:themeColor="text1"/>
              </w:rPr>
            </w:pPr>
            <w:r w:rsidRPr="00A87671">
              <w:rPr>
                <w:b/>
                <w:bCs/>
                <w:color w:val="000000" w:themeColor="text1"/>
              </w:rPr>
              <w:t>Reflectance of the white/grey roof</w:t>
            </w:r>
          </w:p>
        </w:tc>
        <w:tc>
          <w:tcPr>
            <w:tcW w:w="3261" w:type="dxa"/>
            <w:tcBorders>
              <w:top w:val="single" w:sz="4" w:space="0" w:color="auto"/>
              <w:left w:val="single" w:sz="4" w:space="0" w:color="auto"/>
              <w:bottom w:val="single" w:sz="4" w:space="0" w:color="auto"/>
              <w:right w:val="nil"/>
            </w:tcBorders>
            <w:shd w:val="clear" w:color="auto" w:fill="auto"/>
            <w:noWrap/>
            <w:vAlign w:val="center"/>
            <w:hideMark/>
          </w:tcPr>
          <w:p w14:paraId="53BDFA1D" w14:textId="77777777" w:rsidR="00F13217" w:rsidRPr="00A87671" w:rsidRDefault="00F13217">
            <w:pPr>
              <w:jc w:val="center"/>
              <w:rPr>
                <w:b/>
                <w:bCs/>
                <w:color w:val="000000" w:themeColor="text1"/>
              </w:rPr>
            </w:pPr>
            <w:r w:rsidRPr="00A87671">
              <w:rPr>
                <w:b/>
                <w:bCs/>
                <w:color w:val="000000" w:themeColor="text1"/>
              </w:rPr>
              <w:t>DNs of the white/grey roof</w:t>
            </w:r>
          </w:p>
        </w:tc>
        <w:tc>
          <w:tcPr>
            <w:tcW w:w="2268" w:type="dxa"/>
            <w:tcBorders>
              <w:top w:val="single" w:sz="4" w:space="0" w:color="auto"/>
              <w:left w:val="single" w:sz="4" w:space="0" w:color="auto"/>
              <w:bottom w:val="single" w:sz="4" w:space="0" w:color="auto"/>
              <w:right w:val="nil"/>
            </w:tcBorders>
            <w:shd w:val="clear" w:color="auto" w:fill="auto"/>
            <w:noWrap/>
            <w:vAlign w:val="center"/>
            <w:hideMark/>
          </w:tcPr>
          <w:p w14:paraId="3A311BC1" w14:textId="77777777" w:rsidR="00F13217" w:rsidRPr="00A87671" w:rsidRDefault="00F13217">
            <w:pPr>
              <w:jc w:val="center"/>
              <w:rPr>
                <w:b/>
                <w:bCs/>
                <w:color w:val="000000" w:themeColor="text1"/>
              </w:rPr>
            </w:pPr>
            <w:r w:rsidRPr="00A87671">
              <w:rPr>
                <w:b/>
                <w:bCs/>
                <w:color w:val="000000" w:themeColor="text1"/>
              </w:rPr>
              <w:t>Constant a</w:t>
            </w:r>
          </w:p>
        </w:tc>
      </w:tr>
      <w:tr w:rsidR="00A87671" w:rsidRPr="00A87671" w14:paraId="4B69E94A" w14:textId="77777777" w:rsidTr="00F13217">
        <w:trPr>
          <w:trHeight w:val="320"/>
        </w:trPr>
        <w:tc>
          <w:tcPr>
            <w:tcW w:w="1418" w:type="dxa"/>
            <w:tcBorders>
              <w:top w:val="nil"/>
              <w:left w:val="nil"/>
              <w:bottom w:val="nil"/>
              <w:right w:val="nil"/>
            </w:tcBorders>
            <w:shd w:val="clear" w:color="auto" w:fill="auto"/>
            <w:noWrap/>
            <w:vAlign w:val="center"/>
            <w:hideMark/>
          </w:tcPr>
          <w:p w14:paraId="3FFCEA23" w14:textId="77777777" w:rsidR="00F13217" w:rsidRPr="00A87671" w:rsidRDefault="00F13217">
            <w:pPr>
              <w:jc w:val="center"/>
              <w:rPr>
                <w:color w:val="000000" w:themeColor="text1"/>
              </w:rPr>
            </w:pPr>
            <w:r w:rsidRPr="00A87671">
              <w:rPr>
                <w:color w:val="000000" w:themeColor="text1"/>
              </w:rPr>
              <w:t>2011</w:t>
            </w:r>
          </w:p>
        </w:tc>
        <w:tc>
          <w:tcPr>
            <w:tcW w:w="2268" w:type="dxa"/>
            <w:tcBorders>
              <w:top w:val="nil"/>
              <w:left w:val="single" w:sz="4" w:space="0" w:color="auto"/>
              <w:bottom w:val="nil"/>
              <w:right w:val="nil"/>
            </w:tcBorders>
            <w:shd w:val="clear" w:color="auto" w:fill="auto"/>
            <w:noWrap/>
            <w:vAlign w:val="center"/>
            <w:hideMark/>
          </w:tcPr>
          <w:p w14:paraId="64AF10BD" w14:textId="77777777" w:rsidR="00F13217" w:rsidRPr="00A87671" w:rsidRDefault="00F13217">
            <w:pPr>
              <w:jc w:val="center"/>
              <w:rPr>
                <w:color w:val="000000" w:themeColor="text1"/>
              </w:rPr>
            </w:pPr>
            <w:r w:rsidRPr="00A87671">
              <w:rPr>
                <w:color w:val="000000" w:themeColor="text1"/>
              </w:rPr>
              <w:t>Red</w:t>
            </w:r>
          </w:p>
        </w:tc>
        <w:tc>
          <w:tcPr>
            <w:tcW w:w="3685" w:type="dxa"/>
            <w:tcBorders>
              <w:top w:val="nil"/>
              <w:left w:val="single" w:sz="4" w:space="0" w:color="auto"/>
              <w:bottom w:val="nil"/>
              <w:right w:val="nil"/>
            </w:tcBorders>
            <w:shd w:val="clear" w:color="auto" w:fill="auto"/>
            <w:noWrap/>
            <w:vAlign w:val="center"/>
            <w:hideMark/>
          </w:tcPr>
          <w:p w14:paraId="2B21FC33" w14:textId="77777777" w:rsidR="00F13217" w:rsidRPr="00A87671" w:rsidRDefault="00F13217">
            <w:pPr>
              <w:jc w:val="center"/>
              <w:rPr>
                <w:color w:val="000000" w:themeColor="text1"/>
              </w:rPr>
            </w:pPr>
            <w:r w:rsidRPr="00A87671">
              <w:rPr>
                <w:color w:val="000000" w:themeColor="text1"/>
              </w:rPr>
              <w:t>0.67641</w:t>
            </w:r>
          </w:p>
        </w:tc>
        <w:tc>
          <w:tcPr>
            <w:tcW w:w="3261" w:type="dxa"/>
            <w:tcBorders>
              <w:top w:val="nil"/>
              <w:left w:val="single" w:sz="4" w:space="0" w:color="auto"/>
              <w:bottom w:val="nil"/>
              <w:right w:val="nil"/>
            </w:tcBorders>
            <w:shd w:val="clear" w:color="auto" w:fill="auto"/>
            <w:noWrap/>
            <w:vAlign w:val="center"/>
            <w:hideMark/>
          </w:tcPr>
          <w:p w14:paraId="51D50CB0" w14:textId="77777777" w:rsidR="00F13217" w:rsidRPr="00A87671" w:rsidRDefault="00F13217">
            <w:pPr>
              <w:jc w:val="center"/>
              <w:rPr>
                <w:color w:val="000000" w:themeColor="text1"/>
              </w:rPr>
            </w:pPr>
            <w:r w:rsidRPr="00A87671">
              <w:rPr>
                <w:color w:val="000000" w:themeColor="text1"/>
              </w:rPr>
              <w:t>62492.67568</w:t>
            </w:r>
          </w:p>
        </w:tc>
        <w:tc>
          <w:tcPr>
            <w:tcW w:w="2268" w:type="dxa"/>
            <w:tcBorders>
              <w:top w:val="nil"/>
              <w:left w:val="single" w:sz="4" w:space="0" w:color="auto"/>
              <w:bottom w:val="nil"/>
              <w:right w:val="nil"/>
            </w:tcBorders>
            <w:shd w:val="clear" w:color="auto" w:fill="auto"/>
            <w:noWrap/>
            <w:vAlign w:val="center"/>
            <w:hideMark/>
          </w:tcPr>
          <w:p w14:paraId="7554A5CF" w14:textId="77777777" w:rsidR="00F13217" w:rsidRPr="00A87671" w:rsidRDefault="00F13217">
            <w:pPr>
              <w:jc w:val="center"/>
              <w:rPr>
                <w:color w:val="000000" w:themeColor="text1"/>
              </w:rPr>
            </w:pPr>
            <w:r w:rsidRPr="00A87671">
              <w:rPr>
                <w:color w:val="000000" w:themeColor="text1"/>
              </w:rPr>
              <w:t>0.00001</w:t>
            </w:r>
          </w:p>
        </w:tc>
      </w:tr>
      <w:tr w:rsidR="00A87671" w:rsidRPr="00A87671" w14:paraId="15B36D5A" w14:textId="77777777" w:rsidTr="00F13217">
        <w:trPr>
          <w:trHeight w:val="320"/>
        </w:trPr>
        <w:tc>
          <w:tcPr>
            <w:tcW w:w="1418" w:type="dxa"/>
            <w:tcBorders>
              <w:top w:val="nil"/>
              <w:left w:val="nil"/>
              <w:bottom w:val="nil"/>
              <w:right w:val="nil"/>
            </w:tcBorders>
            <w:shd w:val="clear" w:color="auto" w:fill="auto"/>
            <w:noWrap/>
            <w:vAlign w:val="center"/>
            <w:hideMark/>
          </w:tcPr>
          <w:p w14:paraId="392795B9" w14:textId="77777777" w:rsidR="00F13217" w:rsidRPr="00A87671" w:rsidRDefault="00F13217">
            <w:pPr>
              <w:jc w:val="center"/>
              <w:rPr>
                <w:color w:val="000000" w:themeColor="text1"/>
              </w:rPr>
            </w:pPr>
            <w:r w:rsidRPr="00A87671">
              <w:rPr>
                <w:color w:val="000000" w:themeColor="text1"/>
              </w:rPr>
              <w:t>2011</w:t>
            </w:r>
          </w:p>
        </w:tc>
        <w:tc>
          <w:tcPr>
            <w:tcW w:w="2268" w:type="dxa"/>
            <w:tcBorders>
              <w:top w:val="nil"/>
              <w:left w:val="single" w:sz="4" w:space="0" w:color="auto"/>
              <w:bottom w:val="nil"/>
              <w:right w:val="nil"/>
            </w:tcBorders>
            <w:shd w:val="clear" w:color="auto" w:fill="auto"/>
            <w:noWrap/>
            <w:vAlign w:val="center"/>
            <w:hideMark/>
          </w:tcPr>
          <w:p w14:paraId="3EA7ABE1" w14:textId="77777777" w:rsidR="00F13217" w:rsidRPr="00A87671" w:rsidRDefault="00F13217">
            <w:pPr>
              <w:jc w:val="center"/>
              <w:rPr>
                <w:color w:val="000000" w:themeColor="text1"/>
              </w:rPr>
            </w:pPr>
            <w:r w:rsidRPr="00A87671">
              <w:rPr>
                <w:color w:val="000000" w:themeColor="text1"/>
              </w:rPr>
              <w:t>Green</w:t>
            </w:r>
          </w:p>
        </w:tc>
        <w:tc>
          <w:tcPr>
            <w:tcW w:w="3685" w:type="dxa"/>
            <w:tcBorders>
              <w:top w:val="nil"/>
              <w:left w:val="single" w:sz="4" w:space="0" w:color="auto"/>
              <w:bottom w:val="nil"/>
              <w:right w:val="nil"/>
            </w:tcBorders>
            <w:shd w:val="clear" w:color="auto" w:fill="auto"/>
            <w:noWrap/>
            <w:vAlign w:val="center"/>
            <w:hideMark/>
          </w:tcPr>
          <w:p w14:paraId="4179B021" w14:textId="77777777" w:rsidR="00F13217" w:rsidRPr="00A87671" w:rsidRDefault="00F13217">
            <w:pPr>
              <w:jc w:val="center"/>
              <w:rPr>
                <w:color w:val="000000" w:themeColor="text1"/>
              </w:rPr>
            </w:pPr>
            <w:r w:rsidRPr="00A87671">
              <w:rPr>
                <w:color w:val="000000" w:themeColor="text1"/>
              </w:rPr>
              <w:t>0.68659</w:t>
            </w:r>
          </w:p>
        </w:tc>
        <w:tc>
          <w:tcPr>
            <w:tcW w:w="3261" w:type="dxa"/>
            <w:tcBorders>
              <w:top w:val="nil"/>
              <w:left w:val="single" w:sz="4" w:space="0" w:color="auto"/>
              <w:bottom w:val="nil"/>
              <w:right w:val="nil"/>
            </w:tcBorders>
            <w:shd w:val="clear" w:color="auto" w:fill="auto"/>
            <w:noWrap/>
            <w:vAlign w:val="center"/>
            <w:hideMark/>
          </w:tcPr>
          <w:p w14:paraId="7466B036" w14:textId="77777777" w:rsidR="00F13217" w:rsidRPr="00A87671" w:rsidRDefault="00F13217">
            <w:pPr>
              <w:jc w:val="center"/>
              <w:rPr>
                <w:color w:val="000000" w:themeColor="text1"/>
              </w:rPr>
            </w:pPr>
            <w:r w:rsidRPr="00A87671">
              <w:rPr>
                <w:color w:val="000000" w:themeColor="text1"/>
              </w:rPr>
              <w:t>62117.59459</w:t>
            </w:r>
          </w:p>
        </w:tc>
        <w:tc>
          <w:tcPr>
            <w:tcW w:w="2268" w:type="dxa"/>
            <w:tcBorders>
              <w:top w:val="nil"/>
              <w:left w:val="single" w:sz="4" w:space="0" w:color="auto"/>
              <w:bottom w:val="nil"/>
              <w:right w:val="nil"/>
            </w:tcBorders>
            <w:shd w:val="clear" w:color="auto" w:fill="auto"/>
            <w:noWrap/>
            <w:vAlign w:val="center"/>
            <w:hideMark/>
          </w:tcPr>
          <w:p w14:paraId="2282F9BC" w14:textId="77777777" w:rsidR="00F13217" w:rsidRPr="00A87671" w:rsidRDefault="00F13217">
            <w:pPr>
              <w:jc w:val="center"/>
              <w:rPr>
                <w:color w:val="000000" w:themeColor="text1"/>
              </w:rPr>
            </w:pPr>
            <w:r w:rsidRPr="00A87671">
              <w:rPr>
                <w:color w:val="000000" w:themeColor="text1"/>
              </w:rPr>
              <w:t>0.00001</w:t>
            </w:r>
          </w:p>
        </w:tc>
      </w:tr>
      <w:tr w:rsidR="00A87671" w:rsidRPr="00A87671" w14:paraId="04AB623F" w14:textId="77777777" w:rsidTr="00F13217">
        <w:trPr>
          <w:trHeight w:val="320"/>
        </w:trPr>
        <w:tc>
          <w:tcPr>
            <w:tcW w:w="1418" w:type="dxa"/>
            <w:tcBorders>
              <w:top w:val="nil"/>
              <w:left w:val="nil"/>
              <w:bottom w:val="nil"/>
              <w:right w:val="nil"/>
            </w:tcBorders>
            <w:shd w:val="clear" w:color="auto" w:fill="auto"/>
            <w:noWrap/>
            <w:vAlign w:val="center"/>
            <w:hideMark/>
          </w:tcPr>
          <w:p w14:paraId="1F76D72F" w14:textId="77777777" w:rsidR="00F13217" w:rsidRPr="00A87671" w:rsidRDefault="00F13217">
            <w:pPr>
              <w:jc w:val="center"/>
              <w:rPr>
                <w:color w:val="000000" w:themeColor="text1"/>
              </w:rPr>
            </w:pPr>
            <w:r w:rsidRPr="00A87671">
              <w:rPr>
                <w:color w:val="000000" w:themeColor="text1"/>
              </w:rPr>
              <w:t>2011</w:t>
            </w:r>
          </w:p>
        </w:tc>
        <w:tc>
          <w:tcPr>
            <w:tcW w:w="2268" w:type="dxa"/>
            <w:tcBorders>
              <w:top w:val="nil"/>
              <w:left w:val="single" w:sz="4" w:space="0" w:color="auto"/>
              <w:bottom w:val="nil"/>
              <w:right w:val="nil"/>
            </w:tcBorders>
            <w:shd w:val="clear" w:color="auto" w:fill="auto"/>
            <w:noWrap/>
            <w:vAlign w:val="center"/>
            <w:hideMark/>
          </w:tcPr>
          <w:p w14:paraId="2D29F679" w14:textId="77777777" w:rsidR="00F13217" w:rsidRPr="00A87671" w:rsidRDefault="00F13217">
            <w:pPr>
              <w:jc w:val="center"/>
              <w:rPr>
                <w:color w:val="000000" w:themeColor="text1"/>
              </w:rPr>
            </w:pPr>
            <w:r w:rsidRPr="00A87671">
              <w:rPr>
                <w:color w:val="000000" w:themeColor="text1"/>
              </w:rPr>
              <w:t>Blue</w:t>
            </w:r>
          </w:p>
        </w:tc>
        <w:tc>
          <w:tcPr>
            <w:tcW w:w="3685" w:type="dxa"/>
            <w:tcBorders>
              <w:top w:val="nil"/>
              <w:left w:val="single" w:sz="4" w:space="0" w:color="auto"/>
              <w:bottom w:val="nil"/>
              <w:right w:val="nil"/>
            </w:tcBorders>
            <w:shd w:val="clear" w:color="auto" w:fill="auto"/>
            <w:noWrap/>
            <w:vAlign w:val="center"/>
            <w:hideMark/>
          </w:tcPr>
          <w:p w14:paraId="3DE155FA" w14:textId="77777777" w:rsidR="00F13217" w:rsidRPr="00A87671" w:rsidRDefault="00F13217">
            <w:pPr>
              <w:jc w:val="center"/>
              <w:rPr>
                <w:color w:val="000000" w:themeColor="text1"/>
              </w:rPr>
            </w:pPr>
            <w:r w:rsidRPr="00A87671">
              <w:rPr>
                <w:color w:val="000000" w:themeColor="text1"/>
              </w:rPr>
              <w:t>0.67595</w:t>
            </w:r>
          </w:p>
        </w:tc>
        <w:tc>
          <w:tcPr>
            <w:tcW w:w="3261" w:type="dxa"/>
            <w:tcBorders>
              <w:top w:val="nil"/>
              <w:left w:val="single" w:sz="4" w:space="0" w:color="auto"/>
              <w:bottom w:val="nil"/>
              <w:right w:val="nil"/>
            </w:tcBorders>
            <w:shd w:val="clear" w:color="auto" w:fill="auto"/>
            <w:noWrap/>
            <w:vAlign w:val="center"/>
            <w:hideMark/>
          </w:tcPr>
          <w:p w14:paraId="08AC1F61" w14:textId="77777777" w:rsidR="00F13217" w:rsidRPr="00A87671" w:rsidRDefault="00F13217">
            <w:pPr>
              <w:jc w:val="center"/>
              <w:rPr>
                <w:color w:val="000000" w:themeColor="text1"/>
              </w:rPr>
            </w:pPr>
            <w:r w:rsidRPr="00A87671">
              <w:rPr>
                <w:color w:val="000000" w:themeColor="text1"/>
              </w:rPr>
              <w:t>61258.82310</w:t>
            </w:r>
          </w:p>
        </w:tc>
        <w:tc>
          <w:tcPr>
            <w:tcW w:w="2268" w:type="dxa"/>
            <w:tcBorders>
              <w:top w:val="nil"/>
              <w:left w:val="single" w:sz="4" w:space="0" w:color="auto"/>
              <w:bottom w:val="nil"/>
              <w:right w:val="nil"/>
            </w:tcBorders>
            <w:shd w:val="clear" w:color="auto" w:fill="auto"/>
            <w:noWrap/>
            <w:vAlign w:val="center"/>
            <w:hideMark/>
          </w:tcPr>
          <w:p w14:paraId="4E3C919F" w14:textId="77777777" w:rsidR="00F13217" w:rsidRPr="00A87671" w:rsidRDefault="00F13217">
            <w:pPr>
              <w:jc w:val="center"/>
              <w:rPr>
                <w:color w:val="000000" w:themeColor="text1"/>
              </w:rPr>
            </w:pPr>
            <w:r w:rsidRPr="00A87671">
              <w:rPr>
                <w:color w:val="000000" w:themeColor="text1"/>
              </w:rPr>
              <w:t>0.00001</w:t>
            </w:r>
          </w:p>
        </w:tc>
      </w:tr>
      <w:tr w:rsidR="00A87671" w:rsidRPr="00A87671" w14:paraId="2E729C8B" w14:textId="77777777" w:rsidTr="00F13217">
        <w:trPr>
          <w:trHeight w:val="320"/>
        </w:trPr>
        <w:tc>
          <w:tcPr>
            <w:tcW w:w="1418" w:type="dxa"/>
            <w:tcBorders>
              <w:top w:val="nil"/>
              <w:left w:val="nil"/>
              <w:bottom w:val="single" w:sz="4" w:space="0" w:color="auto"/>
              <w:right w:val="nil"/>
            </w:tcBorders>
            <w:shd w:val="clear" w:color="auto" w:fill="auto"/>
            <w:noWrap/>
            <w:vAlign w:val="center"/>
            <w:hideMark/>
          </w:tcPr>
          <w:p w14:paraId="3DE4CA6D" w14:textId="77777777" w:rsidR="00F13217" w:rsidRPr="00A87671" w:rsidRDefault="00F13217">
            <w:pPr>
              <w:jc w:val="center"/>
              <w:rPr>
                <w:color w:val="000000" w:themeColor="text1"/>
              </w:rPr>
            </w:pPr>
            <w:r w:rsidRPr="00A87671">
              <w:rPr>
                <w:color w:val="000000" w:themeColor="text1"/>
              </w:rPr>
              <w:t>2011</w:t>
            </w:r>
          </w:p>
        </w:tc>
        <w:tc>
          <w:tcPr>
            <w:tcW w:w="2268" w:type="dxa"/>
            <w:tcBorders>
              <w:top w:val="nil"/>
              <w:left w:val="single" w:sz="4" w:space="0" w:color="auto"/>
              <w:bottom w:val="single" w:sz="4" w:space="0" w:color="auto"/>
              <w:right w:val="nil"/>
            </w:tcBorders>
            <w:shd w:val="clear" w:color="auto" w:fill="auto"/>
            <w:noWrap/>
            <w:vAlign w:val="center"/>
            <w:hideMark/>
          </w:tcPr>
          <w:p w14:paraId="0D3692A4" w14:textId="77777777" w:rsidR="00F13217" w:rsidRPr="00A87671" w:rsidRDefault="00F13217">
            <w:pPr>
              <w:jc w:val="center"/>
              <w:rPr>
                <w:color w:val="000000" w:themeColor="text1"/>
              </w:rPr>
            </w:pPr>
            <w:r w:rsidRPr="00A87671">
              <w:rPr>
                <w:color w:val="000000" w:themeColor="text1"/>
              </w:rPr>
              <w:t>Near-infrared</w:t>
            </w:r>
          </w:p>
        </w:tc>
        <w:tc>
          <w:tcPr>
            <w:tcW w:w="3685" w:type="dxa"/>
            <w:tcBorders>
              <w:top w:val="nil"/>
              <w:left w:val="single" w:sz="4" w:space="0" w:color="auto"/>
              <w:bottom w:val="single" w:sz="4" w:space="0" w:color="auto"/>
              <w:right w:val="nil"/>
            </w:tcBorders>
            <w:shd w:val="clear" w:color="auto" w:fill="auto"/>
            <w:noWrap/>
            <w:vAlign w:val="center"/>
            <w:hideMark/>
          </w:tcPr>
          <w:p w14:paraId="01A4454B" w14:textId="77777777" w:rsidR="00F13217" w:rsidRPr="00A87671" w:rsidRDefault="00F13217">
            <w:pPr>
              <w:jc w:val="center"/>
              <w:rPr>
                <w:color w:val="000000" w:themeColor="text1"/>
              </w:rPr>
            </w:pPr>
            <w:r w:rsidRPr="00A87671">
              <w:rPr>
                <w:color w:val="000000" w:themeColor="text1"/>
              </w:rPr>
              <w:t>0.63495</w:t>
            </w:r>
          </w:p>
        </w:tc>
        <w:tc>
          <w:tcPr>
            <w:tcW w:w="3261" w:type="dxa"/>
            <w:tcBorders>
              <w:top w:val="nil"/>
              <w:left w:val="single" w:sz="4" w:space="0" w:color="auto"/>
              <w:bottom w:val="single" w:sz="4" w:space="0" w:color="auto"/>
              <w:right w:val="nil"/>
            </w:tcBorders>
            <w:shd w:val="clear" w:color="auto" w:fill="auto"/>
            <w:noWrap/>
            <w:vAlign w:val="center"/>
            <w:hideMark/>
          </w:tcPr>
          <w:p w14:paraId="16030C11" w14:textId="77777777" w:rsidR="00F13217" w:rsidRPr="00A87671" w:rsidRDefault="00F13217">
            <w:pPr>
              <w:jc w:val="center"/>
              <w:rPr>
                <w:color w:val="000000" w:themeColor="text1"/>
              </w:rPr>
            </w:pPr>
            <w:r w:rsidRPr="00A87671">
              <w:rPr>
                <w:color w:val="000000" w:themeColor="text1"/>
              </w:rPr>
              <w:t>58181.13759</w:t>
            </w:r>
          </w:p>
        </w:tc>
        <w:tc>
          <w:tcPr>
            <w:tcW w:w="2268" w:type="dxa"/>
            <w:tcBorders>
              <w:top w:val="nil"/>
              <w:left w:val="single" w:sz="4" w:space="0" w:color="auto"/>
              <w:bottom w:val="single" w:sz="4" w:space="0" w:color="auto"/>
              <w:right w:val="nil"/>
            </w:tcBorders>
            <w:shd w:val="clear" w:color="auto" w:fill="auto"/>
            <w:noWrap/>
            <w:vAlign w:val="center"/>
            <w:hideMark/>
          </w:tcPr>
          <w:p w14:paraId="0DF29609" w14:textId="77777777" w:rsidR="00F13217" w:rsidRPr="00A87671" w:rsidRDefault="00F13217">
            <w:pPr>
              <w:jc w:val="center"/>
              <w:rPr>
                <w:color w:val="000000" w:themeColor="text1"/>
              </w:rPr>
            </w:pPr>
            <w:r w:rsidRPr="00A87671">
              <w:rPr>
                <w:color w:val="000000" w:themeColor="text1"/>
              </w:rPr>
              <w:t>0.00001</w:t>
            </w:r>
          </w:p>
        </w:tc>
      </w:tr>
      <w:tr w:rsidR="00A87671" w:rsidRPr="00A87671" w14:paraId="6B594B5E" w14:textId="77777777" w:rsidTr="00F13217">
        <w:trPr>
          <w:trHeight w:val="320"/>
        </w:trPr>
        <w:tc>
          <w:tcPr>
            <w:tcW w:w="1418" w:type="dxa"/>
            <w:tcBorders>
              <w:top w:val="nil"/>
              <w:left w:val="nil"/>
              <w:bottom w:val="nil"/>
              <w:right w:val="nil"/>
            </w:tcBorders>
            <w:shd w:val="clear" w:color="auto" w:fill="auto"/>
            <w:noWrap/>
            <w:vAlign w:val="center"/>
            <w:hideMark/>
          </w:tcPr>
          <w:p w14:paraId="7DEC4457" w14:textId="77777777" w:rsidR="00F13217" w:rsidRPr="00A87671" w:rsidRDefault="00F13217">
            <w:pPr>
              <w:jc w:val="center"/>
              <w:rPr>
                <w:color w:val="000000" w:themeColor="text1"/>
              </w:rPr>
            </w:pPr>
            <w:r w:rsidRPr="00A87671">
              <w:rPr>
                <w:color w:val="000000" w:themeColor="text1"/>
              </w:rPr>
              <w:t>2012</w:t>
            </w:r>
          </w:p>
        </w:tc>
        <w:tc>
          <w:tcPr>
            <w:tcW w:w="2268" w:type="dxa"/>
            <w:tcBorders>
              <w:top w:val="nil"/>
              <w:left w:val="single" w:sz="4" w:space="0" w:color="auto"/>
              <w:bottom w:val="nil"/>
              <w:right w:val="nil"/>
            </w:tcBorders>
            <w:shd w:val="clear" w:color="auto" w:fill="auto"/>
            <w:noWrap/>
            <w:vAlign w:val="center"/>
            <w:hideMark/>
          </w:tcPr>
          <w:p w14:paraId="6C06BCDE" w14:textId="77777777" w:rsidR="00F13217" w:rsidRPr="00A87671" w:rsidRDefault="00F13217">
            <w:pPr>
              <w:jc w:val="center"/>
              <w:rPr>
                <w:color w:val="000000" w:themeColor="text1"/>
              </w:rPr>
            </w:pPr>
            <w:r w:rsidRPr="00A87671">
              <w:rPr>
                <w:color w:val="000000" w:themeColor="text1"/>
              </w:rPr>
              <w:t>Red</w:t>
            </w:r>
          </w:p>
        </w:tc>
        <w:tc>
          <w:tcPr>
            <w:tcW w:w="3685" w:type="dxa"/>
            <w:tcBorders>
              <w:top w:val="nil"/>
              <w:left w:val="single" w:sz="4" w:space="0" w:color="auto"/>
              <w:bottom w:val="nil"/>
              <w:right w:val="nil"/>
            </w:tcBorders>
            <w:shd w:val="clear" w:color="auto" w:fill="auto"/>
            <w:noWrap/>
            <w:vAlign w:val="center"/>
            <w:hideMark/>
          </w:tcPr>
          <w:p w14:paraId="59889173" w14:textId="77777777" w:rsidR="00F13217" w:rsidRPr="00A87671" w:rsidRDefault="00F13217">
            <w:pPr>
              <w:jc w:val="center"/>
              <w:rPr>
                <w:color w:val="000000" w:themeColor="text1"/>
              </w:rPr>
            </w:pPr>
            <w:r w:rsidRPr="00A87671">
              <w:rPr>
                <w:color w:val="000000" w:themeColor="text1"/>
              </w:rPr>
              <w:t>0.67641</w:t>
            </w:r>
          </w:p>
        </w:tc>
        <w:tc>
          <w:tcPr>
            <w:tcW w:w="3261" w:type="dxa"/>
            <w:tcBorders>
              <w:top w:val="nil"/>
              <w:left w:val="single" w:sz="4" w:space="0" w:color="auto"/>
              <w:bottom w:val="nil"/>
              <w:right w:val="nil"/>
            </w:tcBorders>
            <w:shd w:val="clear" w:color="auto" w:fill="auto"/>
            <w:noWrap/>
            <w:vAlign w:val="center"/>
            <w:hideMark/>
          </w:tcPr>
          <w:p w14:paraId="6740CBE8" w14:textId="77777777" w:rsidR="00F13217" w:rsidRPr="00A87671" w:rsidRDefault="00F13217">
            <w:pPr>
              <w:jc w:val="center"/>
              <w:rPr>
                <w:color w:val="000000" w:themeColor="text1"/>
              </w:rPr>
            </w:pPr>
            <w:r w:rsidRPr="00A87671">
              <w:rPr>
                <w:color w:val="000000" w:themeColor="text1"/>
              </w:rPr>
              <w:t>252.81126</w:t>
            </w:r>
          </w:p>
        </w:tc>
        <w:tc>
          <w:tcPr>
            <w:tcW w:w="2268" w:type="dxa"/>
            <w:tcBorders>
              <w:top w:val="nil"/>
              <w:left w:val="single" w:sz="4" w:space="0" w:color="auto"/>
              <w:bottom w:val="nil"/>
              <w:right w:val="nil"/>
            </w:tcBorders>
            <w:shd w:val="clear" w:color="auto" w:fill="auto"/>
            <w:noWrap/>
            <w:vAlign w:val="center"/>
            <w:hideMark/>
          </w:tcPr>
          <w:p w14:paraId="3BDB6909" w14:textId="77777777" w:rsidR="00F13217" w:rsidRPr="00A87671" w:rsidRDefault="00F13217">
            <w:pPr>
              <w:jc w:val="center"/>
              <w:rPr>
                <w:color w:val="000000" w:themeColor="text1"/>
              </w:rPr>
            </w:pPr>
            <w:r w:rsidRPr="00A87671">
              <w:rPr>
                <w:color w:val="000000" w:themeColor="text1"/>
              </w:rPr>
              <w:t>0.00268</w:t>
            </w:r>
          </w:p>
        </w:tc>
      </w:tr>
      <w:tr w:rsidR="00A87671" w:rsidRPr="00A87671" w14:paraId="19EAA899" w14:textId="77777777" w:rsidTr="00F13217">
        <w:trPr>
          <w:trHeight w:val="320"/>
        </w:trPr>
        <w:tc>
          <w:tcPr>
            <w:tcW w:w="1418" w:type="dxa"/>
            <w:tcBorders>
              <w:top w:val="nil"/>
              <w:left w:val="nil"/>
              <w:bottom w:val="nil"/>
              <w:right w:val="nil"/>
            </w:tcBorders>
            <w:shd w:val="clear" w:color="auto" w:fill="auto"/>
            <w:noWrap/>
            <w:vAlign w:val="center"/>
            <w:hideMark/>
          </w:tcPr>
          <w:p w14:paraId="5BAD51D4" w14:textId="77777777" w:rsidR="00F13217" w:rsidRPr="00A87671" w:rsidRDefault="00F13217">
            <w:pPr>
              <w:jc w:val="center"/>
              <w:rPr>
                <w:color w:val="000000" w:themeColor="text1"/>
              </w:rPr>
            </w:pPr>
            <w:r w:rsidRPr="00A87671">
              <w:rPr>
                <w:color w:val="000000" w:themeColor="text1"/>
              </w:rPr>
              <w:t>2012</w:t>
            </w:r>
          </w:p>
        </w:tc>
        <w:tc>
          <w:tcPr>
            <w:tcW w:w="2268" w:type="dxa"/>
            <w:tcBorders>
              <w:top w:val="nil"/>
              <w:left w:val="single" w:sz="4" w:space="0" w:color="auto"/>
              <w:bottom w:val="nil"/>
              <w:right w:val="nil"/>
            </w:tcBorders>
            <w:shd w:val="clear" w:color="auto" w:fill="auto"/>
            <w:noWrap/>
            <w:vAlign w:val="center"/>
            <w:hideMark/>
          </w:tcPr>
          <w:p w14:paraId="23291573" w14:textId="77777777" w:rsidR="00F13217" w:rsidRPr="00A87671" w:rsidRDefault="00F13217">
            <w:pPr>
              <w:jc w:val="center"/>
              <w:rPr>
                <w:color w:val="000000" w:themeColor="text1"/>
              </w:rPr>
            </w:pPr>
            <w:r w:rsidRPr="00A87671">
              <w:rPr>
                <w:color w:val="000000" w:themeColor="text1"/>
              </w:rPr>
              <w:t>Green</w:t>
            </w:r>
          </w:p>
        </w:tc>
        <w:tc>
          <w:tcPr>
            <w:tcW w:w="3685" w:type="dxa"/>
            <w:tcBorders>
              <w:top w:val="nil"/>
              <w:left w:val="single" w:sz="4" w:space="0" w:color="auto"/>
              <w:bottom w:val="nil"/>
              <w:right w:val="nil"/>
            </w:tcBorders>
            <w:shd w:val="clear" w:color="auto" w:fill="auto"/>
            <w:noWrap/>
            <w:vAlign w:val="center"/>
            <w:hideMark/>
          </w:tcPr>
          <w:p w14:paraId="7A2891AC" w14:textId="77777777" w:rsidR="00F13217" w:rsidRPr="00A87671" w:rsidRDefault="00F13217">
            <w:pPr>
              <w:jc w:val="center"/>
              <w:rPr>
                <w:color w:val="000000" w:themeColor="text1"/>
              </w:rPr>
            </w:pPr>
            <w:r w:rsidRPr="00A87671">
              <w:rPr>
                <w:color w:val="000000" w:themeColor="text1"/>
              </w:rPr>
              <w:t>0.68659</w:t>
            </w:r>
          </w:p>
        </w:tc>
        <w:tc>
          <w:tcPr>
            <w:tcW w:w="3261" w:type="dxa"/>
            <w:tcBorders>
              <w:top w:val="nil"/>
              <w:left w:val="single" w:sz="4" w:space="0" w:color="auto"/>
              <w:bottom w:val="nil"/>
              <w:right w:val="nil"/>
            </w:tcBorders>
            <w:shd w:val="clear" w:color="auto" w:fill="auto"/>
            <w:noWrap/>
            <w:vAlign w:val="center"/>
            <w:hideMark/>
          </w:tcPr>
          <w:p w14:paraId="01697CD5" w14:textId="77777777" w:rsidR="00F13217" w:rsidRPr="00A87671" w:rsidRDefault="00F13217">
            <w:pPr>
              <w:jc w:val="center"/>
              <w:rPr>
                <w:color w:val="000000" w:themeColor="text1"/>
              </w:rPr>
            </w:pPr>
            <w:r w:rsidRPr="00A87671">
              <w:rPr>
                <w:color w:val="000000" w:themeColor="text1"/>
              </w:rPr>
              <w:t>246.44689</w:t>
            </w:r>
          </w:p>
        </w:tc>
        <w:tc>
          <w:tcPr>
            <w:tcW w:w="2268" w:type="dxa"/>
            <w:tcBorders>
              <w:top w:val="nil"/>
              <w:left w:val="single" w:sz="4" w:space="0" w:color="auto"/>
              <w:bottom w:val="nil"/>
              <w:right w:val="nil"/>
            </w:tcBorders>
            <w:shd w:val="clear" w:color="auto" w:fill="auto"/>
            <w:noWrap/>
            <w:vAlign w:val="center"/>
            <w:hideMark/>
          </w:tcPr>
          <w:p w14:paraId="46E6A8E8" w14:textId="77777777" w:rsidR="00F13217" w:rsidRPr="00A87671" w:rsidRDefault="00F13217">
            <w:pPr>
              <w:jc w:val="center"/>
              <w:rPr>
                <w:color w:val="000000" w:themeColor="text1"/>
              </w:rPr>
            </w:pPr>
            <w:r w:rsidRPr="00A87671">
              <w:rPr>
                <w:color w:val="000000" w:themeColor="text1"/>
              </w:rPr>
              <w:t>0.00279</w:t>
            </w:r>
          </w:p>
        </w:tc>
      </w:tr>
      <w:tr w:rsidR="00A87671" w:rsidRPr="00A87671" w14:paraId="7F9C330D" w14:textId="77777777" w:rsidTr="00F13217">
        <w:trPr>
          <w:trHeight w:val="320"/>
        </w:trPr>
        <w:tc>
          <w:tcPr>
            <w:tcW w:w="1418" w:type="dxa"/>
            <w:tcBorders>
              <w:top w:val="nil"/>
              <w:left w:val="nil"/>
              <w:bottom w:val="nil"/>
              <w:right w:val="nil"/>
            </w:tcBorders>
            <w:shd w:val="clear" w:color="auto" w:fill="auto"/>
            <w:noWrap/>
            <w:vAlign w:val="center"/>
            <w:hideMark/>
          </w:tcPr>
          <w:p w14:paraId="5A52AC21" w14:textId="77777777" w:rsidR="00F13217" w:rsidRPr="00A87671" w:rsidRDefault="00F13217">
            <w:pPr>
              <w:jc w:val="center"/>
              <w:rPr>
                <w:color w:val="000000" w:themeColor="text1"/>
              </w:rPr>
            </w:pPr>
            <w:r w:rsidRPr="00A87671">
              <w:rPr>
                <w:color w:val="000000" w:themeColor="text1"/>
              </w:rPr>
              <w:t>2012</w:t>
            </w:r>
          </w:p>
        </w:tc>
        <w:tc>
          <w:tcPr>
            <w:tcW w:w="2268" w:type="dxa"/>
            <w:tcBorders>
              <w:top w:val="nil"/>
              <w:left w:val="single" w:sz="4" w:space="0" w:color="auto"/>
              <w:bottom w:val="nil"/>
              <w:right w:val="nil"/>
            </w:tcBorders>
            <w:shd w:val="clear" w:color="auto" w:fill="auto"/>
            <w:noWrap/>
            <w:vAlign w:val="center"/>
            <w:hideMark/>
          </w:tcPr>
          <w:p w14:paraId="30A250D2" w14:textId="77777777" w:rsidR="00F13217" w:rsidRPr="00A87671" w:rsidRDefault="00F13217">
            <w:pPr>
              <w:jc w:val="center"/>
              <w:rPr>
                <w:color w:val="000000" w:themeColor="text1"/>
              </w:rPr>
            </w:pPr>
            <w:r w:rsidRPr="00A87671">
              <w:rPr>
                <w:color w:val="000000" w:themeColor="text1"/>
              </w:rPr>
              <w:t>Blue</w:t>
            </w:r>
          </w:p>
        </w:tc>
        <w:tc>
          <w:tcPr>
            <w:tcW w:w="3685" w:type="dxa"/>
            <w:tcBorders>
              <w:top w:val="nil"/>
              <w:left w:val="single" w:sz="4" w:space="0" w:color="auto"/>
              <w:bottom w:val="nil"/>
              <w:right w:val="nil"/>
            </w:tcBorders>
            <w:shd w:val="clear" w:color="auto" w:fill="auto"/>
            <w:noWrap/>
            <w:vAlign w:val="center"/>
            <w:hideMark/>
          </w:tcPr>
          <w:p w14:paraId="5E03522B" w14:textId="77777777" w:rsidR="00F13217" w:rsidRPr="00A87671" w:rsidRDefault="00F13217">
            <w:pPr>
              <w:jc w:val="center"/>
              <w:rPr>
                <w:color w:val="000000" w:themeColor="text1"/>
              </w:rPr>
            </w:pPr>
            <w:r w:rsidRPr="00A87671">
              <w:rPr>
                <w:color w:val="000000" w:themeColor="text1"/>
              </w:rPr>
              <w:t>0.67595</w:t>
            </w:r>
          </w:p>
        </w:tc>
        <w:tc>
          <w:tcPr>
            <w:tcW w:w="3261" w:type="dxa"/>
            <w:tcBorders>
              <w:top w:val="nil"/>
              <w:left w:val="single" w:sz="4" w:space="0" w:color="auto"/>
              <w:bottom w:val="nil"/>
              <w:right w:val="nil"/>
            </w:tcBorders>
            <w:shd w:val="clear" w:color="auto" w:fill="auto"/>
            <w:noWrap/>
            <w:vAlign w:val="center"/>
            <w:hideMark/>
          </w:tcPr>
          <w:p w14:paraId="40741935" w14:textId="77777777" w:rsidR="00F13217" w:rsidRPr="00A87671" w:rsidRDefault="00F13217">
            <w:pPr>
              <w:jc w:val="center"/>
              <w:rPr>
                <w:color w:val="000000" w:themeColor="text1"/>
              </w:rPr>
            </w:pPr>
            <w:r w:rsidRPr="00A87671">
              <w:rPr>
                <w:color w:val="000000" w:themeColor="text1"/>
              </w:rPr>
              <w:t>248.69996</w:t>
            </w:r>
          </w:p>
        </w:tc>
        <w:tc>
          <w:tcPr>
            <w:tcW w:w="2268" w:type="dxa"/>
            <w:tcBorders>
              <w:top w:val="nil"/>
              <w:left w:val="single" w:sz="4" w:space="0" w:color="auto"/>
              <w:bottom w:val="nil"/>
              <w:right w:val="nil"/>
            </w:tcBorders>
            <w:shd w:val="clear" w:color="auto" w:fill="auto"/>
            <w:noWrap/>
            <w:vAlign w:val="center"/>
            <w:hideMark/>
          </w:tcPr>
          <w:p w14:paraId="40F7DB13" w14:textId="77777777" w:rsidR="00F13217" w:rsidRPr="00A87671" w:rsidRDefault="00F13217">
            <w:pPr>
              <w:jc w:val="center"/>
              <w:rPr>
                <w:color w:val="000000" w:themeColor="text1"/>
              </w:rPr>
            </w:pPr>
            <w:r w:rsidRPr="00A87671">
              <w:rPr>
                <w:color w:val="000000" w:themeColor="text1"/>
              </w:rPr>
              <w:t>0.00272</w:t>
            </w:r>
          </w:p>
        </w:tc>
      </w:tr>
      <w:tr w:rsidR="00A87671" w:rsidRPr="00A87671" w14:paraId="6B559565" w14:textId="77777777" w:rsidTr="00F13217">
        <w:trPr>
          <w:trHeight w:val="320"/>
        </w:trPr>
        <w:tc>
          <w:tcPr>
            <w:tcW w:w="1418" w:type="dxa"/>
            <w:tcBorders>
              <w:top w:val="nil"/>
              <w:left w:val="nil"/>
              <w:bottom w:val="single" w:sz="4" w:space="0" w:color="auto"/>
              <w:right w:val="nil"/>
            </w:tcBorders>
            <w:shd w:val="clear" w:color="auto" w:fill="auto"/>
            <w:noWrap/>
            <w:vAlign w:val="center"/>
            <w:hideMark/>
          </w:tcPr>
          <w:p w14:paraId="265F810C" w14:textId="77777777" w:rsidR="00F13217" w:rsidRPr="00A87671" w:rsidRDefault="00F13217">
            <w:pPr>
              <w:jc w:val="center"/>
              <w:rPr>
                <w:color w:val="000000" w:themeColor="text1"/>
              </w:rPr>
            </w:pPr>
            <w:r w:rsidRPr="00A87671">
              <w:rPr>
                <w:color w:val="000000" w:themeColor="text1"/>
              </w:rPr>
              <w:t>2012</w:t>
            </w:r>
          </w:p>
        </w:tc>
        <w:tc>
          <w:tcPr>
            <w:tcW w:w="2268" w:type="dxa"/>
            <w:tcBorders>
              <w:top w:val="nil"/>
              <w:left w:val="single" w:sz="4" w:space="0" w:color="auto"/>
              <w:bottom w:val="single" w:sz="4" w:space="0" w:color="auto"/>
              <w:right w:val="nil"/>
            </w:tcBorders>
            <w:shd w:val="clear" w:color="auto" w:fill="auto"/>
            <w:noWrap/>
            <w:vAlign w:val="center"/>
            <w:hideMark/>
          </w:tcPr>
          <w:p w14:paraId="38E65E7C" w14:textId="77777777" w:rsidR="00F13217" w:rsidRPr="00A87671" w:rsidRDefault="00F13217">
            <w:pPr>
              <w:jc w:val="center"/>
              <w:rPr>
                <w:color w:val="000000" w:themeColor="text1"/>
              </w:rPr>
            </w:pPr>
            <w:r w:rsidRPr="00A87671">
              <w:rPr>
                <w:color w:val="000000" w:themeColor="text1"/>
              </w:rPr>
              <w:t>Near-infrared</w:t>
            </w:r>
          </w:p>
        </w:tc>
        <w:tc>
          <w:tcPr>
            <w:tcW w:w="3685" w:type="dxa"/>
            <w:tcBorders>
              <w:top w:val="nil"/>
              <w:left w:val="single" w:sz="4" w:space="0" w:color="auto"/>
              <w:bottom w:val="single" w:sz="4" w:space="0" w:color="auto"/>
              <w:right w:val="nil"/>
            </w:tcBorders>
            <w:shd w:val="clear" w:color="auto" w:fill="auto"/>
            <w:noWrap/>
            <w:vAlign w:val="center"/>
            <w:hideMark/>
          </w:tcPr>
          <w:p w14:paraId="78C38C91" w14:textId="77777777" w:rsidR="00F13217" w:rsidRPr="00A87671" w:rsidRDefault="00F13217">
            <w:pPr>
              <w:jc w:val="center"/>
              <w:rPr>
                <w:color w:val="000000" w:themeColor="text1"/>
              </w:rPr>
            </w:pPr>
            <w:r w:rsidRPr="00A87671">
              <w:rPr>
                <w:color w:val="000000" w:themeColor="text1"/>
              </w:rPr>
              <w:t>0.63495</w:t>
            </w:r>
          </w:p>
        </w:tc>
        <w:tc>
          <w:tcPr>
            <w:tcW w:w="3261" w:type="dxa"/>
            <w:tcBorders>
              <w:top w:val="nil"/>
              <w:left w:val="single" w:sz="4" w:space="0" w:color="auto"/>
              <w:bottom w:val="single" w:sz="4" w:space="0" w:color="auto"/>
              <w:right w:val="nil"/>
            </w:tcBorders>
            <w:shd w:val="clear" w:color="auto" w:fill="auto"/>
            <w:noWrap/>
            <w:vAlign w:val="center"/>
            <w:hideMark/>
          </w:tcPr>
          <w:p w14:paraId="00F4887F" w14:textId="77777777" w:rsidR="00F13217" w:rsidRPr="00A87671" w:rsidRDefault="00F13217">
            <w:pPr>
              <w:jc w:val="center"/>
              <w:rPr>
                <w:color w:val="000000" w:themeColor="text1"/>
              </w:rPr>
            </w:pPr>
            <w:r w:rsidRPr="00A87671">
              <w:rPr>
                <w:color w:val="000000" w:themeColor="text1"/>
              </w:rPr>
              <w:t>228.68176</w:t>
            </w:r>
          </w:p>
        </w:tc>
        <w:tc>
          <w:tcPr>
            <w:tcW w:w="2268" w:type="dxa"/>
            <w:tcBorders>
              <w:top w:val="nil"/>
              <w:left w:val="single" w:sz="4" w:space="0" w:color="auto"/>
              <w:bottom w:val="single" w:sz="4" w:space="0" w:color="auto"/>
              <w:right w:val="nil"/>
            </w:tcBorders>
            <w:shd w:val="clear" w:color="auto" w:fill="auto"/>
            <w:noWrap/>
            <w:vAlign w:val="center"/>
            <w:hideMark/>
          </w:tcPr>
          <w:p w14:paraId="40252051" w14:textId="77777777" w:rsidR="00F13217" w:rsidRPr="00A87671" w:rsidRDefault="00F13217">
            <w:pPr>
              <w:jc w:val="center"/>
              <w:rPr>
                <w:color w:val="000000" w:themeColor="text1"/>
              </w:rPr>
            </w:pPr>
            <w:r w:rsidRPr="00A87671">
              <w:rPr>
                <w:color w:val="000000" w:themeColor="text1"/>
              </w:rPr>
              <w:t>0.00278</w:t>
            </w:r>
          </w:p>
        </w:tc>
      </w:tr>
      <w:tr w:rsidR="00A87671" w:rsidRPr="00A87671" w14:paraId="64E5D05A" w14:textId="77777777" w:rsidTr="00F13217">
        <w:trPr>
          <w:trHeight w:val="320"/>
        </w:trPr>
        <w:tc>
          <w:tcPr>
            <w:tcW w:w="1418" w:type="dxa"/>
            <w:tcBorders>
              <w:top w:val="nil"/>
              <w:left w:val="nil"/>
              <w:bottom w:val="nil"/>
              <w:right w:val="nil"/>
            </w:tcBorders>
            <w:shd w:val="clear" w:color="auto" w:fill="auto"/>
            <w:noWrap/>
            <w:vAlign w:val="center"/>
            <w:hideMark/>
          </w:tcPr>
          <w:p w14:paraId="4D51446B" w14:textId="77777777" w:rsidR="00F13217" w:rsidRPr="00A87671" w:rsidRDefault="00F13217">
            <w:pPr>
              <w:jc w:val="center"/>
              <w:rPr>
                <w:color w:val="000000" w:themeColor="text1"/>
              </w:rPr>
            </w:pPr>
            <w:r w:rsidRPr="00A87671">
              <w:rPr>
                <w:color w:val="000000" w:themeColor="text1"/>
              </w:rPr>
              <w:t>2013</w:t>
            </w:r>
          </w:p>
        </w:tc>
        <w:tc>
          <w:tcPr>
            <w:tcW w:w="2268" w:type="dxa"/>
            <w:tcBorders>
              <w:top w:val="nil"/>
              <w:left w:val="single" w:sz="4" w:space="0" w:color="auto"/>
              <w:bottom w:val="nil"/>
              <w:right w:val="nil"/>
            </w:tcBorders>
            <w:shd w:val="clear" w:color="auto" w:fill="auto"/>
            <w:noWrap/>
            <w:vAlign w:val="center"/>
            <w:hideMark/>
          </w:tcPr>
          <w:p w14:paraId="41BA98F5" w14:textId="77777777" w:rsidR="00F13217" w:rsidRPr="00A87671" w:rsidRDefault="00F13217">
            <w:pPr>
              <w:jc w:val="center"/>
              <w:rPr>
                <w:color w:val="000000" w:themeColor="text1"/>
              </w:rPr>
            </w:pPr>
            <w:r w:rsidRPr="00A87671">
              <w:rPr>
                <w:color w:val="000000" w:themeColor="text1"/>
              </w:rPr>
              <w:t>Red</w:t>
            </w:r>
          </w:p>
        </w:tc>
        <w:tc>
          <w:tcPr>
            <w:tcW w:w="3685" w:type="dxa"/>
            <w:tcBorders>
              <w:top w:val="nil"/>
              <w:left w:val="single" w:sz="4" w:space="0" w:color="auto"/>
              <w:bottom w:val="nil"/>
              <w:right w:val="nil"/>
            </w:tcBorders>
            <w:shd w:val="clear" w:color="auto" w:fill="auto"/>
            <w:noWrap/>
            <w:vAlign w:val="center"/>
            <w:hideMark/>
          </w:tcPr>
          <w:p w14:paraId="2E8AD1E9" w14:textId="77777777" w:rsidR="00F13217" w:rsidRPr="00A87671" w:rsidRDefault="00F13217">
            <w:pPr>
              <w:jc w:val="center"/>
              <w:rPr>
                <w:color w:val="000000" w:themeColor="text1"/>
              </w:rPr>
            </w:pPr>
            <w:r w:rsidRPr="00A87671">
              <w:rPr>
                <w:color w:val="000000" w:themeColor="text1"/>
              </w:rPr>
              <w:t>0.67641</w:t>
            </w:r>
          </w:p>
        </w:tc>
        <w:tc>
          <w:tcPr>
            <w:tcW w:w="3261" w:type="dxa"/>
            <w:tcBorders>
              <w:top w:val="nil"/>
              <w:left w:val="single" w:sz="4" w:space="0" w:color="auto"/>
              <w:bottom w:val="nil"/>
              <w:right w:val="nil"/>
            </w:tcBorders>
            <w:shd w:val="clear" w:color="auto" w:fill="auto"/>
            <w:noWrap/>
            <w:vAlign w:val="center"/>
            <w:hideMark/>
          </w:tcPr>
          <w:p w14:paraId="1EA3A87F" w14:textId="77777777" w:rsidR="00F13217" w:rsidRPr="00A87671" w:rsidRDefault="00F13217">
            <w:pPr>
              <w:jc w:val="center"/>
              <w:rPr>
                <w:color w:val="000000" w:themeColor="text1"/>
              </w:rPr>
            </w:pPr>
            <w:r w:rsidRPr="00A87671">
              <w:rPr>
                <w:color w:val="000000" w:themeColor="text1"/>
              </w:rPr>
              <w:t>250.61820</w:t>
            </w:r>
          </w:p>
        </w:tc>
        <w:tc>
          <w:tcPr>
            <w:tcW w:w="2268" w:type="dxa"/>
            <w:tcBorders>
              <w:top w:val="nil"/>
              <w:left w:val="single" w:sz="4" w:space="0" w:color="auto"/>
              <w:bottom w:val="nil"/>
              <w:right w:val="nil"/>
            </w:tcBorders>
            <w:shd w:val="clear" w:color="auto" w:fill="auto"/>
            <w:noWrap/>
            <w:vAlign w:val="center"/>
            <w:hideMark/>
          </w:tcPr>
          <w:p w14:paraId="0783C33E" w14:textId="77777777" w:rsidR="00F13217" w:rsidRPr="00A87671" w:rsidRDefault="00F13217">
            <w:pPr>
              <w:jc w:val="center"/>
              <w:rPr>
                <w:color w:val="000000" w:themeColor="text1"/>
              </w:rPr>
            </w:pPr>
            <w:r w:rsidRPr="00A87671">
              <w:rPr>
                <w:color w:val="000000" w:themeColor="text1"/>
              </w:rPr>
              <w:t>0.00270</w:t>
            </w:r>
          </w:p>
        </w:tc>
      </w:tr>
      <w:tr w:rsidR="00A87671" w:rsidRPr="00A87671" w14:paraId="1D4E4BAC" w14:textId="77777777" w:rsidTr="00F13217">
        <w:trPr>
          <w:trHeight w:val="320"/>
        </w:trPr>
        <w:tc>
          <w:tcPr>
            <w:tcW w:w="1418" w:type="dxa"/>
            <w:tcBorders>
              <w:top w:val="nil"/>
              <w:left w:val="nil"/>
              <w:bottom w:val="nil"/>
              <w:right w:val="nil"/>
            </w:tcBorders>
            <w:shd w:val="clear" w:color="auto" w:fill="auto"/>
            <w:noWrap/>
            <w:vAlign w:val="center"/>
            <w:hideMark/>
          </w:tcPr>
          <w:p w14:paraId="5F76FAB0" w14:textId="77777777" w:rsidR="00F13217" w:rsidRPr="00A87671" w:rsidRDefault="00F13217">
            <w:pPr>
              <w:jc w:val="center"/>
              <w:rPr>
                <w:color w:val="000000" w:themeColor="text1"/>
              </w:rPr>
            </w:pPr>
            <w:r w:rsidRPr="00A87671">
              <w:rPr>
                <w:color w:val="000000" w:themeColor="text1"/>
              </w:rPr>
              <w:t>2013</w:t>
            </w:r>
          </w:p>
        </w:tc>
        <w:tc>
          <w:tcPr>
            <w:tcW w:w="2268" w:type="dxa"/>
            <w:tcBorders>
              <w:top w:val="nil"/>
              <w:left w:val="single" w:sz="4" w:space="0" w:color="auto"/>
              <w:bottom w:val="nil"/>
              <w:right w:val="nil"/>
            </w:tcBorders>
            <w:shd w:val="clear" w:color="auto" w:fill="auto"/>
            <w:noWrap/>
            <w:vAlign w:val="center"/>
            <w:hideMark/>
          </w:tcPr>
          <w:p w14:paraId="727C24A6" w14:textId="77777777" w:rsidR="00F13217" w:rsidRPr="00A87671" w:rsidRDefault="00F13217">
            <w:pPr>
              <w:jc w:val="center"/>
              <w:rPr>
                <w:color w:val="000000" w:themeColor="text1"/>
              </w:rPr>
            </w:pPr>
            <w:r w:rsidRPr="00A87671">
              <w:rPr>
                <w:color w:val="000000" w:themeColor="text1"/>
              </w:rPr>
              <w:t>Green</w:t>
            </w:r>
          </w:p>
        </w:tc>
        <w:tc>
          <w:tcPr>
            <w:tcW w:w="3685" w:type="dxa"/>
            <w:tcBorders>
              <w:top w:val="nil"/>
              <w:left w:val="single" w:sz="4" w:space="0" w:color="auto"/>
              <w:bottom w:val="nil"/>
              <w:right w:val="nil"/>
            </w:tcBorders>
            <w:shd w:val="clear" w:color="auto" w:fill="auto"/>
            <w:noWrap/>
            <w:vAlign w:val="center"/>
            <w:hideMark/>
          </w:tcPr>
          <w:p w14:paraId="1F96F808" w14:textId="77777777" w:rsidR="00F13217" w:rsidRPr="00A87671" w:rsidRDefault="00F13217">
            <w:pPr>
              <w:jc w:val="center"/>
              <w:rPr>
                <w:color w:val="000000" w:themeColor="text1"/>
              </w:rPr>
            </w:pPr>
            <w:r w:rsidRPr="00A87671">
              <w:rPr>
                <w:color w:val="000000" w:themeColor="text1"/>
              </w:rPr>
              <w:t>0.68659</w:t>
            </w:r>
          </w:p>
        </w:tc>
        <w:tc>
          <w:tcPr>
            <w:tcW w:w="3261" w:type="dxa"/>
            <w:tcBorders>
              <w:top w:val="nil"/>
              <w:left w:val="single" w:sz="4" w:space="0" w:color="auto"/>
              <w:bottom w:val="nil"/>
              <w:right w:val="nil"/>
            </w:tcBorders>
            <w:shd w:val="clear" w:color="auto" w:fill="auto"/>
            <w:noWrap/>
            <w:vAlign w:val="center"/>
            <w:hideMark/>
          </w:tcPr>
          <w:p w14:paraId="7DB60AD1" w14:textId="77777777" w:rsidR="00F13217" w:rsidRPr="00A87671" w:rsidRDefault="00F13217">
            <w:pPr>
              <w:jc w:val="center"/>
              <w:rPr>
                <w:color w:val="000000" w:themeColor="text1"/>
              </w:rPr>
            </w:pPr>
            <w:r w:rsidRPr="00A87671">
              <w:rPr>
                <w:color w:val="000000" w:themeColor="text1"/>
              </w:rPr>
              <w:t>251.71862</w:t>
            </w:r>
          </w:p>
        </w:tc>
        <w:tc>
          <w:tcPr>
            <w:tcW w:w="2268" w:type="dxa"/>
            <w:tcBorders>
              <w:top w:val="nil"/>
              <w:left w:val="single" w:sz="4" w:space="0" w:color="auto"/>
              <w:bottom w:val="nil"/>
              <w:right w:val="nil"/>
            </w:tcBorders>
            <w:shd w:val="clear" w:color="auto" w:fill="auto"/>
            <w:noWrap/>
            <w:vAlign w:val="center"/>
            <w:hideMark/>
          </w:tcPr>
          <w:p w14:paraId="4BC9F1CE" w14:textId="77777777" w:rsidR="00F13217" w:rsidRPr="00A87671" w:rsidRDefault="00F13217">
            <w:pPr>
              <w:jc w:val="center"/>
              <w:rPr>
                <w:color w:val="000000" w:themeColor="text1"/>
              </w:rPr>
            </w:pPr>
            <w:r w:rsidRPr="00A87671">
              <w:rPr>
                <w:color w:val="000000" w:themeColor="text1"/>
              </w:rPr>
              <w:t>0.00273</w:t>
            </w:r>
          </w:p>
        </w:tc>
      </w:tr>
      <w:tr w:rsidR="00A87671" w:rsidRPr="00A87671" w14:paraId="26717280" w14:textId="77777777" w:rsidTr="00F13217">
        <w:trPr>
          <w:trHeight w:val="320"/>
        </w:trPr>
        <w:tc>
          <w:tcPr>
            <w:tcW w:w="1418" w:type="dxa"/>
            <w:tcBorders>
              <w:top w:val="nil"/>
              <w:left w:val="nil"/>
              <w:bottom w:val="nil"/>
              <w:right w:val="nil"/>
            </w:tcBorders>
            <w:shd w:val="clear" w:color="auto" w:fill="auto"/>
            <w:noWrap/>
            <w:vAlign w:val="center"/>
            <w:hideMark/>
          </w:tcPr>
          <w:p w14:paraId="5FB9C52C" w14:textId="77777777" w:rsidR="00F13217" w:rsidRPr="00A87671" w:rsidRDefault="00F13217">
            <w:pPr>
              <w:jc w:val="center"/>
              <w:rPr>
                <w:color w:val="000000" w:themeColor="text1"/>
              </w:rPr>
            </w:pPr>
            <w:r w:rsidRPr="00A87671">
              <w:rPr>
                <w:color w:val="000000" w:themeColor="text1"/>
              </w:rPr>
              <w:t>2013</w:t>
            </w:r>
          </w:p>
        </w:tc>
        <w:tc>
          <w:tcPr>
            <w:tcW w:w="2268" w:type="dxa"/>
            <w:tcBorders>
              <w:top w:val="nil"/>
              <w:left w:val="single" w:sz="4" w:space="0" w:color="auto"/>
              <w:bottom w:val="nil"/>
              <w:right w:val="nil"/>
            </w:tcBorders>
            <w:shd w:val="clear" w:color="auto" w:fill="auto"/>
            <w:noWrap/>
            <w:vAlign w:val="center"/>
            <w:hideMark/>
          </w:tcPr>
          <w:p w14:paraId="74CE11F5" w14:textId="77777777" w:rsidR="00F13217" w:rsidRPr="00A87671" w:rsidRDefault="00F13217">
            <w:pPr>
              <w:jc w:val="center"/>
              <w:rPr>
                <w:color w:val="000000" w:themeColor="text1"/>
              </w:rPr>
            </w:pPr>
            <w:r w:rsidRPr="00A87671">
              <w:rPr>
                <w:color w:val="000000" w:themeColor="text1"/>
              </w:rPr>
              <w:t>Blue</w:t>
            </w:r>
          </w:p>
        </w:tc>
        <w:tc>
          <w:tcPr>
            <w:tcW w:w="3685" w:type="dxa"/>
            <w:tcBorders>
              <w:top w:val="nil"/>
              <w:left w:val="single" w:sz="4" w:space="0" w:color="auto"/>
              <w:bottom w:val="nil"/>
              <w:right w:val="nil"/>
            </w:tcBorders>
            <w:shd w:val="clear" w:color="auto" w:fill="auto"/>
            <w:noWrap/>
            <w:vAlign w:val="center"/>
            <w:hideMark/>
          </w:tcPr>
          <w:p w14:paraId="2093D034" w14:textId="77777777" w:rsidR="00F13217" w:rsidRPr="00A87671" w:rsidRDefault="00F13217">
            <w:pPr>
              <w:jc w:val="center"/>
              <w:rPr>
                <w:color w:val="000000" w:themeColor="text1"/>
              </w:rPr>
            </w:pPr>
            <w:r w:rsidRPr="00A87671">
              <w:rPr>
                <w:color w:val="000000" w:themeColor="text1"/>
              </w:rPr>
              <w:t>0.67595</w:t>
            </w:r>
          </w:p>
        </w:tc>
        <w:tc>
          <w:tcPr>
            <w:tcW w:w="3261" w:type="dxa"/>
            <w:tcBorders>
              <w:top w:val="nil"/>
              <w:left w:val="single" w:sz="4" w:space="0" w:color="auto"/>
              <w:bottom w:val="nil"/>
              <w:right w:val="nil"/>
            </w:tcBorders>
            <w:shd w:val="clear" w:color="auto" w:fill="auto"/>
            <w:noWrap/>
            <w:vAlign w:val="center"/>
            <w:hideMark/>
          </w:tcPr>
          <w:p w14:paraId="61A71974" w14:textId="77777777" w:rsidR="00F13217" w:rsidRPr="00A87671" w:rsidRDefault="00F13217">
            <w:pPr>
              <w:jc w:val="center"/>
              <w:rPr>
                <w:color w:val="000000" w:themeColor="text1"/>
              </w:rPr>
            </w:pPr>
            <w:r w:rsidRPr="00A87671">
              <w:rPr>
                <w:color w:val="000000" w:themeColor="text1"/>
              </w:rPr>
              <w:t>251.94247</w:t>
            </w:r>
          </w:p>
        </w:tc>
        <w:tc>
          <w:tcPr>
            <w:tcW w:w="2268" w:type="dxa"/>
            <w:tcBorders>
              <w:top w:val="nil"/>
              <w:left w:val="single" w:sz="4" w:space="0" w:color="auto"/>
              <w:bottom w:val="nil"/>
              <w:right w:val="nil"/>
            </w:tcBorders>
            <w:shd w:val="clear" w:color="auto" w:fill="auto"/>
            <w:noWrap/>
            <w:vAlign w:val="center"/>
            <w:hideMark/>
          </w:tcPr>
          <w:p w14:paraId="62886AAE" w14:textId="77777777" w:rsidR="00F13217" w:rsidRPr="00A87671" w:rsidRDefault="00F13217">
            <w:pPr>
              <w:jc w:val="center"/>
              <w:rPr>
                <w:color w:val="000000" w:themeColor="text1"/>
              </w:rPr>
            </w:pPr>
            <w:r w:rsidRPr="00A87671">
              <w:rPr>
                <w:color w:val="000000" w:themeColor="text1"/>
              </w:rPr>
              <w:t>0.00268</w:t>
            </w:r>
          </w:p>
        </w:tc>
      </w:tr>
      <w:tr w:rsidR="00A87671" w:rsidRPr="00A87671" w14:paraId="429FD791" w14:textId="77777777" w:rsidTr="00F13217">
        <w:trPr>
          <w:trHeight w:val="320"/>
        </w:trPr>
        <w:tc>
          <w:tcPr>
            <w:tcW w:w="1418" w:type="dxa"/>
            <w:tcBorders>
              <w:top w:val="nil"/>
              <w:left w:val="nil"/>
              <w:bottom w:val="single" w:sz="4" w:space="0" w:color="auto"/>
              <w:right w:val="nil"/>
            </w:tcBorders>
            <w:shd w:val="clear" w:color="auto" w:fill="auto"/>
            <w:noWrap/>
            <w:vAlign w:val="center"/>
            <w:hideMark/>
          </w:tcPr>
          <w:p w14:paraId="69425171" w14:textId="77777777" w:rsidR="00F13217" w:rsidRPr="00A87671" w:rsidRDefault="00F13217">
            <w:pPr>
              <w:jc w:val="center"/>
              <w:rPr>
                <w:color w:val="000000" w:themeColor="text1"/>
              </w:rPr>
            </w:pPr>
            <w:r w:rsidRPr="00A87671">
              <w:rPr>
                <w:color w:val="000000" w:themeColor="text1"/>
              </w:rPr>
              <w:t>2013</w:t>
            </w:r>
          </w:p>
        </w:tc>
        <w:tc>
          <w:tcPr>
            <w:tcW w:w="2268" w:type="dxa"/>
            <w:tcBorders>
              <w:top w:val="nil"/>
              <w:left w:val="single" w:sz="4" w:space="0" w:color="auto"/>
              <w:bottom w:val="single" w:sz="4" w:space="0" w:color="auto"/>
              <w:right w:val="nil"/>
            </w:tcBorders>
            <w:shd w:val="clear" w:color="auto" w:fill="auto"/>
            <w:noWrap/>
            <w:vAlign w:val="center"/>
            <w:hideMark/>
          </w:tcPr>
          <w:p w14:paraId="303B5E0D" w14:textId="77777777" w:rsidR="00F13217" w:rsidRPr="00A87671" w:rsidRDefault="00F13217">
            <w:pPr>
              <w:jc w:val="center"/>
              <w:rPr>
                <w:color w:val="000000" w:themeColor="text1"/>
              </w:rPr>
            </w:pPr>
            <w:r w:rsidRPr="00A87671">
              <w:rPr>
                <w:color w:val="000000" w:themeColor="text1"/>
              </w:rPr>
              <w:t>Near-infrared</w:t>
            </w:r>
          </w:p>
        </w:tc>
        <w:tc>
          <w:tcPr>
            <w:tcW w:w="3685" w:type="dxa"/>
            <w:tcBorders>
              <w:top w:val="nil"/>
              <w:left w:val="single" w:sz="4" w:space="0" w:color="auto"/>
              <w:bottom w:val="single" w:sz="4" w:space="0" w:color="auto"/>
              <w:right w:val="nil"/>
            </w:tcBorders>
            <w:shd w:val="clear" w:color="auto" w:fill="auto"/>
            <w:noWrap/>
            <w:vAlign w:val="center"/>
            <w:hideMark/>
          </w:tcPr>
          <w:p w14:paraId="7093F82E" w14:textId="77777777" w:rsidR="00F13217" w:rsidRPr="00A87671" w:rsidRDefault="00F13217">
            <w:pPr>
              <w:jc w:val="center"/>
              <w:rPr>
                <w:color w:val="000000" w:themeColor="text1"/>
              </w:rPr>
            </w:pPr>
            <w:r w:rsidRPr="00A87671">
              <w:rPr>
                <w:color w:val="000000" w:themeColor="text1"/>
              </w:rPr>
              <w:t>0.63495</w:t>
            </w:r>
          </w:p>
        </w:tc>
        <w:tc>
          <w:tcPr>
            <w:tcW w:w="3261" w:type="dxa"/>
            <w:tcBorders>
              <w:top w:val="nil"/>
              <w:left w:val="single" w:sz="4" w:space="0" w:color="auto"/>
              <w:bottom w:val="single" w:sz="4" w:space="0" w:color="auto"/>
              <w:right w:val="nil"/>
            </w:tcBorders>
            <w:shd w:val="clear" w:color="auto" w:fill="auto"/>
            <w:noWrap/>
            <w:vAlign w:val="center"/>
            <w:hideMark/>
          </w:tcPr>
          <w:p w14:paraId="77A4E648" w14:textId="77777777" w:rsidR="00F13217" w:rsidRPr="00A87671" w:rsidRDefault="00F13217">
            <w:pPr>
              <w:jc w:val="center"/>
              <w:rPr>
                <w:color w:val="000000" w:themeColor="text1"/>
              </w:rPr>
            </w:pPr>
            <w:r w:rsidRPr="00A87671">
              <w:rPr>
                <w:color w:val="000000" w:themeColor="text1"/>
              </w:rPr>
              <w:t>249.18410</w:t>
            </w:r>
          </w:p>
        </w:tc>
        <w:tc>
          <w:tcPr>
            <w:tcW w:w="2268" w:type="dxa"/>
            <w:tcBorders>
              <w:top w:val="nil"/>
              <w:left w:val="single" w:sz="4" w:space="0" w:color="auto"/>
              <w:bottom w:val="single" w:sz="4" w:space="0" w:color="auto"/>
              <w:right w:val="nil"/>
            </w:tcBorders>
            <w:shd w:val="clear" w:color="auto" w:fill="auto"/>
            <w:noWrap/>
            <w:vAlign w:val="center"/>
            <w:hideMark/>
          </w:tcPr>
          <w:p w14:paraId="0C2355D1" w14:textId="77777777" w:rsidR="00F13217" w:rsidRPr="00A87671" w:rsidRDefault="00F13217">
            <w:pPr>
              <w:jc w:val="center"/>
              <w:rPr>
                <w:color w:val="000000" w:themeColor="text1"/>
              </w:rPr>
            </w:pPr>
            <w:r w:rsidRPr="00A87671">
              <w:rPr>
                <w:color w:val="000000" w:themeColor="text1"/>
              </w:rPr>
              <w:t>0.00255</w:t>
            </w:r>
          </w:p>
        </w:tc>
      </w:tr>
      <w:tr w:rsidR="00A87671" w:rsidRPr="00A87671" w14:paraId="2E1A99B9" w14:textId="77777777" w:rsidTr="00F13217">
        <w:trPr>
          <w:trHeight w:val="320"/>
        </w:trPr>
        <w:tc>
          <w:tcPr>
            <w:tcW w:w="1418" w:type="dxa"/>
            <w:tcBorders>
              <w:top w:val="nil"/>
              <w:left w:val="nil"/>
              <w:bottom w:val="nil"/>
              <w:right w:val="nil"/>
            </w:tcBorders>
            <w:shd w:val="clear" w:color="auto" w:fill="auto"/>
            <w:noWrap/>
            <w:vAlign w:val="center"/>
            <w:hideMark/>
          </w:tcPr>
          <w:p w14:paraId="091DA8B3" w14:textId="77777777" w:rsidR="00F13217" w:rsidRPr="00A87671" w:rsidRDefault="00F13217">
            <w:pPr>
              <w:jc w:val="center"/>
              <w:rPr>
                <w:color w:val="000000" w:themeColor="text1"/>
              </w:rPr>
            </w:pPr>
            <w:r w:rsidRPr="00A87671">
              <w:rPr>
                <w:color w:val="000000" w:themeColor="text1"/>
              </w:rPr>
              <w:t>2014</w:t>
            </w:r>
          </w:p>
        </w:tc>
        <w:tc>
          <w:tcPr>
            <w:tcW w:w="2268" w:type="dxa"/>
            <w:tcBorders>
              <w:top w:val="nil"/>
              <w:left w:val="single" w:sz="4" w:space="0" w:color="auto"/>
              <w:bottom w:val="nil"/>
              <w:right w:val="nil"/>
            </w:tcBorders>
            <w:shd w:val="clear" w:color="auto" w:fill="auto"/>
            <w:noWrap/>
            <w:vAlign w:val="center"/>
            <w:hideMark/>
          </w:tcPr>
          <w:p w14:paraId="51DD9865" w14:textId="77777777" w:rsidR="00F13217" w:rsidRPr="00A87671" w:rsidRDefault="00F13217">
            <w:pPr>
              <w:jc w:val="center"/>
              <w:rPr>
                <w:color w:val="000000" w:themeColor="text1"/>
              </w:rPr>
            </w:pPr>
            <w:r w:rsidRPr="00A87671">
              <w:rPr>
                <w:color w:val="000000" w:themeColor="text1"/>
              </w:rPr>
              <w:t>Red</w:t>
            </w:r>
          </w:p>
        </w:tc>
        <w:tc>
          <w:tcPr>
            <w:tcW w:w="3685" w:type="dxa"/>
            <w:tcBorders>
              <w:top w:val="nil"/>
              <w:left w:val="single" w:sz="4" w:space="0" w:color="auto"/>
              <w:bottom w:val="nil"/>
              <w:right w:val="nil"/>
            </w:tcBorders>
            <w:shd w:val="clear" w:color="auto" w:fill="auto"/>
            <w:noWrap/>
            <w:vAlign w:val="center"/>
            <w:hideMark/>
          </w:tcPr>
          <w:p w14:paraId="3D2C2B77" w14:textId="77777777" w:rsidR="00F13217" w:rsidRPr="00A87671" w:rsidRDefault="00F13217">
            <w:pPr>
              <w:jc w:val="center"/>
              <w:rPr>
                <w:color w:val="000000" w:themeColor="text1"/>
              </w:rPr>
            </w:pPr>
            <w:r w:rsidRPr="00A87671">
              <w:rPr>
                <w:color w:val="000000" w:themeColor="text1"/>
              </w:rPr>
              <w:t>0.57751</w:t>
            </w:r>
          </w:p>
        </w:tc>
        <w:tc>
          <w:tcPr>
            <w:tcW w:w="3261" w:type="dxa"/>
            <w:tcBorders>
              <w:top w:val="nil"/>
              <w:left w:val="single" w:sz="4" w:space="0" w:color="auto"/>
              <w:bottom w:val="nil"/>
              <w:right w:val="nil"/>
            </w:tcBorders>
            <w:shd w:val="clear" w:color="auto" w:fill="auto"/>
            <w:noWrap/>
            <w:vAlign w:val="center"/>
            <w:hideMark/>
          </w:tcPr>
          <w:p w14:paraId="628C46BA" w14:textId="77777777" w:rsidR="00F13217" w:rsidRPr="00A87671" w:rsidRDefault="00F13217">
            <w:pPr>
              <w:jc w:val="center"/>
              <w:rPr>
                <w:color w:val="000000" w:themeColor="text1"/>
              </w:rPr>
            </w:pPr>
            <w:r w:rsidRPr="00A87671">
              <w:rPr>
                <w:color w:val="000000" w:themeColor="text1"/>
              </w:rPr>
              <w:t>222.31117</w:t>
            </w:r>
          </w:p>
        </w:tc>
        <w:tc>
          <w:tcPr>
            <w:tcW w:w="2268" w:type="dxa"/>
            <w:tcBorders>
              <w:top w:val="nil"/>
              <w:left w:val="single" w:sz="4" w:space="0" w:color="auto"/>
              <w:bottom w:val="nil"/>
              <w:right w:val="nil"/>
            </w:tcBorders>
            <w:shd w:val="clear" w:color="auto" w:fill="auto"/>
            <w:noWrap/>
            <w:vAlign w:val="center"/>
            <w:hideMark/>
          </w:tcPr>
          <w:p w14:paraId="3A8226E3" w14:textId="77777777" w:rsidR="00F13217" w:rsidRPr="00A87671" w:rsidRDefault="00F13217">
            <w:pPr>
              <w:jc w:val="center"/>
              <w:rPr>
                <w:color w:val="000000" w:themeColor="text1"/>
              </w:rPr>
            </w:pPr>
            <w:r w:rsidRPr="00A87671">
              <w:rPr>
                <w:color w:val="000000" w:themeColor="text1"/>
              </w:rPr>
              <w:t>0.00260</w:t>
            </w:r>
          </w:p>
        </w:tc>
      </w:tr>
      <w:tr w:rsidR="00A87671" w:rsidRPr="00A87671" w14:paraId="48D9158F" w14:textId="77777777" w:rsidTr="00F13217">
        <w:trPr>
          <w:trHeight w:val="320"/>
        </w:trPr>
        <w:tc>
          <w:tcPr>
            <w:tcW w:w="1418" w:type="dxa"/>
            <w:tcBorders>
              <w:top w:val="nil"/>
              <w:left w:val="nil"/>
              <w:bottom w:val="nil"/>
              <w:right w:val="nil"/>
            </w:tcBorders>
            <w:shd w:val="clear" w:color="auto" w:fill="auto"/>
            <w:noWrap/>
            <w:vAlign w:val="center"/>
            <w:hideMark/>
          </w:tcPr>
          <w:p w14:paraId="4D881E15" w14:textId="77777777" w:rsidR="00F13217" w:rsidRPr="00A87671" w:rsidRDefault="00F13217">
            <w:pPr>
              <w:jc w:val="center"/>
              <w:rPr>
                <w:color w:val="000000" w:themeColor="text1"/>
              </w:rPr>
            </w:pPr>
            <w:r w:rsidRPr="00A87671">
              <w:rPr>
                <w:color w:val="000000" w:themeColor="text1"/>
              </w:rPr>
              <w:t>2014</w:t>
            </w:r>
          </w:p>
        </w:tc>
        <w:tc>
          <w:tcPr>
            <w:tcW w:w="2268" w:type="dxa"/>
            <w:tcBorders>
              <w:top w:val="nil"/>
              <w:left w:val="single" w:sz="4" w:space="0" w:color="auto"/>
              <w:bottom w:val="nil"/>
              <w:right w:val="nil"/>
            </w:tcBorders>
            <w:shd w:val="clear" w:color="auto" w:fill="auto"/>
            <w:noWrap/>
            <w:vAlign w:val="center"/>
            <w:hideMark/>
          </w:tcPr>
          <w:p w14:paraId="79F6D73A" w14:textId="77777777" w:rsidR="00F13217" w:rsidRPr="00A87671" w:rsidRDefault="00F13217">
            <w:pPr>
              <w:jc w:val="center"/>
              <w:rPr>
                <w:color w:val="000000" w:themeColor="text1"/>
              </w:rPr>
            </w:pPr>
            <w:r w:rsidRPr="00A87671">
              <w:rPr>
                <w:color w:val="000000" w:themeColor="text1"/>
              </w:rPr>
              <w:t>Green</w:t>
            </w:r>
          </w:p>
        </w:tc>
        <w:tc>
          <w:tcPr>
            <w:tcW w:w="3685" w:type="dxa"/>
            <w:tcBorders>
              <w:top w:val="nil"/>
              <w:left w:val="single" w:sz="4" w:space="0" w:color="auto"/>
              <w:bottom w:val="nil"/>
              <w:right w:val="nil"/>
            </w:tcBorders>
            <w:shd w:val="clear" w:color="auto" w:fill="auto"/>
            <w:noWrap/>
            <w:vAlign w:val="center"/>
            <w:hideMark/>
          </w:tcPr>
          <w:p w14:paraId="0DABD6D7" w14:textId="77777777" w:rsidR="00F13217" w:rsidRPr="00A87671" w:rsidRDefault="00F13217">
            <w:pPr>
              <w:jc w:val="center"/>
              <w:rPr>
                <w:color w:val="000000" w:themeColor="text1"/>
              </w:rPr>
            </w:pPr>
            <w:r w:rsidRPr="00A87671">
              <w:rPr>
                <w:color w:val="000000" w:themeColor="text1"/>
              </w:rPr>
              <w:t>0.57252</w:t>
            </w:r>
          </w:p>
        </w:tc>
        <w:tc>
          <w:tcPr>
            <w:tcW w:w="3261" w:type="dxa"/>
            <w:tcBorders>
              <w:top w:val="nil"/>
              <w:left w:val="single" w:sz="4" w:space="0" w:color="auto"/>
              <w:bottom w:val="nil"/>
              <w:right w:val="nil"/>
            </w:tcBorders>
            <w:shd w:val="clear" w:color="auto" w:fill="auto"/>
            <w:noWrap/>
            <w:vAlign w:val="center"/>
            <w:hideMark/>
          </w:tcPr>
          <w:p w14:paraId="145DB8DF" w14:textId="77777777" w:rsidR="00F13217" w:rsidRPr="00A87671" w:rsidRDefault="00F13217">
            <w:pPr>
              <w:jc w:val="center"/>
              <w:rPr>
                <w:color w:val="000000" w:themeColor="text1"/>
              </w:rPr>
            </w:pPr>
            <w:r w:rsidRPr="00A87671">
              <w:rPr>
                <w:color w:val="000000" w:themeColor="text1"/>
              </w:rPr>
              <w:t>200.42077</w:t>
            </w:r>
          </w:p>
        </w:tc>
        <w:tc>
          <w:tcPr>
            <w:tcW w:w="2268" w:type="dxa"/>
            <w:tcBorders>
              <w:top w:val="nil"/>
              <w:left w:val="single" w:sz="4" w:space="0" w:color="auto"/>
              <w:bottom w:val="nil"/>
              <w:right w:val="nil"/>
            </w:tcBorders>
            <w:shd w:val="clear" w:color="auto" w:fill="auto"/>
            <w:noWrap/>
            <w:vAlign w:val="center"/>
            <w:hideMark/>
          </w:tcPr>
          <w:p w14:paraId="6A89F06A" w14:textId="77777777" w:rsidR="00F13217" w:rsidRPr="00A87671" w:rsidRDefault="00F13217">
            <w:pPr>
              <w:jc w:val="center"/>
              <w:rPr>
                <w:color w:val="000000" w:themeColor="text1"/>
              </w:rPr>
            </w:pPr>
            <w:r w:rsidRPr="00A87671">
              <w:rPr>
                <w:color w:val="000000" w:themeColor="text1"/>
              </w:rPr>
              <w:t>0.00286</w:t>
            </w:r>
          </w:p>
        </w:tc>
      </w:tr>
      <w:tr w:rsidR="00A87671" w:rsidRPr="00A87671" w14:paraId="2DDC41E4" w14:textId="77777777" w:rsidTr="00F13217">
        <w:trPr>
          <w:trHeight w:val="320"/>
        </w:trPr>
        <w:tc>
          <w:tcPr>
            <w:tcW w:w="1418" w:type="dxa"/>
            <w:tcBorders>
              <w:top w:val="nil"/>
              <w:left w:val="nil"/>
              <w:bottom w:val="nil"/>
              <w:right w:val="nil"/>
            </w:tcBorders>
            <w:shd w:val="clear" w:color="auto" w:fill="auto"/>
            <w:noWrap/>
            <w:vAlign w:val="center"/>
            <w:hideMark/>
          </w:tcPr>
          <w:p w14:paraId="4B1CDCE0" w14:textId="77777777" w:rsidR="00F13217" w:rsidRPr="00A87671" w:rsidRDefault="00F13217">
            <w:pPr>
              <w:jc w:val="center"/>
              <w:rPr>
                <w:color w:val="000000" w:themeColor="text1"/>
              </w:rPr>
            </w:pPr>
            <w:r w:rsidRPr="00A87671">
              <w:rPr>
                <w:color w:val="000000" w:themeColor="text1"/>
              </w:rPr>
              <w:t>2014</w:t>
            </w:r>
          </w:p>
        </w:tc>
        <w:tc>
          <w:tcPr>
            <w:tcW w:w="2268" w:type="dxa"/>
            <w:tcBorders>
              <w:top w:val="nil"/>
              <w:left w:val="single" w:sz="4" w:space="0" w:color="auto"/>
              <w:bottom w:val="nil"/>
              <w:right w:val="nil"/>
            </w:tcBorders>
            <w:shd w:val="clear" w:color="auto" w:fill="auto"/>
            <w:noWrap/>
            <w:vAlign w:val="center"/>
            <w:hideMark/>
          </w:tcPr>
          <w:p w14:paraId="2D52539E" w14:textId="77777777" w:rsidR="00F13217" w:rsidRPr="00A87671" w:rsidRDefault="00F13217">
            <w:pPr>
              <w:jc w:val="center"/>
              <w:rPr>
                <w:color w:val="000000" w:themeColor="text1"/>
              </w:rPr>
            </w:pPr>
            <w:r w:rsidRPr="00A87671">
              <w:rPr>
                <w:color w:val="000000" w:themeColor="text1"/>
              </w:rPr>
              <w:t>Blue</w:t>
            </w:r>
          </w:p>
        </w:tc>
        <w:tc>
          <w:tcPr>
            <w:tcW w:w="3685" w:type="dxa"/>
            <w:tcBorders>
              <w:top w:val="nil"/>
              <w:left w:val="single" w:sz="4" w:space="0" w:color="auto"/>
              <w:bottom w:val="nil"/>
              <w:right w:val="nil"/>
            </w:tcBorders>
            <w:shd w:val="clear" w:color="auto" w:fill="auto"/>
            <w:noWrap/>
            <w:vAlign w:val="center"/>
            <w:hideMark/>
          </w:tcPr>
          <w:p w14:paraId="4A5EB0DC" w14:textId="77777777" w:rsidR="00F13217" w:rsidRPr="00A87671" w:rsidRDefault="00F13217">
            <w:pPr>
              <w:jc w:val="center"/>
              <w:rPr>
                <w:color w:val="000000" w:themeColor="text1"/>
              </w:rPr>
            </w:pPr>
            <w:r w:rsidRPr="00A87671">
              <w:rPr>
                <w:color w:val="000000" w:themeColor="text1"/>
              </w:rPr>
              <w:t>0.55941</w:t>
            </w:r>
          </w:p>
        </w:tc>
        <w:tc>
          <w:tcPr>
            <w:tcW w:w="3261" w:type="dxa"/>
            <w:tcBorders>
              <w:top w:val="nil"/>
              <w:left w:val="single" w:sz="4" w:space="0" w:color="auto"/>
              <w:bottom w:val="nil"/>
              <w:right w:val="nil"/>
            </w:tcBorders>
            <w:shd w:val="clear" w:color="auto" w:fill="auto"/>
            <w:noWrap/>
            <w:vAlign w:val="center"/>
            <w:hideMark/>
          </w:tcPr>
          <w:p w14:paraId="2DB3C74F" w14:textId="77777777" w:rsidR="00F13217" w:rsidRPr="00A87671" w:rsidRDefault="00F13217">
            <w:pPr>
              <w:jc w:val="center"/>
              <w:rPr>
                <w:color w:val="000000" w:themeColor="text1"/>
              </w:rPr>
            </w:pPr>
            <w:r w:rsidRPr="00A87671">
              <w:rPr>
                <w:color w:val="000000" w:themeColor="text1"/>
              </w:rPr>
              <w:t>206.70090</w:t>
            </w:r>
          </w:p>
        </w:tc>
        <w:tc>
          <w:tcPr>
            <w:tcW w:w="2268" w:type="dxa"/>
            <w:tcBorders>
              <w:top w:val="nil"/>
              <w:left w:val="single" w:sz="4" w:space="0" w:color="auto"/>
              <w:bottom w:val="nil"/>
              <w:right w:val="nil"/>
            </w:tcBorders>
            <w:shd w:val="clear" w:color="auto" w:fill="auto"/>
            <w:noWrap/>
            <w:vAlign w:val="center"/>
            <w:hideMark/>
          </w:tcPr>
          <w:p w14:paraId="64F1DDF1" w14:textId="77777777" w:rsidR="00F13217" w:rsidRPr="00A87671" w:rsidRDefault="00F13217">
            <w:pPr>
              <w:jc w:val="center"/>
              <w:rPr>
                <w:color w:val="000000" w:themeColor="text1"/>
              </w:rPr>
            </w:pPr>
            <w:r w:rsidRPr="00A87671">
              <w:rPr>
                <w:color w:val="000000" w:themeColor="text1"/>
              </w:rPr>
              <w:t>0.00271</w:t>
            </w:r>
          </w:p>
        </w:tc>
      </w:tr>
      <w:tr w:rsidR="00A87671" w:rsidRPr="00A87671" w14:paraId="5F85E54D" w14:textId="77777777" w:rsidTr="00F13217">
        <w:trPr>
          <w:trHeight w:val="320"/>
        </w:trPr>
        <w:tc>
          <w:tcPr>
            <w:tcW w:w="1418" w:type="dxa"/>
            <w:tcBorders>
              <w:top w:val="nil"/>
              <w:left w:val="nil"/>
              <w:bottom w:val="single" w:sz="4" w:space="0" w:color="auto"/>
              <w:right w:val="nil"/>
            </w:tcBorders>
            <w:shd w:val="clear" w:color="auto" w:fill="auto"/>
            <w:noWrap/>
            <w:vAlign w:val="center"/>
            <w:hideMark/>
          </w:tcPr>
          <w:p w14:paraId="75D88B69" w14:textId="77777777" w:rsidR="00F13217" w:rsidRPr="00A87671" w:rsidRDefault="00F13217">
            <w:pPr>
              <w:jc w:val="center"/>
              <w:rPr>
                <w:color w:val="000000" w:themeColor="text1"/>
              </w:rPr>
            </w:pPr>
            <w:r w:rsidRPr="00A87671">
              <w:rPr>
                <w:color w:val="000000" w:themeColor="text1"/>
              </w:rPr>
              <w:t>2014</w:t>
            </w:r>
          </w:p>
        </w:tc>
        <w:tc>
          <w:tcPr>
            <w:tcW w:w="2268" w:type="dxa"/>
            <w:tcBorders>
              <w:top w:val="nil"/>
              <w:left w:val="single" w:sz="4" w:space="0" w:color="auto"/>
              <w:bottom w:val="single" w:sz="4" w:space="0" w:color="auto"/>
              <w:right w:val="nil"/>
            </w:tcBorders>
            <w:shd w:val="clear" w:color="auto" w:fill="auto"/>
            <w:noWrap/>
            <w:vAlign w:val="center"/>
            <w:hideMark/>
          </w:tcPr>
          <w:p w14:paraId="0F693535" w14:textId="77777777" w:rsidR="00F13217" w:rsidRPr="00A87671" w:rsidRDefault="00F13217">
            <w:pPr>
              <w:jc w:val="center"/>
              <w:rPr>
                <w:color w:val="000000" w:themeColor="text1"/>
              </w:rPr>
            </w:pPr>
            <w:r w:rsidRPr="00A87671">
              <w:rPr>
                <w:color w:val="000000" w:themeColor="text1"/>
              </w:rPr>
              <w:t>Near-infrared</w:t>
            </w:r>
          </w:p>
        </w:tc>
        <w:tc>
          <w:tcPr>
            <w:tcW w:w="3685" w:type="dxa"/>
            <w:tcBorders>
              <w:top w:val="nil"/>
              <w:left w:val="single" w:sz="4" w:space="0" w:color="auto"/>
              <w:bottom w:val="single" w:sz="4" w:space="0" w:color="auto"/>
              <w:right w:val="nil"/>
            </w:tcBorders>
            <w:shd w:val="clear" w:color="auto" w:fill="auto"/>
            <w:noWrap/>
            <w:vAlign w:val="center"/>
            <w:hideMark/>
          </w:tcPr>
          <w:p w14:paraId="522AE1AF" w14:textId="77777777" w:rsidR="00F13217" w:rsidRPr="00A87671" w:rsidRDefault="00F13217">
            <w:pPr>
              <w:jc w:val="center"/>
              <w:rPr>
                <w:color w:val="000000" w:themeColor="text1"/>
              </w:rPr>
            </w:pPr>
            <w:r w:rsidRPr="00A87671">
              <w:rPr>
                <w:color w:val="000000" w:themeColor="text1"/>
              </w:rPr>
              <w:t>0.53573</w:t>
            </w:r>
          </w:p>
        </w:tc>
        <w:tc>
          <w:tcPr>
            <w:tcW w:w="3261" w:type="dxa"/>
            <w:tcBorders>
              <w:top w:val="nil"/>
              <w:left w:val="single" w:sz="4" w:space="0" w:color="auto"/>
              <w:bottom w:val="single" w:sz="4" w:space="0" w:color="auto"/>
              <w:right w:val="nil"/>
            </w:tcBorders>
            <w:shd w:val="clear" w:color="auto" w:fill="auto"/>
            <w:noWrap/>
            <w:vAlign w:val="center"/>
            <w:hideMark/>
          </w:tcPr>
          <w:p w14:paraId="5220CF97" w14:textId="77777777" w:rsidR="00F13217" w:rsidRPr="00A87671" w:rsidRDefault="00F13217">
            <w:pPr>
              <w:jc w:val="center"/>
              <w:rPr>
                <w:color w:val="000000" w:themeColor="text1"/>
              </w:rPr>
            </w:pPr>
            <w:r w:rsidRPr="00A87671">
              <w:rPr>
                <w:color w:val="000000" w:themeColor="text1"/>
              </w:rPr>
              <w:t>187.69611</w:t>
            </w:r>
          </w:p>
        </w:tc>
        <w:tc>
          <w:tcPr>
            <w:tcW w:w="2268" w:type="dxa"/>
            <w:tcBorders>
              <w:top w:val="nil"/>
              <w:left w:val="single" w:sz="4" w:space="0" w:color="auto"/>
              <w:bottom w:val="single" w:sz="4" w:space="0" w:color="auto"/>
              <w:right w:val="nil"/>
            </w:tcBorders>
            <w:shd w:val="clear" w:color="auto" w:fill="auto"/>
            <w:noWrap/>
            <w:vAlign w:val="center"/>
            <w:hideMark/>
          </w:tcPr>
          <w:p w14:paraId="4FC8A59A" w14:textId="77777777" w:rsidR="00F13217" w:rsidRPr="00A87671" w:rsidRDefault="00F13217">
            <w:pPr>
              <w:jc w:val="center"/>
              <w:rPr>
                <w:color w:val="000000" w:themeColor="text1"/>
              </w:rPr>
            </w:pPr>
            <w:r w:rsidRPr="00A87671">
              <w:rPr>
                <w:color w:val="000000" w:themeColor="text1"/>
              </w:rPr>
              <w:t>0.00285</w:t>
            </w:r>
          </w:p>
        </w:tc>
      </w:tr>
      <w:tr w:rsidR="00A87671" w:rsidRPr="00A87671" w14:paraId="03636751" w14:textId="77777777" w:rsidTr="00F13217">
        <w:trPr>
          <w:trHeight w:val="320"/>
        </w:trPr>
        <w:tc>
          <w:tcPr>
            <w:tcW w:w="1418" w:type="dxa"/>
            <w:tcBorders>
              <w:top w:val="nil"/>
              <w:left w:val="nil"/>
              <w:bottom w:val="nil"/>
              <w:right w:val="nil"/>
            </w:tcBorders>
            <w:shd w:val="clear" w:color="auto" w:fill="auto"/>
            <w:noWrap/>
            <w:vAlign w:val="center"/>
            <w:hideMark/>
          </w:tcPr>
          <w:p w14:paraId="2EBAAB71" w14:textId="77777777" w:rsidR="00F13217" w:rsidRPr="00A87671" w:rsidRDefault="00F13217">
            <w:pPr>
              <w:jc w:val="center"/>
              <w:rPr>
                <w:color w:val="000000" w:themeColor="text1"/>
              </w:rPr>
            </w:pPr>
            <w:r w:rsidRPr="00A87671">
              <w:rPr>
                <w:color w:val="000000" w:themeColor="text1"/>
              </w:rPr>
              <w:t>2015</w:t>
            </w:r>
          </w:p>
        </w:tc>
        <w:tc>
          <w:tcPr>
            <w:tcW w:w="2268" w:type="dxa"/>
            <w:tcBorders>
              <w:top w:val="nil"/>
              <w:left w:val="single" w:sz="4" w:space="0" w:color="auto"/>
              <w:bottom w:val="nil"/>
              <w:right w:val="nil"/>
            </w:tcBorders>
            <w:shd w:val="clear" w:color="auto" w:fill="auto"/>
            <w:noWrap/>
            <w:vAlign w:val="center"/>
            <w:hideMark/>
          </w:tcPr>
          <w:p w14:paraId="4A4FDA2D" w14:textId="77777777" w:rsidR="00F13217" w:rsidRPr="00A87671" w:rsidRDefault="00F13217">
            <w:pPr>
              <w:jc w:val="center"/>
              <w:rPr>
                <w:color w:val="000000" w:themeColor="text1"/>
              </w:rPr>
            </w:pPr>
            <w:r w:rsidRPr="00A87671">
              <w:rPr>
                <w:color w:val="000000" w:themeColor="text1"/>
              </w:rPr>
              <w:t>Red</w:t>
            </w:r>
          </w:p>
        </w:tc>
        <w:tc>
          <w:tcPr>
            <w:tcW w:w="3685" w:type="dxa"/>
            <w:tcBorders>
              <w:top w:val="nil"/>
              <w:left w:val="single" w:sz="4" w:space="0" w:color="auto"/>
              <w:bottom w:val="nil"/>
              <w:right w:val="nil"/>
            </w:tcBorders>
            <w:shd w:val="clear" w:color="auto" w:fill="auto"/>
            <w:noWrap/>
            <w:vAlign w:val="center"/>
            <w:hideMark/>
          </w:tcPr>
          <w:p w14:paraId="7471DF2A" w14:textId="77777777" w:rsidR="00F13217" w:rsidRPr="00A87671" w:rsidRDefault="00F13217">
            <w:pPr>
              <w:jc w:val="center"/>
              <w:rPr>
                <w:color w:val="000000" w:themeColor="text1"/>
              </w:rPr>
            </w:pPr>
            <w:r w:rsidRPr="00A87671">
              <w:rPr>
                <w:color w:val="000000" w:themeColor="text1"/>
              </w:rPr>
              <w:t>0.67641</w:t>
            </w:r>
          </w:p>
        </w:tc>
        <w:tc>
          <w:tcPr>
            <w:tcW w:w="3261" w:type="dxa"/>
            <w:tcBorders>
              <w:top w:val="nil"/>
              <w:left w:val="single" w:sz="4" w:space="0" w:color="auto"/>
              <w:bottom w:val="nil"/>
              <w:right w:val="nil"/>
            </w:tcBorders>
            <w:shd w:val="clear" w:color="auto" w:fill="auto"/>
            <w:noWrap/>
            <w:vAlign w:val="center"/>
            <w:hideMark/>
          </w:tcPr>
          <w:p w14:paraId="4F8B40E6" w14:textId="77777777" w:rsidR="00F13217" w:rsidRPr="00A87671" w:rsidRDefault="00F13217">
            <w:pPr>
              <w:jc w:val="center"/>
              <w:rPr>
                <w:color w:val="000000" w:themeColor="text1"/>
              </w:rPr>
            </w:pPr>
            <w:r w:rsidRPr="00A87671">
              <w:rPr>
                <w:color w:val="000000" w:themeColor="text1"/>
              </w:rPr>
              <w:t>245.02529</w:t>
            </w:r>
          </w:p>
        </w:tc>
        <w:tc>
          <w:tcPr>
            <w:tcW w:w="2268" w:type="dxa"/>
            <w:tcBorders>
              <w:top w:val="nil"/>
              <w:left w:val="single" w:sz="4" w:space="0" w:color="auto"/>
              <w:bottom w:val="nil"/>
              <w:right w:val="nil"/>
            </w:tcBorders>
            <w:shd w:val="clear" w:color="auto" w:fill="auto"/>
            <w:noWrap/>
            <w:vAlign w:val="center"/>
            <w:hideMark/>
          </w:tcPr>
          <w:p w14:paraId="2C458DF3" w14:textId="77777777" w:rsidR="00F13217" w:rsidRPr="00A87671" w:rsidRDefault="00F13217">
            <w:pPr>
              <w:jc w:val="center"/>
              <w:rPr>
                <w:color w:val="000000" w:themeColor="text1"/>
              </w:rPr>
            </w:pPr>
            <w:r w:rsidRPr="00A87671">
              <w:rPr>
                <w:color w:val="000000" w:themeColor="text1"/>
              </w:rPr>
              <w:t>0.00276</w:t>
            </w:r>
          </w:p>
        </w:tc>
      </w:tr>
      <w:tr w:rsidR="00A87671" w:rsidRPr="00A87671" w14:paraId="5632333A" w14:textId="77777777" w:rsidTr="00F13217">
        <w:trPr>
          <w:trHeight w:val="320"/>
        </w:trPr>
        <w:tc>
          <w:tcPr>
            <w:tcW w:w="1418" w:type="dxa"/>
            <w:tcBorders>
              <w:top w:val="nil"/>
              <w:left w:val="nil"/>
              <w:bottom w:val="nil"/>
              <w:right w:val="nil"/>
            </w:tcBorders>
            <w:shd w:val="clear" w:color="auto" w:fill="auto"/>
            <w:noWrap/>
            <w:vAlign w:val="center"/>
            <w:hideMark/>
          </w:tcPr>
          <w:p w14:paraId="177F3F35" w14:textId="77777777" w:rsidR="00F13217" w:rsidRPr="00A87671" w:rsidRDefault="00F13217">
            <w:pPr>
              <w:jc w:val="center"/>
              <w:rPr>
                <w:color w:val="000000" w:themeColor="text1"/>
              </w:rPr>
            </w:pPr>
            <w:r w:rsidRPr="00A87671">
              <w:rPr>
                <w:color w:val="000000" w:themeColor="text1"/>
              </w:rPr>
              <w:t>2015</w:t>
            </w:r>
          </w:p>
        </w:tc>
        <w:tc>
          <w:tcPr>
            <w:tcW w:w="2268" w:type="dxa"/>
            <w:tcBorders>
              <w:top w:val="nil"/>
              <w:left w:val="single" w:sz="4" w:space="0" w:color="auto"/>
              <w:bottom w:val="nil"/>
              <w:right w:val="nil"/>
            </w:tcBorders>
            <w:shd w:val="clear" w:color="auto" w:fill="auto"/>
            <w:noWrap/>
            <w:vAlign w:val="center"/>
            <w:hideMark/>
          </w:tcPr>
          <w:p w14:paraId="07A89140" w14:textId="77777777" w:rsidR="00F13217" w:rsidRPr="00A87671" w:rsidRDefault="00F13217">
            <w:pPr>
              <w:jc w:val="center"/>
              <w:rPr>
                <w:color w:val="000000" w:themeColor="text1"/>
              </w:rPr>
            </w:pPr>
            <w:r w:rsidRPr="00A87671">
              <w:rPr>
                <w:color w:val="000000" w:themeColor="text1"/>
              </w:rPr>
              <w:t>Green</w:t>
            </w:r>
          </w:p>
        </w:tc>
        <w:tc>
          <w:tcPr>
            <w:tcW w:w="3685" w:type="dxa"/>
            <w:tcBorders>
              <w:top w:val="nil"/>
              <w:left w:val="single" w:sz="4" w:space="0" w:color="auto"/>
              <w:bottom w:val="nil"/>
              <w:right w:val="nil"/>
            </w:tcBorders>
            <w:shd w:val="clear" w:color="auto" w:fill="auto"/>
            <w:noWrap/>
            <w:vAlign w:val="center"/>
            <w:hideMark/>
          </w:tcPr>
          <w:p w14:paraId="68D8F22E" w14:textId="77777777" w:rsidR="00F13217" w:rsidRPr="00A87671" w:rsidRDefault="00F13217">
            <w:pPr>
              <w:jc w:val="center"/>
              <w:rPr>
                <w:color w:val="000000" w:themeColor="text1"/>
              </w:rPr>
            </w:pPr>
            <w:r w:rsidRPr="00A87671">
              <w:rPr>
                <w:color w:val="000000" w:themeColor="text1"/>
              </w:rPr>
              <w:t>0.68659</w:t>
            </w:r>
          </w:p>
        </w:tc>
        <w:tc>
          <w:tcPr>
            <w:tcW w:w="3261" w:type="dxa"/>
            <w:tcBorders>
              <w:top w:val="nil"/>
              <w:left w:val="single" w:sz="4" w:space="0" w:color="auto"/>
              <w:bottom w:val="nil"/>
              <w:right w:val="nil"/>
            </w:tcBorders>
            <w:shd w:val="clear" w:color="auto" w:fill="auto"/>
            <w:noWrap/>
            <w:vAlign w:val="center"/>
            <w:hideMark/>
          </w:tcPr>
          <w:p w14:paraId="65CFB5CF" w14:textId="77777777" w:rsidR="00F13217" w:rsidRPr="00A87671" w:rsidRDefault="00F13217">
            <w:pPr>
              <w:jc w:val="center"/>
              <w:rPr>
                <w:color w:val="000000" w:themeColor="text1"/>
              </w:rPr>
            </w:pPr>
            <w:r w:rsidRPr="00A87671">
              <w:rPr>
                <w:color w:val="000000" w:themeColor="text1"/>
              </w:rPr>
              <w:t>246.61187</w:t>
            </w:r>
          </w:p>
        </w:tc>
        <w:tc>
          <w:tcPr>
            <w:tcW w:w="2268" w:type="dxa"/>
            <w:tcBorders>
              <w:top w:val="nil"/>
              <w:left w:val="single" w:sz="4" w:space="0" w:color="auto"/>
              <w:bottom w:val="nil"/>
              <w:right w:val="nil"/>
            </w:tcBorders>
            <w:shd w:val="clear" w:color="auto" w:fill="auto"/>
            <w:noWrap/>
            <w:vAlign w:val="center"/>
            <w:hideMark/>
          </w:tcPr>
          <w:p w14:paraId="6C7EC400" w14:textId="77777777" w:rsidR="00F13217" w:rsidRPr="00A87671" w:rsidRDefault="00F13217">
            <w:pPr>
              <w:jc w:val="center"/>
              <w:rPr>
                <w:color w:val="000000" w:themeColor="text1"/>
              </w:rPr>
            </w:pPr>
            <w:r w:rsidRPr="00A87671">
              <w:rPr>
                <w:color w:val="000000" w:themeColor="text1"/>
              </w:rPr>
              <w:t>0.00278</w:t>
            </w:r>
          </w:p>
        </w:tc>
      </w:tr>
      <w:tr w:rsidR="00A87671" w:rsidRPr="00A87671" w14:paraId="1E610935" w14:textId="77777777" w:rsidTr="00F13217">
        <w:trPr>
          <w:trHeight w:val="320"/>
        </w:trPr>
        <w:tc>
          <w:tcPr>
            <w:tcW w:w="1418" w:type="dxa"/>
            <w:tcBorders>
              <w:top w:val="nil"/>
              <w:left w:val="nil"/>
              <w:bottom w:val="nil"/>
              <w:right w:val="nil"/>
            </w:tcBorders>
            <w:shd w:val="clear" w:color="auto" w:fill="auto"/>
            <w:noWrap/>
            <w:vAlign w:val="center"/>
            <w:hideMark/>
          </w:tcPr>
          <w:p w14:paraId="5EE4223E" w14:textId="77777777" w:rsidR="00F13217" w:rsidRPr="00A87671" w:rsidRDefault="00F13217">
            <w:pPr>
              <w:jc w:val="center"/>
              <w:rPr>
                <w:color w:val="000000" w:themeColor="text1"/>
              </w:rPr>
            </w:pPr>
            <w:r w:rsidRPr="00A87671">
              <w:rPr>
                <w:color w:val="000000" w:themeColor="text1"/>
              </w:rPr>
              <w:t>2015</w:t>
            </w:r>
          </w:p>
        </w:tc>
        <w:tc>
          <w:tcPr>
            <w:tcW w:w="2268" w:type="dxa"/>
            <w:tcBorders>
              <w:top w:val="nil"/>
              <w:left w:val="single" w:sz="4" w:space="0" w:color="auto"/>
              <w:bottom w:val="nil"/>
              <w:right w:val="nil"/>
            </w:tcBorders>
            <w:shd w:val="clear" w:color="auto" w:fill="auto"/>
            <w:noWrap/>
            <w:vAlign w:val="center"/>
            <w:hideMark/>
          </w:tcPr>
          <w:p w14:paraId="71028D1F" w14:textId="77777777" w:rsidR="00F13217" w:rsidRPr="00A87671" w:rsidRDefault="00F13217">
            <w:pPr>
              <w:jc w:val="center"/>
              <w:rPr>
                <w:color w:val="000000" w:themeColor="text1"/>
              </w:rPr>
            </w:pPr>
            <w:r w:rsidRPr="00A87671">
              <w:rPr>
                <w:color w:val="000000" w:themeColor="text1"/>
              </w:rPr>
              <w:t>Blue</w:t>
            </w:r>
          </w:p>
        </w:tc>
        <w:tc>
          <w:tcPr>
            <w:tcW w:w="3685" w:type="dxa"/>
            <w:tcBorders>
              <w:top w:val="nil"/>
              <w:left w:val="single" w:sz="4" w:space="0" w:color="auto"/>
              <w:bottom w:val="nil"/>
              <w:right w:val="nil"/>
            </w:tcBorders>
            <w:shd w:val="clear" w:color="auto" w:fill="auto"/>
            <w:noWrap/>
            <w:vAlign w:val="center"/>
            <w:hideMark/>
          </w:tcPr>
          <w:p w14:paraId="09ECCDFC" w14:textId="77777777" w:rsidR="00F13217" w:rsidRPr="00A87671" w:rsidRDefault="00F13217">
            <w:pPr>
              <w:jc w:val="center"/>
              <w:rPr>
                <w:color w:val="000000" w:themeColor="text1"/>
              </w:rPr>
            </w:pPr>
            <w:r w:rsidRPr="00A87671">
              <w:rPr>
                <w:color w:val="000000" w:themeColor="text1"/>
              </w:rPr>
              <w:t>0.67595</w:t>
            </w:r>
          </w:p>
        </w:tc>
        <w:tc>
          <w:tcPr>
            <w:tcW w:w="3261" w:type="dxa"/>
            <w:tcBorders>
              <w:top w:val="nil"/>
              <w:left w:val="single" w:sz="4" w:space="0" w:color="auto"/>
              <w:bottom w:val="nil"/>
              <w:right w:val="nil"/>
            </w:tcBorders>
            <w:shd w:val="clear" w:color="auto" w:fill="auto"/>
            <w:noWrap/>
            <w:vAlign w:val="center"/>
            <w:hideMark/>
          </w:tcPr>
          <w:p w14:paraId="5CA6E96D" w14:textId="77777777" w:rsidR="00F13217" w:rsidRPr="00A87671" w:rsidRDefault="00F13217">
            <w:pPr>
              <w:jc w:val="center"/>
              <w:rPr>
                <w:color w:val="000000" w:themeColor="text1"/>
              </w:rPr>
            </w:pPr>
            <w:r w:rsidRPr="00A87671">
              <w:rPr>
                <w:color w:val="000000" w:themeColor="text1"/>
              </w:rPr>
              <w:t>246.90272</w:t>
            </w:r>
          </w:p>
        </w:tc>
        <w:tc>
          <w:tcPr>
            <w:tcW w:w="2268" w:type="dxa"/>
            <w:tcBorders>
              <w:top w:val="nil"/>
              <w:left w:val="single" w:sz="4" w:space="0" w:color="auto"/>
              <w:bottom w:val="nil"/>
              <w:right w:val="nil"/>
            </w:tcBorders>
            <w:shd w:val="clear" w:color="auto" w:fill="auto"/>
            <w:noWrap/>
            <w:vAlign w:val="center"/>
            <w:hideMark/>
          </w:tcPr>
          <w:p w14:paraId="0A55F33C" w14:textId="77777777" w:rsidR="00F13217" w:rsidRPr="00A87671" w:rsidRDefault="00F13217">
            <w:pPr>
              <w:jc w:val="center"/>
              <w:rPr>
                <w:color w:val="000000" w:themeColor="text1"/>
              </w:rPr>
            </w:pPr>
            <w:r w:rsidRPr="00A87671">
              <w:rPr>
                <w:color w:val="000000" w:themeColor="text1"/>
              </w:rPr>
              <w:t>0.00274</w:t>
            </w:r>
          </w:p>
        </w:tc>
      </w:tr>
      <w:tr w:rsidR="00A87671" w:rsidRPr="00A87671" w14:paraId="59B3E0FB" w14:textId="77777777" w:rsidTr="00F13217">
        <w:trPr>
          <w:trHeight w:val="320"/>
        </w:trPr>
        <w:tc>
          <w:tcPr>
            <w:tcW w:w="1418" w:type="dxa"/>
            <w:tcBorders>
              <w:top w:val="nil"/>
              <w:left w:val="nil"/>
              <w:bottom w:val="single" w:sz="4" w:space="0" w:color="auto"/>
              <w:right w:val="nil"/>
            </w:tcBorders>
            <w:shd w:val="clear" w:color="auto" w:fill="auto"/>
            <w:noWrap/>
            <w:vAlign w:val="center"/>
            <w:hideMark/>
          </w:tcPr>
          <w:p w14:paraId="0BAB09E1" w14:textId="77777777" w:rsidR="00F13217" w:rsidRPr="00A87671" w:rsidRDefault="00F13217">
            <w:pPr>
              <w:jc w:val="center"/>
              <w:rPr>
                <w:color w:val="000000" w:themeColor="text1"/>
              </w:rPr>
            </w:pPr>
            <w:r w:rsidRPr="00A87671">
              <w:rPr>
                <w:color w:val="000000" w:themeColor="text1"/>
              </w:rPr>
              <w:t>2015</w:t>
            </w:r>
          </w:p>
        </w:tc>
        <w:tc>
          <w:tcPr>
            <w:tcW w:w="2268" w:type="dxa"/>
            <w:tcBorders>
              <w:top w:val="nil"/>
              <w:left w:val="single" w:sz="4" w:space="0" w:color="auto"/>
              <w:bottom w:val="single" w:sz="4" w:space="0" w:color="auto"/>
              <w:right w:val="nil"/>
            </w:tcBorders>
            <w:shd w:val="clear" w:color="auto" w:fill="auto"/>
            <w:noWrap/>
            <w:vAlign w:val="center"/>
            <w:hideMark/>
          </w:tcPr>
          <w:p w14:paraId="3BA6A520" w14:textId="77777777" w:rsidR="00F13217" w:rsidRPr="00A87671" w:rsidRDefault="00F13217">
            <w:pPr>
              <w:jc w:val="center"/>
              <w:rPr>
                <w:color w:val="000000" w:themeColor="text1"/>
              </w:rPr>
            </w:pPr>
            <w:r w:rsidRPr="00A87671">
              <w:rPr>
                <w:color w:val="000000" w:themeColor="text1"/>
              </w:rPr>
              <w:t>Near-infrared</w:t>
            </w:r>
          </w:p>
        </w:tc>
        <w:tc>
          <w:tcPr>
            <w:tcW w:w="3685" w:type="dxa"/>
            <w:tcBorders>
              <w:top w:val="nil"/>
              <w:left w:val="single" w:sz="4" w:space="0" w:color="auto"/>
              <w:bottom w:val="single" w:sz="4" w:space="0" w:color="auto"/>
              <w:right w:val="nil"/>
            </w:tcBorders>
            <w:shd w:val="clear" w:color="auto" w:fill="auto"/>
            <w:noWrap/>
            <w:vAlign w:val="center"/>
            <w:hideMark/>
          </w:tcPr>
          <w:p w14:paraId="031992CC" w14:textId="77777777" w:rsidR="00F13217" w:rsidRPr="00A87671" w:rsidRDefault="00F13217">
            <w:pPr>
              <w:jc w:val="center"/>
              <w:rPr>
                <w:color w:val="000000" w:themeColor="text1"/>
              </w:rPr>
            </w:pPr>
            <w:r w:rsidRPr="00A87671">
              <w:rPr>
                <w:color w:val="000000" w:themeColor="text1"/>
              </w:rPr>
              <w:t>0.63495</w:t>
            </w:r>
          </w:p>
        </w:tc>
        <w:tc>
          <w:tcPr>
            <w:tcW w:w="3261" w:type="dxa"/>
            <w:tcBorders>
              <w:top w:val="nil"/>
              <w:left w:val="single" w:sz="4" w:space="0" w:color="auto"/>
              <w:bottom w:val="single" w:sz="4" w:space="0" w:color="auto"/>
              <w:right w:val="nil"/>
            </w:tcBorders>
            <w:shd w:val="clear" w:color="auto" w:fill="auto"/>
            <w:noWrap/>
            <w:vAlign w:val="center"/>
            <w:hideMark/>
          </w:tcPr>
          <w:p w14:paraId="07214B3E" w14:textId="77777777" w:rsidR="00F13217" w:rsidRPr="00A87671" w:rsidRDefault="00F13217">
            <w:pPr>
              <w:jc w:val="center"/>
              <w:rPr>
                <w:color w:val="000000" w:themeColor="text1"/>
              </w:rPr>
            </w:pPr>
            <w:r w:rsidRPr="00A87671">
              <w:rPr>
                <w:color w:val="000000" w:themeColor="text1"/>
              </w:rPr>
              <w:t>244.00000</w:t>
            </w:r>
          </w:p>
        </w:tc>
        <w:tc>
          <w:tcPr>
            <w:tcW w:w="2268" w:type="dxa"/>
            <w:tcBorders>
              <w:top w:val="nil"/>
              <w:left w:val="single" w:sz="4" w:space="0" w:color="auto"/>
              <w:bottom w:val="single" w:sz="4" w:space="0" w:color="auto"/>
              <w:right w:val="nil"/>
            </w:tcBorders>
            <w:shd w:val="clear" w:color="auto" w:fill="auto"/>
            <w:noWrap/>
            <w:vAlign w:val="center"/>
            <w:hideMark/>
          </w:tcPr>
          <w:p w14:paraId="235046AB" w14:textId="77777777" w:rsidR="00F13217" w:rsidRPr="00A87671" w:rsidRDefault="00F13217">
            <w:pPr>
              <w:jc w:val="center"/>
              <w:rPr>
                <w:color w:val="000000" w:themeColor="text1"/>
              </w:rPr>
            </w:pPr>
            <w:r w:rsidRPr="00A87671">
              <w:rPr>
                <w:color w:val="000000" w:themeColor="text1"/>
              </w:rPr>
              <w:t>0.00260</w:t>
            </w:r>
          </w:p>
        </w:tc>
      </w:tr>
      <w:tr w:rsidR="00A87671" w:rsidRPr="00A87671" w14:paraId="4C1B5CEF" w14:textId="77777777" w:rsidTr="00F13217">
        <w:trPr>
          <w:trHeight w:val="320"/>
        </w:trPr>
        <w:tc>
          <w:tcPr>
            <w:tcW w:w="1418" w:type="dxa"/>
            <w:tcBorders>
              <w:top w:val="nil"/>
              <w:left w:val="nil"/>
              <w:bottom w:val="nil"/>
              <w:right w:val="nil"/>
            </w:tcBorders>
            <w:shd w:val="clear" w:color="auto" w:fill="auto"/>
            <w:noWrap/>
            <w:vAlign w:val="center"/>
            <w:hideMark/>
          </w:tcPr>
          <w:p w14:paraId="64CAEA17" w14:textId="77777777" w:rsidR="00F13217" w:rsidRPr="00A87671" w:rsidRDefault="00F13217">
            <w:pPr>
              <w:jc w:val="center"/>
              <w:rPr>
                <w:color w:val="000000" w:themeColor="text1"/>
              </w:rPr>
            </w:pPr>
            <w:r w:rsidRPr="00A87671">
              <w:rPr>
                <w:color w:val="000000" w:themeColor="text1"/>
              </w:rPr>
              <w:t>2016</w:t>
            </w:r>
          </w:p>
        </w:tc>
        <w:tc>
          <w:tcPr>
            <w:tcW w:w="2268" w:type="dxa"/>
            <w:tcBorders>
              <w:top w:val="nil"/>
              <w:left w:val="single" w:sz="4" w:space="0" w:color="auto"/>
              <w:bottom w:val="nil"/>
              <w:right w:val="nil"/>
            </w:tcBorders>
            <w:shd w:val="clear" w:color="auto" w:fill="auto"/>
            <w:noWrap/>
            <w:vAlign w:val="center"/>
            <w:hideMark/>
          </w:tcPr>
          <w:p w14:paraId="578361F9" w14:textId="77777777" w:rsidR="00F13217" w:rsidRPr="00A87671" w:rsidRDefault="00F13217">
            <w:pPr>
              <w:jc w:val="center"/>
              <w:rPr>
                <w:color w:val="000000" w:themeColor="text1"/>
              </w:rPr>
            </w:pPr>
            <w:r w:rsidRPr="00A87671">
              <w:rPr>
                <w:color w:val="000000" w:themeColor="text1"/>
              </w:rPr>
              <w:t>Red</w:t>
            </w:r>
          </w:p>
        </w:tc>
        <w:tc>
          <w:tcPr>
            <w:tcW w:w="3685" w:type="dxa"/>
            <w:tcBorders>
              <w:top w:val="nil"/>
              <w:left w:val="single" w:sz="4" w:space="0" w:color="auto"/>
              <w:bottom w:val="nil"/>
              <w:right w:val="nil"/>
            </w:tcBorders>
            <w:shd w:val="clear" w:color="auto" w:fill="auto"/>
            <w:noWrap/>
            <w:vAlign w:val="center"/>
            <w:hideMark/>
          </w:tcPr>
          <w:p w14:paraId="665283B1" w14:textId="77777777" w:rsidR="00F13217" w:rsidRPr="00A87671" w:rsidRDefault="00F13217">
            <w:pPr>
              <w:jc w:val="center"/>
              <w:rPr>
                <w:color w:val="000000" w:themeColor="text1"/>
              </w:rPr>
            </w:pPr>
            <w:r w:rsidRPr="00A87671">
              <w:rPr>
                <w:color w:val="000000" w:themeColor="text1"/>
              </w:rPr>
              <w:t>0.67641</w:t>
            </w:r>
          </w:p>
        </w:tc>
        <w:tc>
          <w:tcPr>
            <w:tcW w:w="3261" w:type="dxa"/>
            <w:tcBorders>
              <w:top w:val="nil"/>
              <w:left w:val="single" w:sz="4" w:space="0" w:color="auto"/>
              <w:bottom w:val="nil"/>
              <w:right w:val="nil"/>
            </w:tcBorders>
            <w:shd w:val="clear" w:color="auto" w:fill="auto"/>
            <w:noWrap/>
            <w:vAlign w:val="center"/>
            <w:hideMark/>
          </w:tcPr>
          <w:p w14:paraId="06930F45" w14:textId="77777777" w:rsidR="00F13217" w:rsidRPr="00A87671" w:rsidRDefault="00F13217">
            <w:pPr>
              <w:jc w:val="center"/>
              <w:rPr>
                <w:color w:val="000000" w:themeColor="text1"/>
              </w:rPr>
            </w:pPr>
            <w:r w:rsidRPr="00A87671">
              <w:rPr>
                <w:color w:val="000000" w:themeColor="text1"/>
              </w:rPr>
              <w:t>252.33333</w:t>
            </w:r>
          </w:p>
        </w:tc>
        <w:tc>
          <w:tcPr>
            <w:tcW w:w="2268" w:type="dxa"/>
            <w:tcBorders>
              <w:top w:val="nil"/>
              <w:left w:val="single" w:sz="4" w:space="0" w:color="auto"/>
              <w:bottom w:val="nil"/>
              <w:right w:val="nil"/>
            </w:tcBorders>
            <w:shd w:val="clear" w:color="auto" w:fill="auto"/>
            <w:noWrap/>
            <w:vAlign w:val="center"/>
            <w:hideMark/>
          </w:tcPr>
          <w:p w14:paraId="52BD881B" w14:textId="77777777" w:rsidR="00F13217" w:rsidRPr="00A87671" w:rsidRDefault="00F13217">
            <w:pPr>
              <w:jc w:val="center"/>
              <w:rPr>
                <w:color w:val="000000" w:themeColor="text1"/>
              </w:rPr>
            </w:pPr>
            <w:r w:rsidRPr="00A87671">
              <w:rPr>
                <w:color w:val="000000" w:themeColor="text1"/>
              </w:rPr>
              <w:t>0.00268</w:t>
            </w:r>
          </w:p>
        </w:tc>
      </w:tr>
      <w:tr w:rsidR="00A87671" w:rsidRPr="00A87671" w14:paraId="7D5B9CF6" w14:textId="77777777" w:rsidTr="00F13217">
        <w:trPr>
          <w:trHeight w:val="320"/>
        </w:trPr>
        <w:tc>
          <w:tcPr>
            <w:tcW w:w="1418" w:type="dxa"/>
            <w:tcBorders>
              <w:top w:val="nil"/>
              <w:left w:val="nil"/>
              <w:bottom w:val="nil"/>
              <w:right w:val="nil"/>
            </w:tcBorders>
            <w:shd w:val="clear" w:color="auto" w:fill="auto"/>
            <w:noWrap/>
            <w:vAlign w:val="center"/>
            <w:hideMark/>
          </w:tcPr>
          <w:p w14:paraId="50C91098" w14:textId="77777777" w:rsidR="00F13217" w:rsidRPr="00A87671" w:rsidRDefault="00F13217">
            <w:pPr>
              <w:jc w:val="center"/>
              <w:rPr>
                <w:color w:val="000000" w:themeColor="text1"/>
              </w:rPr>
            </w:pPr>
            <w:r w:rsidRPr="00A87671">
              <w:rPr>
                <w:color w:val="000000" w:themeColor="text1"/>
              </w:rPr>
              <w:t>2016</w:t>
            </w:r>
          </w:p>
        </w:tc>
        <w:tc>
          <w:tcPr>
            <w:tcW w:w="2268" w:type="dxa"/>
            <w:tcBorders>
              <w:top w:val="nil"/>
              <w:left w:val="single" w:sz="4" w:space="0" w:color="auto"/>
              <w:bottom w:val="nil"/>
              <w:right w:val="nil"/>
            </w:tcBorders>
            <w:shd w:val="clear" w:color="auto" w:fill="auto"/>
            <w:noWrap/>
            <w:vAlign w:val="center"/>
            <w:hideMark/>
          </w:tcPr>
          <w:p w14:paraId="4C8E73E8" w14:textId="77777777" w:rsidR="00F13217" w:rsidRPr="00A87671" w:rsidRDefault="00F13217">
            <w:pPr>
              <w:jc w:val="center"/>
              <w:rPr>
                <w:color w:val="000000" w:themeColor="text1"/>
              </w:rPr>
            </w:pPr>
            <w:r w:rsidRPr="00A87671">
              <w:rPr>
                <w:color w:val="000000" w:themeColor="text1"/>
              </w:rPr>
              <w:t>Green</w:t>
            </w:r>
          </w:p>
        </w:tc>
        <w:tc>
          <w:tcPr>
            <w:tcW w:w="3685" w:type="dxa"/>
            <w:tcBorders>
              <w:top w:val="nil"/>
              <w:left w:val="single" w:sz="4" w:space="0" w:color="auto"/>
              <w:bottom w:val="nil"/>
              <w:right w:val="nil"/>
            </w:tcBorders>
            <w:shd w:val="clear" w:color="auto" w:fill="auto"/>
            <w:noWrap/>
            <w:vAlign w:val="center"/>
            <w:hideMark/>
          </w:tcPr>
          <w:p w14:paraId="10015936" w14:textId="77777777" w:rsidR="00F13217" w:rsidRPr="00A87671" w:rsidRDefault="00F13217">
            <w:pPr>
              <w:jc w:val="center"/>
              <w:rPr>
                <w:color w:val="000000" w:themeColor="text1"/>
              </w:rPr>
            </w:pPr>
            <w:r w:rsidRPr="00A87671">
              <w:rPr>
                <w:color w:val="000000" w:themeColor="text1"/>
              </w:rPr>
              <w:t>0.68659</w:t>
            </w:r>
          </w:p>
        </w:tc>
        <w:tc>
          <w:tcPr>
            <w:tcW w:w="3261" w:type="dxa"/>
            <w:tcBorders>
              <w:top w:val="nil"/>
              <w:left w:val="single" w:sz="4" w:space="0" w:color="auto"/>
              <w:bottom w:val="nil"/>
              <w:right w:val="nil"/>
            </w:tcBorders>
            <w:shd w:val="clear" w:color="auto" w:fill="auto"/>
            <w:noWrap/>
            <w:vAlign w:val="center"/>
            <w:hideMark/>
          </w:tcPr>
          <w:p w14:paraId="1EC81C80" w14:textId="77777777" w:rsidR="00F13217" w:rsidRPr="00A87671" w:rsidRDefault="00F13217">
            <w:pPr>
              <w:jc w:val="center"/>
              <w:rPr>
                <w:color w:val="000000" w:themeColor="text1"/>
              </w:rPr>
            </w:pPr>
            <w:r w:rsidRPr="00A87671">
              <w:rPr>
                <w:color w:val="000000" w:themeColor="text1"/>
              </w:rPr>
              <w:t>249.63462</w:t>
            </w:r>
          </w:p>
        </w:tc>
        <w:tc>
          <w:tcPr>
            <w:tcW w:w="2268" w:type="dxa"/>
            <w:tcBorders>
              <w:top w:val="nil"/>
              <w:left w:val="single" w:sz="4" w:space="0" w:color="auto"/>
              <w:bottom w:val="nil"/>
              <w:right w:val="nil"/>
            </w:tcBorders>
            <w:shd w:val="clear" w:color="auto" w:fill="auto"/>
            <w:noWrap/>
            <w:vAlign w:val="center"/>
            <w:hideMark/>
          </w:tcPr>
          <w:p w14:paraId="7DFA1098" w14:textId="77777777" w:rsidR="00F13217" w:rsidRPr="00A87671" w:rsidRDefault="00F13217">
            <w:pPr>
              <w:jc w:val="center"/>
              <w:rPr>
                <w:color w:val="000000" w:themeColor="text1"/>
              </w:rPr>
            </w:pPr>
            <w:r w:rsidRPr="00A87671">
              <w:rPr>
                <w:color w:val="000000" w:themeColor="text1"/>
              </w:rPr>
              <w:t>0.00275</w:t>
            </w:r>
          </w:p>
        </w:tc>
      </w:tr>
      <w:tr w:rsidR="00A87671" w:rsidRPr="00A87671" w14:paraId="72EF377F" w14:textId="77777777" w:rsidTr="00F13217">
        <w:trPr>
          <w:trHeight w:val="320"/>
        </w:trPr>
        <w:tc>
          <w:tcPr>
            <w:tcW w:w="1418" w:type="dxa"/>
            <w:tcBorders>
              <w:top w:val="nil"/>
              <w:left w:val="nil"/>
              <w:bottom w:val="nil"/>
              <w:right w:val="nil"/>
            </w:tcBorders>
            <w:shd w:val="clear" w:color="auto" w:fill="auto"/>
            <w:noWrap/>
            <w:vAlign w:val="center"/>
            <w:hideMark/>
          </w:tcPr>
          <w:p w14:paraId="3EA19269" w14:textId="77777777" w:rsidR="00F13217" w:rsidRPr="00A87671" w:rsidRDefault="00F13217">
            <w:pPr>
              <w:jc w:val="center"/>
              <w:rPr>
                <w:color w:val="000000" w:themeColor="text1"/>
              </w:rPr>
            </w:pPr>
            <w:r w:rsidRPr="00A87671">
              <w:rPr>
                <w:color w:val="000000" w:themeColor="text1"/>
              </w:rPr>
              <w:t>2016</w:t>
            </w:r>
          </w:p>
        </w:tc>
        <w:tc>
          <w:tcPr>
            <w:tcW w:w="2268" w:type="dxa"/>
            <w:tcBorders>
              <w:top w:val="nil"/>
              <w:left w:val="single" w:sz="4" w:space="0" w:color="auto"/>
              <w:bottom w:val="nil"/>
              <w:right w:val="nil"/>
            </w:tcBorders>
            <w:shd w:val="clear" w:color="auto" w:fill="auto"/>
            <w:noWrap/>
            <w:vAlign w:val="center"/>
            <w:hideMark/>
          </w:tcPr>
          <w:p w14:paraId="577AA886" w14:textId="77777777" w:rsidR="00F13217" w:rsidRPr="00A87671" w:rsidRDefault="00F13217">
            <w:pPr>
              <w:jc w:val="center"/>
              <w:rPr>
                <w:color w:val="000000" w:themeColor="text1"/>
              </w:rPr>
            </w:pPr>
            <w:r w:rsidRPr="00A87671">
              <w:rPr>
                <w:color w:val="000000" w:themeColor="text1"/>
              </w:rPr>
              <w:t>Blue</w:t>
            </w:r>
          </w:p>
        </w:tc>
        <w:tc>
          <w:tcPr>
            <w:tcW w:w="3685" w:type="dxa"/>
            <w:tcBorders>
              <w:top w:val="nil"/>
              <w:left w:val="single" w:sz="4" w:space="0" w:color="auto"/>
              <w:bottom w:val="nil"/>
              <w:right w:val="nil"/>
            </w:tcBorders>
            <w:shd w:val="clear" w:color="auto" w:fill="auto"/>
            <w:noWrap/>
            <w:vAlign w:val="center"/>
            <w:hideMark/>
          </w:tcPr>
          <w:p w14:paraId="17A0097A" w14:textId="77777777" w:rsidR="00F13217" w:rsidRPr="00A87671" w:rsidRDefault="00F13217">
            <w:pPr>
              <w:jc w:val="center"/>
              <w:rPr>
                <w:color w:val="000000" w:themeColor="text1"/>
              </w:rPr>
            </w:pPr>
            <w:r w:rsidRPr="00A87671">
              <w:rPr>
                <w:color w:val="000000" w:themeColor="text1"/>
              </w:rPr>
              <w:t>0.67595</w:t>
            </w:r>
          </w:p>
        </w:tc>
        <w:tc>
          <w:tcPr>
            <w:tcW w:w="3261" w:type="dxa"/>
            <w:tcBorders>
              <w:top w:val="nil"/>
              <w:left w:val="single" w:sz="4" w:space="0" w:color="auto"/>
              <w:bottom w:val="nil"/>
              <w:right w:val="nil"/>
            </w:tcBorders>
            <w:shd w:val="clear" w:color="auto" w:fill="auto"/>
            <w:noWrap/>
            <w:vAlign w:val="center"/>
            <w:hideMark/>
          </w:tcPr>
          <w:p w14:paraId="71985D44" w14:textId="77777777" w:rsidR="00F13217" w:rsidRPr="00A87671" w:rsidRDefault="00F13217">
            <w:pPr>
              <w:jc w:val="center"/>
              <w:rPr>
                <w:color w:val="000000" w:themeColor="text1"/>
              </w:rPr>
            </w:pPr>
            <w:r w:rsidRPr="00A87671">
              <w:rPr>
                <w:color w:val="000000" w:themeColor="text1"/>
              </w:rPr>
              <w:t>253.00000</w:t>
            </w:r>
          </w:p>
        </w:tc>
        <w:tc>
          <w:tcPr>
            <w:tcW w:w="2268" w:type="dxa"/>
            <w:tcBorders>
              <w:top w:val="nil"/>
              <w:left w:val="single" w:sz="4" w:space="0" w:color="auto"/>
              <w:bottom w:val="nil"/>
              <w:right w:val="nil"/>
            </w:tcBorders>
            <w:shd w:val="clear" w:color="auto" w:fill="auto"/>
            <w:noWrap/>
            <w:vAlign w:val="center"/>
            <w:hideMark/>
          </w:tcPr>
          <w:p w14:paraId="7D3EF2A2" w14:textId="77777777" w:rsidR="00F13217" w:rsidRPr="00A87671" w:rsidRDefault="00F13217">
            <w:pPr>
              <w:jc w:val="center"/>
              <w:rPr>
                <w:color w:val="000000" w:themeColor="text1"/>
              </w:rPr>
            </w:pPr>
            <w:r w:rsidRPr="00A87671">
              <w:rPr>
                <w:color w:val="000000" w:themeColor="text1"/>
              </w:rPr>
              <w:t>0.00267</w:t>
            </w:r>
          </w:p>
        </w:tc>
      </w:tr>
      <w:tr w:rsidR="00A87671" w:rsidRPr="00A87671" w14:paraId="094FDA2D" w14:textId="77777777" w:rsidTr="00F13217">
        <w:trPr>
          <w:trHeight w:val="320"/>
        </w:trPr>
        <w:tc>
          <w:tcPr>
            <w:tcW w:w="1418" w:type="dxa"/>
            <w:tcBorders>
              <w:top w:val="nil"/>
              <w:left w:val="nil"/>
              <w:bottom w:val="single" w:sz="4" w:space="0" w:color="auto"/>
              <w:right w:val="nil"/>
            </w:tcBorders>
            <w:shd w:val="clear" w:color="auto" w:fill="auto"/>
            <w:noWrap/>
            <w:vAlign w:val="center"/>
            <w:hideMark/>
          </w:tcPr>
          <w:p w14:paraId="5E30ECB6" w14:textId="77777777" w:rsidR="00F13217" w:rsidRPr="00A87671" w:rsidRDefault="00F13217">
            <w:pPr>
              <w:jc w:val="center"/>
              <w:rPr>
                <w:color w:val="000000" w:themeColor="text1"/>
              </w:rPr>
            </w:pPr>
            <w:r w:rsidRPr="00A87671">
              <w:rPr>
                <w:color w:val="000000" w:themeColor="text1"/>
              </w:rPr>
              <w:t>2016</w:t>
            </w:r>
          </w:p>
        </w:tc>
        <w:tc>
          <w:tcPr>
            <w:tcW w:w="2268" w:type="dxa"/>
            <w:tcBorders>
              <w:top w:val="nil"/>
              <w:left w:val="single" w:sz="4" w:space="0" w:color="auto"/>
              <w:bottom w:val="single" w:sz="4" w:space="0" w:color="auto"/>
              <w:right w:val="nil"/>
            </w:tcBorders>
            <w:shd w:val="clear" w:color="auto" w:fill="auto"/>
            <w:noWrap/>
            <w:vAlign w:val="center"/>
            <w:hideMark/>
          </w:tcPr>
          <w:p w14:paraId="15F5D969" w14:textId="77777777" w:rsidR="00F13217" w:rsidRPr="00A87671" w:rsidRDefault="00F13217">
            <w:pPr>
              <w:jc w:val="center"/>
              <w:rPr>
                <w:color w:val="000000" w:themeColor="text1"/>
              </w:rPr>
            </w:pPr>
            <w:r w:rsidRPr="00A87671">
              <w:rPr>
                <w:color w:val="000000" w:themeColor="text1"/>
              </w:rPr>
              <w:t>Near-infrared</w:t>
            </w:r>
          </w:p>
        </w:tc>
        <w:tc>
          <w:tcPr>
            <w:tcW w:w="3685" w:type="dxa"/>
            <w:tcBorders>
              <w:top w:val="nil"/>
              <w:left w:val="single" w:sz="4" w:space="0" w:color="auto"/>
              <w:bottom w:val="single" w:sz="4" w:space="0" w:color="auto"/>
              <w:right w:val="nil"/>
            </w:tcBorders>
            <w:shd w:val="clear" w:color="auto" w:fill="auto"/>
            <w:noWrap/>
            <w:vAlign w:val="center"/>
            <w:hideMark/>
          </w:tcPr>
          <w:p w14:paraId="13A25C13" w14:textId="77777777" w:rsidR="00F13217" w:rsidRPr="00A87671" w:rsidRDefault="00F13217">
            <w:pPr>
              <w:jc w:val="center"/>
              <w:rPr>
                <w:color w:val="000000" w:themeColor="text1"/>
              </w:rPr>
            </w:pPr>
            <w:r w:rsidRPr="00A87671">
              <w:rPr>
                <w:color w:val="000000" w:themeColor="text1"/>
              </w:rPr>
              <w:t>0.63495</w:t>
            </w:r>
          </w:p>
        </w:tc>
        <w:tc>
          <w:tcPr>
            <w:tcW w:w="3261" w:type="dxa"/>
            <w:tcBorders>
              <w:top w:val="nil"/>
              <w:left w:val="single" w:sz="4" w:space="0" w:color="auto"/>
              <w:bottom w:val="single" w:sz="4" w:space="0" w:color="auto"/>
              <w:right w:val="nil"/>
            </w:tcBorders>
            <w:shd w:val="clear" w:color="auto" w:fill="auto"/>
            <w:noWrap/>
            <w:vAlign w:val="center"/>
            <w:hideMark/>
          </w:tcPr>
          <w:p w14:paraId="56B310F4" w14:textId="77777777" w:rsidR="00F13217" w:rsidRPr="00A87671" w:rsidRDefault="00F13217">
            <w:pPr>
              <w:jc w:val="center"/>
              <w:rPr>
                <w:color w:val="000000" w:themeColor="text1"/>
              </w:rPr>
            </w:pPr>
            <w:r w:rsidRPr="00A87671">
              <w:rPr>
                <w:color w:val="000000" w:themeColor="text1"/>
              </w:rPr>
              <w:t>244.17436</w:t>
            </w:r>
          </w:p>
        </w:tc>
        <w:tc>
          <w:tcPr>
            <w:tcW w:w="2268" w:type="dxa"/>
            <w:tcBorders>
              <w:top w:val="nil"/>
              <w:left w:val="single" w:sz="4" w:space="0" w:color="auto"/>
              <w:bottom w:val="single" w:sz="4" w:space="0" w:color="auto"/>
              <w:right w:val="nil"/>
            </w:tcBorders>
            <w:shd w:val="clear" w:color="auto" w:fill="auto"/>
            <w:noWrap/>
            <w:vAlign w:val="center"/>
            <w:hideMark/>
          </w:tcPr>
          <w:p w14:paraId="2E9E487E" w14:textId="77777777" w:rsidR="00F13217" w:rsidRPr="00A87671" w:rsidRDefault="00F13217">
            <w:pPr>
              <w:jc w:val="center"/>
              <w:rPr>
                <w:color w:val="000000" w:themeColor="text1"/>
              </w:rPr>
            </w:pPr>
            <w:r w:rsidRPr="00A87671">
              <w:rPr>
                <w:color w:val="000000" w:themeColor="text1"/>
              </w:rPr>
              <w:t>0.00260</w:t>
            </w:r>
          </w:p>
        </w:tc>
      </w:tr>
      <w:tr w:rsidR="00A87671" w:rsidRPr="00A87671" w14:paraId="45EA3F1E" w14:textId="77777777" w:rsidTr="00F13217">
        <w:trPr>
          <w:trHeight w:val="320"/>
        </w:trPr>
        <w:tc>
          <w:tcPr>
            <w:tcW w:w="1418" w:type="dxa"/>
            <w:tcBorders>
              <w:top w:val="nil"/>
              <w:left w:val="nil"/>
              <w:bottom w:val="nil"/>
              <w:right w:val="nil"/>
            </w:tcBorders>
            <w:shd w:val="clear" w:color="auto" w:fill="auto"/>
            <w:noWrap/>
            <w:vAlign w:val="center"/>
            <w:hideMark/>
          </w:tcPr>
          <w:p w14:paraId="5771A000" w14:textId="77777777" w:rsidR="00F13217" w:rsidRPr="00A87671" w:rsidRDefault="00F13217">
            <w:pPr>
              <w:jc w:val="center"/>
              <w:rPr>
                <w:color w:val="000000" w:themeColor="text1"/>
              </w:rPr>
            </w:pPr>
            <w:r w:rsidRPr="00A87671">
              <w:rPr>
                <w:color w:val="000000" w:themeColor="text1"/>
              </w:rPr>
              <w:t>2017</w:t>
            </w:r>
          </w:p>
        </w:tc>
        <w:tc>
          <w:tcPr>
            <w:tcW w:w="2268" w:type="dxa"/>
            <w:tcBorders>
              <w:top w:val="nil"/>
              <w:left w:val="single" w:sz="4" w:space="0" w:color="auto"/>
              <w:bottom w:val="nil"/>
              <w:right w:val="nil"/>
            </w:tcBorders>
            <w:shd w:val="clear" w:color="auto" w:fill="auto"/>
            <w:noWrap/>
            <w:vAlign w:val="center"/>
            <w:hideMark/>
          </w:tcPr>
          <w:p w14:paraId="3D140DEC" w14:textId="77777777" w:rsidR="00F13217" w:rsidRPr="00A87671" w:rsidRDefault="00F13217">
            <w:pPr>
              <w:jc w:val="center"/>
              <w:rPr>
                <w:color w:val="000000" w:themeColor="text1"/>
              </w:rPr>
            </w:pPr>
            <w:r w:rsidRPr="00A87671">
              <w:rPr>
                <w:color w:val="000000" w:themeColor="text1"/>
              </w:rPr>
              <w:t>Red</w:t>
            </w:r>
          </w:p>
        </w:tc>
        <w:tc>
          <w:tcPr>
            <w:tcW w:w="3685" w:type="dxa"/>
            <w:tcBorders>
              <w:top w:val="nil"/>
              <w:left w:val="single" w:sz="4" w:space="0" w:color="auto"/>
              <w:bottom w:val="nil"/>
              <w:right w:val="nil"/>
            </w:tcBorders>
            <w:shd w:val="clear" w:color="auto" w:fill="auto"/>
            <w:noWrap/>
            <w:vAlign w:val="center"/>
            <w:hideMark/>
          </w:tcPr>
          <w:p w14:paraId="4566DC1E" w14:textId="77777777" w:rsidR="00F13217" w:rsidRPr="00A87671" w:rsidRDefault="00F13217">
            <w:pPr>
              <w:jc w:val="center"/>
              <w:rPr>
                <w:color w:val="000000" w:themeColor="text1"/>
              </w:rPr>
            </w:pPr>
            <w:r w:rsidRPr="00A87671">
              <w:rPr>
                <w:color w:val="000000" w:themeColor="text1"/>
              </w:rPr>
              <w:t>0.40552</w:t>
            </w:r>
          </w:p>
        </w:tc>
        <w:tc>
          <w:tcPr>
            <w:tcW w:w="3261" w:type="dxa"/>
            <w:tcBorders>
              <w:top w:val="nil"/>
              <w:left w:val="single" w:sz="4" w:space="0" w:color="auto"/>
              <w:bottom w:val="nil"/>
              <w:right w:val="nil"/>
            </w:tcBorders>
            <w:shd w:val="clear" w:color="auto" w:fill="auto"/>
            <w:noWrap/>
            <w:vAlign w:val="center"/>
            <w:hideMark/>
          </w:tcPr>
          <w:p w14:paraId="16174C62" w14:textId="77777777" w:rsidR="00F13217" w:rsidRPr="00A87671" w:rsidRDefault="00F13217">
            <w:pPr>
              <w:jc w:val="center"/>
              <w:rPr>
                <w:color w:val="000000" w:themeColor="text1"/>
              </w:rPr>
            </w:pPr>
            <w:r w:rsidRPr="00A87671">
              <w:rPr>
                <w:color w:val="000000" w:themeColor="text1"/>
              </w:rPr>
              <w:t>174.59606</w:t>
            </w:r>
          </w:p>
        </w:tc>
        <w:tc>
          <w:tcPr>
            <w:tcW w:w="2268" w:type="dxa"/>
            <w:tcBorders>
              <w:top w:val="nil"/>
              <w:left w:val="single" w:sz="4" w:space="0" w:color="auto"/>
              <w:bottom w:val="nil"/>
              <w:right w:val="nil"/>
            </w:tcBorders>
            <w:shd w:val="clear" w:color="auto" w:fill="auto"/>
            <w:noWrap/>
            <w:vAlign w:val="center"/>
            <w:hideMark/>
          </w:tcPr>
          <w:p w14:paraId="16DA0B25" w14:textId="77777777" w:rsidR="00F13217" w:rsidRPr="00A87671" w:rsidRDefault="00F13217">
            <w:pPr>
              <w:jc w:val="center"/>
              <w:rPr>
                <w:color w:val="000000" w:themeColor="text1"/>
              </w:rPr>
            </w:pPr>
            <w:r w:rsidRPr="00A87671">
              <w:rPr>
                <w:color w:val="000000" w:themeColor="text1"/>
              </w:rPr>
              <w:t>0.00232</w:t>
            </w:r>
          </w:p>
        </w:tc>
      </w:tr>
      <w:tr w:rsidR="00A87671" w:rsidRPr="00A87671" w14:paraId="7267E689" w14:textId="77777777" w:rsidTr="00F13217">
        <w:trPr>
          <w:trHeight w:val="320"/>
        </w:trPr>
        <w:tc>
          <w:tcPr>
            <w:tcW w:w="1418" w:type="dxa"/>
            <w:tcBorders>
              <w:top w:val="nil"/>
              <w:left w:val="nil"/>
              <w:bottom w:val="nil"/>
              <w:right w:val="nil"/>
            </w:tcBorders>
            <w:shd w:val="clear" w:color="auto" w:fill="auto"/>
            <w:noWrap/>
            <w:vAlign w:val="center"/>
            <w:hideMark/>
          </w:tcPr>
          <w:p w14:paraId="46842FF9" w14:textId="77777777" w:rsidR="00F13217" w:rsidRPr="00A87671" w:rsidRDefault="00F13217">
            <w:pPr>
              <w:jc w:val="center"/>
              <w:rPr>
                <w:color w:val="000000" w:themeColor="text1"/>
              </w:rPr>
            </w:pPr>
            <w:r w:rsidRPr="00A87671">
              <w:rPr>
                <w:color w:val="000000" w:themeColor="text1"/>
              </w:rPr>
              <w:lastRenderedPageBreak/>
              <w:t>2017</w:t>
            </w:r>
          </w:p>
        </w:tc>
        <w:tc>
          <w:tcPr>
            <w:tcW w:w="2268" w:type="dxa"/>
            <w:tcBorders>
              <w:top w:val="nil"/>
              <w:left w:val="single" w:sz="4" w:space="0" w:color="auto"/>
              <w:bottom w:val="nil"/>
              <w:right w:val="nil"/>
            </w:tcBorders>
            <w:shd w:val="clear" w:color="auto" w:fill="auto"/>
            <w:noWrap/>
            <w:vAlign w:val="center"/>
            <w:hideMark/>
          </w:tcPr>
          <w:p w14:paraId="583147A3" w14:textId="77777777" w:rsidR="00F13217" w:rsidRPr="00A87671" w:rsidRDefault="00F13217">
            <w:pPr>
              <w:jc w:val="center"/>
              <w:rPr>
                <w:color w:val="000000" w:themeColor="text1"/>
              </w:rPr>
            </w:pPr>
            <w:r w:rsidRPr="00A87671">
              <w:rPr>
                <w:color w:val="000000" w:themeColor="text1"/>
              </w:rPr>
              <w:t>Green</w:t>
            </w:r>
          </w:p>
        </w:tc>
        <w:tc>
          <w:tcPr>
            <w:tcW w:w="3685" w:type="dxa"/>
            <w:tcBorders>
              <w:top w:val="nil"/>
              <w:left w:val="single" w:sz="4" w:space="0" w:color="auto"/>
              <w:bottom w:val="nil"/>
              <w:right w:val="nil"/>
            </w:tcBorders>
            <w:shd w:val="clear" w:color="auto" w:fill="auto"/>
            <w:noWrap/>
            <w:vAlign w:val="center"/>
            <w:hideMark/>
          </w:tcPr>
          <w:p w14:paraId="75960C6E" w14:textId="77777777" w:rsidR="00F13217" w:rsidRPr="00A87671" w:rsidRDefault="00F13217">
            <w:pPr>
              <w:jc w:val="center"/>
              <w:rPr>
                <w:color w:val="000000" w:themeColor="text1"/>
              </w:rPr>
            </w:pPr>
            <w:r w:rsidRPr="00A87671">
              <w:rPr>
                <w:color w:val="000000" w:themeColor="text1"/>
              </w:rPr>
              <w:t>0.40491</w:t>
            </w:r>
          </w:p>
        </w:tc>
        <w:tc>
          <w:tcPr>
            <w:tcW w:w="3261" w:type="dxa"/>
            <w:tcBorders>
              <w:top w:val="nil"/>
              <w:left w:val="single" w:sz="4" w:space="0" w:color="auto"/>
              <w:bottom w:val="nil"/>
              <w:right w:val="nil"/>
            </w:tcBorders>
            <w:shd w:val="clear" w:color="auto" w:fill="auto"/>
            <w:noWrap/>
            <w:vAlign w:val="center"/>
            <w:hideMark/>
          </w:tcPr>
          <w:p w14:paraId="1867DE76" w14:textId="77777777" w:rsidR="00F13217" w:rsidRPr="00A87671" w:rsidRDefault="00F13217">
            <w:pPr>
              <w:jc w:val="center"/>
              <w:rPr>
                <w:color w:val="000000" w:themeColor="text1"/>
              </w:rPr>
            </w:pPr>
            <w:r w:rsidRPr="00A87671">
              <w:rPr>
                <w:color w:val="000000" w:themeColor="text1"/>
              </w:rPr>
              <w:t>165.41020</w:t>
            </w:r>
          </w:p>
        </w:tc>
        <w:tc>
          <w:tcPr>
            <w:tcW w:w="2268" w:type="dxa"/>
            <w:tcBorders>
              <w:top w:val="nil"/>
              <w:left w:val="single" w:sz="4" w:space="0" w:color="auto"/>
              <w:bottom w:val="nil"/>
              <w:right w:val="nil"/>
            </w:tcBorders>
            <w:shd w:val="clear" w:color="auto" w:fill="auto"/>
            <w:noWrap/>
            <w:vAlign w:val="center"/>
            <w:hideMark/>
          </w:tcPr>
          <w:p w14:paraId="63CE0A24" w14:textId="77777777" w:rsidR="00F13217" w:rsidRPr="00A87671" w:rsidRDefault="00F13217">
            <w:pPr>
              <w:jc w:val="center"/>
              <w:rPr>
                <w:color w:val="000000" w:themeColor="text1"/>
              </w:rPr>
            </w:pPr>
            <w:r w:rsidRPr="00A87671">
              <w:rPr>
                <w:color w:val="000000" w:themeColor="text1"/>
              </w:rPr>
              <w:t>0.00245</w:t>
            </w:r>
          </w:p>
        </w:tc>
      </w:tr>
      <w:tr w:rsidR="00A87671" w:rsidRPr="00A87671" w14:paraId="72831225" w14:textId="77777777" w:rsidTr="00F13217">
        <w:trPr>
          <w:trHeight w:val="320"/>
        </w:trPr>
        <w:tc>
          <w:tcPr>
            <w:tcW w:w="1418" w:type="dxa"/>
            <w:tcBorders>
              <w:top w:val="nil"/>
              <w:left w:val="nil"/>
              <w:bottom w:val="nil"/>
              <w:right w:val="nil"/>
            </w:tcBorders>
            <w:shd w:val="clear" w:color="auto" w:fill="auto"/>
            <w:noWrap/>
            <w:vAlign w:val="center"/>
            <w:hideMark/>
          </w:tcPr>
          <w:p w14:paraId="1703FF59" w14:textId="77777777" w:rsidR="00F13217" w:rsidRPr="00A87671" w:rsidRDefault="00F13217">
            <w:pPr>
              <w:jc w:val="center"/>
              <w:rPr>
                <w:color w:val="000000" w:themeColor="text1"/>
              </w:rPr>
            </w:pPr>
            <w:r w:rsidRPr="00A87671">
              <w:rPr>
                <w:color w:val="000000" w:themeColor="text1"/>
              </w:rPr>
              <w:t>2017</w:t>
            </w:r>
          </w:p>
        </w:tc>
        <w:tc>
          <w:tcPr>
            <w:tcW w:w="2268" w:type="dxa"/>
            <w:tcBorders>
              <w:top w:val="nil"/>
              <w:left w:val="single" w:sz="4" w:space="0" w:color="auto"/>
              <w:bottom w:val="nil"/>
              <w:right w:val="nil"/>
            </w:tcBorders>
            <w:shd w:val="clear" w:color="auto" w:fill="auto"/>
            <w:noWrap/>
            <w:vAlign w:val="center"/>
            <w:hideMark/>
          </w:tcPr>
          <w:p w14:paraId="0F67AA43" w14:textId="77777777" w:rsidR="00F13217" w:rsidRPr="00A87671" w:rsidRDefault="00F13217">
            <w:pPr>
              <w:jc w:val="center"/>
              <w:rPr>
                <w:color w:val="000000" w:themeColor="text1"/>
              </w:rPr>
            </w:pPr>
            <w:r w:rsidRPr="00A87671">
              <w:rPr>
                <w:color w:val="000000" w:themeColor="text1"/>
              </w:rPr>
              <w:t>Blue</w:t>
            </w:r>
          </w:p>
        </w:tc>
        <w:tc>
          <w:tcPr>
            <w:tcW w:w="3685" w:type="dxa"/>
            <w:tcBorders>
              <w:top w:val="nil"/>
              <w:left w:val="single" w:sz="4" w:space="0" w:color="auto"/>
              <w:bottom w:val="nil"/>
              <w:right w:val="nil"/>
            </w:tcBorders>
            <w:shd w:val="clear" w:color="auto" w:fill="auto"/>
            <w:noWrap/>
            <w:vAlign w:val="center"/>
            <w:hideMark/>
          </w:tcPr>
          <w:p w14:paraId="16FB9745" w14:textId="77777777" w:rsidR="00F13217" w:rsidRPr="00A87671" w:rsidRDefault="00F13217">
            <w:pPr>
              <w:jc w:val="center"/>
              <w:rPr>
                <w:color w:val="000000" w:themeColor="text1"/>
              </w:rPr>
            </w:pPr>
            <w:r w:rsidRPr="00A87671">
              <w:rPr>
                <w:color w:val="000000" w:themeColor="text1"/>
              </w:rPr>
              <w:t>0.38614</w:t>
            </w:r>
          </w:p>
        </w:tc>
        <w:tc>
          <w:tcPr>
            <w:tcW w:w="3261" w:type="dxa"/>
            <w:tcBorders>
              <w:top w:val="nil"/>
              <w:left w:val="single" w:sz="4" w:space="0" w:color="auto"/>
              <w:bottom w:val="nil"/>
              <w:right w:val="nil"/>
            </w:tcBorders>
            <w:shd w:val="clear" w:color="auto" w:fill="auto"/>
            <w:noWrap/>
            <w:vAlign w:val="center"/>
            <w:hideMark/>
          </w:tcPr>
          <w:p w14:paraId="4CE6FE1E" w14:textId="77777777" w:rsidR="00F13217" w:rsidRPr="00A87671" w:rsidRDefault="00F13217">
            <w:pPr>
              <w:jc w:val="center"/>
              <w:rPr>
                <w:color w:val="000000" w:themeColor="text1"/>
              </w:rPr>
            </w:pPr>
            <w:r w:rsidRPr="00A87671">
              <w:rPr>
                <w:color w:val="000000" w:themeColor="text1"/>
              </w:rPr>
              <w:t>160.38090</w:t>
            </w:r>
          </w:p>
        </w:tc>
        <w:tc>
          <w:tcPr>
            <w:tcW w:w="2268" w:type="dxa"/>
            <w:tcBorders>
              <w:top w:val="nil"/>
              <w:left w:val="single" w:sz="4" w:space="0" w:color="auto"/>
              <w:bottom w:val="nil"/>
              <w:right w:val="nil"/>
            </w:tcBorders>
            <w:shd w:val="clear" w:color="auto" w:fill="auto"/>
            <w:noWrap/>
            <w:vAlign w:val="center"/>
            <w:hideMark/>
          </w:tcPr>
          <w:p w14:paraId="54AFACC0" w14:textId="77777777" w:rsidR="00F13217" w:rsidRPr="00A87671" w:rsidRDefault="00F13217">
            <w:pPr>
              <w:jc w:val="center"/>
              <w:rPr>
                <w:color w:val="000000" w:themeColor="text1"/>
              </w:rPr>
            </w:pPr>
            <w:r w:rsidRPr="00A87671">
              <w:rPr>
                <w:color w:val="000000" w:themeColor="text1"/>
              </w:rPr>
              <w:t>0.00241</w:t>
            </w:r>
          </w:p>
        </w:tc>
      </w:tr>
      <w:tr w:rsidR="00A87671" w:rsidRPr="00A87671" w14:paraId="7647D687" w14:textId="77777777" w:rsidTr="00F13217">
        <w:trPr>
          <w:trHeight w:val="320"/>
        </w:trPr>
        <w:tc>
          <w:tcPr>
            <w:tcW w:w="1418" w:type="dxa"/>
            <w:tcBorders>
              <w:top w:val="nil"/>
              <w:left w:val="nil"/>
              <w:bottom w:val="single" w:sz="4" w:space="0" w:color="auto"/>
              <w:right w:val="nil"/>
            </w:tcBorders>
            <w:shd w:val="clear" w:color="auto" w:fill="auto"/>
            <w:noWrap/>
            <w:vAlign w:val="center"/>
            <w:hideMark/>
          </w:tcPr>
          <w:p w14:paraId="295C11D3" w14:textId="77777777" w:rsidR="00F13217" w:rsidRPr="00A87671" w:rsidRDefault="00F13217">
            <w:pPr>
              <w:jc w:val="center"/>
              <w:rPr>
                <w:color w:val="000000" w:themeColor="text1"/>
              </w:rPr>
            </w:pPr>
            <w:r w:rsidRPr="00A87671">
              <w:rPr>
                <w:color w:val="000000" w:themeColor="text1"/>
              </w:rPr>
              <w:t>2017</w:t>
            </w:r>
          </w:p>
        </w:tc>
        <w:tc>
          <w:tcPr>
            <w:tcW w:w="2268" w:type="dxa"/>
            <w:tcBorders>
              <w:top w:val="nil"/>
              <w:left w:val="single" w:sz="4" w:space="0" w:color="auto"/>
              <w:bottom w:val="single" w:sz="4" w:space="0" w:color="auto"/>
              <w:right w:val="nil"/>
            </w:tcBorders>
            <w:shd w:val="clear" w:color="auto" w:fill="auto"/>
            <w:noWrap/>
            <w:vAlign w:val="center"/>
            <w:hideMark/>
          </w:tcPr>
          <w:p w14:paraId="4C249335" w14:textId="77777777" w:rsidR="00F13217" w:rsidRPr="00A87671" w:rsidRDefault="00F13217">
            <w:pPr>
              <w:jc w:val="center"/>
              <w:rPr>
                <w:color w:val="000000" w:themeColor="text1"/>
              </w:rPr>
            </w:pPr>
            <w:r w:rsidRPr="00A87671">
              <w:rPr>
                <w:color w:val="000000" w:themeColor="text1"/>
              </w:rPr>
              <w:t>Near-infrared</w:t>
            </w:r>
          </w:p>
        </w:tc>
        <w:tc>
          <w:tcPr>
            <w:tcW w:w="3685" w:type="dxa"/>
            <w:tcBorders>
              <w:top w:val="nil"/>
              <w:left w:val="single" w:sz="4" w:space="0" w:color="auto"/>
              <w:bottom w:val="single" w:sz="4" w:space="0" w:color="auto"/>
              <w:right w:val="nil"/>
            </w:tcBorders>
            <w:shd w:val="clear" w:color="auto" w:fill="auto"/>
            <w:noWrap/>
            <w:vAlign w:val="center"/>
            <w:hideMark/>
          </w:tcPr>
          <w:p w14:paraId="32304401" w14:textId="77777777" w:rsidR="00F13217" w:rsidRPr="00A87671" w:rsidRDefault="00F13217">
            <w:pPr>
              <w:jc w:val="center"/>
              <w:rPr>
                <w:color w:val="000000" w:themeColor="text1"/>
              </w:rPr>
            </w:pPr>
            <w:r w:rsidRPr="00A87671">
              <w:rPr>
                <w:color w:val="000000" w:themeColor="text1"/>
              </w:rPr>
              <w:t>0.40894</w:t>
            </w:r>
          </w:p>
        </w:tc>
        <w:tc>
          <w:tcPr>
            <w:tcW w:w="3261" w:type="dxa"/>
            <w:tcBorders>
              <w:top w:val="nil"/>
              <w:left w:val="single" w:sz="4" w:space="0" w:color="auto"/>
              <w:bottom w:val="single" w:sz="4" w:space="0" w:color="auto"/>
              <w:right w:val="nil"/>
            </w:tcBorders>
            <w:shd w:val="clear" w:color="auto" w:fill="auto"/>
            <w:noWrap/>
            <w:vAlign w:val="center"/>
            <w:hideMark/>
          </w:tcPr>
          <w:p w14:paraId="00AD957C" w14:textId="77777777" w:rsidR="00F13217" w:rsidRPr="00A87671" w:rsidRDefault="00F13217">
            <w:pPr>
              <w:jc w:val="center"/>
              <w:rPr>
                <w:color w:val="000000" w:themeColor="text1"/>
              </w:rPr>
            </w:pPr>
            <w:r w:rsidRPr="00A87671">
              <w:rPr>
                <w:color w:val="000000" w:themeColor="text1"/>
              </w:rPr>
              <w:t>168.36055</w:t>
            </w:r>
          </w:p>
        </w:tc>
        <w:tc>
          <w:tcPr>
            <w:tcW w:w="2268" w:type="dxa"/>
            <w:tcBorders>
              <w:top w:val="nil"/>
              <w:left w:val="single" w:sz="4" w:space="0" w:color="auto"/>
              <w:bottom w:val="single" w:sz="4" w:space="0" w:color="auto"/>
              <w:right w:val="nil"/>
            </w:tcBorders>
            <w:shd w:val="clear" w:color="auto" w:fill="auto"/>
            <w:noWrap/>
            <w:vAlign w:val="center"/>
            <w:hideMark/>
          </w:tcPr>
          <w:p w14:paraId="1E4C7597" w14:textId="77777777" w:rsidR="00F13217" w:rsidRPr="00A87671" w:rsidRDefault="00F13217">
            <w:pPr>
              <w:jc w:val="center"/>
              <w:rPr>
                <w:color w:val="000000" w:themeColor="text1"/>
              </w:rPr>
            </w:pPr>
            <w:r w:rsidRPr="00A87671">
              <w:rPr>
                <w:color w:val="000000" w:themeColor="text1"/>
              </w:rPr>
              <w:t>0.00243</w:t>
            </w:r>
          </w:p>
        </w:tc>
      </w:tr>
      <w:tr w:rsidR="00A87671" w:rsidRPr="00A87671" w14:paraId="454279D7" w14:textId="77777777" w:rsidTr="00F13217">
        <w:trPr>
          <w:trHeight w:val="320"/>
        </w:trPr>
        <w:tc>
          <w:tcPr>
            <w:tcW w:w="1418" w:type="dxa"/>
            <w:tcBorders>
              <w:top w:val="nil"/>
              <w:left w:val="nil"/>
              <w:bottom w:val="nil"/>
              <w:right w:val="nil"/>
            </w:tcBorders>
            <w:shd w:val="clear" w:color="auto" w:fill="auto"/>
            <w:noWrap/>
            <w:vAlign w:val="center"/>
            <w:hideMark/>
          </w:tcPr>
          <w:p w14:paraId="3CFDF8FC" w14:textId="77777777" w:rsidR="00F13217" w:rsidRPr="00A87671" w:rsidRDefault="00F13217">
            <w:pPr>
              <w:jc w:val="center"/>
              <w:rPr>
                <w:color w:val="000000" w:themeColor="text1"/>
              </w:rPr>
            </w:pPr>
            <w:r w:rsidRPr="00A87671">
              <w:rPr>
                <w:color w:val="000000" w:themeColor="text1"/>
              </w:rPr>
              <w:t>2018</w:t>
            </w:r>
          </w:p>
        </w:tc>
        <w:tc>
          <w:tcPr>
            <w:tcW w:w="2268" w:type="dxa"/>
            <w:tcBorders>
              <w:top w:val="nil"/>
              <w:left w:val="single" w:sz="4" w:space="0" w:color="auto"/>
              <w:bottom w:val="nil"/>
              <w:right w:val="nil"/>
            </w:tcBorders>
            <w:shd w:val="clear" w:color="auto" w:fill="auto"/>
            <w:noWrap/>
            <w:vAlign w:val="center"/>
            <w:hideMark/>
          </w:tcPr>
          <w:p w14:paraId="7645A80C" w14:textId="77777777" w:rsidR="00F13217" w:rsidRPr="00A87671" w:rsidRDefault="00F13217">
            <w:pPr>
              <w:jc w:val="center"/>
              <w:rPr>
                <w:color w:val="000000" w:themeColor="text1"/>
              </w:rPr>
            </w:pPr>
            <w:r w:rsidRPr="00A87671">
              <w:rPr>
                <w:color w:val="000000" w:themeColor="text1"/>
              </w:rPr>
              <w:t>Red</w:t>
            </w:r>
          </w:p>
        </w:tc>
        <w:tc>
          <w:tcPr>
            <w:tcW w:w="3685" w:type="dxa"/>
            <w:tcBorders>
              <w:top w:val="nil"/>
              <w:left w:val="single" w:sz="4" w:space="0" w:color="auto"/>
              <w:bottom w:val="nil"/>
              <w:right w:val="nil"/>
            </w:tcBorders>
            <w:shd w:val="clear" w:color="auto" w:fill="auto"/>
            <w:noWrap/>
            <w:vAlign w:val="center"/>
            <w:hideMark/>
          </w:tcPr>
          <w:p w14:paraId="694CBFA8" w14:textId="77777777" w:rsidR="00F13217" w:rsidRPr="00A87671" w:rsidRDefault="00F13217">
            <w:pPr>
              <w:jc w:val="center"/>
              <w:rPr>
                <w:color w:val="000000" w:themeColor="text1"/>
              </w:rPr>
            </w:pPr>
            <w:r w:rsidRPr="00A87671">
              <w:rPr>
                <w:color w:val="000000" w:themeColor="text1"/>
              </w:rPr>
              <w:t>0.67641</w:t>
            </w:r>
          </w:p>
        </w:tc>
        <w:tc>
          <w:tcPr>
            <w:tcW w:w="3261" w:type="dxa"/>
            <w:tcBorders>
              <w:top w:val="nil"/>
              <w:left w:val="single" w:sz="4" w:space="0" w:color="auto"/>
              <w:bottom w:val="nil"/>
              <w:right w:val="nil"/>
            </w:tcBorders>
            <w:shd w:val="clear" w:color="auto" w:fill="auto"/>
            <w:noWrap/>
            <w:vAlign w:val="center"/>
            <w:hideMark/>
          </w:tcPr>
          <w:p w14:paraId="40616E11" w14:textId="77777777" w:rsidR="00F13217" w:rsidRPr="00A87671" w:rsidRDefault="00F13217">
            <w:pPr>
              <w:jc w:val="center"/>
              <w:rPr>
                <w:color w:val="000000" w:themeColor="text1"/>
              </w:rPr>
            </w:pPr>
            <w:r w:rsidRPr="00A87671">
              <w:rPr>
                <w:color w:val="000000" w:themeColor="text1"/>
              </w:rPr>
              <w:t>251.08272</w:t>
            </w:r>
          </w:p>
        </w:tc>
        <w:tc>
          <w:tcPr>
            <w:tcW w:w="2268" w:type="dxa"/>
            <w:tcBorders>
              <w:top w:val="nil"/>
              <w:left w:val="single" w:sz="4" w:space="0" w:color="auto"/>
              <w:bottom w:val="nil"/>
              <w:right w:val="nil"/>
            </w:tcBorders>
            <w:shd w:val="clear" w:color="auto" w:fill="auto"/>
            <w:noWrap/>
            <w:vAlign w:val="center"/>
            <w:hideMark/>
          </w:tcPr>
          <w:p w14:paraId="74C85A70" w14:textId="77777777" w:rsidR="00F13217" w:rsidRPr="00A87671" w:rsidRDefault="00F13217">
            <w:pPr>
              <w:jc w:val="center"/>
              <w:rPr>
                <w:color w:val="000000" w:themeColor="text1"/>
              </w:rPr>
            </w:pPr>
            <w:r w:rsidRPr="00A87671">
              <w:rPr>
                <w:color w:val="000000" w:themeColor="text1"/>
              </w:rPr>
              <w:t>0.00269</w:t>
            </w:r>
          </w:p>
        </w:tc>
      </w:tr>
      <w:tr w:rsidR="00A87671" w:rsidRPr="00A87671" w14:paraId="08E20942" w14:textId="77777777" w:rsidTr="00F13217">
        <w:trPr>
          <w:trHeight w:val="320"/>
        </w:trPr>
        <w:tc>
          <w:tcPr>
            <w:tcW w:w="1418" w:type="dxa"/>
            <w:tcBorders>
              <w:top w:val="nil"/>
              <w:left w:val="nil"/>
              <w:bottom w:val="nil"/>
              <w:right w:val="nil"/>
            </w:tcBorders>
            <w:shd w:val="clear" w:color="auto" w:fill="auto"/>
            <w:noWrap/>
            <w:vAlign w:val="center"/>
            <w:hideMark/>
          </w:tcPr>
          <w:p w14:paraId="22491063" w14:textId="77777777" w:rsidR="00F13217" w:rsidRPr="00A87671" w:rsidRDefault="00F13217">
            <w:pPr>
              <w:jc w:val="center"/>
              <w:rPr>
                <w:color w:val="000000" w:themeColor="text1"/>
              </w:rPr>
            </w:pPr>
            <w:r w:rsidRPr="00A87671">
              <w:rPr>
                <w:color w:val="000000" w:themeColor="text1"/>
              </w:rPr>
              <w:t>2018</w:t>
            </w:r>
          </w:p>
        </w:tc>
        <w:tc>
          <w:tcPr>
            <w:tcW w:w="2268" w:type="dxa"/>
            <w:tcBorders>
              <w:top w:val="nil"/>
              <w:left w:val="single" w:sz="4" w:space="0" w:color="auto"/>
              <w:bottom w:val="nil"/>
              <w:right w:val="nil"/>
            </w:tcBorders>
            <w:shd w:val="clear" w:color="auto" w:fill="auto"/>
            <w:noWrap/>
            <w:vAlign w:val="center"/>
            <w:hideMark/>
          </w:tcPr>
          <w:p w14:paraId="6806734A" w14:textId="77777777" w:rsidR="00F13217" w:rsidRPr="00A87671" w:rsidRDefault="00F13217">
            <w:pPr>
              <w:jc w:val="center"/>
              <w:rPr>
                <w:color w:val="000000" w:themeColor="text1"/>
              </w:rPr>
            </w:pPr>
            <w:r w:rsidRPr="00A87671">
              <w:rPr>
                <w:color w:val="000000" w:themeColor="text1"/>
              </w:rPr>
              <w:t>Green</w:t>
            </w:r>
          </w:p>
        </w:tc>
        <w:tc>
          <w:tcPr>
            <w:tcW w:w="3685" w:type="dxa"/>
            <w:tcBorders>
              <w:top w:val="nil"/>
              <w:left w:val="single" w:sz="4" w:space="0" w:color="auto"/>
              <w:bottom w:val="nil"/>
              <w:right w:val="nil"/>
            </w:tcBorders>
            <w:shd w:val="clear" w:color="auto" w:fill="auto"/>
            <w:noWrap/>
            <w:vAlign w:val="center"/>
            <w:hideMark/>
          </w:tcPr>
          <w:p w14:paraId="5A81C91B" w14:textId="77777777" w:rsidR="00F13217" w:rsidRPr="00A87671" w:rsidRDefault="00F13217">
            <w:pPr>
              <w:jc w:val="center"/>
              <w:rPr>
                <w:color w:val="000000" w:themeColor="text1"/>
              </w:rPr>
            </w:pPr>
            <w:r w:rsidRPr="00A87671">
              <w:rPr>
                <w:color w:val="000000" w:themeColor="text1"/>
              </w:rPr>
              <w:t>0.68659</w:t>
            </w:r>
          </w:p>
        </w:tc>
        <w:tc>
          <w:tcPr>
            <w:tcW w:w="3261" w:type="dxa"/>
            <w:tcBorders>
              <w:top w:val="nil"/>
              <w:left w:val="single" w:sz="4" w:space="0" w:color="auto"/>
              <w:bottom w:val="nil"/>
              <w:right w:val="nil"/>
            </w:tcBorders>
            <w:shd w:val="clear" w:color="auto" w:fill="auto"/>
            <w:noWrap/>
            <w:vAlign w:val="center"/>
            <w:hideMark/>
          </w:tcPr>
          <w:p w14:paraId="400CE7E0" w14:textId="77777777" w:rsidR="00F13217" w:rsidRPr="00A87671" w:rsidRDefault="00F13217">
            <w:pPr>
              <w:jc w:val="center"/>
              <w:rPr>
                <w:color w:val="000000" w:themeColor="text1"/>
              </w:rPr>
            </w:pPr>
            <w:r w:rsidRPr="00A87671">
              <w:rPr>
                <w:color w:val="000000" w:themeColor="text1"/>
              </w:rPr>
              <w:t>252.03580</w:t>
            </w:r>
          </w:p>
        </w:tc>
        <w:tc>
          <w:tcPr>
            <w:tcW w:w="2268" w:type="dxa"/>
            <w:tcBorders>
              <w:top w:val="nil"/>
              <w:left w:val="single" w:sz="4" w:space="0" w:color="auto"/>
              <w:bottom w:val="nil"/>
              <w:right w:val="nil"/>
            </w:tcBorders>
            <w:shd w:val="clear" w:color="auto" w:fill="auto"/>
            <w:noWrap/>
            <w:vAlign w:val="center"/>
            <w:hideMark/>
          </w:tcPr>
          <w:p w14:paraId="4A2858C3" w14:textId="77777777" w:rsidR="00F13217" w:rsidRPr="00A87671" w:rsidRDefault="00F13217">
            <w:pPr>
              <w:jc w:val="center"/>
              <w:rPr>
                <w:color w:val="000000" w:themeColor="text1"/>
              </w:rPr>
            </w:pPr>
            <w:r w:rsidRPr="00A87671">
              <w:rPr>
                <w:color w:val="000000" w:themeColor="text1"/>
              </w:rPr>
              <w:t>0.00272</w:t>
            </w:r>
          </w:p>
        </w:tc>
      </w:tr>
      <w:tr w:rsidR="00A87671" w:rsidRPr="00A87671" w14:paraId="446F304E" w14:textId="77777777" w:rsidTr="00F13217">
        <w:trPr>
          <w:trHeight w:val="320"/>
        </w:trPr>
        <w:tc>
          <w:tcPr>
            <w:tcW w:w="1418" w:type="dxa"/>
            <w:tcBorders>
              <w:top w:val="nil"/>
              <w:left w:val="nil"/>
              <w:bottom w:val="nil"/>
              <w:right w:val="nil"/>
            </w:tcBorders>
            <w:shd w:val="clear" w:color="auto" w:fill="auto"/>
            <w:noWrap/>
            <w:vAlign w:val="center"/>
            <w:hideMark/>
          </w:tcPr>
          <w:p w14:paraId="6289E957" w14:textId="77777777" w:rsidR="00F13217" w:rsidRPr="00A87671" w:rsidRDefault="00F13217">
            <w:pPr>
              <w:jc w:val="center"/>
              <w:rPr>
                <w:color w:val="000000" w:themeColor="text1"/>
              </w:rPr>
            </w:pPr>
            <w:r w:rsidRPr="00A87671">
              <w:rPr>
                <w:color w:val="000000" w:themeColor="text1"/>
              </w:rPr>
              <w:t>2018</w:t>
            </w:r>
          </w:p>
        </w:tc>
        <w:tc>
          <w:tcPr>
            <w:tcW w:w="2268" w:type="dxa"/>
            <w:tcBorders>
              <w:top w:val="nil"/>
              <w:left w:val="single" w:sz="4" w:space="0" w:color="auto"/>
              <w:bottom w:val="nil"/>
              <w:right w:val="nil"/>
            </w:tcBorders>
            <w:shd w:val="clear" w:color="auto" w:fill="auto"/>
            <w:noWrap/>
            <w:vAlign w:val="center"/>
            <w:hideMark/>
          </w:tcPr>
          <w:p w14:paraId="5FC98991" w14:textId="77777777" w:rsidR="00F13217" w:rsidRPr="00A87671" w:rsidRDefault="00F13217">
            <w:pPr>
              <w:jc w:val="center"/>
              <w:rPr>
                <w:color w:val="000000" w:themeColor="text1"/>
              </w:rPr>
            </w:pPr>
            <w:r w:rsidRPr="00A87671">
              <w:rPr>
                <w:color w:val="000000" w:themeColor="text1"/>
              </w:rPr>
              <w:t>Blue</w:t>
            </w:r>
          </w:p>
        </w:tc>
        <w:tc>
          <w:tcPr>
            <w:tcW w:w="3685" w:type="dxa"/>
            <w:tcBorders>
              <w:top w:val="nil"/>
              <w:left w:val="single" w:sz="4" w:space="0" w:color="auto"/>
              <w:bottom w:val="nil"/>
              <w:right w:val="nil"/>
            </w:tcBorders>
            <w:shd w:val="clear" w:color="auto" w:fill="auto"/>
            <w:noWrap/>
            <w:vAlign w:val="center"/>
            <w:hideMark/>
          </w:tcPr>
          <w:p w14:paraId="51AF6D25" w14:textId="77777777" w:rsidR="00F13217" w:rsidRPr="00A87671" w:rsidRDefault="00F13217">
            <w:pPr>
              <w:jc w:val="center"/>
              <w:rPr>
                <w:color w:val="000000" w:themeColor="text1"/>
              </w:rPr>
            </w:pPr>
            <w:r w:rsidRPr="00A87671">
              <w:rPr>
                <w:color w:val="000000" w:themeColor="text1"/>
              </w:rPr>
              <w:t>0.67595</w:t>
            </w:r>
          </w:p>
        </w:tc>
        <w:tc>
          <w:tcPr>
            <w:tcW w:w="3261" w:type="dxa"/>
            <w:tcBorders>
              <w:top w:val="nil"/>
              <w:left w:val="single" w:sz="4" w:space="0" w:color="auto"/>
              <w:bottom w:val="nil"/>
              <w:right w:val="nil"/>
            </w:tcBorders>
            <w:shd w:val="clear" w:color="auto" w:fill="auto"/>
            <w:noWrap/>
            <w:vAlign w:val="center"/>
            <w:hideMark/>
          </w:tcPr>
          <w:p w14:paraId="51FB0CBE" w14:textId="77777777" w:rsidR="00F13217" w:rsidRPr="00A87671" w:rsidRDefault="00F13217">
            <w:pPr>
              <w:jc w:val="center"/>
              <w:rPr>
                <w:color w:val="000000" w:themeColor="text1"/>
              </w:rPr>
            </w:pPr>
            <w:r w:rsidRPr="00A87671">
              <w:rPr>
                <w:color w:val="000000" w:themeColor="text1"/>
              </w:rPr>
              <w:t>253.05309</w:t>
            </w:r>
          </w:p>
        </w:tc>
        <w:tc>
          <w:tcPr>
            <w:tcW w:w="2268" w:type="dxa"/>
            <w:tcBorders>
              <w:top w:val="nil"/>
              <w:left w:val="single" w:sz="4" w:space="0" w:color="auto"/>
              <w:bottom w:val="nil"/>
              <w:right w:val="nil"/>
            </w:tcBorders>
            <w:shd w:val="clear" w:color="auto" w:fill="auto"/>
            <w:noWrap/>
            <w:vAlign w:val="center"/>
            <w:hideMark/>
          </w:tcPr>
          <w:p w14:paraId="2724A8DF" w14:textId="77777777" w:rsidR="00F13217" w:rsidRPr="00A87671" w:rsidRDefault="00F13217">
            <w:pPr>
              <w:jc w:val="center"/>
              <w:rPr>
                <w:color w:val="000000" w:themeColor="text1"/>
              </w:rPr>
            </w:pPr>
            <w:r w:rsidRPr="00A87671">
              <w:rPr>
                <w:color w:val="000000" w:themeColor="text1"/>
              </w:rPr>
              <w:t>0.00267</w:t>
            </w:r>
          </w:p>
        </w:tc>
      </w:tr>
      <w:tr w:rsidR="00F13217" w:rsidRPr="00A87671" w14:paraId="4082AEB0" w14:textId="77777777" w:rsidTr="00F13217">
        <w:trPr>
          <w:trHeight w:val="320"/>
        </w:trPr>
        <w:tc>
          <w:tcPr>
            <w:tcW w:w="1418" w:type="dxa"/>
            <w:tcBorders>
              <w:top w:val="nil"/>
              <w:left w:val="nil"/>
              <w:bottom w:val="single" w:sz="4" w:space="0" w:color="auto"/>
              <w:right w:val="nil"/>
            </w:tcBorders>
            <w:shd w:val="clear" w:color="auto" w:fill="auto"/>
            <w:noWrap/>
            <w:vAlign w:val="center"/>
            <w:hideMark/>
          </w:tcPr>
          <w:p w14:paraId="789CEA23" w14:textId="77777777" w:rsidR="00F13217" w:rsidRPr="00A87671" w:rsidRDefault="00F13217">
            <w:pPr>
              <w:jc w:val="center"/>
              <w:rPr>
                <w:color w:val="000000" w:themeColor="text1"/>
              </w:rPr>
            </w:pPr>
            <w:r w:rsidRPr="00A87671">
              <w:rPr>
                <w:color w:val="000000" w:themeColor="text1"/>
              </w:rPr>
              <w:t>2018</w:t>
            </w:r>
          </w:p>
        </w:tc>
        <w:tc>
          <w:tcPr>
            <w:tcW w:w="2268" w:type="dxa"/>
            <w:tcBorders>
              <w:top w:val="nil"/>
              <w:left w:val="single" w:sz="4" w:space="0" w:color="auto"/>
              <w:bottom w:val="single" w:sz="4" w:space="0" w:color="auto"/>
              <w:right w:val="nil"/>
            </w:tcBorders>
            <w:shd w:val="clear" w:color="auto" w:fill="auto"/>
            <w:noWrap/>
            <w:vAlign w:val="center"/>
            <w:hideMark/>
          </w:tcPr>
          <w:p w14:paraId="36CF3DB2" w14:textId="77777777" w:rsidR="00F13217" w:rsidRPr="00A87671" w:rsidRDefault="00F13217">
            <w:pPr>
              <w:jc w:val="center"/>
              <w:rPr>
                <w:color w:val="000000" w:themeColor="text1"/>
              </w:rPr>
            </w:pPr>
            <w:r w:rsidRPr="00A87671">
              <w:rPr>
                <w:color w:val="000000" w:themeColor="text1"/>
              </w:rPr>
              <w:t>Near-infrared</w:t>
            </w:r>
          </w:p>
        </w:tc>
        <w:tc>
          <w:tcPr>
            <w:tcW w:w="3685" w:type="dxa"/>
            <w:tcBorders>
              <w:top w:val="nil"/>
              <w:left w:val="single" w:sz="4" w:space="0" w:color="auto"/>
              <w:bottom w:val="single" w:sz="4" w:space="0" w:color="auto"/>
              <w:right w:val="nil"/>
            </w:tcBorders>
            <w:shd w:val="clear" w:color="auto" w:fill="auto"/>
            <w:noWrap/>
            <w:vAlign w:val="center"/>
            <w:hideMark/>
          </w:tcPr>
          <w:p w14:paraId="477EAE9B" w14:textId="77777777" w:rsidR="00F13217" w:rsidRPr="00A87671" w:rsidRDefault="00F13217">
            <w:pPr>
              <w:jc w:val="center"/>
              <w:rPr>
                <w:color w:val="000000" w:themeColor="text1"/>
              </w:rPr>
            </w:pPr>
            <w:r w:rsidRPr="00A87671">
              <w:rPr>
                <w:color w:val="000000" w:themeColor="text1"/>
              </w:rPr>
              <w:t>0.63495</w:t>
            </w:r>
          </w:p>
        </w:tc>
        <w:tc>
          <w:tcPr>
            <w:tcW w:w="3261" w:type="dxa"/>
            <w:tcBorders>
              <w:top w:val="nil"/>
              <w:left w:val="single" w:sz="4" w:space="0" w:color="auto"/>
              <w:bottom w:val="single" w:sz="4" w:space="0" w:color="auto"/>
              <w:right w:val="nil"/>
            </w:tcBorders>
            <w:shd w:val="clear" w:color="auto" w:fill="auto"/>
            <w:noWrap/>
            <w:vAlign w:val="center"/>
            <w:hideMark/>
          </w:tcPr>
          <w:p w14:paraId="61FD3B16" w14:textId="77777777" w:rsidR="00F13217" w:rsidRPr="00A87671" w:rsidRDefault="00F13217">
            <w:pPr>
              <w:jc w:val="center"/>
              <w:rPr>
                <w:color w:val="000000" w:themeColor="text1"/>
              </w:rPr>
            </w:pPr>
            <w:r w:rsidRPr="00A87671">
              <w:rPr>
                <w:color w:val="000000" w:themeColor="text1"/>
              </w:rPr>
              <w:t>248.18642</w:t>
            </w:r>
          </w:p>
        </w:tc>
        <w:tc>
          <w:tcPr>
            <w:tcW w:w="2268" w:type="dxa"/>
            <w:tcBorders>
              <w:top w:val="nil"/>
              <w:left w:val="single" w:sz="4" w:space="0" w:color="auto"/>
              <w:bottom w:val="single" w:sz="4" w:space="0" w:color="auto"/>
              <w:right w:val="nil"/>
            </w:tcBorders>
            <w:shd w:val="clear" w:color="auto" w:fill="auto"/>
            <w:noWrap/>
            <w:vAlign w:val="center"/>
            <w:hideMark/>
          </w:tcPr>
          <w:p w14:paraId="4AD09F78" w14:textId="77777777" w:rsidR="00F13217" w:rsidRPr="00A87671" w:rsidRDefault="00F13217">
            <w:pPr>
              <w:jc w:val="center"/>
              <w:rPr>
                <w:color w:val="000000" w:themeColor="text1"/>
              </w:rPr>
            </w:pPr>
            <w:r w:rsidRPr="00A87671">
              <w:rPr>
                <w:color w:val="000000" w:themeColor="text1"/>
              </w:rPr>
              <w:t>0.00256</w:t>
            </w:r>
          </w:p>
        </w:tc>
      </w:tr>
    </w:tbl>
    <w:p w14:paraId="54952F5E" w14:textId="77777777" w:rsidR="00613540" w:rsidRPr="00A87671" w:rsidRDefault="00613540" w:rsidP="007A525B">
      <w:pPr>
        <w:rPr>
          <w:color w:val="000000" w:themeColor="text1"/>
        </w:rPr>
      </w:pPr>
    </w:p>
    <w:p w14:paraId="10590073" w14:textId="08FAF43C" w:rsidR="00C74BA7" w:rsidRPr="00A87671" w:rsidRDefault="00C74BA7">
      <w:pPr>
        <w:rPr>
          <w:color w:val="000000" w:themeColor="text1"/>
        </w:rPr>
      </w:pPr>
      <w:r w:rsidRPr="00A87671">
        <w:rPr>
          <w:color w:val="000000" w:themeColor="text1"/>
        </w:rPr>
        <w:br w:type="page"/>
      </w:r>
    </w:p>
    <w:p w14:paraId="4F4556E8" w14:textId="283DF3E6" w:rsidR="000E76E9" w:rsidRPr="00A87671" w:rsidRDefault="000E76E9" w:rsidP="009F530F">
      <w:pPr>
        <w:pStyle w:val="Caption"/>
        <w:rPr>
          <w:i w:val="0"/>
          <w:iCs w:val="0"/>
          <w:color w:val="000000" w:themeColor="text1"/>
          <w:sz w:val="24"/>
          <w:szCs w:val="24"/>
        </w:rPr>
      </w:pPr>
      <w:bookmarkStart w:id="56" w:name="_Toc187569058"/>
      <w:r w:rsidRPr="00A87671">
        <w:rPr>
          <w:b/>
          <w:bCs/>
          <w:i w:val="0"/>
          <w:iCs w:val="0"/>
          <w:color w:val="000000" w:themeColor="text1"/>
          <w:sz w:val="24"/>
          <w:szCs w:val="24"/>
        </w:rPr>
        <w:lastRenderedPageBreak/>
        <w:t xml:space="preserve">Table </w:t>
      </w:r>
      <w:r w:rsidRPr="00A87671">
        <w:rPr>
          <w:b/>
          <w:bCs/>
          <w:i w:val="0"/>
          <w:iCs w:val="0"/>
          <w:color w:val="000000" w:themeColor="text1"/>
          <w:sz w:val="24"/>
          <w:szCs w:val="24"/>
        </w:rPr>
        <w:fldChar w:fldCharType="begin"/>
      </w:r>
      <w:r w:rsidRPr="00A87671">
        <w:rPr>
          <w:b/>
          <w:bCs/>
          <w:i w:val="0"/>
          <w:iCs w:val="0"/>
          <w:color w:val="000000" w:themeColor="text1"/>
          <w:sz w:val="24"/>
          <w:szCs w:val="24"/>
        </w:rPr>
        <w:instrText xml:space="preserve"> SEQ Table_ \* ARABIC </w:instrText>
      </w:r>
      <w:r w:rsidRPr="00A87671">
        <w:rPr>
          <w:b/>
          <w:bCs/>
          <w:i w:val="0"/>
          <w:iCs w:val="0"/>
          <w:color w:val="000000" w:themeColor="text1"/>
          <w:sz w:val="24"/>
          <w:szCs w:val="24"/>
        </w:rPr>
        <w:fldChar w:fldCharType="separate"/>
      </w:r>
      <w:r w:rsidRPr="00A87671">
        <w:rPr>
          <w:b/>
          <w:bCs/>
          <w:i w:val="0"/>
          <w:iCs w:val="0"/>
          <w:noProof/>
          <w:color w:val="000000" w:themeColor="text1"/>
          <w:sz w:val="24"/>
          <w:szCs w:val="24"/>
        </w:rPr>
        <w:t>10</w:t>
      </w:r>
      <w:r w:rsidRPr="00A87671">
        <w:rPr>
          <w:b/>
          <w:bCs/>
          <w:i w:val="0"/>
          <w:iCs w:val="0"/>
          <w:color w:val="000000" w:themeColor="text1"/>
          <w:sz w:val="24"/>
          <w:szCs w:val="24"/>
        </w:rPr>
        <w:fldChar w:fldCharType="end"/>
      </w:r>
      <w:r w:rsidRPr="00A87671">
        <w:rPr>
          <w:b/>
          <w:bCs/>
          <w:i w:val="0"/>
          <w:iCs w:val="0"/>
          <w:color w:val="000000" w:themeColor="text1"/>
          <w:sz w:val="24"/>
          <w:szCs w:val="24"/>
        </w:rPr>
        <w:t>.</w:t>
      </w:r>
      <w:r w:rsidRPr="00A87671">
        <w:rPr>
          <w:i w:val="0"/>
          <w:iCs w:val="0"/>
          <w:color w:val="000000" w:themeColor="text1"/>
          <w:sz w:val="24"/>
          <w:szCs w:val="24"/>
        </w:rPr>
        <w:t xml:space="preserve"> Equations for Normalized Difference Vegetation Index (NDVI), Soil Adjusted Vegetation Index (SAVI), Green Normalized Difference Vegetation Index (GNDVI), and Green Chlorophyll Index (</w:t>
      </w:r>
      <w:proofErr w:type="spellStart"/>
      <w:r w:rsidRPr="00A87671">
        <w:rPr>
          <w:i w:val="0"/>
          <w:iCs w:val="0"/>
          <w:color w:val="000000" w:themeColor="text1"/>
          <w:sz w:val="24"/>
          <w:szCs w:val="24"/>
        </w:rPr>
        <w:t>CIg</w:t>
      </w:r>
      <w:proofErr w:type="spellEnd"/>
      <w:r w:rsidRPr="00A87671">
        <w:rPr>
          <w:i w:val="0"/>
          <w:iCs w:val="0"/>
          <w:color w:val="000000" w:themeColor="text1"/>
          <w:sz w:val="24"/>
          <w:szCs w:val="24"/>
        </w:rPr>
        <w:t>).</w:t>
      </w:r>
      <w:bookmarkEnd w:id="56"/>
    </w:p>
    <w:tbl>
      <w:tblPr>
        <w:tblW w:w="12895" w:type="dxa"/>
        <w:tblLook w:val="04A0" w:firstRow="1" w:lastRow="0" w:firstColumn="1" w:lastColumn="0" w:noHBand="0" w:noVBand="1"/>
      </w:tblPr>
      <w:tblGrid>
        <w:gridCol w:w="4815"/>
        <w:gridCol w:w="4111"/>
        <w:gridCol w:w="3969"/>
      </w:tblGrid>
      <w:tr w:rsidR="00A87671" w:rsidRPr="00A87671" w14:paraId="511462EA" w14:textId="77777777" w:rsidTr="00487214">
        <w:trPr>
          <w:trHeight w:val="320"/>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09DE4" w14:textId="77777777" w:rsidR="00181FBE" w:rsidRPr="00A87671" w:rsidRDefault="00181FBE">
            <w:pPr>
              <w:jc w:val="center"/>
              <w:rPr>
                <w:b/>
                <w:bCs/>
                <w:color w:val="000000" w:themeColor="text1"/>
              </w:rPr>
            </w:pPr>
            <w:r w:rsidRPr="00A87671">
              <w:rPr>
                <w:b/>
                <w:bCs/>
                <w:color w:val="000000" w:themeColor="text1"/>
              </w:rPr>
              <w:t>Vegetation indices</w:t>
            </w:r>
          </w:p>
        </w:tc>
        <w:tc>
          <w:tcPr>
            <w:tcW w:w="4111" w:type="dxa"/>
            <w:tcBorders>
              <w:top w:val="single" w:sz="4" w:space="0" w:color="auto"/>
              <w:left w:val="nil"/>
              <w:bottom w:val="single" w:sz="4" w:space="0" w:color="auto"/>
              <w:right w:val="single" w:sz="4" w:space="0" w:color="auto"/>
            </w:tcBorders>
            <w:shd w:val="clear" w:color="auto" w:fill="auto"/>
            <w:noWrap/>
            <w:vAlign w:val="center"/>
            <w:hideMark/>
          </w:tcPr>
          <w:p w14:paraId="6FA5E820" w14:textId="77777777" w:rsidR="00181FBE" w:rsidRPr="00A87671" w:rsidRDefault="00181FBE">
            <w:pPr>
              <w:jc w:val="center"/>
              <w:rPr>
                <w:b/>
                <w:bCs/>
                <w:color w:val="000000" w:themeColor="text1"/>
              </w:rPr>
            </w:pPr>
            <w:r w:rsidRPr="00A87671">
              <w:rPr>
                <w:b/>
                <w:bCs/>
                <w:color w:val="000000" w:themeColor="text1"/>
              </w:rPr>
              <w:t>Expressions</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14:paraId="4AC70B96" w14:textId="77777777" w:rsidR="00181FBE" w:rsidRPr="00A87671" w:rsidRDefault="00181FBE">
            <w:pPr>
              <w:jc w:val="center"/>
              <w:rPr>
                <w:b/>
                <w:bCs/>
                <w:color w:val="000000" w:themeColor="text1"/>
              </w:rPr>
            </w:pPr>
            <w:r w:rsidRPr="00A87671">
              <w:rPr>
                <w:b/>
                <w:bCs/>
                <w:color w:val="000000" w:themeColor="text1"/>
              </w:rPr>
              <w:t>References</w:t>
            </w:r>
          </w:p>
        </w:tc>
      </w:tr>
      <w:tr w:rsidR="00A87671" w:rsidRPr="00A87671" w14:paraId="6F4286D7" w14:textId="77777777" w:rsidTr="00487214">
        <w:trPr>
          <w:trHeight w:val="1040"/>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16239AA7" w14:textId="77777777" w:rsidR="00181FBE" w:rsidRPr="00A87671" w:rsidRDefault="00181FBE">
            <w:pPr>
              <w:jc w:val="center"/>
              <w:rPr>
                <w:color w:val="000000" w:themeColor="text1"/>
              </w:rPr>
            </w:pPr>
            <w:r w:rsidRPr="00A87671">
              <w:rPr>
                <w:color w:val="000000" w:themeColor="text1"/>
              </w:rPr>
              <w:t>NDVI (Normalized Difference Vegetation Index)</w:t>
            </w:r>
          </w:p>
        </w:tc>
        <w:tc>
          <w:tcPr>
            <w:tcW w:w="4111" w:type="dxa"/>
            <w:tcBorders>
              <w:top w:val="nil"/>
              <w:left w:val="nil"/>
              <w:bottom w:val="single" w:sz="4" w:space="0" w:color="auto"/>
              <w:right w:val="single" w:sz="4" w:space="0" w:color="auto"/>
            </w:tcBorders>
            <w:shd w:val="clear" w:color="auto" w:fill="auto"/>
            <w:noWrap/>
            <w:vAlign w:val="center"/>
            <w:hideMark/>
          </w:tcPr>
          <w:p w14:paraId="6EF0C4DE" w14:textId="4C3D2518" w:rsidR="00181FBE" w:rsidRPr="00A87671" w:rsidRDefault="00487214">
            <w:pPr>
              <w:jc w:val="center"/>
              <w:rPr>
                <w:color w:val="000000" w:themeColor="text1"/>
              </w:rPr>
            </w:pPr>
            <w:r w:rsidRPr="00A87671">
              <w:rPr>
                <w:noProof/>
                <w:color w:val="000000" w:themeColor="text1"/>
              </w:rPr>
              <mc:AlternateContent>
                <mc:Choice Requires="wps">
                  <w:drawing>
                    <wp:anchor distT="0" distB="0" distL="114300" distR="114300" simplePos="0" relativeHeight="251662336" behindDoc="0" locked="0" layoutInCell="1" allowOverlap="1" wp14:anchorId="492DEB81" wp14:editId="3B7D32C5">
                      <wp:simplePos x="0" y="0"/>
                      <wp:positionH relativeFrom="column">
                        <wp:posOffset>629285</wp:posOffset>
                      </wp:positionH>
                      <wp:positionV relativeFrom="paragraph">
                        <wp:posOffset>1911350</wp:posOffset>
                      </wp:positionV>
                      <wp:extent cx="1371600" cy="431800"/>
                      <wp:effectExtent l="0" t="0" r="0" b="0"/>
                      <wp:wrapNone/>
                      <wp:docPr id="2051323567" name="Text Box 8">
                        <a:extLst xmlns:a="http://schemas.openxmlformats.org/drawingml/2006/main">
                          <a:ext uri="{FF2B5EF4-FFF2-40B4-BE49-F238E27FC236}">
                            <a16:creationId xmlns:a16="http://schemas.microsoft.com/office/drawing/2014/main" id="{0A59BBCC-6EF7-3D4B-9C33-C87E8C54E531}"/>
                          </a:ext>
                        </a:extLst>
                      </wp:docPr>
                      <wp:cNvGraphicFramePr/>
                      <a:graphic xmlns:a="http://schemas.openxmlformats.org/drawingml/2006/main">
                        <a:graphicData uri="http://schemas.microsoft.com/office/word/2010/wordprocessingShape">
                          <wps:wsp>
                            <wps:cNvSpPr txBox="1"/>
                            <wps:spPr>
                              <a:xfrm>
                                <a:off x="0" y="0"/>
                                <a:ext cx="1371600" cy="4318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974ED4A" w14:textId="77777777" w:rsidR="00181FBE" w:rsidRPr="00487214" w:rsidRDefault="00181FBE" w:rsidP="00181FBE">
                                  <w:pPr>
                                    <w:jc w:val="center"/>
                                    <w:rPr>
                                      <w:rFonts w:ascii="Cambria Math" w:hAnsi="Cambria Math" w:cstheme="minorBidi"/>
                                      <w:color w:val="000000" w:themeColor="text1"/>
                                    </w:rPr>
                                  </w:pPr>
                                  <m:oMathPara>
                                    <m:oMathParaPr>
                                      <m:jc m:val="centerGroup"/>
                                    </m:oMathParaPr>
                                    <m:oMath>
                                      <m:r>
                                        <m:rPr>
                                          <m:sty m:val="p"/>
                                        </m:rPr>
                                        <w:rPr>
                                          <w:rFonts w:ascii="Cambria Math" w:hAnsi="Cambria Math" w:cstheme="minorBidi"/>
                                          <w:color w:val="000000" w:themeColor="text1"/>
                                        </w:rPr>
                                        <m:t>GCI=</m:t>
                                      </m:r>
                                      <m:f>
                                        <m:fPr>
                                          <m:ctrlPr>
                                            <w:rPr>
                                              <w:rFonts w:ascii="Cambria Math" w:eastAsiaTheme="minorEastAsia" w:hAnsi="Cambria Math" w:cstheme="minorBidi"/>
                                              <w:i/>
                                              <w:iCs/>
                                              <w:color w:val="000000" w:themeColor="text1"/>
                                            </w:rPr>
                                          </m:ctrlPr>
                                        </m:fPr>
                                        <m:num>
                                          <m:r>
                                            <m:rPr>
                                              <m:sty m:val="p"/>
                                            </m:rPr>
                                            <w:rPr>
                                              <w:rFonts w:ascii="Cambria Math" w:hAnsi="Cambria Math" w:cstheme="minorBidi"/>
                                              <w:color w:val="000000" w:themeColor="text1"/>
                                            </w:rPr>
                                            <m:t>NIR</m:t>
                                          </m:r>
                                        </m:num>
                                        <m:den>
                                          <m:r>
                                            <m:rPr>
                                              <m:sty m:val="p"/>
                                            </m:rPr>
                                            <w:rPr>
                                              <w:rFonts w:ascii="Cambria Math" w:hAnsi="Cambria Math" w:cstheme="minorBidi"/>
                                              <w:color w:val="000000" w:themeColor="text1"/>
                                            </w:rPr>
                                            <m:t>Green</m:t>
                                          </m:r>
                                        </m:den>
                                      </m:f>
                                      <m:r>
                                        <m:rPr>
                                          <m:sty m:val="p"/>
                                        </m:rPr>
                                        <w:rPr>
                                          <w:rFonts w:ascii="Cambria Math" w:hAnsi="Cambria Math" w:cstheme="minorBidi"/>
                                          <w:color w:val="000000" w:themeColor="text1"/>
                                        </w:rPr>
                                        <m:t> -1</m:t>
                                      </m:r>
                                    </m:oMath>
                                  </m:oMathPara>
                                </w:p>
                              </w:txbxContent>
                            </wps:txbx>
                            <wps:bodyPr vertOverflow="clip" horzOverflow="clip" wrap="none" lIns="0" tIns="0" rIns="0" bIns="0" rtlCol="0" anchor="ctr">
                              <a:spAutoFit/>
                            </wps:bodyPr>
                          </wps:wsp>
                        </a:graphicData>
                      </a:graphic>
                      <wp14:sizeRelH relativeFrom="page">
                        <wp14:pctWidth>0</wp14:pctWidth>
                      </wp14:sizeRelH>
                      <wp14:sizeRelV relativeFrom="page">
                        <wp14:pctHeight>0</wp14:pctHeight>
                      </wp14:sizeRelV>
                    </wp:anchor>
                  </w:drawing>
                </mc:Choice>
                <mc:Fallback>
                  <w:pict>
                    <v:shapetype w14:anchorId="492DEB81" id="_x0000_t202" coordsize="21600,21600" o:spt="202" path="m,l,21600r21600,l21600,xe">
                      <v:stroke joinstyle="miter"/>
                      <v:path gradientshapeok="t" o:connecttype="rect"/>
                    </v:shapetype>
                    <v:shape id="Text Box 8" o:spid="_x0000_s1026" type="#_x0000_t202" style="position:absolute;left:0;text-align:left;margin-left:49.55pt;margin-top:150.5pt;width:108pt;height:34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" filled="f" stroked="f">
                      <v:textbox style="mso-fit-shape-to-text:t" inset="0,0,0,0">
                        <w:txbxContent>
                          <w:p w14:paraId="7974ED4A" w14:textId="77777777" w:rsidR="00181FBE" w:rsidRPr="00487214" w:rsidRDefault="00181FBE" w:rsidP="00181FBE">
                            <w:pPr>
                              <w:jc w:val="center"/>
                              <w:rPr>
                                <w:rFonts w:ascii="Cambria Math" w:hAnsi="Cambria Math" w:cstheme="minorBidi"/>
                                <w:color w:val="000000" w:themeColor="text1"/>
                              </w:rPr>
                            </w:pPr>
                            <m:oMathPara>
                              <m:oMathParaPr>
                                <m:jc m:val="centerGroup"/>
                              </m:oMathParaPr>
                              <m:oMath>
                                <m:r>
                                  <m:rPr>
                                    <m:sty m:val="p"/>
                                  </m:rPr>
                                  <w:rPr>
                                    <w:rFonts w:ascii="Cambria Math" w:hAnsi="Cambria Math" w:cstheme="minorBidi"/>
                                    <w:color w:val="000000" w:themeColor="text1"/>
                                  </w:rPr>
                                  <m:t>GCI=</m:t>
                                </m:r>
                                <m:f>
                                  <m:fPr>
                                    <m:ctrlPr>
                                      <w:rPr>
                                        <w:rFonts w:ascii="Cambria Math" w:eastAsiaTheme="minorEastAsia" w:hAnsi="Cambria Math" w:cstheme="minorBidi"/>
                                        <w:i/>
                                        <w:iCs/>
                                        <w:color w:val="000000" w:themeColor="text1"/>
                                      </w:rPr>
                                    </m:ctrlPr>
                                  </m:fPr>
                                  <m:num>
                                    <m:r>
                                      <m:rPr>
                                        <m:sty m:val="p"/>
                                      </m:rPr>
                                      <w:rPr>
                                        <w:rFonts w:ascii="Cambria Math" w:hAnsi="Cambria Math" w:cstheme="minorBidi"/>
                                        <w:color w:val="000000" w:themeColor="text1"/>
                                      </w:rPr>
                                      <m:t>NIR</m:t>
                                    </m:r>
                                  </m:num>
                                  <m:den>
                                    <m:r>
                                      <m:rPr>
                                        <m:sty m:val="p"/>
                                      </m:rPr>
                                      <w:rPr>
                                        <w:rFonts w:ascii="Cambria Math" w:hAnsi="Cambria Math" w:cstheme="minorBidi"/>
                                        <w:color w:val="000000" w:themeColor="text1"/>
                                      </w:rPr>
                                      <m:t>Green</m:t>
                                    </m:r>
                                  </m:den>
                                </m:f>
                                <m:r>
                                  <m:rPr>
                                    <m:sty m:val="p"/>
                                  </m:rPr>
                                  <w:rPr>
                                    <w:rFonts w:ascii="Cambria Math" w:hAnsi="Cambria Math" w:cstheme="minorBidi"/>
                                    <w:color w:val="000000" w:themeColor="text1"/>
                                  </w:rPr>
                                  <m:t> -1</m:t>
                                </m:r>
                              </m:oMath>
                            </m:oMathPara>
                          </w:p>
                        </w:txbxContent>
                      </v:textbox>
                    </v:shape>
                  </w:pict>
                </mc:Fallback>
              </mc:AlternateContent>
            </w:r>
            <w:r w:rsidRPr="00A87671">
              <w:rPr>
                <w:noProof/>
                <w:color w:val="000000" w:themeColor="text1"/>
              </w:rPr>
              <mc:AlternateContent>
                <mc:Choice Requires="wps">
                  <w:drawing>
                    <wp:anchor distT="0" distB="0" distL="114300" distR="114300" simplePos="0" relativeHeight="251661312" behindDoc="0" locked="0" layoutInCell="1" allowOverlap="1" wp14:anchorId="7A8E8915" wp14:editId="2C11CDD2">
                      <wp:simplePos x="0" y="0"/>
                      <wp:positionH relativeFrom="column">
                        <wp:posOffset>461010</wp:posOffset>
                      </wp:positionH>
                      <wp:positionV relativeFrom="paragraph">
                        <wp:posOffset>1299845</wp:posOffset>
                      </wp:positionV>
                      <wp:extent cx="1816100" cy="431800"/>
                      <wp:effectExtent l="0" t="0" r="0" b="0"/>
                      <wp:wrapNone/>
                      <wp:docPr id="1538152577" name="Text Box 9">
                        <a:extLst xmlns:a="http://schemas.openxmlformats.org/drawingml/2006/main">
                          <a:ext uri="{FF2B5EF4-FFF2-40B4-BE49-F238E27FC236}">
                            <a16:creationId xmlns:a16="http://schemas.microsoft.com/office/drawing/2014/main" id="{58CE050E-3DED-5640-8876-20D5919A92A8}"/>
                          </a:ext>
                        </a:extLst>
                      </wp:docPr>
                      <wp:cNvGraphicFramePr/>
                      <a:graphic xmlns:a="http://schemas.openxmlformats.org/drawingml/2006/main">
                        <a:graphicData uri="http://schemas.microsoft.com/office/word/2010/wordprocessingShape">
                          <wps:wsp>
                            <wps:cNvSpPr txBox="1"/>
                            <wps:spPr>
                              <a:xfrm>
                                <a:off x="0" y="0"/>
                                <a:ext cx="1816100" cy="4318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A7A5DE1" w14:textId="77777777" w:rsidR="00181FBE" w:rsidRPr="00487214" w:rsidRDefault="00181FBE" w:rsidP="00181FBE">
                                  <w:pPr>
                                    <w:jc w:val="center"/>
                                    <w:rPr>
                                      <w:rFonts w:ascii="Cambria Math" w:hAnsi="Cambria Math" w:cstheme="minorBidi"/>
                                      <w:color w:val="000000" w:themeColor="text1"/>
                                    </w:rPr>
                                  </w:pPr>
                                  <m:oMathPara>
                                    <m:oMathParaPr>
                                      <m:jc m:val="centerGroup"/>
                                    </m:oMathParaPr>
                                    <m:oMath>
                                      <m:r>
                                        <m:rPr>
                                          <m:sty m:val="p"/>
                                        </m:rPr>
                                        <w:rPr>
                                          <w:rFonts w:ascii="Cambria Math" w:hAnsi="Cambria Math" w:cstheme="minorBidi"/>
                                          <w:color w:val="000000" w:themeColor="text1"/>
                                        </w:rPr>
                                        <m:t>GNDVI=</m:t>
                                      </m:r>
                                      <m:f>
                                        <m:fPr>
                                          <m:ctrlPr>
                                            <w:rPr>
                                              <w:rFonts w:ascii="Cambria Math" w:eastAsiaTheme="minorEastAsia" w:hAnsi="Cambria Math" w:cstheme="minorBidi"/>
                                              <w:i/>
                                              <w:iCs/>
                                              <w:color w:val="000000" w:themeColor="text1"/>
                                            </w:rPr>
                                          </m:ctrlPr>
                                        </m:fPr>
                                        <m:num>
                                          <m:r>
                                            <m:rPr>
                                              <m:sty m:val="p"/>
                                            </m:rPr>
                                            <w:rPr>
                                              <w:rFonts w:ascii="Cambria Math" w:hAnsi="Cambria Math" w:cstheme="minorBidi"/>
                                              <w:color w:val="000000" w:themeColor="text1"/>
                                            </w:rPr>
                                            <m:t>NIR -Green</m:t>
                                          </m:r>
                                        </m:num>
                                        <m:den>
                                          <m:r>
                                            <m:rPr>
                                              <m:sty m:val="p"/>
                                            </m:rPr>
                                            <w:rPr>
                                              <w:rFonts w:ascii="Cambria Math" w:hAnsi="Cambria Math" w:cstheme="minorBidi"/>
                                              <w:color w:val="000000" w:themeColor="text1"/>
                                            </w:rPr>
                                            <m:t>NIR+Green</m:t>
                                          </m:r>
                                        </m:den>
                                      </m:f>
                                    </m:oMath>
                                  </m:oMathPara>
                                </w:p>
                              </w:txbxContent>
                            </wps:txbx>
                            <wps:bodyPr vertOverflow="clip" horzOverflow="clip" wrap="none" lIns="0" tIns="0" rIns="0" bIns="0" rtlCol="0" anchor="ctr">
                              <a:spAutoFit/>
                            </wps:bodyPr>
                          </wps:wsp>
                        </a:graphicData>
                      </a:graphic>
                      <wp14:sizeRelH relativeFrom="page">
                        <wp14:pctWidth>0</wp14:pctWidth>
                      </wp14:sizeRelH>
                      <wp14:sizeRelV relativeFrom="page">
                        <wp14:pctHeight>0</wp14:pctHeight>
                      </wp14:sizeRelV>
                    </wp:anchor>
                  </w:drawing>
                </mc:Choice>
                <mc:Fallback>
                  <w:pict>
                    <v:shape w14:anchorId="7A8E8915" id="Text Box 9" o:spid="_x0000_s1027" type="#_x0000_t202" style="position:absolute;left:0;text-align:left;margin-left:36.3pt;margin-top:102.35pt;width:143pt;height:34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" filled="f" stroked="f">
                      <v:textbox style="mso-fit-shape-to-text:t" inset="0,0,0,0">
                        <w:txbxContent>
                          <w:p w14:paraId="6A7A5DE1" w14:textId="77777777" w:rsidR="00181FBE" w:rsidRPr="00487214" w:rsidRDefault="00181FBE" w:rsidP="00181FBE">
                            <w:pPr>
                              <w:jc w:val="center"/>
                              <w:rPr>
                                <w:rFonts w:ascii="Cambria Math" w:hAnsi="Cambria Math" w:cstheme="minorBidi"/>
                                <w:color w:val="000000" w:themeColor="text1"/>
                              </w:rPr>
                            </w:pPr>
                            <m:oMathPara>
                              <m:oMathParaPr>
                                <m:jc m:val="centerGroup"/>
                              </m:oMathParaPr>
                              <m:oMath>
                                <m:r>
                                  <m:rPr>
                                    <m:sty m:val="p"/>
                                  </m:rPr>
                                  <w:rPr>
                                    <w:rFonts w:ascii="Cambria Math" w:hAnsi="Cambria Math" w:cstheme="minorBidi"/>
                                    <w:color w:val="000000" w:themeColor="text1"/>
                                  </w:rPr>
                                  <m:t>GNDVI=</m:t>
                                </m:r>
                                <m:f>
                                  <m:fPr>
                                    <m:ctrlPr>
                                      <w:rPr>
                                        <w:rFonts w:ascii="Cambria Math" w:eastAsiaTheme="minorEastAsia" w:hAnsi="Cambria Math" w:cstheme="minorBidi"/>
                                        <w:i/>
                                        <w:iCs/>
                                        <w:color w:val="000000" w:themeColor="text1"/>
                                      </w:rPr>
                                    </m:ctrlPr>
                                  </m:fPr>
                                  <m:num>
                                    <m:r>
                                      <m:rPr>
                                        <m:sty m:val="p"/>
                                      </m:rPr>
                                      <w:rPr>
                                        <w:rFonts w:ascii="Cambria Math" w:hAnsi="Cambria Math" w:cstheme="minorBidi"/>
                                        <w:color w:val="000000" w:themeColor="text1"/>
                                      </w:rPr>
                                      <m:t>NIR -Green</m:t>
                                    </m:r>
                                  </m:num>
                                  <m:den>
                                    <m:r>
                                      <m:rPr>
                                        <m:sty m:val="p"/>
                                      </m:rPr>
                                      <w:rPr>
                                        <w:rFonts w:ascii="Cambria Math" w:hAnsi="Cambria Math" w:cstheme="minorBidi"/>
                                        <w:color w:val="000000" w:themeColor="text1"/>
                                      </w:rPr>
                                      <m:t>NIR+Green</m:t>
                                    </m:r>
                                  </m:den>
                                </m:f>
                              </m:oMath>
                            </m:oMathPara>
                          </w:p>
                        </w:txbxContent>
                      </v:textbox>
                    </v:shape>
                  </w:pict>
                </mc:Fallback>
              </mc:AlternateContent>
            </w:r>
            <w:r w:rsidRPr="00A87671">
              <w:rPr>
                <w:noProof/>
                <w:color w:val="000000" w:themeColor="text1"/>
              </w:rPr>
              <mc:AlternateContent>
                <mc:Choice Requires="wps">
                  <w:drawing>
                    <wp:anchor distT="0" distB="0" distL="114300" distR="114300" simplePos="0" relativeHeight="251660288" behindDoc="0" locked="0" layoutInCell="1" allowOverlap="1" wp14:anchorId="041A2873" wp14:editId="4503E129">
                      <wp:simplePos x="0" y="0"/>
                      <wp:positionH relativeFrom="column">
                        <wp:posOffset>170180</wp:posOffset>
                      </wp:positionH>
                      <wp:positionV relativeFrom="paragraph">
                        <wp:posOffset>681990</wp:posOffset>
                      </wp:positionV>
                      <wp:extent cx="2489200" cy="431800"/>
                      <wp:effectExtent l="0" t="0" r="0" b="0"/>
                      <wp:wrapNone/>
                      <wp:docPr id="643893241" name="Text Box 10">
                        <a:extLst xmlns:a="http://schemas.openxmlformats.org/drawingml/2006/main">
                          <a:ext uri="{FF2B5EF4-FFF2-40B4-BE49-F238E27FC236}">
                            <a16:creationId xmlns:a16="http://schemas.microsoft.com/office/drawing/2014/main" id="{7F142DD9-3073-DA4D-950D-56CB2AE93E5D}"/>
                          </a:ext>
                        </a:extLst>
                      </wp:docPr>
                      <wp:cNvGraphicFramePr/>
                      <a:graphic xmlns:a="http://schemas.openxmlformats.org/drawingml/2006/main">
                        <a:graphicData uri="http://schemas.microsoft.com/office/word/2010/wordprocessingShape">
                          <wps:wsp>
                            <wps:cNvSpPr txBox="1"/>
                            <wps:spPr>
                              <a:xfrm>
                                <a:off x="0" y="0"/>
                                <a:ext cx="2489200" cy="4318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4C9441D" w14:textId="77777777" w:rsidR="00181FBE" w:rsidRPr="00487214" w:rsidRDefault="00181FBE" w:rsidP="00181FBE">
                                  <w:pPr>
                                    <w:jc w:val="center"/>
                                    <w:rPr>
                                      <w:rFonts w:ascii="Cambria Math" w:hAnsi="Cambria Math" w:cstheme="minorBidi"/>
                                      <w:color w:val="000000" w:themeColor="text1"/>
                                    </w:rPr>
                                  </w:pPr>
                                  <m:oMathPara>
                                    <m:oMathParaPr>
                                      <m:jc m:val="centerGroup"/>
                                    </m:oMathParaPr>
                                    <m:oMath>
                                      <m:r>
                                        <m:rPr>
                                          <m:sty m:val="p"/>
                                        </m:rPr>
                                        <w:rPr>
                                          <w:rFonts w:ascii="Cambria Math" w:hAnsi="Cambria Math" w:cstheme="minorBidi"/>
                                          <w:color w:val="000000" w:themeColor="text1"/>
                                        </w:rPr>
                                        <m:t>SAVI=</m:t>
                                      </m:r>
                                      <m:f>
                                        <m:fPr>
                                          <m:ctrlPr>
                                            <w:rPr>
                                              <w:rFonts w:ascii="Cambria Math" w:eastAsiaTheme="minorEastAsia" w:hAnsi="Cambria Math" w:cstheme="minorBidi"/>
                                              <w:i/>
                                              <w:iCs/>
                                              <w:color w:val="000000" w:themeColor="text1"/>
                                            </w:rPr>
                                          </m:ctrlPr>
                                        </m:fPr>
                                        <m:num>
                                          <m:r>
                                            <m:rPr>
                                              <m:sty m:val="p"/>
                                            </m:rPr>
                                            <w:rPr>
                                              <w:rFonts w:ascii="Cambria Math" w:hAnsi="Cambria Math" w:cstheme="minorBidi"/>
                                              <w:color w:val="000000" w:themeColor="text1"/>
                                            </w:rPr>
                                            <m:t>NIR -Red</m:t>
                                          </m:r>
                                        </m:num>
                                        <m:den>
                                          <m:r>
                                            <m:rPr>
                                              <m:sty m:val="p"/>
                                            </m:rPr>
                                            <w:rPr>
                                              <w:rFonts w:ascii="Cambria Math" w:hAnsi="Cambria Math" w:cstheme="minorBidi"/>
                                              <w:color w:val="000000" w:themeColor="text1"/>
                                            </w:rPr>
                                            <m:t>NIR+Red+L</m:t>
                                          </m:r>
                                        </m:den>
                                      </m:f>
                                      <m:r>
                                        <m:rPr>
                                          <m:sty m:val="p"/>
                                        </m:rPr>
                                        <w:rPr>
                                          <w:rFonts w:ascii="Cambria Math" w:hAnsi="Cambria Math" w:cstheme="minorBidi"/>
                                          <w:color w:val="000000" w:themeColor="text1"/>
                                        </w:rPr>
                                        <m:t>*</m:t>
                                      </m:r>
                                      <m:d>
                                        <m:dPr>
                                          <m:ctrlPr>
                                            <w:rPr>
                                              <w:rFonts w:ascii="Cambria Math" w:eastAsiaTheme="minorEastAsia" w:hAnsi="Cambria Math" w:cstheme="minorBidi"/>
                                              <w:i/>
                                              <w:iCs/>
                                              <w:color w:val="000000" w:themeColor="text1"/>
                                            </w:rPr>
                                          </m:ctrlPr>
                                        </m:dPr>
                                        <m:e>
                                          <m:r>
                                            <m:rPr>
                                              <m:sty m:val="p"/>
                                            </m:rPr>
                                            <w:rPr>
                                              <w:rFonts w:ascii="Cambria Math" w:hAnsi="Cambria Math" w:cstheme="minorBidi"/>
                                              <w:color w:val="000000" w:themeColor="text1"/>
                                            </w:rPr>
                                            <m:t>1+L</m:t>
                                          </m:r>
                                        </m:e>
                                      </m:d>
                                    </m:oMath>
                                  </m:oMathPara>
                                </w:p>
                              </w:txbxContent>
                            </wps:txbx>
                            <wps:bodyPr vertOverflow="clip" horzOverflow="clip" wrap="none" lIns="0" tIns="0" rIns="0" bIns="0" rtlCol="0" anchor="ctr">
                              <a:spAutoFit/>
                            </wps:bodyPr>
                          </wps:wsp>
                        </a:graphicData>
                      </a:graphic>
                      <wp14:sizeRelH relativeFrom="page">
                        <wp14:pctWidth>0</wp14:pctWidth>
                      </wp14:sizeRelH>
                      <wp14:sizeRelV relativeFrom="page">
                        <wp14:pctHeight>0</wp14:pctHeight>
                      </wp14:sizeRelV>
                    </wp:anchor>
                  </w:drawing>
                </mc:Choice>
                <mc:Fallback>
                  <w:pict>
                    <v:shape w14:anchorId="041A2873" id="Text Box 10" o:spid="_x0000_s1028" type="#_x0000_t202" style="position:absolute;left:0;text-align:left;margin-left:13.4pt;margin-top:53.7pt;width:196pt;height:34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" filled="f" stroked="f">
                      <v:textbox style="mso-fit-shape-to-text:t" inset="0,0,0,0">
                        <w:txbxContent>
                          <w:p w14:paraId="54C9441D" w14:textId="77777777" w:rsidR="00181FBE" w:rsidRPr="00487214" w:rsidRDefault="00181FBE" w:rsidP="00181FBE">
                            <w:pPr>
                              <w:jc w:val="center"/>
                              <w:rPr>
                                <w:rFonts w:ascii="Cambria Math" w:hAnsi="Cambria Math" w:cstheme="minorBidi"/>
                                <w:color w:val="000000" w:themeColor="text1"/>
                              </w:rPr>
                            </w:pPr>
                            <m:oMathPara>
                              <m:oMathParaPr>
                                <m:jc m:val="centerGroup"/>
                              </m:oMathParaPr>
                              <m:oMath>
                                <m:r>
                                  <m:rPr>
                                    <m:sty m:val="p"/>
                                  </m:rPr>
                                  <w:rPr>
                                    <w:rFonts w:ascii="Cambria Math" w:hAnsi="Cambria Math" w:cstheme="minorBidi"/>
                                    <w:color w:val="000000" w:themeColor="text1"/>
                                  </w:rPr>
                                  <m:t>SAVI=</m:t>
                                </m:r>
                                <m:f>
                                  <m:fPr>
                                    <m:ctrlPr>
                                      <w:rPr>
                                        <w:rFonts w:ascii="Cambria Math" w:eastAsiaTheme="minorEastAsia" w:hAnsi="Cambria Math" w:cstheme="minorBidi"/>
                                        <w:i/>
                                        <w:iCs/>
                                        <w:color w:val="000000" w:themeColor="text1"/>
                                      </w:rPr>
                                    </m:ctrlPr>
                                  </m:fPr>
                                  <m:num>
                                    <m:r>
                                      <m:rPr>
                                        <m:sty m:val="p"/>
                                      </m:rPr>
                                      <w:rPr>
                                        <w:rFonts w:ascii="Cambria Math" w:hAnsi="Cambria Math" w:cstheme="minorBidi"/>
                                        <w:color w:val="000000" w:themeColor="text1"/>
                                      </w:rPr>
                                      <m:t>NIR -Red</m:t>
                                    </m:r>
                                  </m:num>
                                  <m:den>
                                    <m:r>
                                      <m:rPr>
                                        <m:sty m:val="p"/>
                                      </m:rPr>
                                      <w:rPr>
                                        <w:rFonts w:ascii="Cambria Math" w:hAnsi="Cambria Math" w:cstheme="minorBidi"/>
                                        <w:color w:val="000000" w:themeColor="text1"/>
                                      </w:rPr>
                                      <m:t>NIR+Red+L</m:t>
                                    </m:r>
                                  </m:den>
                                </m:f>
                                <m:r>
                                  <m:rPr>
                                    <m:sty m:val="p"/>
                                  </m:rPr>
                                  <w:rPr>
                                    <w:rFonts w:ascii="Cambria Math" w:hAnsi="Cambria Math" w:cstheme="minorBidi"/>
                                    <w:color w:val="000000" w:themeColor="text1"/>
                                  </w:rPr>
                                  <m:t>*</m:t>
                                </m:r>
                                <m:d>
                                  <m:dPr>
                                    <m:ctrlPr>
                                      <w:rPr>
                                        <w:rFonts w:ascii="Cambria Math" w:eastAsiaTheme="minorEastAsia" w:hAnsi="Cambria Math" w:cstheme="minorBidi"/>
                                        <w:i/>
                                        <w:iCs/>
                                        <w:color w:val="000000" w:themeColor="text1"/>
                                      </w:rPr>
                                    </m:ctrlPr>
                                  </m:dPr>
                                  <m:e>
                                    <m:r>
                                      <m:rPr>
                                        <m:sty m:val="p"/>
                                      </m:rPr>
                                      <w:rPr>
                                        <w:rFonts w:ascii="Cambria Math" w:hAnsi="Cambria Math" w:cstheme="minorBidi"/>
                                        <w:color w:val="000000" w:themeColor="text1"/>
                                      </w:rPr>
                                      <m:t>1+L</m:t>
                                    </m:r>
                                  </m:e>
                                </m:d>
                              </m:oMath>
                            </m:oMathPara>
                          </w:p>
                        </w:txbxContent>
                      </v:textbox>
                    </v:shape>
                  </w:pict>
                </mc:Fallback>
              </mc:AlternateContent>
            </w:r>
            <w:r w:rsidRPr="00A87671">
              <w:rPr>
                <w:noProof/>
                <w:color w:val="000000" w:themeColor="text1"/>
              </w:rPr>
              <mc:AlternateContent>
                <mc:Choice Requires="wps">
                  <w:drawing>
                    <wp:anchor distT="0" distB="0" distL="114300" distR="114300" simplePos="0" relativeHeight="251659264" behindDoc="0" locked="0" layoutInCell="1" allowOverlap="1" wp14:anchorId="07AC9D46" wp14:editId="0EFC6DC8">
                      <wp:simplePos x="0" y="0"/>
                      <wp:positionH relativeFrom="column">
                        <wp:posOffset>512445</wp:posOffset>
                      </wp:positionH>
                      <wp:positionV relativeFrom="paragraph">
                        <wp:posOffset>9525</wp:posOffset>
                      </wp:positionV>
                      <wp:extent cx="1689100" cy="469900"/>
                      <wp:effectExtent l="0" t="0" r="0" b="0"/>
                      <wp:wrapNone/>
                      <wp:docPr id="869601144" name="Text Box 11">
                        <a:extLst xmlns:a="http://schemas.openxmlformats.org/drawingml/2006/main">
                          <a:ext uri="{FF2B5EF4-FFF2-40B4-BE49-F238E27FC236}">
                            <a16:creationId xmlns:a16="http://schemas.microsoft.com/office/drawing/2014/main" id="{7059C170-166C-DE4D-98DC-8AD3FFD6A798}"/>
                          </a:ext>
                        </a:extLst>
                      </wp:docPr>
                      <wp:cNvGraphicFramePr/>
                      <a:graphic xmlns:a="http://schemas.openxmlformats.org/drawingml/2006/main">
                        <a:graphicData uri="http://schemas.microsoft.com/office/word/2010/wordprocessingShape">
                          <wps:wsp>
                            <wps:cNvSpPr txBox="1"/>
                            <wps:spPr>
                              <a:xfrm>
                                <a:off x="0" y="0"/>
                                <a:ext cx="1689100" cy="4699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A4A9403" w14:textId="77777777" w:rsidR="00181FBE" w:rsidRPr="00487214" w:rsidRDefault="00181FBE" w:rsidP="00181FBE">
                                  <w:pPr>
                                    <w:jc w:val="center"/>
                                    <w:rPr>
                                      <w:rFonts w:ascii="Cambria Math" w:hAnsi="Cambria Math" w:cstheme="minorBidi"/>
                                      <w:color w:val="000000" w:themeColor="text1"/>
                                    </w:rPr>
                                  </w:pPr>
                                  <m:oMathPara>
                                    <m:oMathParaPr>
                                      <m:jc m:val="centerGroup"/>
                                    </m:oMathParaPr>
                                    <m:oMath>
                                      <m:r>
                                        <m:rPr>
                                          <m:sty m:val="p"/>
                                        </m:rPr>
                                        <w:rPr>
                                          <w:rFonts w:ascii="Cambria Math" w:hAnsi="Cambria Math" w:cstheme="minorBidi"/>
                                          <w:color w:val="000000" w:themeColor="text1"/>
                                        </w:rPr>
                                        <m:t>NDVI=</m:t>
                                      </m:r>
                                      <m:f>
                                        <m:fPr>
                                          <m:ctrlPr>
                                            <w:rPr>
                                              <w:rFonts w:ascii="Cambria Math" w:eastAsiaTheme="minorEastAsia" w:hAnsi="Cambria Math" w:cstheme="minorBidi"/>
                                              <w:i/>
                                              <w:iCs/>
                                              <w:color w:val="000000" w:themeColor="text1"/>
                                            </w:rPr>
                                          </m:ctrlPr>
                                        </m:fPr>
                                        <m:num>
                                          <m:d>
                                            <m:dPr>
                                              <m:ctrlPr>
                                                <w:rPr>
                                                  <w:rFonts w:ascii="Cambria Math" w:eastAsiaTheme="minorEastAsia" w:hAnsi="Cambria Math" w:cstheme="minorBidi"/>
                                                  <w:i/>
                                                  <w:iCs/>
                                                  <w:color w:val="000000" w:themeColor="text1"/>
                                                </w:rPr>
                                              </m:ctrlPr>
                                            </m:dPr>
                                            <m:e>
                                              <m:r>
                                                <m:rPr>
                                                  <m:sty m:val="p"/>
                                                </m:rPr>
                                                <w:rPr>
                                                  <w:rFonts w:ascii="Cambria Math" w:hAnsi="Cambria Math" w:cstheme="minorBidi"/>
                                                  <w:color w:val="000000" w:themeColor="text1"/>
                                                </w:rPr>
                                                <m:t>NIR -Red</m:t>
                                              </m:r>
                                            </m:e>
                                          </m:d>
                                        </m:num>
                                        <m:den>
                                          <m:r>
                                            <m:rPr>
                                              <m:sty m:val="p"/>
                                            </m:rPr>
                                            <w:rPr>
                                              <w:rFonts w:ascii="Cambria Math" w:hAnsi="Cambria Math" w:cstheme="minorBidi"/>
                                              <w:color w:val="000000" w:themeColor="text1"/>
                                            </w:rPr>
                                            <m:t>(NIR+Red)</m:t>
                                          </m:r>
                                        </m:den>
                                      </m:f>
                                    </m:oMath>
                                  </m:oMathPara>
                                </w:p>
                              </w:txbxContent>
                            </wps:txbx>
                            <wps:bodyPr vertOverflow="clip" horzOverflow="clip" wrap="none" lIns="0" tIns="0" rIns="0" bIns="0" rtlCol="0" anchor="ctr">
                              <a:spAutoFit/>
                            </wps:bodyPr>
                          </wps:wsp>
                        </a:graphicData>
                      </a:graphic>
                      <wp14:sizeRelH relativeFrom="page">
                        <wp14:pctWidth>0</wp14:pctWidth>
                      </wp14:sizeRelH>
                      <wp14:sizeRelV relativeFrom="page">
                        <wp14:pctHeight>0</wp14:pctHeight>
                      </wp14:sizeRelV>
                    </wp:anchor>
                  </w:drawing>
                </mc:Choice>
                <mc:Fallback>
                  <w:pict>
                    <v:shape w14:anchorId="07AC9D46" id="Text Box 11" o:spid="_x0000_s1029" type="#_x0000_t202" style="position:absolute;left:0;text-align:left;margin-left:40.35pt;margin-top:.75pt;width:133pt;height:37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" filled="f" stroked="f">
                      <v:textbox style="mso-fit-shape-to-text:t" inset="0,0,0,0">
                        <w:txbxContent>
                          <w:p w14:paraId="3A4A9403" w14:textId="77777777" w:rsidR="00181FBE" w:rsidRPr="00487214" w:rsidRDefault="00181FBE" w:rsidP="00181FBE">
                            <w:pPr>
                              <w:jc w:val="center"/>
                              <w:rPr>
                                <w:rFonts w:ascii="Cambria Math" w:hAnsi="Cambria Math" w:cstheme="minorBidi"/>
                                <w:color w:val="000000" w:themeColor="text1"/>
                              </w:rPr>
                            </w:pPr>
                            <m:oMathPara>
                              <m:oMathParaPr>
                                <m:jc m:val="centerGroup"/>
                              </m:oMathParaPr>
                              <m:oMath>
                                <m:r>
                                  <m:rPr>
                                    <m:sty m:val="p"/>
                                  </m:rPr>
                                  <w:rPr>
                                    <w:rFonts w:ascii="Cambria Math" w:hAnsi="Cambria Math" w:cstheme="minorBidi"/>
                                    <w:color w:val="000000" w:themeColor="text1"/>
                                  </w:rPr>
                                  <m:t>NDVI=</m:t>
                                </m:r>
                                <m:f>
                                  <m:fPr>
                                    <m:ctrlPr>
                                      <w:rPr>
                                        <w:rFonts w:ascii="Cambria Math" w:eastAsiaTheme="minorEastAsia" w:hAnsi="Cambria Math" w:cstheme="minorBidi"/>
                                        <w:i/>
                                        <w:iCs/>
                                        <w:color w:val="000000" w:themeColor="text1"/>
                                      </w:rPr>
                                    </m:ctrlPr>
                                  </m:fPr>
                                  <m:num>
                                    <m:d>
                                      <m:dPr>
                                        <m:ctrlPr>
                                          <w:rPr>
                                            <w:rFonts w:ascii="Cambria Math" w:eastAsiaTheme="minorEastAsia" w:hAnsi="Cambria Math" w:cstheme="minorBidi"/>
                                            <w:i/>
                                            <w:iCs/>
                                            <w:color w:val="000000" w:themeColor="text1"/>
                                          </w:rPr>
                                        </m:ctrlPr>
                                      </m:dPr>
                                      <m:e>
                                        <m:r>
                                          <m:rPr>
                                            <m:sty m:val="p"/>
                                          </m:rPr>
                                          <w:rPr>
                                            <w:rFonts w:ascii="Cambria Math" w:hAnsi="Cambria Math" w:cstheme="minorBidi"/>
                                            <w:color w:val="000000" w:themeColor="text1"/>
                                          </w:rPr>
                                          <m:t>NIR -Red</m:t>
                                        </m:r>
                                      </m:e>
                                    </m:d>
                                  </m:num>
                                  <m:den>
                                    <m:r>
                                      <m:rPr>
                                        <m:sty m:val="p"/>
                                      </m:rPr>
                                      <w:rPr>
                                        <w:rFonts w:ascii="Cambria Math" w:hAnsi="Cambria Math" w:cstheme="minorBidi"/>
                                        <w:color w:val="000000" w:themeColor="text1"/>
                                      </w:rPr>
                                      <m:t>(NIR+Red)</m:t>
                                    </m:r>
                                  </m:den>
                                </m:f>
                              </m:oMath>
                            </m:oMathPara>
                          </w:p>
                        </w:txbxContent>
                      </v:textbox>
                    </v:shape>
                  </w:pict>
                </mc:Fallback>
              </mc:AlternateContent>
            </w:r>
          </w:p>
        </w:tc>
        <w:tc>
          <w:tcPr>
            <w:tcW w:w="3969" w:type="dxa"/>
            <w:tcBorders>
              <w:top w:val="nil"/>
              <w:left w:val="nil"/>
              <w:bottom w:val="single" w:sz="4" w:space="0" w:color="auto"/>
              <w:right w:val="single" w:sz="4" w:space="0" w:color="auto"/>
            </w:tcBorders>
            <w:shd w:val="clear" w:color="auto" w:fill="auto"/>
            <w:noWrap/>
            <w:vAlign w:val="center"/>
            <w:hideMark/>
          </w:tcPr>
          <w:p w14:paraId="25BD6E70" w14:textId="18D2D79B" w:rsidR="00181FBE" w:rsidRPr="00A87671" w:rsidRDefault="00181FBE" w:rsidP="00181FBE">
            <w:pPr>
              <w:jc w:val="center"/>
              <w:rPr>
                <w:color w:val="000000" w:themeColor="text1"/>
              </w:rPr>
            </w:pPr>
            <w:r w:rsidRPr="00A87671">
              <w:rPr>
                <w:color w:val="000000" w:themeColor="text1"/>
              </w:rPr>
              <w:fldChar w:fldCharType="begin"/>
            </w:r>
            <w:r w:rsidRPr="00A87671">
              <w:rPr>
                <w:color w:val="000000" w:themeColor="text1"/>
              </w:rPr>
              <w:instrText xml:space="preserve"> ADDIN ZOTERO_ITEM CSL_CITATION {"citationID":"3iA28EEx","properties":{"formattedCitation":"(Rouse &amp; Haas, 1974)","plainCitation":"(Rouse &amp; Haas, 1974)","noteIndex":0},"citationItems":[{"id":3,"uris":["http://zotero.org/users/5959142/items/NUX4Q3ZZ"],"itemData":{"id":3,"type":"paper-conference","abstract":"The Great Plains Corridor rangeland project being conducted at Texas A&amp;M University utilizes natural vegetation systems as phenological indicators of seasonal development and climatic effects upon regional growth conditions. A method has been developed for quantitative measurement of vegetation conditions over broad regions using ERTS-1 MSS data. Radiance values recorded in ERTS-1 spectral bands 5 and 7, corrected for sun angle, are used to compute a band ratio parameter which is shown to be correlated with aboveground green biomass on rangelands.","container-title":"Third ERTS-1 Symposium","event-place":"Washington, DC: NASA.","event-title":"Washington, DC: NASA.","language":"en","page":"309–317","publisher":"Third ERTS-1 Symposium","publisher-place":"Washington, DC: NASA.","source":"Zotero","title":"Monitoring vegetation systems in the Great Plains with ERTS","author":[{"family":"Rouse","given":"W"},{"family":"Haas","given":"R H"}],"issued":{"date-parts":[["1974"]]}}}],"schema":"https://github.com/citation-style-language/schema/raw/master/csl-citation.json"} </w:instrText>
            </w:r>
            <w:r w:rsidRPr="00A87671">
              <w:rPr>
                <w:color w:val="000000" w:themeColor="text1"/>
              </w:rPr>
              <w:fldChar w:fldCharType="separate"/>
            </w:r>
            <w:r w:rsidRPr="00A87671">
              <w:rPr>
                <w:noProof/>
                <w:color w:val="000000" w:themeColor="text1"/>
              </w:rPr>
              <w:t>(Rouse &amp; Haas, 1974)</w:t>
            </w:r>
            <w:r w:rsidRPr="00A87671">
              <w:rPr>
                <w:color w:val="000000" w:themeColor="text1"/>
              </w:rPr>
              <w:fldChar w:fldCharType="end"/>
            </w:r>
          </w:p>
        </w:tc>
      </w:tr>
      <w:tr w:rsidR="00A87671" w:rsidRPr="00A87671" w14:paraId="212A9AD5" w14:textId="77777777" w:rsidTr="00487214">
        <w:trPr>
          <w:trHeight w:val="1020"/>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663BE33C" w14:textId="77777777" w:rsidR="00181FBE" w:rsidRPr="00A87671" w:rsidRDefault="00181FBE">
            <w:pPr>
              <w:jc w:val="center"/>
              <w:rPr>
                <w:color w:val="000000" w:themeColor="text1"/>
              </w:rPr>
            </w:pPr>
            <w:r w:rsidRPr="00A87671">
              <w:rPr>
                <w:color w:val="000000" w:themeColor="text1"/>
              </w:rPr>
              <w:t>SAVI (Soil Adjusted Vegetation Index)</w:t>
            </w:r>
          </w:p>
        </w:tc>
        <w:tc>
          <w:tcPr>
            <w:tcW w:w="4111" w:type="dxa"/>
            <w:tcBorders>
              <w:top w:val="nil"/>
              <w:left w:val="nil"/>
              <w:bottom w:val="single" w:sz="4" w:space="0" w:color="auto"/>
              <w:right w:val="single" w:sz="4" w:space="0" w:color="auto"/>
            </w:tcBorders>
            <w:shd w:val="clear" w:color="auto" w:fill="auto"/>
            <w:noWrap/>
            <w:vAlign w:val="center"/>
            <w:hideMark/>
          </w:tcPr>
          <w:p w14:paraId="22895BAD" w14:textId="31D032F5" w:rsidR="00181FBE" w:rsidRPr="00A87671" w:rsidRDefault="00181FBE">
            <w:pPr>
              <w:jc w:val="center"/>
              <w:rPr>
                <w:color w:val="000000" w:themeColor="text1"/>
              </w:rPr>
            </w:pPr>
          </w:p>
        </w:tc>
        <w:tc>
          <w:tcPr>
            <w:tcW w:w="3969" w:type="dxa"/>
            <w:tcBorders>
              <w:top w:val="nil"/>
              <w:left w:val="nil"/>
              <w:bottom w:val="single" w:sz="4" w:space="0" w:color="auto"/>
              <w:right w:val="single" w:sz="4" w:space="0" w:color="auto"/>
            </w:tcBorders>
            <w:shd w:val="clear" w:color="auto" w:fill="auto"/>
            <w:noWrap/>
            <w:vAlign w:val="center"/>
            <w:hideMark/>
          </w:tcPr>
          <w:p w14:paraId="0A8EBE63" w14:textId="2276C9DB" w:rsidR="00181FBE" w:rsidRPr="00A87671" w:rsidRDefault="00181FBE">
            <w:pPr>
              <w:jc w:val="center"/>
              <w:rPr>
                <w:color w:val="000000" w:themeColor="text1"/>
              </w:rPr>
            </w:pPr>
            <w:r w:rsidRPr="00A87671">
              <w:rPr>
                <w:color w:val="000000" w:themeColor="text1"/>
              </w:rPr>
              <w:fldChar w:fldCharType="begin"/>
            </w:r>
            <w:r w:rsidRPr="00A87671">
              <w:rPr>
                <w:color w:val="000000" w:themeColor="text1"/>
              </w:rPr>
              <w:instrText xml:space="preserve"> ADDIN ZOTERO_ITEM CSL_CITATION {"citationID":"7hGWnBYI","properties":{"formattedCitation":"(Huete, 1988)","plainCitation":"(Huete, 1988)","noteIndex":0},"citationItems":[{"id":1933,"uris":["http://zotero.org/users/5959142/items/KDM5GAWZ"],"itemData":{"id":1933,"type":"article-journal","container-title":"Remote Sensing of Environment","DOI":"10.1016/0034-4257(88)90106-X","ISSN":"00344257","issue":"3","journalAbbreviation":"Remote Sensing of Environment","language":"en","page":"295-309","source":"DOI.org (Crossref)","title":"A soil-adjusted vegetation index (SAVI)","volume":"25","author":[{"family":"Huete","given":"A.R"}],"issued":{"date-parts":[["1988",8]]}}}],"schema":"https://github.com/citation-style-language/schema/raw/master/csl-citation.json"} </w:instrText>
            </w:r>
            <w:r w:rsidRPr="00A87671">
              <w:rPr>
                <w:color w:val="000000" w:themeColor="text1"/>
              </w:rPr>
              <w:fldChar w:fldCharType="separate"/>
            </w:r>
            <w:r w:rsidRPr="00A87671">
              <w:rPr>
                <w:noProof/>
                <w:color w:val="000000" w:themeColor="text1"/>
              </w:rPr>
              <w:t>(Huete, 1988)</w:t>
            </w:r>
            <w:r w:rsidRPr="00A87671">
              <w:rPr>
                <w:color w:val="000000" w:themeColor="text1"/>
              </w:rPr>
              <w:fldChar w:fldCharType="end"/>
            </w:r>
          </w:p>
        </w:tc>
      </w:tr>
      <w:tr w:rsidR="00A87671" w:rsidRPr="00A87671" w14:paraId="01ECA0EA" w14:textId="77777777" w:rsidTr="00487214">
        <w:trPr>
          <w:trHeight w:val="920"/>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7A82A010" w14:textId="77777777" w:rsidR="00181FBE" w:rsidRPr="00A87671" w:rsidRDefault="00181FBE">
            <w:pPr>
              <w:jc w:val="center"/>
              <w:rPr>
                <w:color w:val="000000" w:themeColor="text1"/>
              </w:rPr>
            </w:pPr>
            <w:r w:rsidRPr="00A87671">
              <w:rPr>
                <w:color w:val="000000" w:themeColor="text1"/>
              </w:rPr>
              <w:t>GNDVI (Green Normalized Difference Vegetation Index)</w:t>
            </w:r>
          </w:p>
        </w:tc>
        <w:tc>
          <w:tcPr>
            <w:tcW w:w="4111" w:type="dxa"/>
            <w:tcBorders>
              <w:top w:val="nil"/>
              <w:left w:val="nil"/>
              <w:bottom w:val="single" w:sz="4" w:space="0" w:color="auto"/>
              <w:right w:val="single" w:sz="4" w:space="0" w:color="auto"/>
            </w:tcBorders>
            <w:shd w:val="clear" w:color="auto" w:fill="auto"/>
            <w:noWrap/>
            <w:vAlign w:val="center"/>
            <w:hideMark/>
          </w:tcPr>
          <w:p w14:paraId="004378FB" w14:textId="1B115EA9" w:rsidR="00181FBE" w:rsidRPr="00A87671" w:rsidRDefault="00181FBE">
            <w:pPr>
              <w:jc w:val="center"/>
              <w:rPr>
                <w:color w:val="000000" w:themeColor="text1"/>
              </w:rPr>
            </w:pPr>
          </w:p>
        </w:tc>
        <w:tc>
          <w:tcPr>
            <w:tcW w:w="3969" w:type="dxa"/>
            <w:tcBorders>
              <w:top w:val="nil"/>
              <w:left w:val="nil"/>
              <w:bottom w:val="single" w:sz="4" w:space="0" w:color="auto"/>
              <w:right w:val="single" w:sz="4" w:space="0" w:color="auto"/>
            </w:tcBorders>
            <w:shd w:val="clear" w:color="auto" w:fill="auto"/>
            <w:noWrap/>
            <w:vAlign w:val="center"/>
            <w:hideMark/>
          </w:tcPr>
          <w:p w14:paraId="3784EFB4" w14:textId="7B333C7A" w:rsidR="00181FBE" w:rsidRPr="00A87671" w:rsidRDefault="00181FBE">
            <w:pPr>
              <w:jc w:val="center"/>
              <w:rPr>
                <w:color w:val="000000" w:themeColor="text1"/>
              </w:rPr>
            </w:pPr>
            <w:r w:rsidRPr="00A87671">
              <w:rPr>
                <w:color w:val="000000" w:themeColor="text1"/>
              </w:rPr>
              <w:fldChar w:fldCharType="begin"/>
            </w:r>
            <w:r w:rsidRPr="00A87671">
              <w:rPr>
                <w:color w:val="000000" w:themeColor="text1"/>
              </w:rPr>
              <w:instrText xml:space="preserve"> ADDIN ZOTERO_ITEM CSL_CITATION {"citationID":"ArpOkztt","properties":{"formattedCitation":"(Gitelson &amp; Merzlyak, 1998)","plainCitation":"(Gitelson &amp; Merzlyak, 1998)","noteIndex":0},"citationItems":[{"id":1935,"uris":["http://zotero.org/users/5959142/items/5DZ8SD6G"],"itemData":{"id":1935,"type":"article-journal","abstract":"The reflectance spectra of higher plant leaves are considered with special reference to remote sensing of chlorophyll concentration. Wavelengths with maximum sensitivity to chlorophyll content were found in the wide spectral range from 530 to 630 nm and near 700 nm. The wavelength of the red edge position of the reflectance spectrum correlated very closely with the reflectance at 550 and 700 nm. The ratios of reflectances in the near infra-red range of the spectrum (above 750 nm) to that at 700 nm RNIR/R 700 and R&amp;~&amp;,J were directly proportional to the leaves’ chlorophyll concentration. Newly introduced algorithms make it possible chlorophyll estimation with an error of less than 5 nmol/cm* and could be applied to a number of plant species. They exhibit more than 6 times wider dynamic range than the widely used the Normalized Difference Vegetation Index. (NDVI).","container-title":"Advances in Space Research","DOI":"10.1016/S0273-1177(97)01133-2","ISSN":"02731177","issue":"5","journalAbbreviation":"Advances in Space Research","language":"en","page":"689-692","source":"DOI.org (Crossref)","title":"Remote sensing of chlorophyll concentration in higher plant leaves","volume":"22","author":[{"family":"Gitelson","given":"Anatoly A."},{"family":"Merzlyak","given":"Mark N."}],"issued":{"date-parts":[["1998",1]]}}}],"schema":"https://github.com/citation-style-language/schema/raw/master/csl-citation.json"} </w:instrText>
            </w:r>
            <w:r w:rsidRPr="00A87671">
              <w:rPr>
                <w:color w:val="000000" w:themeColor="text1"/>
              </w:rPr>
              <w:fldChar w:fldCharType="separate"/>
            </w:r>
            <w:r w:rsidRPr="00A87671">
              <w:rPr>
                <w:noProof/>
                <w:color w:val="000000" w:themeColor="text1"/>
              </w:rPr>
              <w:t>(Gitelson &amp; Merzlyak, 1998)</w:t>
            </w:r>
            <w:r w:rsidRPr="00A87671">
              <w:rPr>
                <w:color w:val="000000" w:themeColor="text1"/>
              </w:rPr>
              <w:fldChar w:fldCharType="end"/>
            </w:r>
          </w:p>
        </w:tc>
      </w:tr>
      <w:tr w:rsidR="00181FBE" w:rsidRPr="00A87671" w14:paraId="7C59C605" w14:textId="77777777" w:rsidTr="00487214">
        <w:trPr>
          <w:trHeight w:val="980"/>
        </w:trPr>
        <w:tc>
          <w:tcPr>
            <w:tcW w:w="4815" w:type="dxa"/>
            <w:tcBorders>
              <w:top w:val="nil"/>
              <w:left w:val="single" w:sz="4" w:space="0" w:color="auto"/>
              <w:bottom w:val="single" w:sz="4" w:space="0" w:color="auto"/>
              <w:right w:val="single" w:sz="4" w:space="0" w:color="auto"/>
            </w:tcBorders>
            <w:shd w:val="clear" w:color="auto" w:fill="auto"/>
            <w:noWrap/>
            <w:vAlign w:val="center"/>
            <w:hideMark/>
          </w:tcPr>
          <w:p w14:paraId="6DE5EEAC" w14:textId="77777777" w:rsidR="00181FBE" w:rsidRPr="00A87671" w:rsidRDefault="00181FBE">
            <w:pPr>
              <w:jc w:val="center"/>
              <w:rPr>
                <w:color w:val="000000" w:themeColor="text1"/>
              </w:rPr>
            </w:pPr>
            <w:r w:rsidRPr="00A87671">
              <w:rPr>
                <w:color w:val="000000" w:themeColor="text1"/>
              </w:rPr>
              <w:t>GCI (Green Chlorophyll Index)</w:t>
            </w:r>
          </w:p>
        </w:tc>
        <w:tc>
          <w:tcPr>
            <w:tcW w:w="4111" w:type="dxa"/>
            <w:tcBorders>
              <w:top w:val="nil"/>
              <w:left w:val="nil"/>
              <w:bottom w:val="single" w:sz="4" w:space="0" w:color="auto"/>
              <w:right w:val="single" w:sz="4" w:space="0" w:color="auto"/>
            </w:tcBorders>
            <w:shd w:val="clear" w:color="auto" w:fill="auto"/>
            <w:noWrap/>
            <w:vAlign w:val="center"/>
            <w:hideMark/>
          </w:tcPr>
          <w:p w14:paraId="29022922" w14:textId="3D578065" w:rsidR="00181FBE" w:rsidRPr="00A87671" w:rsidRDefault="00181FBE">
            <w:pPr>
              <w:jc w:val="center"/>
              <w:rPr>
                <w:color w:val="000000" w:themeColor="text1"/>
              </w:rPr>
            </w:pPr>
          </w:p>
        </w:tc>
        <w:tc>
          <w:tcPr>
            <w:tcW w:w="3969" w:type="dxa"/>
            <w:tcBorders>
              <w:top w:val="nil"/>
              <w:left w:val="nil"/>
              <w:bottom w:val="single" w:sz="4" w:space="0" w:color="auto"/>
              <w:right w:val="single" w:sz="4" w:space="0" w:color="auto"/>
            </w:tcBorders>
            <w:shd w:val="clear" w:color="auto" w:fill="auto"/>
            <w:noWrap/>
            <w:vAlign w:val="center"/>
            <w:hideMark/>
          </w:tcPr>
          <w:p w14:paraId="52F0D64A" w14:textId="3FABD029" w:rsidR="00181FBE" w:rsidRPr="00A87671" w:rsidRDefault="00181FBE">
            <w:pPr>
              <w:jc w:val="center"/>
              <w:rPr>
                <w:color w:val="000000" w:themeColor="text1"/>
              </w:rPr>
            </w:pPr>
            <w:r w:rsidRPr="00A87671">
              <w:rPr>
                <w:color w:val="000000" w:themeColor="text1"/>
              </w:rPr>
              <w:fldChar w:fldCharType="begin"/>
            </w:r>
            <w:r w:rsidRPr="00A87671">
              <w:rPr>
                <w:color w:val="000000" w:themeColor="text1"/>
              </w:rPr>
              <w:instrText xml:space="preserve"> ADDIN ZOTERO_ITEM CSL_CITATION {"citationID":"PKSQ7Oly","properties":{"formattedCitation":"(Gitelson et al., 2003)","plainCitation":"(Gitelson et al., 2003)","noteIndex":0},"citationItems":[{"id":1937,"uris":["http://zotero.org/users/5959142/items/8S8WDBBR"],"itemData":{"id":1937,"type":"article-journal","abstract":"Leaf chlorophyll content provides valuable information about physiological status of plants. Reflectance measurement makes it possible to quickly and non-destructively assess, in situ, the chlorophyll content in leaves. Our objective was to investigate the spectral behavior of the relationship between reflectance and chlorophyll content and to develop a technique for non-destructive chlorophyll estimation in leaves with a wide range of pigment content and composition using reflectance in a few broad spectral bands. Spectral reflectance of maple, chestnut, wild vine and beech leaves in a wide range of pigment content and composition was investigated. It was shown that reciprocal reflectance (Rλ)–1 in the spectral range λ from 520 to 550 nm and 695 to 705 nm related closely to the total chlorophyll content in leaves of all species. Subtraction of near infra-red reciprocal reflectance, (RNIR)–1, from (Rλ)–1 made index [(Rλ)–1-(RNIR)–1] linearly proportional to the total chlorophyll content in spectral ranges λ from 525 to 555 nm and from 695 to 725 nm with coefficient of determination r2 &gt; 0.94. To adjust for differences in leaf structure, the product of the latter index and NIR reflectance [(Rλ)–1-(RNIR)–1]*(RNIR) was used; this further increased the accuracy of the chlorophyll estimation in the range λ from 520 to 585 nm and from 695 to 740 nm. Two independent data sets were used to validate the developed algorithms. The root mean square error of the chlorophyll prediction did not exceed 50 µmol/m2 in leaves with total chlorophyll ranged from 1 to 830 µmol/m2.","container-title":"Journal of Plant Physiology","DOI":"10.1078/0176-1617-00887","ISSN":"01761617","issue":"3","journalAbbreviation":"Journal of Plant Physiology","language":"en","page":"271-282","source":"DOI.org (Crossref)","title":"Relationships between leaf chlorophyll content and spectral reflectance and algorithms for non-destructive chlorophyll assessment in higher plant leaves","volume":"160","author":[{"family":"Gitelson","given":"Anatoly A."},{"family":"Gritz †","given":"Yuri"},{"family":"Merzlyak","given":"Mark N."}],"issued":{"date-parts":[["2003",1]]}}}],"schema":"https://github.com/citation-style-language/schema/raw/master/csl-citation.json"} </w:instrText>
            </w:r>
            <w:r w:rsidRPr="00A87671">
              <w:rPr>
                <w:color w:val="000000" w:themeColor="text1"/>
              </w:rPr>
              <w:fldChar w:fldCharType="separate"/>
            </w:r>
            <w:r w:rsidRPr="00A87671">
              <w:rPr>
                <w:noProof/>
                <w:color w:val="000000" w:themeColor="text1"/>
              </w:rPr>
              <w:t>(Gitelson et al., 2003)</w:t>
            </w:r>
            <w:r w:rsidRPr="00A87671">
              <w:rPr>
                <w:color w:val="000000" w:themeColor="text1"/>
              </w:rPr>
              <w:fldChar w:fldCharType="end"/>
            </w:r>
          </w:p>
        </w:tc>
      </w:tr>
    </w:tbl>
    <w:p w14:paraId="49294018" w14:textId="77777777" w:rsidR="00C74BA7" w:rsidRPr="00A87671" w:rsidRDefault="00C74BA7" w:rsidP="007A525B">
      <w:pPr>
        <w:rPr>
          <w:color w:val="000000" w:themeColor="text1"/>
        </w:rPr>
      </w:pPr>
    </w:p>
    <w:sectPr w:rsidR="00C74BA7" w:rsidRPr="00A87671" w:rsidSect="00F13217">
      <w:pgSz w:w="15840" w:h="1224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66A874" w14:textId="77777777" w:rsidR="00823C51" w:rsidRDefault="00823C51" w:rsidP="005F0863">
      <w:r>
        <w:separator/>
      </w:r>
    </w:p>
  </w:endnote>
  <w:endnote w:type="continuationSeparator" w:id="0">
    <w:p w14:paraId="379C974D" w14:textId="77777777" w:rsidR="00823C51" w:rsidRDefault="00823C51" w:rsidP="005F08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635326077"/>
      <w:docPartObj>
        <w:docPartGallery w:val="Page Numbers (Bottom of Page)"/>
        <w:docPartUnique/>
      </w:docPartObj>
    </w:sdtPr>
    <w:sdtContent>
      <w:p w14:paraId="083211EB" w14:textId="5140F038" w:rsidR="005F0863" w:rsidRDefault="005F0863" w:rsidP="006314A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B52FA">
          <w:rPr>
            <w:rStyle w:val="PageNumber"/>
            <w:noProof/>
          </w:rPr>
          <w:t>3</w:t>
        </w:r>
        <w:r>
          <w:rPr>
            <w:rStyle w:val="PageNumber"/>
          </w:rPr>
          <w:fldChar w:fldCharType="end"/>
        </w:r>
      </w:p>
    </w:sdtContent>
  </w:sdt>
  <w:p w14:paraId="29890283" w14:textId="77777777" w:rsidR="005F0863" w:rsidRDefault="005F0863" w:rsidP="005F08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74719613"/>
      <w:docPartObj>
        <w:docPartGallery w:val="Page Numbers (Bottom of Page)"/>
        <w:docPartUnique/>
      </w:docPartObj>
    </w:sdtPr>
    <w:sdtContent>
      <w:p w14:paraId="282FD20B" w14:textId="75A360FC" w:rsidR="005F0863" w:rsidRDefault="005F0863" w:rsidP="006314A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59D220A" w14:textId="77777777" w:rsidR="005F0863" w:rsidRDefault="005F0863" w:rsidP="005F08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C046DE" w14:textId="77777777" w:rsidR="00823C51" w:rsidRDefault="00823C51" w:rsidP="005F0863">
      <w:r>
        <w:separator/>
      </w:r>
    </w:p>
  </w:footnote>
  <w:footnote w:type="continuationSeparator" w:id="0">
    <w:p w14:paraId="58C90DCF" w14:textId="77777777" w:rsidR="00823C51" w:rsidRDefault="00823C51" w:rsidP="005F08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373"/>
    <w:rsid w:val="00006956"/>
    <w:rsid w:val="00031AD7"/>
    <w:rsid w:val="0004414E"/>
    <w:rsid w:val="00051B35"/>
    <w:rsid w:val="000572CC"/>
    <w:rsid w:val="0006564E"/>
    <w:rsid w:val="00067F6B"/>
    <w:rsid w:val="00081309"/>
    <w:rsid w:val="00091072"/>
    <w:rsid w:val="00096C9C"/>
    <w:rsid w:val="000A1D5B"/>
    <w:rsid w:val="000C1125"/>
    <w:rsid w:val="000D21ED"/>
    <w:rsid w:val="000E0558"/>
    <w:rsid w:val="000E2F73"/>
    <w:rsid w:val="000E76E9"/>
    <w:rsid w:val="000F0743"/>
    <w:rsid w:val="000F3010"/>
    <w:rsid w:val="00116EBD"/>
    <w:rsid w:val="00143EDE"/>
    <w:rsid w:val="001647F4"/>
    <w:rsid w:val="00165CE5"/>
    <w:rsid w:val="0017083C"/>
    <w:rsid w:val="00172530"/>
    <w:rsid w:val="00172F22"/>
    <w:rsid w:val="00181FBE"/>
    <w:rsid w:val="00182D00"/>
    <w:rsid w:val="00191E0C"/>
    <w:rsid w:val="0019203B"/>
    <w:rsid w:val="00192BD9"/>
    <w:rsid w:val="00196AB1"/>
    <w:rsid w:val="00196B3E"/>
    <w:rsid w:val="001A12FD"/>
    <w:rsid w:val="001B26F4"/>
    <w:rsid w:val="001B4432"/>
    <w:rsid w:val="001C344B"/>
    <w:rsid w:val="001C48D3"/>
    <w:rsid w:val="001D4B59"/>
    <w:rsid w:val="001E23FE"/>
    <w:rsid w:val="001F38B8"/>
    <w:rsid w:val="001F7BC2"/>
    <w:rsid w:val="001F7CC5"/>
    <w:rsid w:val="00204028"/>
    <w:rsid w:val="002051A0"/>
    <w:rsid w:val="002067D5"/>
    <w:rsid w:val="00210664"/>
    <w:rsid w:val="0021482E"/>
    <w:rsid w:val="00222C0B"/>
    <w:rsid w:val="0022316E"/>
    <w:rsid w:val="00224D5D"/>
    <w:rsid w:val="002258C5"/>
    <w:rsid w:val="00227F86"/>
    <w:rsid w:val="00237805"/>
    <w:rsid w:val="00245D71"/>
    <w:rsid w:val="00270A27"/>
    <w:rsid w:val="002728AF"/>
    <w:rsid w:val="00284883"/>
    <w:rsid w:val="00285552"/>
    <w:rsid w:val="0029471E"/>
    <w:rsid w:val="002A76DD"/>
    <w:rsid w:val="002B3404"/>
    <w:rsid w:val="002B4FD0"/>
    <w:rsid w:val="002D7CB9"/>
    <w:rsid w:val="002E76D8"/>
    <w:rsid w:val="002F2368"/>
    <w:rsid w:val="00316858"/>
    <w:rsid w:val="003219CD"/>
    <w:rsid w:val="00323BDE"/>
    <w:rsid w:val="00326115"/>
    <w:rsid w:val="003273A7"/>
    <w:rsid w:val="00336460"/>
    <w:rsid w:val="00356D89"/>
    <w:rsid w:val="00357DD1"/>
    <w:rsid w:val="003608B3"/>
    <w:rsid w:val="003622C8"/>
    <w:rsid w:val="00363C4B"/>
    <w:rsid w:val="0036647B"/>
    <w:rsid w:val="00373B18"/>
    <w:rsid w:val="003A21F7"/>
    <w:rsid w:val="003A228C"/>
    <w:rsid w:val="003A3128"/>
    <w:rsid w:val="003B2E9B"/>
    <w:rsid w:val="003B5F15"/>
    <w:rsid w:val="003D27A5"/>
    <w:rsid w:val="003E000E"/>
    <w:rsid w:val="003E0B35"/>
    <w:rsid w:val="003E3C0F"/>
    <w:rsid w:val="003E5C1C"/>
    <w:rsid w:val="003F2120"/>
    <w:rsid w:val="003F2C63"/>
    <w:rsid w:val="003F760D"/>
    <w:rsid w:val="00412079"/>
    <w:rsid w:val="004130EE"/>
    <w:rsid w:val="00416D33"/>
    <w:rsid w:val="0042186A"/>
    <w:rsid w:val="00421FDF"/>
    <w:rsid w:val="00423C71"/>
    <w:rsid w:val="004266A2"/>
    <w:rsid w:val="00431C03"/>
    <w:rsid w:val="00434028"/>
    <w:rsid w:val="004368D4"/>
    <w:rsid w:val="00455CA2"/>
    <w:rsid w:val="00462B4E"/>
    <w:rsid w:val="00464D5A"/>
    <w:rsid w:val="0046526F"/>
    <w:rsid w:val="00467B3E"/>
    <w:rsid w:val="004774BC"/>
    <w:rsid w:val="00487214"/>
    <w:rsid w:val="004952EF"/>
    <w:rsid w:val="00495977"/>
    <w:rsid w:val="004B21FC"/>
    <w:rsid w:val="004B6323"/>
    <w:rsid w:val="004C3627"/>
    <w:rsid w:val="004D77F9"/>
    <w:rsid w:val="004E4D46"/>
    <w:rsid w:val="004F45BA"/>
    <w:rsid w:val="004F5DF8"/>
    <w:rsid w:val="004F71DD"/>
    <w:rsid w:val="00507DE5"/>
    <w:rsid w:val="005440CE"/>
    <w:rsid w:val="00546CE9"/>
    <w:rsid w:val="0055510B"/>
    <w:rsid w:val="00556CD2"/>
    <w:rsid w:val="00563CF3"/>
    <w:rsid w:val="005708AB"/>
    <w:rsid w:val="00572793"/>
    <w:rsid w:val="005829CC"/>
    <w:rsid w:val="00596A36"/>
    <w:rsid w:val="005D32BD"/>
    <w:rsid w:val="005D3721"/>
    <w:rsid w:val="005D790B"/>
    <w:rsid w:val="005E0716"/>
    <w:rsid w:val="005E5C9B"/>
    <w:rsid w:val="005F0863"/>
    <w:rsid w:val="005F4910"/>
    <w:rsid w:val="005F5CA6"/>
    <w:rsid w:val="005F6AEF"/>
    <w:rsid w:val="00604E77"/>
    <w:rsid w:val="00613540"/>
    <w:rsid w:val="00640998"/>
    <w:rsid w:val="0064634B"/>
    <w:rsid w:val="006642D2"/>
    <w:rsid w:val="006642DF"/>
    <w:rsid w:val="00677546"/>
    <w:rsid w:val="00681F23"/>
    <w:rsid w:val="006C7F46"/>
    <w:rsid w:val="006D2C21"/>
    <w:rsid w:val="006E6AB5"/>
    <w:rsid w:val="006F715B"/>
    <w:rsid w:val="007163C7"/>
    <w:rsid w:val="0073738E"/>
    <w:rsid w:val="00740B34"/>
    <w:rsid w:val="00742FCD"/>
    <w:rsid w:val="0077664B"/>
    <w:rsid w:val="00776D20"/>
    <w:rsid w:val="007837FC"/>
    <w:rsid w:val="00785016"/>
    <w:rsid w:val="007876F9"/>
    <w:rsid w:val="00787DDD"/>
    <w:rsid w:val="00796F53"/>
    <w:rsid w:val="007A03BE"/>
    <w:rsid w:val="007A525B"/>
    <w:rsid w:val="007D658D"/>
    <w:rsid w:val="007E6DCD"/>
    <w:rsid w:val="00812D2E"/>
    <w:rsid w:val="0082374F"/>
    <w:rsid w:val="00823C51"/>
    <w:rsid w:val="0083314B"/>
    <w:rsid w:val="008333B4"/>
    <w:rsid w:val="00833EA9"/>
    <w:rsid w:val="008376C1"/>
    <w:rsid w:val="00840BCF"/>
    <w:rsid w:val="0084305E"/>
    <w:rsid w:val="0084423A"/>
    <w:rsid w:val="00847F8F"/>
    <w:rsid w:val="00850511"/>
    <w:rsid w:val="00852BA8"/>
    <w:rsid w:val="00853535"/>
    <w:rsid w:val="00854F05"/>
    <w:rsid w:val="0085588E"/>
    <w:rsid w:val="00865EEF"/>
    <w:rsid w:val="008A6403"/>
    <w:rsid w:val="008B52FA"/>
    <w:rsid w:val="008B6932"/>
    <w:rsid w:val="008C6FF3"/>
    <w:rsid w:val="008D03B0"/>
    <w:rsid w:val="008D1808"/>
    <w:rsid w:val="008D2D22"/>
    <w:rsid w:val="008E3CC9"/>
    <w:rsid w:val="008E5BE2"/>
    <w:rsid w:val="008F0AE3"/>
    <w:rsid w:val="008F0FFA"/>
    <w:rsid w:val="00907710"/>
    <w:rsid w:val="009123E7"/>
    <w:rsid w:val="00944D12"/>
    <w:rsid w:val="009720D5"/>
    <w:rsid w:val="0098341E"/>
    <w:rsid w:val="00995413"/>
    <w:rsid w:val="009A3192"/>
    <w:rsid w:val="009C4FF0"/>
    <w:rsid w:val="009D03D1"/>
    <w:rsid w:val="009E146B"/>
    <w:rsid w:val="009E2CEE"/>
    <w:rsid w:val="009E3648"/>
    <w:rsid w:val="009E4660"/>
    <w:rsid w:val="009F49E9"/>
    <w:rsid w:val="009F530F"/>
    <w:rsid w:val="009F72DA"/>
    <w:rsid w:val="00A04244"/>
    <w:rsid w:val="00A05EDC"/>
    <w:rsid w:val="00A11269"/>
    <w:rsid w:val="00A177F5"/>
    <w:rsid w:val="00A236F7"/>
    <w:rsid w:val="00A5436B"/>
    <w:rsid w:val="00A70D72"/>
    <w:rsid w:val="00A839CB"/>
    <w:rsid w:val="00A8408A"/>
    <w:rsid w:val="00A84AD6"/>
    <w:rsid w:val="00A87671"/>
    <w:rsid w:val="00A932D5"/>
    <w:rsid w:val="00AB16C5"/>
    <w:rsid w:val="00AC357D"/>
    <w:rsid w:val="00AD50C3"/>
    <w:rsid w:val="00B068F6"/>
    <w:rsid w:val="00B12FEF"/>
    <w:rsid w:val="00B3226C"/>
    <w:rsid w:val="00B32E36"/>
    <w:rsid w:val="00B42BF3"/>
    <w:rsid w:val="00B43E50"/>
    <w:rsid w:val="00B446F6"/>
    <w:rsid w:val="00B53B6C"/>
    <w:rsid w:val="00B83A11"/>
    <w:rsid w:val="00B90769"/>
    <w:rsid w:val="00B90C78"/>
    <w:rsid w:val="00B96AB4"/>
    <w:rsid w:val="00B9702F"/>
    <w:rsid w:val="00BA44BA"/>
    <w:rsid w:val="00BB2937"/>
    <w:rsid w:val="00BB766A"/>
    <w:rsid w:val="00BC2BCF"/>
    <w:rsid w:val="00BC397E"/>
    <w:rsid w:val="00BC66E9"/>
    <w:rsid w:val="00BD24B7"/>
    <w:rsid w:val="00BD50A4"/>
    <w:rsid w:val="00BD553A"/>
    <w:rsid w:val="00BE08D8"/>
    <w:rsid w:val="00BE2DFA"/>
    <w:rsid w:val="00BE4547"/>
    <w:rsid w:val="00BF50B6"/>
    <w:rsid w:val="00C054B0"/>
    <w:rsid w:val="00C1081B"/>
    <w:rsid w:val="00C30365"/>
    <w:rsid w:val="00C34907"/>
    <w:rsid w:val="00C53AAF"/>
    <w:rsid w:val="00C54F79"/>
    <w:rsid w:val="00C61C5D"/>
    <w:rsid w:val="00C632F3"/>
    <w:rsid w:val="00C70CBA"/>
    <w:rsid w:val="00C74BA7"/>
    <w:rsid w:val="00C833EE"/>
    <w:rsid w:val="00C92E04"/>
    <w:rsid w:val="00C9786F"/>
    <w:rsid w:val="00CB349B"/>
    <w:rsid w:val="00CC4C02"/>
    <w:rsid w:val="00CD2CD8"/>
    <w:rsid w:val="00CD2F25"/>
    <w:rsid w:val="00CD75FA"/>
    <w:rsid w:val="00CE288D"/>
    <w:rsid w:val="00CF28DA"/>
    <w:rsid w:val="00CF5CCF"/>
    <w:rsid w:val="00D04572"/>
    <w:rsid w:val="00D26D41"/>
    <w:rsid w:val="00D27768"/>
    <w:rsid w:val="00D35B37"/>
    <w:rsid w:val="00D37DD6"/>
    <w:rsid w:val="00D42A92"/>
    <w:rsid w:val="00D45636"/>
    <w:rsid w:val="00D56682"/>
    <w:rsid w:val="00D57E07"/>
    <w:rsid w:val="00D61C8D"/>
    <w:rsid w:val="00D74476"/>
    <w:rsid w:val="00D74718"/>
    <w:rsid w:val="00D77B38"/>
    <w:rsid w:val="00DA5D12"/>
    <w:rsid w:val="00DB1B27"/>
    <w:rsid w:val="00DC21E5"/>
    <w:rsid w:val="00DC75F7"/>
    <w:rsid w:val="00DD0583"/>
    <w:rsid w:val="00E15F28"/>
    <w:rsid w:val="00E227AF"/>
    <w:rsid w:val="00E32A0B"/>
    <w:rsid w:val="00E4501F"/>
    <w:rsid w:val="00E51A8B"/>
    <w:rsid w:val="00E53B0D"/>
    <w:rsid w:val="00E61393"/>
    <w:rsid w:val="00E706E2"/>
    <w:rsid w:val="00E824AC"/>
    <w:rsid w:val="00E848F7"/>
    <w:rsid w:val="00E95469"/>
    <w:rsid w:val="00EA744E"/>
    <w:rsid w:val="00EF633A"/>
    <w:rsid w:val="00F02742"/>
    <w:rsid w:val="00F05C8D"/>
    <w:rsid w:val="00F13217"/>
    <w:rsid w:val="00F50803"/>
    <w:rsid w:val="00F66F15"/>
    <w:rsid w:val="00F80212"/>
    <w:rsid w:val="00F86475"/>
    <w:rsid w:val="00F94E50"/>
    <w:rsid w:val="00F9682F"/>
    <w:rsid w:val="00F97E93"/>
    <w:rsid w:val="00FA653A"/>
    <w:rsid w:val="00FB03B7"/>
    <w:rsid w:val="00FB1F95"/>
    <w:rsid w:val="00FD418F"/>
    <w:rsid w:val="00FD5373"/>
    <w:rsid w:val="00FE0BA7"/>
    <w:rsid w:val="00FE40DC"/>
    <w:rsid w:val="00FE5036"/>
    <w:rsid w:val="00FF01BB"/>
    <w:rsid w:val="00FF271F"/>
    <w:rsid w:val="00FF6663"/>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D1103"/>
  <w15:chartTrackingRefBased/>
  <w15:docId w15:val="{D210C7A4-CC9B-1742-8A3C-DCA253AE6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bCs/>
        <w:kern w:val="2"/>
        <w:sz w:val="24"/>
        <w:szCs w:val="24"/>
        <w:lang w:val="en-CA"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45BA"/>
    <w:rPr>
      <w:rFonts w:eastAsia="Times New Roman"/>
      <w:bCs w:val="0"/>
      <w:kern w:val="0"/>
      <w14:ligatures w14:val="none"/>
    </w:rPr>
  </w:style>
  <w:style w:type="paragraph" w:styleId="Heading1">
    <w:name w:val="heading 1"/>
    <w:basedOn w:val="Normal"/>
    <w:next w:val="Normal"/>
    <w:link w:val="Heading1Char"/>
    <w:uiPriority w:val="9"/>
    <w:qFormat/>
    <w:rsid w:val="00FD5373"/>
    <w:pPr>
      <w:keepNext/>
      <w:keepLines/>
      <w:spacing w:before="360" w:after="80" w:line="276"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D5373"/>
    <w:pPr>
      <w:keepNext/>
      <w:keepLines/>
      <w:spacing w:before="160" w:after="80" w:line="276"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D5373"/>
    <w:pPr>
      <w:keepNext/>
      <w:keepLines/>
      <w:spacing w:before="160" w:after="80" w:line="276" w:lineRule="auto"/>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D5373"/>
    <w:pPr>
      <w:keepNext/>
      <w:keepLines/>
      <w:spacing w:before="80" w:after="40" w:line="276" w:lineRule="auto"/>
      <w:outlineLvl w:val="3"/>
    </w:pPr>
    <w:rPr>
      <w:rFonts w:asciiTheme="minorHAnsi" w:eastAsiaTheme="majorEastAsia" w:hAnsiTheme="minorHAnsi" w:cstheme="majorBidi"/>
      <w:i/>
      <w:iCs/>
      <w:color w:val="0F4761" w:themeColor="accent1" w:themeShade="BF"/>
      <w:szCs w:val="22"/>
    </w:rPr>
  </w:style>
  <w:style w:type="paragraph" w:styleId="Heading5">
    <w:name w:val="heading 5"/>
    <w:basedOn w:val="Normal"/>
    <w:next w:val="Normal"/>
    <w:link w:val="Heading5Char"/>
    <w:uiPriority w:val="9"/>
    <w:semiHidden/>
    <w:unhideWhenUsed/>
    <w:qFormat/>
    <w:rsid w:val="00FD5373"/>
    <w:pPr>
      <w:keepNext/>
      <w:keepLines/>
      <w:spacing w:before="80" w:after="40" w:line="276" w:lineRule="auto"/>
      <w:outlineLvl w:val="4"/>
    </w:pPr>
    <w:rPr>
      <w:rFonts w:asciiTheme="minorHAnsi" w:eastAsiaTheme="majorEastAsia" w:hAnsiTheme="minorHAnsi" w:cstheme="majorBidi"/>
      <w:color w:val="0F4761" w:themeColor="accent1" w:themeShade="BF"/>
      <w:szCs w:val="22"/>
    </w:rPr>
  </w:style>
  <w:style w:type="paragraph" w:styleId="Heading6">
    <w:name w:val="heading 6"/>
    <w:basedOn w:val="Normal"/>
    <w:next w:val="Normal"/>
    <w:link w:val="Heading6Char"/>
    <w:uiPriority w:val="9"/>
    <w:semiHidden/>
    <w:unhideWhenUsed/>
    <w:qFormat/>
    <w:rsid w:val="00FD5373"/>
    <w:pPr>
      <w:keepNext/>
      <w:keepLines/>
      <w:spacing w:before="40" w:line="276" w:lineRule="auto"/>
      <w:outlineLvl w:val="5"/>
    </w:pPr>
    <w:rPr>
      <w:rFonts w:asciiTheme="minorHAnsi" w:eastAsiaTheme="majorEastAsia" w:hAnsiTheme="minorHAnsi" w:cstheme="majorBidi"/>
      <w:i/>
      <w:iCs/>
      <w:color w:val="595959" w:themeColor="text1" w:themeTint="A6"/>
      <w:szCs w:val="22"/>
    </w:rPr>
  </w:style>
  <w:style w:type="paragraph" w:styleId="Heading7">
    <w:name w:val="heading 7"/>
    <w:basedOn w:val="Normal"/>
    <w:next w:val="Normal"/>
    <w:link w:val="Heading7Char"/>
    <w:uiPriority w:val="9"/>
    <w:semiHidden/>
    <w:unhideWhenUsed/>
    <w:qFormat/>
    <w:rsid w:val="00FD5373"/>
    <w:pPr>
      <w:keepNext/>
      <w:keepLines/>
      <w:spacing w:before="40" w:line="276" w:lineRule="auto"/>
      <w:outlineLvl w:val="6"/>
    </w:pPr>
    <w:rPr>
      <w:rFonts w:asciiTheme="minorHAnsi" w:eastAsiaTheme="majorEastAsia" w:hAnsiTheme="minorHAnsi" w:cstheme="majorBidi"/>
      <w:color w:val="595959" w:themeColor="text1" w:themeTint="A6"/>
      <w:szCs w:val="22"/>
    </w:rPr>
  </w:style>
  <w:style w:type="paragraph" w:styleId="Heading8">
    <w:name w:val="heading 8"/>
    <w:basedOn w:val="Normal"/>
    <w:next w:val="Normal"/>
    <w:link w:val="Heading8Char"/>
    <w:uiPriority w:val="9"/>
    <w:semiHidden/>
    <w:unhideWhenUsed/>
    <w:qFormat/>
    <w:rsid w:val="00FD5373"/>
    <w:pPr>
      <w:keepNext/>
      <w:keepLines/>
      <w:spacing w:line="276" w:lineRule="auto"/>
      <w:outlineLvl w:val="7"/>
    </w:pPr>
    <w:rPr>
      <w:rFonts w:asciiTheme="minorHAnsi" w:eastAsiaTheme="majorEastAsia" w:hAnsiTheme="minorHAnsi" w:cstheme="majorBidi"/>
      <w:i/>
      <w:iCs/>
      <w:color w:val="272727" w:themeColor="text1" w:themeTint="D8"/>
      <w:szCs w:val="22"/>
    </w:rPr>
  </w:style>
  <w:style w:type="paragraph" w:styleId="Heading9">
    <w:name w:val="heading 9"/>
    <w:basedOn w:val="Normal"/>
    <w:next w:val="Normal"/>
    <w:link w:val="Heading9Char"/>
    <w:uiPriority w:val="9"/>
    <w:semiHidden/>
    <w:unhideWhenUsed/>
    <w:qFormat/>
    <w:rsid w:val="00FD5373"/>
    <w:pPr>
      <w:keepNext/>
      <w:keepLines/>
      <w:spacing w:line="276" w:lineRule="auto"/>
      <w:outlineLvl w:val="8"/>
    </w:pPr>
    <w:rPr>
      <w:rFonts w:asciiTheme="minorHAnsi" w:eastAsiaTheme="majorEastAsia" w:hAnsiTheme="minorHAnsi" w:cstheme="majorBidi"/>
      <w:color w:val="272727" w:themeColor="text1" w:themeTint="D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537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D537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D5373"/>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D5373"/>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FD5373"/>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FD5373"/>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FD5373"/>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FD5373"/>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FD5373"/>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FD5373"/>
    <w:pPr>
      <w:spacing w:after="80" w:line="276"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537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D5373"/>
    <w:pPr>
      <w:numPr>
        <w:ilvl w:val="1"/>
      </w:numPr>
      <w:spacing w:after="160" w:line="276" w:lineRule="auto"/>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D5373"/>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FD5373"/>
    <w:pPr>
      <w:spacing w:before="160" w:after="160" w:line="276" w:lineRule="auto"/>
      <w:jc w:val="center"/>
    </w:pPr>
    <w:rPr>
      <w:rFonts w:eastAsia="Arial" w:cs="Arial"/>
      <w:i/>
      <w:iCs/>
      <w:color w:val="404040" w:themeColor="text1" w:themeTint="BF"/>
      <w:szCs w:val="22"/>
    </w:rPr>
  </w:style>
  <w:style w:type="character" w:customStyle="1" w:styleId="QuoteChar">
    <w:name w:val="Quote Char"/>
    <w:basedOn w:val="DefaultParagraphFont"/>
    <w:link w:val="Quote"/>
    <w:uiPriority w:val="29"/>
    <w:rsid w:val="00FD5373"/>
    <w:rPr>
      <w:i/>
      <w:iCs/>
      <w:color w:val="404040" w:themeColor="text1" w:themeTint="BF"/>
    </w:rPr>
  </w:style>
  <w:style w:type="paragraph" w:styleId="ListParagraph">
    <w:name w:val="List Paragraph"/>
    <w:basedOn w:val="Normal"/>
    <w:uiPriority w:val="34"/>
    <w:qFormat/>
    <w:rsid w:val="00FD5373"/>
    <w:pPr>
      <w:spacing w:line="276" w:lineRule="auto"/>
      <w:ind w:left="720"/>
      <w:contextualSpacing/>
    </w:pPr>
    <w:rPr>
      <w:rFonts w:eastAsia="Arial" w:cs="Arial"/>
      <w:szCs w:val="22"/>
    </w:rPr>
  </w:style>
  <w:style w:type="character" w:styleId="IntenseEmphasis">
    <w:name w:val="Intense Emphasis"/>
    <w:basedOn w:val="DefaultParagraphFont"/>
    <w:uiPriority w:val="21"/>
    <w:qFormat/>
    <w:rsid w:val="00FD5373"/>
    <w:rPr>
      <w:i/>
      <w:iCs/>
      <w:color w:val="0F4761" w:themeColor="accent1" w:themeShade="BF"/>
    </w:rPr>
  </w:style>
  <w:style w:type="paragraph" w:styleId="IntenseQuote">
    <w:name w:val="Intense Quote"/>
    <w:basedOn w:val="Normal"/>
    <w:next w:val="Normal"/>
    <w:link w:val="IntenseQuoteChar"/>
    <w:uiPriority w:val="30"/>
    <w:qFormat/>
    <w:rsid w:val="00FD5373"/>
    <w:pPr>
      <w:pBdr>
        <w:top w:val="single" w:sz="4" w:space="10" w:color="0F4761" w:themeColor="accent1" w:themeShade="BF"/>
        <w:bottom w:val="single" w:sz="4" w:space="10" w:color="0F4761" w:themeColor="accent1" w:themeShade="BF"/>
      </w:pBdr>
      <w:spacing w:before="360" w:after="360" w:line="276" w:lineRule="auto"/>
      <w:ind w:left="864" w:right="864"/>
      <w:jc w:val="center"/>
    </w:pPr>
    <w:rPr>
      <w:rFonts w:eastAsia="Arial" w:cs="Arial"/>
      <w:i/>
      <w:iCs/>
      <w:color w:val="0F4761" w:themeColor="accent1" w:themeShade="BF"/>
      <w:szCs w:val="22"/>
    </w:rPr>
  </w:style>
  <w:style w:type="character" w:customStyle="1" w:styleId="IntenseQuoteChar">
    <w:name w:val="Intense Quote Char"/>
    <w:basedOn w:val="DefaultParagraphFont"/>
    <w:link w:val="IntenseQuote"/>
    <w:uiPriority w:val="30"/>
    <w:rsid w:val="00FD5373"/>
    <w:rPr>
      <w:i/>
      <w:iCs/>
      <w:color w:val="0F4761" w:themeColor="accent1" w:themeShade="BF"/>
    </w:rPr>
  </w:style>
  <w:style w:type="character" w:styleId="IntenseReference">
    <w:name w:val="Intense Reference"/>
    <w:basedOn w:val="DefaultParagraphFont"/>
    <w:uiPriority w:val="32"/>
    <w:qFormat/>
    <w:rsid w:val="00FD5373"/>
    <w:rPr>
      <w:b/>
      <w:bCs w:val="0"/>
      <w:smallCaps/>
      <w:color w:val="0F4761" w:themeColor="accent1" w:themeShade="BF"/>
      <w:spacing w:val="5"/>
    </w:rPr>
  </w:style>
  <w:style w:type="character" w:styleId="Hyperlink">
    <w:name w:val="Hyperlink"/>
    <w:basedOn w:val="DefaultParagraphFont"/>
    <w:uiPriority w:val="99"/>
    <w:unhideWhenUsed/>
    <w:rsid w:val="00FD5373"/>
    <w:rPr>
      <w:color w:val="467886" w:themeColor="hyperlink"/>
      <w:u w:val="single"/>
    </w:rPr>
  </w:style>
  <w:style w:type="paragraph" w:styleId="TOCHeading">
    <w:name w:val="TOC Heading"/>
    <w:basedOn w:val="Heading1"/>
    <w:next w:val="Normal"/>
    <w:uiPriority w:val="39"/>
    <w:unhideWhenUsed/>
    <w:qFormat/>
    <w:rsid w:val="00BE08D8"/>
    <w:pPr>
      <w:spacing w:before="480" w:after="0"/>
      <w:outlineLvl w:val="9"/>
    </w:pPr>
    <w:rPr>
      <w:b/>
      <w:bCs/>
      <w:sz w:val="28"/>
      <w:szCs w:val="28"/>
      <w:lang w:val="en-US" w:eastAsia="en-US"/>
    </w:rPr>
  </w:style>
  <w:style w:type="paragraph" w:styleId="TOC1">
    <w:name w:val="toc 1"/>
    <w:basedOn w:val="Normal"/>
    <w:next w:val="Normal"/>
    <w:autoRedefine/>
    <w:uiPriority w:val="39"/>
    <w:semiHidden/>
    <w:unhideWhenUsed/>
    <w:rsid w:val="00BE08D8"/>
    <w:pPr>
      <w:spacing w:before="120" w:line="276" w:lineRule="auto"/>
    </w:pPr>
    <w:rPr>
      <w:rFonts w:asciiTheme="minorHAnsi" w:eastAsia="Arial" w:hAnsiTheme="minorHAnsi" w:cs="Arial"/>
      <w:b/>
      <w:bCs/>
      <w:i/>
      <w:iCs/>
    </w:rPr>
  </w:style>
  <w:style w:type="paragraph" w:styleId="TOC2">
    <w:name w:val="toc 2"/>
    <w:basedOn w:val="Normal"/>
    <w:next w:val="Normal"/>
    <w:autoRedefine/>
    <w:uiPriority w:val="39"/>
    <w:semiHidden/>
    <w:unhideWhenUsed/>
    <w:rsid w:val="00BE08D8"/>
    <w:pPr>
      <w:spacing w:before="120" w:line="276" w:lineRule="auto"/>
      <w:ind w:left="240"/>
    </w:pPr>
    <w:rPr>
      <w:rFonts w:asciiTheme="minorHAnsi" w:eastAsia="Arial" w:hAnsiTheme="minorHAnsi" w:cs="Arial"/>
      <w:b/>
      <w:bCs/>
      <w:sz w:val="22"/>
      <w:szCs w:val="22"/>
    </w:rPr>
  </w:style>
  <w:style w:type="paragraph" w:styleId="TOC3">
    <w:name w:val="toc 3"/>
    <w:basedOn w:val="Normal"/>
    <w:next w:val="Normal"/>
    <w:autoRedefine/>
    <w:uiPriority w:val="39"/>
    <w:semiHidden/>
    <w:unhideWhenUsed/>
    <w:rsid w:val="00BE08D8"/>
    <w:pPr>
      <w:spacing w:line="276" w:lineRule="auto"/>
      <w:ind w:left="480"/>
    </w:pPr>
    <w:rPr>
      <w:rFonts w:asciiTheme="minorHAnsi" w:eastAsia="Arial" w:hAnsiTheme="minorHAnsi" w:cs="Arial"/>
      <w:sz w:val="20"/>
      <w:szCs w:val="20"/>
    </w:rPr>
  </w:style>
  <w:style w:type="paragraph" w:styleId="TOC4">
    <w:name w:val="toc 4"/>
    <w:basedOn w:val="Normal"/>
    <w:next w:val="Normal"/>
    <w:autoRedefine/>
    <w:uiPriority w:val="39"/>
    <w:semiHidden/>
    <w:unhideWhenUsed/>
    <w:rsid w:val="00BE08D8"/>
    <w:pPr>
      <w:spacing w:line="276" w:lineRule="auto"/>
      <w:ind w:left="720"/>
    </w:pPr>
    <w:rPr>
      <w:rFonts w:asciiTheme="minorHAnsi" w:eastAsia="Arial" w:hAnsiTheme="minorHAnsi" w:cs="Arial"/>
      <w:sz w:val="20"/>
      <w:szCs w:val="20"/>
    </w:rPr>
  </w:style>
  <w:style w:type="paragraph" w:styleId="TOC5">
    <w:name w:val="toc 5"/>
    <w:basedOn w:val="Normal"/>
    <w:next w:val="Normal"/>
    <w:autoRedefine/>
    <w:uiPriority w:val="39"/>
    <w:semiHidden/>
    <w:unhideWhenUsed/>
    <w:rsid w:val="00BE08D8"/>
    <w:pPr>
      <w:spacing w:line="276" w:lineRule="auto"/>
      <w:ind w:left="960"/>
    </w:pPr>
    <w:rPr>
      <w:rFonts w:asciiTheme="minorHAnsi" w:eastAsia="Arial" w:hAnsiTheme="minorHAnsi" w:cs="Arial"/>
      <w:sz w:val="20"/>
      <w:szCs w:val="20"/>
    </w:rPr>
  </w:style>
  <w:style w:type="paragraph" w:styleId="TOC6">
    <w:name w:val="toc 6"/>
    <w:basedOn w:val="Normal"/>
    <w:next w:val="Normal"/>
    <w:autoRedefine/>
    <w:uiPriority w:val="39"/>
    <w:semiHidden/>
    <w:unhideWhenUsed/>
    <w:rsid w:val="00BE08D8"/>
    <w:pPr>
      <w:spacing w:line="276" w:lineRule="auto"/>
      <w:ind w:left="1200"/>
    </w:pPr>
    <w:rPr>
      <w:rFonts w:asciiTheme="minorHAnsi" w:eastAsia="Arial" w:hAnsiTheme="minorHAnsi" w:cs="Arial"/>
      <w:sz w:val="20"/>
      <w:szCs w:val="20"/>
    </w:rPr>
  </w:style>
  <w:style w:type="paragraph" w:styleId="TOC7">
    <w:name w:val="toc 7"/>
    <w:basedOn w:val="Normal"/>
    <w:next w:val="Normal"/>
    <w:autoRedefine/>
    <w:uiPriority w:val="39"/>
    <w:semiHidden/>
    <w:unhideWhenUsed/>
    <w:rsid w:val="00BE08D8"/>
    <w:pPr>
      <w:spacing w:line="276" w:lineRule="auto"/>
      <w:ind w:left="1440"/>
    </w:pPr>
    <w:rPr>
      <w:rFonts w:asciiTheme="minorHAnsi" w:eastAsia="Arial" w:hAnsiTheme="minorHAnsi" w:cs="Arial"/>
      <w:sz w:val="20"/>
      <w:szCs w:val="20"/>
    </w:rPr>
  </w:style>
  <w:style w:type="paragraph" w:styleId="TOC8">
    <w:name w:val="toc 8"/>
    <w:basedOn w:val="Normal"/>
    <w:next w:val="Normal"/>
    <w:autoRedefine/>
    <w:uiPriority w:val="39"/>
    <w:semiHidden/>
    <w:unhideWhenUsed/>
    <w:rsid w:val="00BE08D8"/>
    <w:pPr>
      <w:spacing w:line="276" w:lineRule="auto"/>
      <w:ind w:left="1680"/>
    </w:pPr>
    <w:rPr>
      <w:rFonts w:asciiTheme="minorHAnsi" w:eastAsia="Arial" w:hAnsiTheme="minorHAnsi" w:cs="Arial"/>
      <w:sz w:val="20"/>
      <w:szCs w:val="20"/>
    </w:rPr>
  </w:style>
  <w:style w:type="paragraph" w:styleId="TOC9">
    <w:name w:val="toc 9"/>
    <w:basedOn w:val="Normal"/>
    <w:next w:val="Normal"/>
    <w:autoRedefine/>
    <w:uiPriority w:val="39"/>
    <w:semiHidden/>
    <w:unhideWhenUsed/>
    <w:rsid w:val="00BE08D8"/>
    <w:pPr>
      <w:spacing w:line="276" w:lineRule="auto"/>
      <w:ind w:left="1920"/>
    </w:pPr>
    <w:rPr>
      <w:rFonts w:asciiTheme="minorHAnsi" w:eastAsia="Arial" w:hAnsiTheme="minorHAnsi" w:cs="Arial"/>
      <w:sz w:val="20"/>
      <w:szCs w:val="20"/>
    </w:rPr>
  </w:style>
  <w:style w:type="paragraph" w:styleId="Caption">
    <w:name w:val="caption"/>
    <w:basedOn w:val="Normal"/>
    <w:next w:val="Normal"/>
    <w:uiPriority w:val="35"/>
    <w:unhideWhenUsed/>
    <w:qFormat/>
    <w:rsid w:val="00BE08D8"/>
    <w:pPr>
      <w:spacing w:after="200"/>
    </w:pPr>
    <w:rPr>
      <w:rFonts w:eastAsia="Arial" w:cs="Arial"/>
      <w:i/>
      <w:iCs/>
      <w:color w:val="0E2841" w:themeColor="text2"/>
      <w:sz w:val="18"/>
      <w:szCs w:val="18"/>
    </w:rPr>
  </w:style>
  <w:style w:type="paragraph" w:styleId="TableofFigures">
    <w:name w:val="table of figures"/>
    <w:basedOn w:val="Normal"/>
    <w:next w:val="Normal"/>
    <w:uiPriority w:val="99"/>
    <w:unhideWhenUsed/>
    <w:rsid w:val="00B83A11"/>
    <w:pPr>
      <w:spacing w:line="276" w:lineRule="auto"/>
    </w:pPr>
    <w:rPr>
      <w:rFonts w:eastAsia="Arial" w:cs="Arial"/>
      <w:szCs w:val="22"/>
    </w:rPr>
  </w:style>
  <w:style w:type="paragraph" w:styleId="Footer">
    <w:name w:val="footer"/>
    <w:basedOn w:val="Normal"/>
    <w:link w:val="FooterChar"/>
    <w:uiPriority w:val="99"/>
    <w:unhideWhenUsed/>
    <w:rsid w:val="005F0863"/>
    <w:pPr>
      <w:tabs>
        <w:tab w:val="center" w:pos="4680"/>
        <w:tab w:val="right" w:pos="9360"/>
      </w:tabs>
    </w:pPr>
    <w:rPr>
      <w:rFonts w:eastAsia="Arial" w:cs="Arial"/>
      <w:szCs w:val="22"/>
    </w:rPr>
  </w:style>
  <w:style w:type="character" w:customStyle="1" w:styleId="FooterChar">
    <w:name w:val="Footer Char"/>
    <w:basedOn w:val="DefaultParagraphFont"/>
    <w:link w:val="Footer"/>
    <w:uiPriority w:val="99"/>
    <w:rsid w:val="005F0863"/>
    <w:rPr>
      <w:rFonts w:eastAsia="Arial" w:cs="Arial"/>
      <w:bCs w:val="0"/>
      <w:kern w:val="0"/>
      <w:szCs w:val="22"/>
      <w14:ligatures w14:val="none"/>
    </w:rPr>
  </w:style>
  <w:style w:type="character" w:styleId="PageNumber">
    <w:name w:val="page number"/>
    <w:basedOn w:val="DefaultParagraphFont"/>
    <w:uiPriority w:val="99"/>
    <w:semiHidden/>
    <w:unhideWhenUsed/>
    <w:rsid w:val="005F0863"/>
  </w:style>
  <w:style w:type="character" w:styleId="LineNumber">
    <w:name w:val="line number"/>
    <w:basedOn w:val="DefaultParagraphFont"/>
    <w:uiPriority w:val="99"/>
    <w:semiHidden/>
    <w:unhideWhenUsed/>
    <w:rsid w:val="007E6D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3427921">
      <w:bodyDiv w:val="1"/>
      <w:marLeft w:val="0"/>
      <w:marRight w:val="0"/>
      <w:marTop w:val="0"/>
      <w:marBottom w:val="0"/>
      <w:divBdr>
        <w:top w:val="none" w:sz="0" w:space="0" w:color="auto"/>
        <w:left w:val="none" w:sz="0" w:space="0" w:color="auto"/>
        <w:bottom w:val="none" w:sz="0" w:space="0" w:color="auto"/>
        <w:right w:val="none" w:sz="0" w:space="0" w:color="auto"/>
      </w:divBdr>
    </w:div>
    <w:div w:id="95056415">
      <w:bodyDiv w:val="1"/>
      <w:marLeft w:val="0"/>
      <w:marRight w:val="0"/>
      <w:marTop w:val="0"/>
      <w:marBottom w:val="0"/>
      <w:divBdr>
        <w:top w:val="none" w:sz="0" w:space="0" w:color="auto"/>
        <w:left w:val="none" w:sz="0" w:space="0" w:color="auto"/>
        <w:bottom w:val="none" w:sz="0" w:space="0" w:color="auto"/>
        <w:right w:val="none" w:sz="0" w:space="0" w:color="auto"/>
      </w:divBdr>
    </w:div>
    <w:div w:id="199827712">
      <w:bodyDiv w:val="1"/>
      <w:marLeft w:val="0"/>
      <w:marRight w:val="0"/>
      <w:marTop w:val="0"/>
      <w:marBottom w:val="0"/>
      <w:divBdr>
        <w:top w:val="none" w:sz="0" w:space="0" w:color="auto"/>
        <w:left w:val="none" w:sz="0" w:space="0" w:color="auto"/>
        <w:bottom w:val="none" w:sz="0" w:space="0" w:color="auto"/>
        <w:right w:val="none" w:sz="0" w:space="0" w:color="auto"/>
      </w:divBdr>
    </w:div>
    <w:div w:id="224921731">
      <w:bodyDiv w:val="1"/>
      <w:marLeft w:val="0"/>
      <w:marRight w:val="0"/>
      <w:marTop w:val="0"/>
      <w:marBottom w:val="0"/>
      <w:divBdr>
        <w:top w:val="none" w:sz="0" w:space="0" w:color="auto"/>
        <w:left w:val="none" w:sz="0" w:space="0" w:color="auto"/>
        <w:bottom w:val="none" w:sz="0" w:space="0" w:color="auto"/>
        <w:right w:val="none" w:sz="0" w:space="0" w:color="auto"/>
      </w:divBdr>
    </w:div>
    <w:div w:id="226645795">
      <w:bodyDiv w:val="1"/>
      <w:marLeft w:val="0"/>
      <w:marRight w:val="0"/>
      <w:marTop w:val="0"/>
      <w:marBottom w:val="0"/>
      <w:divBdr>
        <w:top w:val="none" w:sz="0" w:space="0" w:color="auto"/>
        <w:left w:val="none" w:sz="0" w:space="0" w:color="auto"/>
        <w:bottom w:val="none" w:sz="0" w:space="0" w:color="auto"/>
        <w:right w:val="none" w:sz="0" w:space="0" w:color="auto"/>
      </w:divBdr>
    </w:div>
    <w:div w:id="312369711">
      <w:bodyDiv w:val="1"/>
      <w:marLeft w:val="0"/>
      <w:marRight w:val="0"/>
      <w:marTop w:val="0"/>
      <w:marBottom w:val="0"/>
      <w:divBdr>
        <w:top w:val="none" w:sz="0" w:space="0" w:color="auto"/>
        <w:left w:val="none" w:sz="0" w:space="0" w:color="auto"/>
        <w:bottom w:val="none" w:sz="0" w:space="0" w:color="auto"/>
        <w:right w:val="none" w:sz="0" w:space="0" w:color="auto"/>
      </w:divBdr>
    </w:div>
    <w:div w:id="320423694">
      <w:bodyDiv w:val="1"/>
      <w:marLeft w:val="0"/>
      <w:marRight w:val="0"/>
      <w:marTop w:val="0"/>
      <w:marBottom w:val="0"/>
      <w:divBdr>
        <w:top w:val="none" w:sz="0" w:space="0" w:color="auto"/>
        <w:left w:val="none" w:sz="0" w:space="0" w:color="auto"/>
        <w:bottom w:val="none" w:sz="0" w:space="0" w:color="auto"/>
        <w:right w:val="none" w:sz="0" w:space="0" w:color="auto"/>
      </w:divBdr>
    </w:div>
    <w:div w:id="496849645">
      <w:bodyDiv w:val="1"/>
      <w:marLeft w:val="0"/>
      <w:marRight w:val="0"/>
      <w:marTop w:val="0"/>
      <w:marBottom w:val="0"/>
      <w:divBdr>
        <w:top w:val="none" w:sz="0" w:space="0" w:color="auto"/>
        <w:left w:val="none" w:sz="0" w:space="0" w:color="auto"/>
        <w:bottom w:val="none" w:sz="0" w:space="0" w:color="auto"/>
        <w:right w:val="none" w:sz="0" w:space="0" w:color="auto"/>
      </w:divBdr>
    </w:div>
    <w:div w:id="518013253">
      <w:bodyDiv w:val="1"/>
      <w:marLeft w:val="0"/>
      <w:marRight w:val="0"/>
      <w:marTop w:val="0"/>
      <w:marBottom w:val="0"/>
      <w:divBdr>
        <w:top w:val="none" w:sz="0" w:space="0" w:color="auto"/>
        <w:left w:val="none" w:sz="0" w:space="0" w:color="auto"/>
        <w:bottom w:val="none" w:sz="0" w:space="0" w:color="auto"/>
        <w:right w:val="none" w:sz="0" w:space="0" w:color="auto"/>
      </w:divBdr>
    </w:div>
    <w:div w:id="522477942">
      <w:bodyDiv w:val="1"/>
      <w:marLeft w:val="0"/>
      <w:marRight w:val="0"/>
      <w:marTop w:val="0"/>
      <w:marBottom w:val="0"/>
      <w:divBdr>
        <w:top w:val="none" w:sz="0" w:space="0" w:color="auto"/>
        <w:left w:val="none" w:sz="0" w:space="0" w:color="auto"/>
        <w:bottom w:val="none" w:sz="0" w:space="0" w:color="auto"/>
        <w:right w:val="none" w:sz="0" w:space="0" w:color="auto"/>
      </w:divBdr>
    </w:div>
    <w:div w:id="531958799">
      <w:bodyDiv w:val="1"/>
      <w:marLeft w:val="0"/>
      <w:marRight w:val="0"/>
      <w:marTop w:val="0"/>
      <w:marBottom w:val="0"/>
      <w:divBdr>
        <w:top w:val="none" w:sz="0" w:space="0" w:color="auto"/>
        <w:left w:val="none" w:sz="0" w:space="0" w:color="auto"/>
        <w:bottom w:val="none" w:sz="0" w:space="0" w:color="auto"/>
        <w:right w:val="none" w:sz="0" w:space="0" w:color="auto"/>
      </w:divBdr>
    </w:div>
    <w:div w:id="603928277">
      <w:bodyDiv w:val="1"/>
      <w:marLeft w:val="0"/>
      <w:marRight w:val="0"/>
      <w:marTop w:val="0"/>
      <w:marBottom w:val="0"/>
      <w:divBdr>
        <w:top w:val="none" w:sz="0" w:space="0" w:color="auto"/>
        <w:left w:val="none" w:sz="0" w:space="0" w:color="auto"/>
        <w:bottom w:val="none" w:sz="0" w:space="0" w:color="auto"/>
        <w:right w:val="none" w:sz="0" w:space="0" w:color="auto"/>
      </w:divBdr>
    </w:div>
    <w:div w:id="702707371">
      <w:bodyDiv w:val="1"/>
      <w:marLeft w:val="0"/>
      <w:marRight w:val="0"/>
      <w:marTop w:val="0"/>
      <w:marBottom w:val="0"/>
      <w:divBdr>
        <w:top w:val="none" w:sz="0" w:space="0" w:color="auto"/>
        <w:left w:val="none" w:sz="0" w:space="0" w:color="auto"/>
        <w:bottom w:val="none" w:sz="0" w:space="0" w:color="auto"/>
        <w:right w:val="none" w:sz="0" w:space="0" w:color="auto"/>
      </w:divBdr>
    </w:div>
    <w:div w:id="777141316">
      <w:bodyDiv w:val="1"/>
      <w:marLeft w:val="0"/>
      <w:marRight w:val="0"/>
      <w:marTop w:val="0"/>
      <w:marBottom w:val="0"/>
      <w:divBdr>
        <w:top w:val="none" w:sz="0" w:space="0" w:color="auto"/>
        <w:left w:val="none" w:sz="0" w:space="0" w:color="auto"/>
        <w:bottom w:val="none" w:sz="0" w:space="0" w:color="auto"/>
        <w:right w:val="none" w:sz="0" w:space="0" w:color="auto"/>
      </w:divBdr>
    </w:div>
    <w:div w:id="805511579">
      <w:bodyDiv w:val="1"/>
      <w:marLeft w:val="0"/>
      <w:marRight w:val="0"/>
      <w:marTop w:val="0"/>
      <w:marBottom w:val="0"/>
      <w:divBdr>
        <w:top w:val="none" w:sz="0" w:space="0" w:color="auto"/>
        <w:left w:val="none" w:sz="0" w:space="0" w:color="auto"/>
        <w:bottom w:val="none" w:sz="0" w:space="0" w:color="auto"/>
        <w:right w:val="none" w:sz="0" w:space="0" w:color="auto"/>
      </w:divBdr>
    </w:div>
    <w:div w:id="847863440">
      <w:bodyDiv w:val="1"/>
      <w:marLeft w:val="0"/>
      <w:marRight w:val="0"/>
      <w:marTop w:val="0"/>
      <w:marBottom w:val="0"/>
      <w:divBdr>
        <w:top w:val="none" w:sz="0" w:space="0" w:color="auto"/>
        <w:left w:val="none" w:sz="0" w:space="0" w:color="auto"/>
        <w:bottom w:val="none" w:sz="0" w:space="0" w:color="auto"/>
        <w:right w:val="none" w:sz="0" w:space="0" w:color="auto"/>
      </w:divBdr>
    </w:div>
    <w:div w:id="922910352">
      <w:bodyDiv w:val="1"/>
      <w:marLeft w:val="0"/>
      <w:marRight w:val="0"/>
      <w:marTop w:val="0"/>
      <w:marBottom w:val="0"/>
      <w:divBdr>
        <w:top w:val="none" w:sz="0" w:space="0" w:color="auto"/>
        <w:left w:val="none" w:sz="0" w:space="0" w:color="auto"/>
        <w:bottom w:val="none" w:sz="0" w:space="0" w:color="auto"/>
        <w:right w:val="none" w:sz="0" w:space="0" w:color="auto"/>
      </w:divBdr>
    </w:div>
    <w:div w:id="957641123">
      <w:bodyDiv w:val="1"/>
      <w:marLeft w:val="0"/>
      <w:marRight w:val="0"/>
      <w:marTop w:val="0"/>
      <w:marBottom w:val="0"/>
      <w:divBdr>
        <w:top w:val="none" w:sz="0" w:space="0" w:color="auto"/>
        <w:left w:val="none" w:sz="0" w:space="0" w:color="auto"/>
        <w:bottom w:val="none" w:sz="0" w:space="0" w:color="auto"/>
        <w:right w:val="none" w:sz="0" w:space="0" w:color="auto"/>
      </w:divBdr>
    </w:div>
    <w:div w:id="1136336320">
      <w:bodyDiv w:val="1"/>
      <w:marLeft w:val="0"/>
      <w:marRight w:val="0"/>
      <w:marTop w:val="0"/>
      <w:marBottom w:val="0"/>
      <w:divBdr>
        <w:top w:val="none" w:sz="0" w:space="0" w:color="auto"/>
        <w:left w:val="none" w:sz="0" w:space="0" w:color="auto"/>
        <w:bottom w:val="none" w:sz="0" w:space="0" w:color="auto"/>
        <w:right w:val="none" w:sz="0" w:space="0" w:color="auto"/>
      </w:divBdr>
    </w:div>
    <w:div w:id="1142621878">
      <w:bodyDiv w:val="1"/>
      <w:marLeft w:val="0"/>
      <w:marRight w:val="0"/>
      <w:marTop w:val="0"/>
      <w:marBottom w:val="0"/>
      <w:divBdr>
        <w:top w:val="none" w:sz="0" w:space="0" w:color="auto"/>
        <w:left w:val="none" w:sz="0" w:space="0" w:color="auto"/>
        <w:bottom w:val="none" w:sz="0" w:space="0" w:color="auto"/>
        <w:right w:val="none" w:sz="0" w:space="0" w:color="auto"/>
      </w:divBdr>
    </w:div>
    <w:div w:id="1159225749">
      <w:bodyDiv w:val="1"/>
      <w:marLeft w:val="0"/>
      <w:marRight w:val="0"/>
      <w:marTop w:val="0"/>
      <w:marBottom w:val="0"/>
      <w:divBdr>
        <w:top w:val="none" w:sz="0" w:space="0" w:color="auto"/>
        <w:left w:val="none" w:sz="0" w:space="0" w:color="auto"/>
        <w:bottom w:val="none" w:sz="0" w:space="0" w:color="auto"/>
        <w:right w:val="none" w:sz="0" w:space="0" w:color="auto"/>
      </w:divBdr>
    </w:div>
    <w:div w:id="1179929418">
      <w:bodyDiv w:val="1"/>
      <w:marLeft w:val="0"/>
      <w:marRight w:val="0"/>
      <w:marTop w:val="0"/>
      <w:marBottom w:val="0"/>
      <w:divBdr>
        <w:top w:val="none" w:sz="0" w:space="0" w:color="auto"/>
        <w:left w:val="none" w:sz="0" w:space="0" w:color="auto"/>
        <w:bottom w:val="none" w:sz="0" w:space="0" w:color="auto"/>
        <w:right w:val="none" w:sz="0" w:space="0" w:color="auto"/>
      </w:divBdr>
    </w:div>
    <w:div w:id="1283266425">
      <w:bodyDiv w:val="1"/>
      <w:marLeft w:val="0"/>
      <w:marRight w:val="0"/>
      <w:marTop w:val="0"/>
      <w:marBottom w:val="0"/>
      <w:divBdr>
        <w:top w:val="none" w:sz="0" w:space="0" w:color="auto"/>
        <w:left w:val="none" w:sz="0" w:space="0" w:color="auto"/>
        <w:bottom w:val="none" w:sz="0" w:space="0" w:color="auto"/>
        <w:right w:val="none" w:sz="0" w:space="0" w:color="auto"/>
      </w:divBdr>
    </w:div>
    <w:div w:id="1286086810">
      <w:bodyDiv w:val="1"/>
      <w:marLeft w:val="0"/>
      <w:marRight w:val="0"/>
      <w:marTop w:val="0"/>
      <w:marBottom w:val="0"/>
      <w:divBdr>
        <w:top w:val="none" w:sz="0" w:space="0" w:color="auto"/>
        <w:left w:val="none" w:sz="0" w:space="0" w:color="auto"/>
        <w:bottom w:val="none" w:sz="0" w:space="0" w:color="auto"/>
        <w:right w:val="none" w:sz="0" w:space="0" w:color="auto"/>
      </w:divBdr>
    </w:div>
    <w:div w:id="1329793398">
      <w:bodyDiv w:val="1"/>
      <w:marLeft w:val="0"/>
      <w:marRight w:val="0"/>
      <w:marTop w:val="0"/>
      <w:marBottom w:val="0"/>
      <w:divBdr>
        <w:top w:val="none" w:sz="0" w:space="0" w:color="auto"/>
        <w:left w:val="none" w:sz="0" w:space="0" w:color="auto"/>
        <w:bottom w:val="none" w:sz="0" w:space="0" w:color="auto"/>
        <w:right w:val="none" w:sz="0" w:space="0" w:color="auto"/>
      </w:divBdr>
    </w:div>
    <w:div w:id="1347950859">
      <w:bodyDiv w:val="1"/>
      <w:marLeft w:val="0"/>
      <w:marRight w:val="0"/>
      <w:marTop w:val="0"/>
      <w:marBottom w:val="0"/>
      <w:divBdr>
        <w:top w:val="none" w:sz="0" w:space="0" w:color="auto"/>
        <w:left w:val="none" w:sz="0" w:space="0" w:color="auto"/>
        <w:bottom w:val="none" w:sz="0" w:space="0" w:color="auto"/>
        <w:right w:val="none" w:sz="0" w:space="0" w:color="auto"/>
      </w:divBdr>
    </w:div>
    <w:div w:id="1471166520">
      <w:bodyDiv w:val="1"/>
      <w:marLeft w:val="0"/>
      <w:marRight w:val="0"/>
      <w:marTop w:val="0"/>
      <w:marBottom w:val="0"/>
      <w:divBdr>
        <w:top w:val="none" w:sz="0" w:space="0" w:color="auto"/>
        <w:left w:val="none" w:sz="0" w:space="0" w:color="auto"/>
        <w:bottom w:val="none" w:sz="0" w:space="0" w:color="auto"/>
        <w:right w:val="none" w:sz="0" w:space="0" w:color="auto"/>
      </w:divBdr>
    </w:div>
    <w:div w:id="1664503007">
      <w:bodyDiv w:val="1"/>
      <w:marLeft w:val="0"/>
      <w:marRight w:val="0"/>
      <w:marTop w:val="0"/>
      <w:marBottom w:val="0"/>
      <w:divBdr>
        <w:top w:val="none" w:sz="0" w:space="0" w:color="auto"/>
        <w:left w:val="none" w:sz="0" w:space="0" w:color="auto"/>
        <w:bottom w:val="none" w:sz="0" w:space="0" w:color="auto"/>
        <w:right w:val="none" w:sz="0" w:space="0" w:color="auto"/>
      </w:divBdr>
    </w:div>
    <w:div w:id="1672563961">
      <w:bodyDiv w:val="1"/>
      <w:marLeft w:val="0"/>
      <w:marRight w:val="0"/>
      <w:marTop w:val="0"/>
      <w:marBottom w:val="0"/>
      <w:divBdr>
        <w:top w:val="none" w:sz="0" w:space="0" w:color="auto"/>
        <w:left w:val="none" w:sz="0" w:space="0" w:color="auto"/>
        <w:bottom w:val="none" w:sz="0" w:space="0" w:color="auto"/>
        <w:right w:val="none" w:sz="0" w:space="0" w:color="auto"/>
      </w:divBdr>
    </w:div>
    <w:div w:id="1806850364">
      <w:bodyDiv w:val="1"/>
      <w:marLeft w:val="0"/>
      <w:marRight w:val="0"/>
      <w:marTop w:val="0"/>
      <w:marBottom w:val="0"/>
      <w:divBdr>
        <w:top w:val="none" w:sz="0" w:space="0" w:color="auto"/>
        <w:left w:val="none" w:sz="0" w:space="0" w:color="auto"/>
        <w:bottom w:val="none" w:sz="0" w:space="0" w:color="auto"/>
        <w:right w:val="none" w:sz="0" w:space="0" w:color="auto"/>
      </w:divBdr>
    </w:div>
    <w:div w:id="1834106988">
      <w:bodyDiv w:val="1"/>
      <w:marLeft w:val="0"/>
      <w:marRight w:val="0"/>
      <w:marTop w:val="0"/>
      <w:marBottom w:val="0"/>
      <w:divBdr>
        <w:top w:val="none" w:sz="0" w:space="0" w:color="auto"/>
        <w:left w:val="none" w:sz="0" w:space="0" w:color="auto"/>
        <w:bottom w:val="none" w:sz="0" w:space="0" w:color="auto"/>
        <w:right w:val="none" w:sz="0" w:space="0" w:color="auto"/>
      </w:divBdr>
    </w:div>
    <w:div w:id="1837305906">
      <w:bodyDiv w:val="1"/>
      <w:marLeft w:val="0"/>
      <w:marRight w:val="0"/>
      <w:marTop w:val="0"/>
      <w:marBottom w:val="0"/>
      <w:divBdr>
        <w:top w:val="none" w:sz="0" w:space="0" w:color="auto"/>
        <w:left w:val="none" w:sz="0" w:space="0" w:color="auto"/>
        <w:bottom w:val="none" w:sz="0" w:space="0" w:color="auto"/>
        <w:right w:val="none" w:sz="0" w:space="0" w:color="auto"/>
      </w:divBdr>
    </w:div>
    <w:div w:id="1846631331">
      <w:bodyDiv w:val="1"/>
      <w:marLeft w:val="0"/>
      <w:marRight w:val="0"/>
      <w:marTop w:val="0"/>
      <w:marBottom w:val="0"/>
      <w:divBdr>
        <w:top w:val="none" w:sz="0" w:space="0" w:color="auto"/>
        <w:left w:val="none" w:sz="0" w:space="0" w:color="auto"/>
        <w:bottom w:val="none" w:sz="0" w:space="0" w:color="auto"/>
        <w:right w:val="none" w:sz="0" w:space="0" w:color="auto"/>
      </w:divBdr>
    </w:div>
    <w:div w:id="1881286578">
      <w:bodyDiv w:val="1"/>
      <w:marLeft w:val="0"/>
      <w:marRight w:val="0"/>
      <w:marTop w:val="0"/>
      <w:marBottom w:val="0"/>
      <w:divBdr>
        <w:top w:val="none" w:sz="0" w:space="0" w:color="auto"/>
        <w:left w:val="none" w:sz="0" w:space="0" w:color="auto"/>
        <w:bottom w:val="none" w:sz="0" w:space="0" w:color="auto"/>
        <w:right w:val="none" w:sz="0" w:space="0" w:color="auto"/>
      </w:divBdr>
    </w:div>
    <w:div w:id="1895772167">
      <w:bodyDiv w:val="1"/>
      <w:marLeft w:val="0"/>
      <w:marRight w:val="0"/>
      <w:marTop w:val="0"/>
      <w:marBottom w:val="0"/>
      <w:divBdr>
        <w:top w:val="none" w:sz="0" w:space="0" w:color="auto"/>
        <w:left w:val="none" w:sz="0" w:space="0" w:color="auto"/>
        <w:bottom w:val="none" w:sz="0" w:space="0" w:color="auto"/>
        <w:right w:val="none" w:sz="0" w:space="0" w:color="auto"/>
      </w:divBdr>
    </w:div>
    <w:div w:id="2020306232">
      <w:bodyDiv w:val="1"/>
      <w:marLeft w:val="0"/>
      <w:marRight w:val="0"/>
      <w:marTop w:val="0"/>
      <w:marBottom w:val="0"/>
      <w:divBdr>
        <w:top w:val="none" w:sz="0" w:space="0" w:color="auto"/>
        <w:left w:val="none" w:sz="0" w:space="0" w:color="auto"/>
        <w:bottom w:val="none" w:sz="0" w:space="0" w:color="auto"/>
        <w:right w:val="none" w:sz="0" w:space="0" w:color="auto"/>
      </w:divBdr>
    </w:div>
    <w:div w:id="2060469816">
      <w:bodyDiv w:val="1"/>
      <w:marLeft w:val="0"/>
      <w:marRight w:val="0"/>
      <w:marTop w:val="0"/>
      <w:marBottom w:val="0"/>
      <w:divBdr>
        <w:top w:val="none" w:sz="0" w:space="0" w:color="auto"/>
        <w:left w:val="none" w:sz="0" w:space="0" w:color="auto"/>
        <w:bottom w:val="none" w:sz="0" w:space="0" w:color="auto"/>
        <w:right w:val="none" w:sz="0" w:space="0" w:color="auto"/>
      </w:divBdr>
    </w:div>
    <w:div w:id="2079670578">
      <w:bodyDiv w:val="1"/>
      <w:marLeft w:val="0"/>
      <w:marRight w:val="0"/>
      <w:marTop w:val="0"/>
      <w:marBottom w:val="0"/>
      <w:divBdr>
        <w:top w:val="none" w:sz="0" w:space="0" w:color="auto"/>
        <w:left w:val="none" w:sz="0" w:space="0" w:color="auto"/>
        <w:bottom w:val="none" w:sz="0" w:space="0" w:color="auto"/>
        <w:right w:val="none" w:sz="0" w:space="0" w:color="auto"/>
      </w:divBdr>
    </w:div>
    <w:div w:id="2139571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ettings" Target="settings.xml"/><Relationship Id="rId21" Type="http://schemas.openxmlformats.org/officeDocument/2006/relationships/image" Target="media/image12.emf"/><Relationship Id="rId7" Type="http://schemas.openxmlformats.org/officeDocument/2006/relationships/hyperlink" Target="mailto:wenxi.liao@mcgill.ca" TargetMode="Externa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emf"/><Relationship Id="rId24" Type="http://schemas.openxmlformats.org/officeDocument/2006/relationships/image" Target="media/image15.emf"/><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media/image1.emf"/><Relationship Id="rId19" Type="http://schemas.openxmlformats.org/officeDocument/2006/relationships/image" Target="media/image10.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1F325F-277D-1B46-A03B-2D568B253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TotalTime>
  <Pages>36</Pages>
  <Words>6770</Words>
  <Characters>38594</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Wenxi Liao</dc:creator>
  <cp:keywords/>
  <dc:description/>
  <cp:lastModifiedBy>Wenxi Liao</cp:lastModifiedBy>
  <cp:revision>372</cp:revision>
  <dcterms:created xsi:type="dcterms:W3CDTF">2024-07-18T16:06:00Z</dcterms:created>
  <dcterms:modified xsi:type="dcterms:W3CDTF">2025-02-12T14:33:00Z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id="iWAurFCX"/&gt;&lt;style id="http://www.zotero.org/styles/apa" locale="en-US" hasBibliography="1" bibliographyStyleHasBeenSet="0"/&gt;&lt;prefs&gt;&lt;pref name="fieldType" value="Field"/&gt;&lt;/prefs&gt;&lt;/data&gt;</vt:lpwstr>
  </property>
</Properties>
</file>