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629" w:rsidRPr="00FD5024" w:rsidRDefault="00FD5024" w:rsidP="00E95A84">
      <w:pPr>
        <w:spacing w:before="120" w:after="120"/>
        <w:rPr>
          <w:rFonts w:ascii="Times New Roman" w:hAnsi="Times New Roman" w:cs="Times New Roman"/>
          <w:b/>
          <w:sz w:val="24"/>
          <w:szCs w:val="24"/>
        </w:rPr>
      </w:pPr>
      <w:r w:rsidRPr="00FD5024">
        <w:rPr>
          <w:rFonts w:ascii="Times New Roman" w:hAnsi="Times New Roman" w:cs="Times New Roman"/>
          <w:b/>
          <w:sz w:val="24"/>
          <w:szCs w:val="24"/>
        </w:rPr>
        <w:t>Highlights</w:t>
      </w:r>
    </w:p>
    <w:p w:rsidR="00FD5024" w:rsidRPr="00FD5024" w:rsidRDefault="00FD5024" w:rsidP="00F87A3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D5024">
        <w:rPr>
          <w:rFonts w:ascii="Times New Roman" w:hAnsi="Times New Roman" w:cs="Times New Roman"/>
          <w:sz w:val="24"/>
          <w:szCs w:val="24"/>
        </w:rPr>
        <w:t>Global energy demand rise drives interest in biogas as a renewable energy source</w:t>
      </w:r>
    </w:p>
    <w:p w:rsidR="00AC2113" w:rsidRDefault="00D93E98" w:rsidP="00F87A3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93E98">
        <w:rPr>
          <w:rFonts w:ascii="Times New Roman" w:hAnsi="Times New Roman" w:cs="Times New Roman"/>
          <w:sz w:val="24"/>
          <w:szCs w:val="24"/>
        </w:rPr>
        <w:t>AD converts organic waste into renewable energy and nutrient-rich digestate</w:t>
      </w:r>
    </w:p>
    <w:p w:rsidR="00D93E98" w:rsidRDefault="00D93E98" w:rsidP="00F87A3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93E98">
        <w:rPr>
          <w:rFonts w:ascii="Times New Roman" w:hAnsi="Times New Roman" w:cs="Times New Roman"/>
          <w:sz w:val="24"/>
          <w:szCs w:val="24"/>
        </w:rPr>
        <w:t>AcoD raised biogas yield by 25.49% and 14.58% compared to mono-digestion of FW and BS</w:t>
      </w:r>
      <w:bookmarkStart w:id="0" w:name="_GoBack"/>
      <w:bookmarkEnd w:id="0"/>
    </w:p>
    <w:p w:rsidR="00AC2113" w:rsidRDefault="00AC2113" w:rsidP="00F87A3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2113">
        <w:rPr>
          <w:rFonts w:ascii="Times New Roman" w:hAnsi="Times New Roman" w:cs="Times New Roman"/>
          <w:sz w:val="24"/>
          <w:szCs w:val="24"/>
        </w:rPr>
        <w:t>Co-digestion of FW and BS offers a sustainable approach to renewable energy and digestate</w:t>
      </w:r>
    </w:p>
    <w:p w:rsidR="00FD5024" w:rsidRPr="00FD5024" w:rsidRDefault="00AC2113" w:rsidP="00F87A37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Banana stem and F</w:t>
      </w:r>
      <w:r w:rsidR="00FD5024" w:rsidRPr="00FD5024">
        <w:rPr>
          <w:rFonts w:ascii="Times New Roman" w:hAnsi="Times New Roman" w:cs="Times New Roman"/>
          <w:sz w:val="24"/>
          <w:szCs w:val="24"/>
        </w:rPr>
        <w:t>ood waste are feasible s</w:t>
      </w:r>
      <w:r w:rsidR="00E95A84">
        <w:rPr>
          <w:rFonts w:ascii="Times New Roman" w:hAnsi="Times New Roman" w:cs="Times New Roman"/>
          <w:sz w:val="24"/>
          <w:szCs w:val="24"/>
        </w:rPr>
        <w:t>ubstrates for biogas production</w:t>
      </w:r>
    </w:p>
    <w:p w:rsidR="00FD5024" w:rsidRDefault="00FD5024"/>
    <w:sectPr w:rsidR="00FD50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2C1F46"/>
    <w:multiLevelType w:val="hybridMultilevel"/>
    <w:tmpl w:val="CEB47D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CyNDE0MzU0MLAwtLRQ0lEKTi0uzszPAykwqgUAYz9jZiwAAAA="/>
  </w:docVars>
  <w:rsids>
    <w:rsidRoot w:val="00FD5024"/>
    <w:rsid w:val="002F15F4"/>
    <w:rsid w:val="00AC2113"/>
    <w:rsid w:val="00D93E98"/>
    <w:rsid w:val="00E95A84"/>
    <w:rsid w:val="00ED06BE"/>
    <w:rsid w:val="00F87A37"/>
    <w:rsid w:val="00FB1055"/>
    <w:rsid w:val="00FC2629"/>
    <w:rsid w:val="00FD5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0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adu</dc:creator>
  <cp:lastModifiedBy>adu</cp:lastModifiedBy>
  <cp:revision>8</cp:revision>
  <dcterms:created xsi:type="dcterms:W3CDTF">2024-12-26T07:46:00Z</dcterms:created>
  <dcterms:modified xsi:type="dcterms:W3CDTF">2025-01-04T07:30:00Z</dcterms:modified>
</cp:coreProperties>
</file>