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FC" w:rsidRPr="00921634" w:rsidRDefault="000353FC" w:rsidP="000353FC">
      <w:pPr>
        <w:adjustRightInd w:val="0"/>
        <w:snapToGrid w:val="0"/>
        <w:spacing w:line="360" w:lineRule="auto"/>
        <w:rPr>
          <w:bCs/>
        </w:rPr>
      </w:pPr>
      <w:r>
        <w:rPr>
          <w:b/>
          <w:bCs/>
        </w:rPr>
        <w:t>Article type</w:t>
      </w:r>
      <w:r>
        <w:rPr>
          <w:bCs/>
        </w:rPr>
        <w:t>:</w:t>
      </w:r>
      <w:r w:rsidRPr="004C6EB0">
        <w:rPr>
          <w:bCs/>
        </w:rPr>
        <w:t xml:space="preserve"> </w:t>
      </w:r>
      <w:r>
        <w:rPr>
          <w:bCs/>
        </w:rPr>
        <w:t>O</w:t>
      </w:r>
      <w:r w:rsidRPr="004C6EB0">
        <w:rPr>
          <w:rFonts w:hint="eastAsia"/>
          <w:bCs/>
        </w:rPr>
        <w:t>rig</w:t>
      </w:r>
      <w:r w:rsidRPr="004C6EB0">
        <w:rPr>
          <w:bCs/>
        </w:rPr>
        <w:t>inal article.</w:t>
      </w:r>
    </w:p>
    <w:p w:rsidR="000353FC" w:rsidRPr="00921634" w:rsidRDefault="000353FC" w:rsidP="000353FC">
      <w:pPr>
        <w:adjustRightInd w:val="0"/>
        <w:snapToGrid w:val="0"/>
        <w:spacing w:line="360" w:lineRule="auto"/>
        <w:rPr>
          <w:bCs/>
        </w:rPr>
      </w:pPr>
      <w:r>
        <w:rPr>
          <w:b/>
          <w:bCs/>
        </w:rPr>
        <w:t>Title</w:t>
      </w:r>
      <w:r>
        <w:rPr>
          <w:bCs/>
        </w:rPr>
        <w:t>:</w:t>
      </w:r>
      <w:r>
        <w:rPr>
          <w:rFonts w:hint="eastAsia"/>
          <w:bCs/>
        </w:rPr>
        <w:t xml:space="preserve"> </w:t>
      </w:r>
      <w:bookmarkStart w:id="0" w:name="_GoBack"/>
      <w:bookmarkEnd w:id="0"/>
      <w:r w:rsidR="00E868AD" w:rsidRPr="00E868AD">
        <w:rPr>
          <w:bCs/>
        </w:rPr>
        <w:t>Laparoscopic Versus Open Ileostomy Closure: A Systematic Review and Meta-Analysis of Postoperative Outcomes</w:t>
      </w:r>
    </w:p>
    <w:p w:rsidR="002E40C9" w:rsidRPr="00347721" w:rsidRDefault="000353FC" w:rsidP="002E40C9">
      <w:pPr>
        <w:snapToGrid w:val="0"/>
        <w:spacing w:line="360" w:lineRule="auto"/>
        <w:rPr>
          <w:bCs/>
        </w:rPr>
      </w:pPr>
      <w:r>
        <w:rPr>
          <w:b/>
        </w:rPr>
        <w:t>Author</w:t>
      </w:r>
      <w:r>
        <w:t>:</w:t>
      </w:r>
      <w:r w:rsidR="002E40C9">
        <w:t xml:space="preserve"> </w:t>
      </w:r>
      <w:r w:rsidR="002E40C9">
        <w:rPr>
          <w:rFonts w:hint="eastAsia"/>
          <w:bCs/>
        </w:rPr>
        <w:t>Xiao-Qiang Zhang</w:t>
      </w:r>
      <w:r w:rsidR="002E40C9" w:rsidRPr="00502A0E">
        <w:rPr>
          <w:rFonts w:hint="eastAsia"/>
          <w:bCs/>
        </w:rPr>
        <w:t>,</w:t>
      </w:r>
      <w:r w:rsidR="002E40C9" w:rsidRPr="00502A0E">
        <w:rPr>
          <w:bCs/>
        </w:rPr>
        <w:t xml:space="preserve"> MD</w:t>
      </w:r>
      <w:r w:rsidR="002E40C9">
        <w:rPr>
          <w:rFonts w:hint="eastAsia"/>
          <w:bCs/>
          <w:vertAlign w:val="superscript"/>
        </w:rPr>
        <w:t>1</w:t>
      </w:r>
      <w:r w:rsidR="002E40C9">
        <w:rPr>
          <w:rFonts w:hint="eastAsia"/>
          <w:bCs/>
        </w:rPr>
        <w:t>, Run-xi Tang</w:t>
      </w:r>
      <w:r w:rsidR="002E40C9">
        <w:rPr>
          <w:rFonts w:hint="eastAsia"/>
          <w:bCs/>
          <w:vertAlign w:val="superscript"/>
        </w:rPr>
        <w:t>2</w:t>
      </w:r>
      <w:r w:rsidR="002E40C9">
        <w:rPr>
          <w:rFonts w:hint="eastAsia"/>
          <w:bCs/>
        </w:rPr>
        <w:t>,</w:t>
      </w:r>
      <w:r w:rsidR="002E40C9">
        <w:rPr>
          <w:bCs/>
        </w:rPr>
        <w:t xml:space="preserve"> D</w:t>
      </w:r>
      <w:r w:rsidR="002E40C9" w:rsidRPr="00175E01">
        <w:rPr>
          <w:rFonts w:hint="eastAsia"/>
          <w:bCs/>
        </w:rPr>
        <w:t>ong</w:t>
      </w:r>
      <w:r w:rsidR="002E40C9">
        <w:rPr>
          <w:bCs/>
        </w:rPr>
        <w:t>-Hao Pan,</w:t>
      </w:r>
      <w:r w:rsidR="002E40C9" w:rsidRPr="00175E01">
        <w:rPr>
          <w:bCs/>
        </w:rPr>
        <w:t xml:space="preserve"> </w:t>
      </w:r>
      <w:r w:rsidR="002E40C9">
        <w:rPr>
          <w:bCs/>
        </w:rPr>
        <w:t>MD</w:t>
      </w:r>
      <w:r w:rsidR="002E40C9">
        <w:rPr>
          <w:bCs/>
          <w:vertAlign w:val="superscript"/>
        </w:rPr>
        <w:t>1</w:t>
      </w:r>
      <w:r w:rsidR="002E40C9">
        <w:rPr>
          <w:bCs/>
        </w:rPr>
        <w:t>,</w:t>
      </w:r>
      <w:r w:rsidR="002E40C9">
        <w:rPr>
          <w:rFonts w:hint="eastAsia"/>
          <w:bCs/>
        </w:rPr>
        <w:t xml:space="preserve"> Chao-Fu Zhang</w:t>
      </w:r>
      <w:r w:rsidR="002E40C9">
        <w:rPr>
          <w:bCs/>
        </w:rPr>
        <w:t>, MD</w:t>
      </w:r>
      <w:r w:rsidR="002E40C9">
        <w:rPr>
          <w:bCs/>
          <w:vertAlign w:val="superscript"/>
        </w:rPr>
        <w:t>1</w:t>
      </w:r>
      <w:r w:rsidR="002E40C9">
        <w:rPr>
          <w:rFonts w:asciiTheme="minorEastAsia" w:hAnsiTheme="minorEastAsia" w:hint="eastAsia"/>
          <w:bCs/>
        </w:rPr>
        <w:t>,</w:t>
      </w:r>
      <w:r w:rsidR="002E40C9">
        <w:rPr>
          <w:rFonts w:asciiTheme="minorEastAsia" w:hAnsiTheme="minorEastAsia"/>
          <w:bCs/>
        </w:rPr>
        <w:t xml:space="preserve"> </w:t>
      </w:r>
      <w:r w:rsidR="002E40C9" w:rsidRPr="00D754DB">
        <w:rPr>
          <w:bCs/>
        </w:rPr>
        <w:t>Min</w:t>
      </w:r>
      <w:r w:rsidR="002E40C9" w:rsidRPr="00232A16">
        <w:rPr>
          <w:rFonts w:hint="eastAsia"/>
          <w:bCs/>
        </w:rPr>
        <w:t>g</w:t>
      </w:r>
      <w:r w:rsidR="002E40C9" w:rsidRPr="00D754DB">
        <w:rPr>
          <w:bCs/>
        </w:rPr>
        <w:t>-Yang Xia,</w:t>
      </w:r>
      <w:r w:rsidR="002E40C9" w:rsidRPr="00232A16">
        <w:rPr>
          <w:bCs/>
        </w:rPr>
        <w:t xml:space="preserve"> MD</w:t>
      </w:r>
      <w:r w:rsidR="002E40C9" w:rsidRPr="00232A16">
        <w:rPr>
          <w:bCs/>
          <w:vertAlign w:val="superscript"/>
        </w:rPr>
        <w:t>1</w:t>
      </w:r>
      <w:r w:rsidR="002E40C9" w:rsidRPr="00232A16">
        <w:rPr>
          <w:bCs/>
        </w:rPr>
        <w:t xml:space="preserve">, </w:t>
      </w:r>
      <w:r w:rsidR="002E40C9">
        <w:rPr>
          <w:rFonts w:hint="eastAsia"/>
          <w:bCs/>
        </w:rPr>
        <w:t>Lei</w:t>
      </w:r>
      <w:r w:rsidR="002E40C9">
        <w:rPr>
          <w:bCs/>
        </w:rPr>
        <w:t>-Y</w:t>
      </w:r>
      <w:r w:rsidR="002E40C9">
        <w:rPr>
          <w:rFonts w:hint="eastAsia"/>
          <w:bCs/>
        </w:rPr>
        <w:t>uan Shuai</w:t>
      </w:r>
      <w:r w:rsidR="002E40C9">
        <w:rPr>
          <w:bCs/>
        </w:rPr>
        <w:t>, MD</w:t>
      </w:r>
      <w:r w:rsidR="002E40C9">
        <w:rPr>
          <w:bCs/>
          <w:vertAlign w:val="superscript"/>
        </w:rPr>
        <w:t>3</w:t>
      </w:r>
      <w:r w:rsidR="002E40C9">
        <w:rPr>
          <w:rFonts w:hint="eastAsia"/>
          <w:bCs/>
        </w:rPr>
        <w:t xml:space="preserve">, </w:t>
      </w:r>
      <w:r w:rsidR="002E40C9">
        <w:rPr>
          <w:bCs/>
        </w:rPr>
        <w:t>H</w:t>
      </w:r>
      <w:r w:rsidR="002E40C9" w:rsidRPr="009C1896">
        <w:rPr>
          <w:rFonts w:hint="eastAsia"/>
          <w:bCs/>
        </w:rPr>
        <w:t>ua</w:t>
      </w:r>
      <w:r w:rsidR="002E40C9">
        <w:rPr>
          <w:bCs/>
        </w:rPr>
        <w:t xml:space="preserve"> Tang, MD, PhD</w:t>
      </w:r>
      <w:r w:rsidR="002E40C9">
        <w:rPr>
          <w:rFonts w:hint="eastAsia"/>
          <w:bCs/>
          <w:vertAlign w:val="superscript"/>
        </w:rPr>
        <w:t>1</w:t>
      </w:r>
      <w:r w:rsidR="002E40C9">
        <w:rPr>
          <w:rFonts w:hint="eastAsia"/>
          <w:bCs/>
        </w:rPr>
        <w:t>, Guang</w:t>
      </w:r>
      <w:r w:rsidR="002E40C9">
        <w:rPr>
          <w:bCs/>
        </w:rPr>
        <w:t>-</w:t>
      </w:r>
      <w:r w:rsidR="002E40C9">
        <w:rPr>
          <w:rFonts w:hint="eastAsia"/>
          <w:bCs/>
        </w:rPr>
        <w:t>Yan Ji</w:t>
      </w:r>
      <w:r w:rsidR="002E40C9">
        <w:rPr>
          <w:bCs/>
        </w:rPr>
        <w:t>, MD, PhD</w:t>
      </w:r>
      <w:r w:rsidR="002E40C9">
        <w:rPr>
          <w:rFonts w:hint="eastAsia"/>
          <w:bCs/>
          <w:vertAlign w:val="superscript"/>
        </w:rPr>
        <w:t>1</w:t>
      </w:r>
      <w:r w:rsidR="002E40C9">
        <w:rPr>
          <w:rFonts w:hint="eastAsia"/>
          <w:bCs/>
        </w:rPr>
        <w:t>*</w:t>
      </w:r>
    </w:p>
    <w:p w:rsidR="000353FC" w:rsidRDefault="000353FC" w:rsidP="000353FC">
      <w:pPr>
        <w:snapToGrid w:val="0"/>
        <w:spacing w:line="360" w:lineRule="auto"/>
        <w:rPr>
          <w:bCs/>
        </w:rPr>
      </w:pPr>
      <w:r>
        <w:rPr>
          <w:rFonts w:hint="eastAsia"/>
          <w:bCs/>
        </w:rPr>
        <w:t>1</w:t>
      </w:r>
      <w:r>
        <w:rPr>
          <w:rFonts w:hint="eastAsia"/>
          <w:bCs/>
          <w:vertAlign w:val="superscript"/>
        </w:rPr>
        <w:t>#</w:t>
      </w:r>
      <w:r>
        <w:rPr>
          <w:bCs/>
        </w:rPr>
        <w:t xml:space="preserve"> </w:t>
      </w:r>
      <w:r>
        <w:rPr>
          <w:rFonts w:hint="eastAsia"/>
          <w:bCs/>
        </w:rPr>
        <w:t xml:space="preserve">Department of </w:t>
      </w:r>
      <w:r>
        <w:rPr>
          <w:bCs/>
        </w:rPr>
        <w:t>G</w:t>
      </w:r>
      <w:r w:rsidRPr="001F0D4D">
        <w:rPr>
          <w:rFonts w:hint="eastAsia"/>
          <w:bCs/>
        </w:rPr>
        <w:t>as</w:t>
      </w:r>
      <w:r>
        <w:rPr>
          <w:bCs/>
        </w:rPr>
        <w:t>trointestinal</w:t>
      </w:r>
      <w:r>
        <w:rPr>
          <w:rFonts w:hint="eastAsia"/>
          <w:bCs/>
        </w:rPr>
        <w:t xml:space="preserve"> Surgery</w:t>
      </w:r>
      <w:r>
        <w:rPr>
          <w:bCs/>
        </w:rPr>
        <w:t>,</w:t>
      </w:r>
      <w:r>
        <w:rPr>
          <w:rFonts w:hint="eastAsia"/>
          <w:bCs/>
        </w:rPr>
        <w:t xml:space="preserve"> </w:t>
      </w:r>
      <w:r>
        <w:rPr>
          <w:bCs/>
        </w:rPr>
        <w:t>t</w:t>
      </w:r>
      <w:r>
        <w:rPr>
          <w:rFonts w:hint="eastAsia"/>
          <w:bCs/>
        </w:rPr>
        <w:t>he First Affiliated Hospital of Chongqing Medical University, Chongqing 400016, China.</w:t>
      </w:r>
    </w:p>
    <w:p w:rsidR="000353FC" w:rsidRPr="0052689A" w:rsidRDefault="000353FC" w:rsidP="000353FC">
      <w:pPr>
        <w:snapToGrid w:val="0"/>
        <w:spacing w:line="360" w:lineRule="auto"/>
        <w:rPr>
          <w:bCs/>
        </w:rPr>
      </w:pPr>
      <w:r>
        <w:rPr>
          <w:bCs/>
        </w:rPr>
        <w:t>2</w:t>
      </w:r>
      <w:r>
        <w:rPr>
          <w:rFonts w:hint="eastAsia"/>
          <w:bCs/>
          <w:vertAlign w:val="superscript"/>
        </w:rPr>
        <w:t>#</w:t>
      </w:r>
      <w:r>
        <w:rPr>
          <w:bCs/>
        </w:rPr>
        <w:t xml:space="preserve"> </w:t>
      </w:r>
      <w:r w:rsidRPr="00C64BFC">
        <w:rPr>
          <w:bCs/>
        </w:rPr>
        <w:t>Shanxi provincial Institute of Traditional Chinese Medicine</w:t>
      </w:r>
      <w:r w:rsidRPr="00C64BFC">
        <w:rPr>
          <w:rFonts w:hint="eastAsia"/>
          <w:bCs/>
        </w:rPr>
        <w:t>,</w:t>
      </w:r>
      <w:r>
        <w:rPr>
          <w:bCs/>
        </w:rPr>
        <w:t xml:space="preserve"> </w:t>
      </w:r>
      <w:r w:rsidRPr="00C64BFC">
        <w:rPr>
          <w:bCs/>
        </w:rPr>
        <w:t xml:space="preserve">Shanxi </w:t>
      </w:r>
      <w:r w:rsidRPr="00B510F3">
        <w:rPr>
          <w:rFonts w:hint="eastAsia"/>
          <w:bCs/>
        </w:rPr>
        <w:t>030021</w:t>
      </w:r>
      <w:r w:rsidRPr="00C64BFC">
        <w:rPr>
          <w:bCs/>
        </w:rPr>
        <w:t>, China.</w:t>
      </w:r>
    </w:p>
    <w:p w:rsidR="000353FC" w:rsidRPr="00921634" w:rsidRDefault="000353FC" w:rsidP="000353FC">
      <w:pPr>
        <w:snapToGrid w:val="0"/>
        <w:spacing w:line="360" w:lineRule="auto"/>
        <w:rPr>
          <w:bCs/>
        </w:rPr>
      </w:pPr>
      <w:r>
        <w:rPr>
          <w:bCs/>
        </w:rPr>
        <w:t>3</w:t>
      </w:r>
      <w:r w:rsidRPr="009F4CDC">
        <w:rPr>
          <w:rFonts w:hint="eastAsia"/>
          <w:bCs/>
          <w:vertAlign w:val="superscript"/>
        </w:rPr>
        <w:t>#</w:t>
      </w:r>
      <w:r>
        <w:rPr>
          <w:bCs/>
        </w:rPr>
        <w:t xml:space="preserve"> </w:t>
      </w:r>
      <w:r>
        <w:rPr>
          <w:rFonts w:hint="eastAsia"/>
          <w:bCs/>
        </w:rPr>
        <w:t xml:space="preserve">Department of </w:t>
      </w:r>
      <w:r>
        <w:rPr>
          <w:bCs/>
        </w:rPr>
        <w:t>Anorectal</w:t>
      </w:r>
      <w:r>
        <w:rPr>
          <w:rFonts w:hint="eastAsia"/>
          <w:bCs/>
        </w:rPr>
        <w:t xml:space="preserve"> Surgery</w:t>
      </w:r>
      <w:r>
        <w:rPr>
          <w:bCs/>
        </w:rPr>
        <w:t>, Jiangjin Central Hospital of Chongqing</w:t>
      </w:r>
      <w:r>
        <w:rPr>
          <w:rFonts w:hint="eastAsia"/>
          <w:bCs/>
        </w:rPr>
        <w:t>, Chongqing 404000, China.</w:t>
      </w:r>
    </w:p>
    <w:p w:rsidR="00CE0060" w:rsidRDefault="000353FC" w:rsidP="000353FC">
      <w:pPr>
        <w:widowControl/>
        <w:spacing w:beforeLines="50" w:before="120" w:afterLines="50" w:after="120" w:line="360" w:lineRule="auto"/>
        <w:rPr>
          <w:bCs/>
          <w:sz w:val="22"/>
        </w:rPr>
      </w:pPr>
      <w:r>
        <w:rPr>
          <w:b/>
        </w:rPr>
        <w:t xml:space="preserve">Corresponding Author: </w:t>
      </w:r>
      <w:r>
        <w:rPr>
          <w:rFonts w:hint="eastAsia"/>
          <w:bCs/>
        </w:rPr>
        <w:t>Guang-Yan Ji, PhD, Doctor, Department of Gastrointestinal Surgery, The First Affiliated Hospital of Chongqing Medical University, No.1 Youyi Road, Yuanjiagang District, Chongqing 400016, China.</w:t>
      </w:r>
    </w:p>
    <w:p w:rsidR="00CA4469" w:rsidRDefault="00CA4469" w:rsidP="00CA4469">
      <w:pPr>
        <w:widowControl/>
        <w:spacing w:beforeLines="50" w:before="120" w:afterLines="50" w:after="120" w:line="360" w:lineRule="auto"/>
        <w:rPr>
          <w:rFonts w:ascii="Calibri" w:hAnsi="Calibri" w:cs="Calibri"/>
          <w:b/>
          <w:sz w:val="22"/>
        </w:rPr>
      </w:pPr>
      <w:r>
        <w:rPr>
          <w:rFonts w:hint="eastAsia"/>
          <w:b/>
          <w:bCs/>
        </w:rPr>
        <w:t>E-</w:t>
      </w:r>
      <w:r>
        <w:rPr>
          <w:b/>
          <w:bCs/>
        </w:rPr>
        <w:t>mail address:</w:t>
      </w:r>
      <w:r>
        <w:rPr>
          <w:rFonts w:hint="eastAsia"/>
        </w:rPr>
        <w:t xml:space="preserve"> </w:t>
      </w:r>
      <w:hyperlink r:id="rId8" w:history="1">
        <w:r>
          <w:rPr>
            <w:rStyle w:val="ae"/>
            <w:rFonts w:hint="eastAsia"/>
          </w:rPr>
          <w:t>jiguangyan168@163.com</w:t>
        </w:r>
      </w:hyperlink>
    </w:p>
    <w:p w:rsidR="00CE0060" w:rsidRDefault="00CE0060">
      <w:pPr>
        <w:widowControl/>
        <w:jc w:val="left"/>
        <w:rPr>
          <w:rFonts w:ascii="Calibri" w:hAnsi="Calibri" w:cs="Calibri"/>
          <w:b/>
          <w:sz w:val="22"/>
        </w:rPr>
      </w:pPr>
    </w:p>
    <w:sdt>
      <w:sdtPr>
        <w:rPr>
          <w:rFonts w:ascii="Times New Roman" w:eastAsiaTheme="minorEastAsia" w:hAnsi="Times New Roman" w:cs="Times New Roman"/>
          <w:color w:val="auto"/>
          <w:sz w:val="24"/>
          <w:szCs w:val="20"/>
          <w:bdr w:val="nil"/>
          <w:lang w:val="zh-CN"/>
        </w:rPr>
        <w:id w:val="-270242427"/>
        <w:docPartObj>
          <w:docPartGallery w:val="Table of Contents"/>
          <w:docPartUnique/>
        </w:docPartObj>
      </w:sdtPr>
      <w:sdtEndPr>
        <w:rPr>
          <w:b/>
          <w:bCs/>
          <w:color w:val="000000"/>
        </w:rPr>
      </w:sdtEndPr>
      <w:sdtContent>
        <w:p w:rsidR="00156B1E" w:rsidRPr="0052126A" w:rsidRDefault="002E284B">
          <w:pPr>
            <w:pStyle w:val="TOC"/>
            <w:rPr>
              <w:rFonts w:ascii="Calibri" w:hAnsi="Calibri" w:cs="Calibri"/>
              <w:color w:val="auto"/>
            </w:rPr>
          </w:pPr>
          <w:r w:rsidRPr="0052126A">
            <w:rPr>
              <w:rFonts w:ascii="Calibri" w:hAnsi="Calibri" w:cs="Calibri"/>
              <w:b/>
              <w:bCs/>
              <w:color w:val="auto"/>
              <w:sz w:val="22"/>
              <w:szCs w:val="22"/>
            </w:rPr>
            <w:t>Supplementary Materials - Index</w:t>
          </w:r>
        </w:p>
        <w:p w:rsidR="00132BF4" w:rsidRDefault="00156B1E">
          <w:pPr>
            <w:pStyle w:val="12"/>
            <w:tabs>
              <w:tab w:val="right" w:leader="dot" w:pos="8302"/>
            </w:tabs>
            <w:rPr>
              <w:rFonts w:asciiTheme="minorHAnsi" w:hAnsiTheme="minorHAnsi" w:cstheme="minorBidi"/>
              <w:noProof/>
              <w:color w:val="auto"/>
              <w:kern w:val="2"/>
              <w:sz w:val="21"/>
              <w:szCs w:val="22"/>
              <w:bdr w:val="none" w:sz="0" w:space="0" w:color="auto"/>
            </w:rPr>
          </w:pPr>
          <w:r w:rsidRPr="0052126A">
            <w:rPr>
              <w:rFonts w:ascii="Calibri" w:hAnsi="Calibri" w:cs="Calibri"/>
            </w:rPr>
            <w:fldChar w:fldCharType="begin"/>
          </w:r>
          <w:r w:rsidRPr="0052126A">
            <w:rPr>
              <w:rFonts w:ascii="Calibri" w:hAnsi="Calibri" w:cs="Calibri"/>
            </w:rPr>
            <w:instrText xml:space="preserve"> TOC \o "1-3" \h \z \u </w:instrText>
          </w:r>
          <w:r w:rsidRPr="0052126A">
            <w:rPr>
              <w:rFonts w:ascii="Calibri" w:hAnsi="Calibri" w:cs="Calibri"/>
            </w:rPr>
            <w:fldChar w:fldCharType="separate"/>
          </w:r>
          <w:hyperlink w:anchor="_Toc183636849" w:history="1">
            <w:r w:rsidR="00132BF4" w:rsidRPr="002B1057">
              <w:rPr>
                <w:rStyle w:val="ae"/>
                <w:noProof/>
              </w:rPr>
              <w:t>NOS C</w:t>
            </w:r>
            <w:r w:rsidR="00132BF4" w:rsidRPr="002B1057">
              <w:rPr>
                <w:rStyle w:val="ae"/>
                <w:rFonts w:asciiTheme="minorEastAsia" w:hAnsiTheme="minorEastAsia"/>
                <w:noProof/>
              </w:rPr>
              <w:t>rit</w:t>
            </w:r>
            <w:r w:rsidR="00132BF4" w:rsidRPr="002B1057">
              <w:rPr>
                <w:rStyle w:val="ae"/>
                <w:noProof/>
              </w:rPr>
              <w:t>eria and Scoring Results</w:t>
            </w:r>
            <w:r w:rsidR="00132BF4">
              <w:rPr>
                <w:noProof/>
                <w:webHidden/>
              </w:rPr>
              <w:tab/>
            </w:r>
            <w:r w:rsidR="00132BF4">
              <w:rPr>
                <w:noProof/>
                <w:webHidden/>
              </w:rPr>
              <w:fldChar w:fldCharType="begin"/>
            </w:r>
            <w:r w:rsidR="00132BF4">
              <w:rPr>
                <w:noProof/>
                <w:webHidden/>
              </w:rPr>
              <w:instrText xml:space="preserve"> PAGEREF _Toc183636849 \h </w:instrText>
            </w:r>
            <w:r w:rsidR="00132BF4">
              <w:rPr>
                <w:noProof/>
                <w:webHidden/>
              </w:rPr>
            </w:r>
            <w:r w:rsidR="00132BF4">
              <w:rPr>
                <w:noProof/>
                <w:webHidden/>
              </w:rPr>
              <w:fldChar w:fldCharType="separate"/>
            </w:r>
            <w:r w:rsidR="00132BF4">
              <w:rPr>
                <w:noProof/>
                <w:webHidden/>
              </w:rPr>
              <w:t>2</w:t>
            </w:r>
            <w:r w:rsidR="00132BF4">
              <w:rPr>
                <w:noProof/>
                <w:webHidden/>
              </w:rPr>
              <w:fldChar w:fldCharType="end"/>
            </w:r>
          </w:hyperlink>
        </w:p>
        <w:p w:rsidR="00CE0060" w:rsidRDefault="00156B1E" w:rsidP="002E284B">
          <w:pPr>
            <w:rPr>
              <w:rFonts w:ascii="Calibri" w:hAnsi="Calibri" w:cs="Calibri"/>
              <w:b/>
              <w:sz w:val="22"/>
            </w:rPr>
          </w:pPr>
          <w:r w:rsidRPr="0052126A">
            <w:rPr>
              <w:rFonts w:ascii="Calibri" w:hAnsi="Calibri" w:cs="Calibri"/>
              <w:b/>
              <w:bCs/>
              <w:lang w:val="zh-CN"/>
            </w:rPr>
            <w:fldChar w:fldCharType="end"/>
          </w:r>
        </w:p>
      </w:sdtContent>
    </w:sdt>
    <w:p w:rsidR="00526BB3" w:rsidRDefault="00526BB3">
      <w:pPr>
        <w:widowControl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br w:type="page"/>
      </w:r>
    </w:p>
    <w:p w:rsidR="00494935" w:rsidRDefault="00E13BB2" w:rsidP="00442860">
      <w:pPr>
        <w:pStyle w:val="1"/>
        <w:rPr>
          <w:rFonts w:cs="Calibri"/>
          <w:b w:val="0"/>
        </w:rPr>
      </w:pPr>
      <w:bookmarkStart w:id="1" w:name="_Toc183636849"/>
      <w:r>
        <w:lastRenderedPageBreak/>
        <w:t>NOS C</w:t>
      </w:r>
      <w:r>
        <w:rPr>
          <w:rFonts w:asciiTheme="minorEastAsia" w:eastAsiaTheme="minorEastAsia" w:hAnsiTheme="minorEastAsia" w:hint="eastAsia"/>
        </w:rPr>
        <w:t>rit</w:t>
      </w:r>
      <w:r>
        <w:t>eria</w:t>
      </w:r>
      <w:r w:rsidR="00442860">
        <w:t xml:space="preserve"> and Scoring Results</w:t>
      </w:r>
      <w:bookmarkEnd w:id="1"/>
    </w:p>
    <w:p w:rsidR="00494935" w:rsidRPr="00725314" w:rsidRDefault="00C224DD" w:rsidP="00037674">
      <w:pPr>
        <w:pStyle w:val="a0"/>
        <w:numPr>
          <w:ilvl w:val="0"/>
          <w:numId w:val="2"/>
        </w:numPr>
        <w:rPr>
          <w:spacing w:val="1"/>
        </w:rPr>
      </w:pPr>
      <w:r>
        <w:t>Representativeness of the exposed cohort</w:t>
      </w:r>
    </w:p>
    <w:p w:rsidR="00494935" w:rsidRDefault="00C224DD" w:rsidP="00037674">
      <w:pPr>
        <w:pStyle w:val="a"/>
        <w:numPr>
          <w:ilvl w:val="0"/>
          <w:numId w:val="12"/>
        </w:numPr>
        <w:ind w:firstLine="289"/>
      </w:pPr>
      <w:r>
        <w:t xml:space="preserve">Truly representative of the general population </w:t>
      </w:r>
      <w:r w:rsidRPr="005167DE">
        <w:t></w:t>
      </w:r>
    </w:p>
    <w:p w:rsidR="00494935" w:rsidRDefault="00C224DD" w:rsidP="00037674">
      <w:pPr>
        <w:pStyle w:val="a"/>
        <w:ind w:firstLine="289"/>
      </w:pPr>
      <w:r>
        <w:t xml:space="preserve">Somewhat representative of the general population </w:t>
      </w:r>
      <w:r w:rsidRPr="005167DE">
        <w:t></w:t>
      </w:r>
    </w:p>
    <w:p w:rsidR="00494935" w:rsidRPr="005167DE" w:rsidRDefault="00C224DD" w:rsidP="00037674">
      <w:pPr>
        <w:pStyle w:val="a"/>
        <w:ind w:firstLine="289"/>
      </w:pPr>
      <w:r>
        <w:t>Selected group of users e.g. nurses, volunteers, hospitalized individuals, with specific health condition</w:t>
      </w:r>
    </w:p>
    <w:p w:rsidR="00494935" w:rsidRDefault="00C224DD" w:rsidP="00037674">
      <w:pPr>
        <w:pStyle w:val="a"/>
        <w:ind w:firstLine="289"/>
      </w:pPr>
      <w:r>
        <w:t>No description of the derivation of the cohort</w:t>
      </w:r>
    </w:p>
    <w:p w:rsidR="00494935" w:rsidRDefault="00C224DD" w:rsidP="00725314">
      <w:pPr>
        <w:pStyle w:val="a0"/>
        <w:rPr>
          <w:spacing w:val="1"/>
        </w:rPr>
      </w:pPr>
      <w:r>
        <w:t>Selection of the non-exposed cohort</w:t>
      </w:r>
    </w:p>
    <w:p w:rsidR="00494935" w:rsidRDefault="00C224DD" w:rsidP="00037674">
      <w:pPr>
        <w:pStyle w:val="a"/>
        <w:numPr>
          <w:ilvl w:val="0"/>
          <w:numId w:val="13"/>
        </w:numPr>
        <w:ind w:firstLine="289"/>
      </w:pPr>
      <w:r>
        <w:t xml:space="preserve">Drawn from the same community as the exposed cohort </w:t>
      </w:r>
      <w:r w:rsidRPr="005167DE">
        <w:t></w:t>
      </w:r>
    </w:p>
    <w:p w:rsidR="00494935" w:rsidRDefault="00C224DD" w:rsidP="00037674">
      <w:pPr>
        <w:pStyle w:val="a"/>
        <w:ind w:firstLine="289"/>
      </w:pPr>
      <w:r>
        <w:t>Drawn from a different source</w:t>
      </w:r>
    </w:p>
    <w:p w:rsidR="00494935" w:rsidRDefault="00C224DD" w:rsidP="00037674">
      <w:pPr>
        <w:pStyle w:val="a"/>
        <w:ind w:firstLine="289"/>
        <w:rPr>
          <w:spacing w:val="1"/>
        </w:rPr>
      </w:pPr>
      <w:r>
        <w:t>No description of the derivation of the non-exposed cohort</w:t>
      </w:r>
    </w:p>
    <w:p w:rsidR="00494935" w:rsidRDefault="00C224DD" w:rsidP="00725314">
      <w:pPr>
        <w:pStyle w:val="a0"/>
        <w:rPr>
          <w:spacing w:val="1"/>
        </w:rPr>
      </w:pPr>
      <w:r>
        <w:t>Ascertainment of exposure</w:t>
      </w:r>
    </w:p>
    <w:p w:rsidR="00494935" w:rsidRDefault="00C224DD" w:rsidP="00037674">
      <w:pPr>
        <w:pStyle w:val="a"/>
        <w:numPr>
          <w:ilvl w:val="0"/>
          <w:numId w:val="14"/>
        </w:numPr>
        <w:ind w:firstLine="289"/>
      </w:pPr>
      <w:r>
        <w:t xml:space="preserve">Secure record (i.e. medical records incl. lab results, or blood measures) </w:t>
      </w:r>
      <w:r w:rsidRPr="005167DE">
        <w:t></w:t>
      </w:r>
    </w:p>
    <w:p w:rsidR="00494935" w:rsidRDefault="00C224DD" w:rsidP="00037674">
      <w:pPr>
        <w:pStyle w:val="a"/>
        <w:ind w:firstLine="289"/>
      </w:pPr>
      <w:r>
        <w:t>Structured interview or hospital/insurance data with no external validation</w:t>
      </w:r>
    </w:p>
    <w:p w:rsidR="00494935" w:rsidRPr="005167DE" w:rsidRDefault="00C224DD" w:rsidP="00037674">
      <w:pPr>
        <w:pStyle w:val="a"/>
        <w:ind w:firstLine="289"/>
      </w:pPr>
      <w:r>
        <w:t>Written self-report</w:t>
      </w:r>
    </w:p>
    <w:p w:rsidR="00494935" w:rsidRDefault="00C224DD" w:rsidP="00037674">
      <w:pPr>
        <w:pStyle w:val="a"/>
        <w:ind w:firstLine="289"/>
      </w:pPr>
      <w:r>
        <w:t>No description</w:t>
      </w:r>
    </w:p>
    <w:p w:rsidR="00494935" w:rsidRDefault="00C224DD" w:rsidP="00725314">
      <w:pPr>
        <w:pStyle w:val="a0"/>
        <w:rPr>
          <w:spacing w:val="1"/>
        </w:rPr>
      </w:pPr>
      <w:r>
        <w:t>Demonstration that outcome of interest was not present at start of study/before ascertainment of exposure</w:t>
      </w:r>
    </w:p>
    <w:p w:rsidR="00494935" w:rsidRPr="005167DE" w:rsidRDefault="00C224DD" w:rsidP="00037674">
      <w:pPr>
        <w:pStyle w:val="a"/>
        <w:numPr>
          <w:ilvl w:val="0"/>
          <w:numId w:val="15"/>
        </w:numPr>
        <w:ind w:left="930" w:hanging="221"/>
      </w:pPr>
      <w:r w:rsidRPr="005167DE">
        <w:t xml:space="preserve">Yes, </w:t>
      </w:r>
      <w:r>
        <w:t>if</w:t>
      </w:r>
      <w:r w:rsidRPr="005167DE">
        <w:t xml:space="preserve"> </w:t>
      </w:r>
      <w:r>
        <w:t>individuals</w:t>
      </w:r>
      <w:r w:rsidRPr="005167DE">
        <w:t xml:space="preserve"> </w:t>
      </w:r>
      <w:r>
        <w:t>with</w:t>
      </w:r>
      <w:r w:rsidRPr="005167DE">
        <w:t xml:space="preserve"> </w:t>
      </w:r>
      <w:r>
        <w:t>outcome</w:t>
      </w:r>
      <w:r w:rsidRPr="005167DE">
        <w:t xml:space="preserve"> </w:t>
      </w:r>
      <w:r>
        <w:t>of</w:t>
      </w:r>
      <w:r w:rsidRPr="005167DE">
        <w:t xml:space="preserve"> </w:t>
      </w:r>
      <w:r>
        <w:t>interest</w:t>
      </w:r>
      <w:r w:rsidRPr="005167DE">
        <w:t xml:space="preserve"> </w:t>
      </w:r>
      <w:r>
        <w:t>diagnosed/reported</w:t>
      </w:r>
      <w:r w:rsidRPr="005167DE">
        <w:t xml:space="preserve"> </w:t>
      </w:r>
      <w:r>
        <w:t>within</w:t>
      </w:r>
      <w:r w:rsidRPr="005167DE">
        <w:t xml:space="preserve"> </w:t>
      </w:r>
      <w:r>
        <w:t>the</w:t>
      </w:r>
      <w:r w:rsidRPr="005167DE">
        <w:t xml:space="preserve"> </w:t>
      </w:r>
      <w:r>
        <w:t>first</w:t>
      </w:r>
      <w:r w:rsidRPr="005167DE">
        <w:t xml:space="preserve"> </w:t>
      </w:r>
      <w:r>
        <w:t>year</w:t>
      </w:r>
      <w:r w:rsidRPr="005167DE">
        <w:t xml:space="preserve"> </w:t>
      </w:r>
      <w:r>
        <w:t>after</w:t>
      </w:r>
      <w:r w:rsidRPr="005167DE">
        <w:t xml:space="preserve"> </w:t>
      </w:r>
      <w:r>
        <w:t>study</w:t>
      </w:r>
      <w:r w:rsidR="00913EE4">
        <w:t xml:space="preserve"> </w:t>
      </w:r>
      <w:r>
        <w:t xml:space="preserve">entry/ascertainment of exposure are excluded or considered as non-exposed </w:t>
      </w:r>
      <w:r w:rsidRPr="005167DE">
        <w:t></w:t>
      </w:r>
    </w:p>
    <w:p w:rsidR="00494935" w:rsidRDefault="00C224DD" w:rsidP="00037674">
      <w:pPr>
        <w:pStyle w:val="a"/>
        <w:ind w:firstLine="289"/>
      </w:pPr>
      <w:r>
        <w:t>No, otherwise</w:t>
      </w:r>
    </w:p>
    <w:p w:rsidR="00494935" w:rsidRDefault="00C224DD">
      <w:pPr>
        <w:autoSpaceDE w:val="0"/>
        <w:autoSpaceDN w:val="0"/>
        <w:snapToGrid w:val="0"/>
        <w:spacing w:before="132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Comparability (x/2)</w:t>
      </w:r>
    </w:p>
    <w:p w:rsidR="00494935" w:rsidRDefault="00C224DD" w:rsidP="00924348">
      <w:pPr>
        <w:pStyle w:val="a0"/>
      </w:pPr>
      <w:r>
        <w:t>Comparability of cohorts on the basis of the design or analysis</w:t>
      </w:r>
    </w:p>
    <w:p w:rsidR="00494935" w:rsidRPr="005656F1" w:rsidRDefault="005C1ABB" w:rsidP="005C1ABB">
      <w:pPr>
        <w:pStyle w:val="a"/>
        <w:numPr>
          <w:ilvl w:val="0"/>
          <w:numId w:val="0"/>
        </w:numPr>
        <w:ind w:left="930" w:hanging="221"/>
        <w:rPr>
          <w:rFonts w:ascii="Wingdings" w:eastAsia="Wingdings" w:hAnsi="Wingdings" w:cs="Wingdings"/>
        </w:rPr>
      </w:pPr>
      <w:r>
        <w:rPr>
          <w:lang w:eastAsia="zh-CN"/>
        </w:rPr>
        <w:t xml:space="preserve">a) </w:t>
      </w:r>
      <w:r w:rsidR="00C224DD" w:rsidRPr="005167DE">
        <w:t xml:space="preserve">Study controls </w:t>
      </w:r>
      <w:r w:rsidR="00C224DD">
        <w:t>for</w:t>
      </w:r>
      <w:r w:rsidR="00C224DD" w:rsidRPr="005167DE">
        <w:t xml:space="preserve"> </w:t>
      </w:r>
      <w:r w:rsidR="00C224DD">
        <w:t>age,</w:t>
      </w:r>
      <w:r w:rsidR="00C224DD" w:rsidRPr="005167DE">
        <w:t xml:space="preserve"> </w:t>
      </w:r>
      <w:r w:rsidR="00C224DD">
        <w:t>sex,</w:t>
      </w:r>
      <w:r w:rsidR="00C224DD" w:rsidRPr="005167DE">
        <w:t xml:space="preserve"> </w:t>
      </w:r>
      <w:r w:rsidR="00C224DD">
        <w:t>follow-up</w:t>
      </w:r>
      <w:r w:rsidR="00C224DD" w:rsidRPr="005167DE">
        <w:t xml:space="preserve"> </w:t>
      </w:r>
      <w:r w:rsidR="00C224DD">
        <w:t>time,</w:t>
      </w:r>
      <w:r w:rsidR="00C224DD" w:rsidRPr="005167DE">
        <w:t xml:space="preserve"> </w:t>
      </w:r>
      <w:r w:rsidR="00C224DD">
        <w:t>calendar</w:t>
      </w:r>
      <w:r w:rsidR="00C224DD" w:rsidRPr="005167DE">
        <w:t xml:space="preserve"> </w:t>
      </w:r>
      <w:r w:rsidR="00C224DD">
        <w:t>year</w:t>
      </w:r>
      <w:r w:rsidR="00C224DD" w:rsidRPr="005167DE">
        <w:t xml:space="preserve"> </w:t>
      </w:r>
      <w:r w:rsidR="00C224DD">
        <w:t>(if</w:t>
      </w:r>
      <w:r w:rsidR="00C224DD" w:rsidRPr="00F11349">
        <w:t xml:space="preserve"> </w:t>
      </w:r>
      <w:r w:rsidR="00C224DD">
        <w:t>overall</w:t>
      </w:r>
      <w:r w:rsidR="00C224DD" w:rsidRPr="00F11349">
        <w:t xml:space="preserve"> </w:t>
      </w:r>
      <w:r w:rsidR="00C224DD">
        <w:t>study</w:t>
      </w:r>
      <w:r w:rsidR="00C224DD" w:rsidRPr="00F11349">
        <w:t xml:space="preserve"> </w:t>
      </w:r>
      <w:r w:rsidR="00C224DD">
        <w:t>period</w:t>
      </w:r>
      <w:r w:rsidR="00F11349" w:rsidRPr="00F11349">
        <w:rPr>
          <w:rFonts w:hint="eastAsia"/>
        </w:rPr>
        <w:t>≥</w:t>
      </w:r>
      <w:r w:rsidR="00C224DD">
        <w:t>15</w:t>
      </w:r>
      <w:r w:rsidR="00C224DD" w:rsidRPr="00F11349">
        <w:t xml:space="preserve"> </w:t>
      </w:r>
      <w:r w:rsidR="00C224DD">
        <w:t>years),</w:t>
      </w:r>
      <w:r w:rsidR="00C224DD" w:rsidRPr="005167DE">
        <w:t xml:space="preserve"> </w:t>
      </w:r>
      <w:r w:rsidR="00C224DD">
        <w:t>and</w:t>
      </w:r>
      <w:r w:rsidR="00C224DD" w:rsidRPr="005167DE">
        <w:t xml:space="preserve"> </w:t>
      </w:r>
      <w:r w:rsidR="00C224DD">
        <w:t>major</w:t>
      </w:r>
      <w:r w:rsidR="00C224DD" w:rsidRPr="005167DE">
        <w:t xml:space="preserve"> </w:t>
      </w:r>
      <w:r w:rsidR="00C224DD">
        <w:t>site-specific factors, i.e. smoking for lung cancer; parity, first-degree family history, HRT/menopausal status for breast cancer; parity, oral contraception (ovarian cancer); 1</w:t>
      </w:r>
      <w:r w:rsidR="00C224DD" w:rsidRPr="005167DE">
        <w:t>st</w:t>
      </w:r>
      <w:r w:rsidR="00C224DD">
        <w:t>-degree family history, ethnicity for prostate cancer; calendar year for thyroid cancer</w:t>
      </w:r>
      <w:r w:rsidR="00C224DD" w:rsidRPr="005167DE">
        <w:t></w:t>
      </w:r>
    </w:p>
    <w:p w:rsidR="00494935" w:rsidRPr="00E80890" w:rsidRDefault="005C1ABB" w:rsidP="005C1ABB">
      <w:pPr>
        <w:pStyle w:val="a"/>
        <w:numPr>
          <w:ilvl w:val="0"/>
          <w:numId w:val="0"/>
        </w:numPr>
        <w:ind w:left="930" w:hanging="221"/>
        <w:rPr>
          <w:rFonts w:ascii="Wingdings" w:eastAsia="Wingdings" w:hAnsi="Wingdings" w:cs="Wingdings"/>
        </w:rPr>
      </w:pPr>
      <w:r>
        <w:t xml:space="preserve">b) </w:t>
      </w:r>
      <w:r w:rsidR="00C224DD">
        <w:t xml:space="preserve">Study controls for any additional factor (e.g. ethnicity, socioeconomic/educational status, other family history of </w:t>
      </w:r>
      <w:r w:rsidR="00C224DD" w:rsidRPr="005167DE">
        <w:t>cancer, bre</w:t>
      </w:r>
      <w:r w:rsidR="00C224DD">
        <w:t>astfeeding,</w:t>
      </w:r>
      <w:r w:rsidR="00C224DD" w:rsidRPr="005167DE">
        <w:t xml:space="preserve"> </w:t>
      </w:r>
      <w:r w:rsidR="00C224DD">
        <w:t>other</w:t>
      </w:r>
      <w:r w:rsidR="00C224DD" w:rsidRPr="005167DE">
        <w:t xml:space="preserve"> </w:t>
      </w:r>
      <w:r w:rsidR="00C224DD">
        <w:t>reproductive</w:t>
      </w:r>
      <w:r w:rsidR="00C224DD" w:rsidRPr="005167DE">
        <w:t xml:space="preserve"> </w:t>
      </w:r>
      <w:r w:rsidR="00C224DD">
        <w:t>factors,</w:t>
      </w:r>
      <w:r w:rsidR="00C224DD" w:rsidRPr="005167DE">
        <w:t xml:space="preserve"> </w:t>
      </w:r>
      <w:r w:rsidR="00C224DD">
        <w:t>alcohol</w:t>
      </w:r>
      <w:r w:rsidR="00C224DD" w:rsidRPr="005167DE">
        <w:t xml:space="preserve"> </w:t>
      </w:r>
      <w:r w:rsidR="00C224DD">
        <w:t>consumption,</w:t>
      </w:r>
      <w:r w:rsidR="00C224DD" w:rsidRPr="005167DE">
        <w:t xml:space="preserve"> </w:t>
      </w:r>
      <w:r w:rsidR="00C224DD">
        <w:t>diet,</w:t>
      </w:r>
      <w:r w:rsidR="00C224DD" w:rsidRPr="005167DE">
        <w:t xml:space="preserve"> </w:t>
      </w:r>
      <w:r w:rsidR="00C224DD">
        <w:t>physical</w:t>
      </w:r>
      <w:r w:rsidR="00C224DD" w:rsidRPr="005167DE">
        <w:t xml:space="preserve"> </w:t>
      </w:r>
      <w:r w:rsidR="00C224DD">
        <w:t>activity,</w:t>
      </w:r>
      <w:r w:rsidR="00C224DD" w:rsidRPr="005167DE">
        <w:t xml:space="preserve"> </w:t>
      </w:r>
      <w:r w:rsidR="00C224DD">
        <w:t>bod</w:t>
      </w:r>
      <w:r w:rsidR="00C224DD" w:rsidRPr="005167DE">
        <w:t>y</w:t>
      </w:r>
      <w:r w:rsidR="00C224DD">
        <w:t>-mass</w:t>
      </w:r>
      <w:r w:rsidR="00E80890">
        <w:t xml:space="preserve"> </w:t>
      </w:r>
      <w:r w:rsidR="00C224DD">
        <w:t xml:space="preserve">index/obesity, diabetes, etc.) </w:t>
      </w:r>
      <w:r w:rsidR="00C224DD" w:rsidRPr="005167DE">
        <w:t></w:t>
      </w:r>
    </w:p>
    <w:p w:rsidR="00494935" w:rsidRDefault="00C224DD">
      <w:pPr>
        <w:autoSpaceDE w:val="0"/>
        <w:autoSpaceDN w:val="0"/>
        <w:snapToGrid w:val="0"/>
        <w:spacing w:before="25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Outcome (x/3)</w:t>
      </w:r>
    </w:p>
    <w:p w:rsidR="00494935" w:rsidRDefault="00C224DD" w:rsidP="00924348">
      <w:pPr>
        <w:pStyle w:val="a0"/>
        <w:rPr>
          <w:spacing w:val="1"/>
        </w:rPr>
      </w:pPr>
      <w:r>
        <w:t>Assessment of outcome</w:t>
      </w:r>
    </w:p>
    <w:p w:rsidR="002E6EF7" w:rsidRPr="005167DE" w:rsidRDefault="00C224DD" w:rsidP="00037674">
      <w:pPr>
        <w:pStyle w:val="a"/>
        <w:numPr>
          <w:ilvl w:val="0"/>
          <w:numId w:val="16"/>
        </w:numPr>
        <w:ind w:left="930" w:hanging="221"/>
      </w:pPr>
      <w:r>
        <w:t>Independent blind (e.g. national/regional cancer registry) assessment (including</w:t>
      </w:r>
      <w:r w:rsidRPr="005167DE">
        <w:t xml:space="preserve"> </w:t>
      </w:r>
      <w:r>
        <w:t>radiology/histology/anapath. confirmation)</w:t>
      </w:r>
      <w:r w:rsidRPr="005167DE">
        <w:t></w:t>
      </w:r>
    </w:p>
    <w:p w:rsidR="00494935" w:rsidRDefault="00C224DD" w:rsidP="00037674">
      <w:pPr>
        <w:pStyle w:val="a"/>
        <w:ind w:firstLine="289"/>
      </w:pPr>
      <w:r>
        <w:t>Record linkage (hospital/insurance data with no external validation, i.e. radiology/histology/anapath.)</w:t>
      </w:r>
    </w:p>
    <w:p w:rsidR="00494935" w:rsidRPr="005167DE" w:rsidRDefault="00C224DD" w:rsidP="00037674">
      <w:pPr>
        <w:pStyle w:val="a"/>
        <w:ind w:firstLine="289"/>
      </w:pPr>
      <w:r>
        <w:t>Self-report</w:t>
      </w:r>
    </w:p>
    <w:p w:rsidR="00494935" w:rsidRDefault="00C224DD" w:rsidP="00037674">
      <w:pPr>
        <w:pStyle w:val="a"/>
        <w:ind w:firstLine="289"/>
      </w:pPr>
      <w:r>
        <w:t>No description</w:t>
      </w:r>
    </w:p>
    <w:p w:rsidR="00494935" w:rsidRDefault="00C224DD" w:rsidP="00924348">
      <w:pPr>
        <w:pStyle w:val="a0"/>
        <w:rPr>
          <w:spacing w:val="1"/>
        </w:rPr>
      </w:pPr>
      <w:r>
        <w:t>Was follow-up long enough for outcomes to occur</w:t>
      </w:r>
    </w:p>
    <w:p w:rsidR="00494935" w:rsidRDefault="00C224DD" w:rsidP="00037674">
      <w:pPr>
        <w:pStyle w:val="a"/>
        <w:numPr>
          <w:ilvl w:val="0"/>
          <w:numId w:val="17"/>
        </w:numPr>
        <w:ind w:firstLine="289"/>
      </w:pPr>
      <w:r>
        <w:t>Yes, if mean/median follow-up time</w:t>
      </w:r>
      <w:r w:rsidR="00F11349" w:rsidRPr="00F11349">
        <w:rPr>
          <w:rFonts w:hint="eastAsia"/>
        </w:rPr>
        <w:t>≥</w:t>
      </w:r>
      <w:r>
        <w:t xml:space="preserve">5 years </w:t>
      </w:r>
      <w:r w:rsidRPr="00F11349">
        <w:t></w:t>
      </w:r>
    </w:p>
    <w:p w:rsidR="00494935" w:rsidRDefault="00C224DD" w:rsidP="00037674">
      <w:pPr>
        <w:pStyle w:val="a"/>
        <w:ind w:firstLine="289"/>
      </w:pPr>
      <w:r>
        <w:t>No, if mean/median follow-up time &lt;5 years, or not stated</w:t>
      </w:r>
    </w:p>
    <w:p w:rsidR="00494935" w:rsidRDefault="00C224DD" w:rsidP="00924348">
      <w:pPr>
        <w:pStyle w:val="a0"/>
        <w:rPr>
          <w:spacing w:val="1"/>
        </w:rPr>
      </w:pPr>
      <w:r>
        <w:t>Adequacy of follow up of cohorts</w:t>
      </w:r>
    </w:p>
    <w:p w:rsidR="00494935" w:rsidRDefault="00C224DD" w:rsidP="00037674">
      <w:pPr>
        <w:pStyle w:val="a"/>
        <w:numPr>
          <w:ilvl w:val="0"/>
          <w:numId w:val="18"/>
        </w:numPr>
        <w:ind w:firstLine="289"/>
      </w:pPr>
      <w:r>
        <w:t>Complete follow up - all</w:t>
      </w:r>
      <w:r w:rsidRPr="005167DE">
        <w:t xml:space="preserve"> </w:t>
      </w:r>
      <w:r>
        <w:t xml:space="preserve">subjects accounted for </w:t>
      </w:r>
      <w:r w:rsidRPr="005167DE">
        <w:t></w:t>
      </w:r>
    </w:p>
    <w:p w:rsidR="00494935" w:rsidRPr="005167DE" w:rsidRDefault="00C224DD" w:rsidP="00037674">
      <w:pPr>
        <w:pStyle w:val="a"/>
        <w:ind w:left="930" w:hanging="221"/>
      </w:pPr>
      <w:r>
        <w:t>Subjects</w:t>
      </w:r>
      <w:r w:rsidRPr="005167DE">
        <w:t xml:space="preserve"> </w:t>
      </w:r>
      <w:r>
        <w:t>lost to follow up unlikely to introduce bias - small number lost</w:t>
      </w:r>
      <w:r w:rsidR="00AB569D">
        <w:rPr>
          <w:rFonts w:hint="eastAsia"/>
        </w:rPr>
        <w:t>≥</w:t>
      </w:r>
      <w:r>
        <w:t>90% follow up, or description provided</w:t>
      </w:r>
      <w:r w:rsidR="00A91BF9">
        <w:t xml:space="preserve"> </w:t>
      </w:r>
      <w:r>
        <w:t xml:space="preserve">of those lost, or linkage with national registry (emigration and linkage failure rate assumed to be &lt;10%) </w:t>
      </w:r>
      <w:r w:rsidRPr="005167DE">
        <w:t></w:t>
      </w:r>
    </w:p>
    <w:p w:rsidR="00494935" w:rsidRPr="005167DE" w:rsidRDefault="00C224DD" w:rsidP="00037674">
      <w:pPr>
        <w:pStyle w:val="a"/>
        <w:ind w:firstLine="289"/>
      </w:pPr>
      <w:r>
        <w:t>Follow up rate &lt;90% and no description of those lost, or suspicion that los</w:t>
      </w:r>
      <w:r w:rsidRPr="005167DE">
        <w:t>s</w:t>
      </w:r>
      <w:r>
        <w:t>-of-follow-up is related to the outcome</w:t>
      </w:r>
    </w:p>
    <w:p w:rsidR="00D53B15" w:rsidRDefault="00C224DD" w:rsidP="00037674">
      <w:pPr>
        <w:pStyle w:val="a"/>
        <w:ind w:firstLine="289"/>
      </w:pPr>
      <w:r>
        <w:t>No statement</w:t>
      </w:r>
    </w:p>
    <w:p w:rsidR="00D53B15" w:rsidRDefault="00D53B15">
      <w:pPr>
        <w:widowControl/>
        <w:jc w:val="left"/>
        <w:rPr>
          <w:rFonts w:ascii="Calibri" w:hAnsi="Calibri" w:cs="Calibri"/>
          <w:color w:val="auto"/>
          <w:sz w:val="20"/>
          <w:bdr w:val="none" w:sz="0" w:space="0" w:color="auto"/>
          <w:lang w:val="it-IT" w:eastAsia="en-US"/>
        </w:rPr>
      </w:pPr>
      <w:r>
        <w:br w:type="page"/>
      </w:r>
    </w:p>
    <w:tbl>
      <w:tblPr>
        <w:tblStyle w:val="11"/>
        <w:tblW w:w="8331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709"/>
        <w:gridCol w:w="709"/>
        <w:gridCol w:w="709"/>
        <w:gridCol w:w="709"/>
        <w:gridCol w:w="709"/>
        <w:gridCol w:w="709"/>
        <w:gridCol w:w="709"/>
        <w:gridCol w:w="850"/>
      </w:tblGrid>
      <w:tr w:rsidR="00D53B15" w:rsidTr="00A75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7E15F1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A</w:t>
            </w:r>
            <w:r>
              <w:rPr>
                <w:lang w:eastAsia="zh-CN"/>
              </w:rPr>
              <w:t>UTHOR</w:t>
            </w:r>
          </w:p>
        </w:tc>
        <w:tc>
          <w:tcPr>
            <w:tcW w:w="709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850" w:type="dxa"/>
            <w:vAlign w:val="center"/>
          </w:tcPr>
          <w:p w:rsidR="00D53B15" w:rsidRDefault="007E15F1" w:rsidP="00CD1088">
            <w:pPr>
              <w:pStyle w:val="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TOTAL</w:t>
            </w:r>
          </w:p>
        </w:tc>
      </w:tr>
      <w:tr w:rsidR="00CD1088" w:rsidTr="00A75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53B15" w:rsidRPr="00442860" w:rsidRDefault="00BD6AD9" w:rsidP="00B941C9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>Rajagopalan, A 2023</w:t>
            </w:r>
          </w:p>
        </w:tc>
        <w:tc>
          <w:tcPr>
            <w:tcW w:w="709" w:type="dxa"/>
            <w:vAlign w:val="center"/>
          </w:tcPr>
          <w:p w:rsidR="00D53B15" w:rsidRDefault="00356F2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356F2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356F2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356F2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F50AD2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F50AD2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79476A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79476A" w:rsidP="0079476A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50" w:type="dxa"/>
            <w:vAlign w:val="center"/>
          </w:tcPr>
          <w:p w:rsidR="00D53B15" w:rsidRDefault="0079476A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CD1088" w:rsidTr="00A75F1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53B15" w:rsidRPr="00442860" w:rsidRDefault="00BD6AD9" w:rsidP="00B941C9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>Würtz, H. J. 2022</w:t>
            </w:r>
          </w:p>
        </w:tc>
        <w:tc>
          <w:tcPr>
            <w:tcW w:w="709" w:type="dxa"/>
            <w:vAlign w:val="center"/>
          </w:tcPr>
          <w:p w:rsidR="00D53B15" w:rsidRDefault="006068EF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6068EF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6068EF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6068EF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6068EF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6068EF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E50CC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E50CC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50" w:type="dxa"/>
            <w:vAlign w:val="center"/>
          </w:tcPr>
          <w:p w:rsidR="00D53B15" w:rsidRDefault="00E50CC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D53B15" w:rsidTr="00A75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53B15" w:rsidRPr="00442860" w:rsidRDefault="00BD6AD9" w:rsidP="00B941C9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>Rajan, R. 2022</w:t>
            </w:r>
          </w:p>
        </w:tc>
        <w:tc>
          <w:tcPr>
            <w:tcW w:w="709" w:type="dxa"/>
            <w:vAlign w:val="center"/>
          </w:tcPr>
          <w:p w:rsidR="00D53B15" w:rsidRDefault="000402E4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402E4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402E4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402E4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402E4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A70D7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A70D7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C23409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D53B15" w:rsidRDefault="00C23409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</w:tr>
      <w:tr w:rsidR="00CD1088" w:rsidTr="00A75F1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53B15" w:rsidRPr="00442860" w:rsidRDefault="00BD6AD9" w:rsidP="00B941C9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B964F1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Baqar, A. R.</w:t>
            </w:r>
            <w:r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2022</w:t>
            </w:r>
          </w:p>
        </w:tc>
        <w:tc>
          <w:tcPr>
            <w:tcW w:w="709" w:type="dxa"/>
            <w:vAlign w:val="center"/>
          </w:tcPr>
          <w:p w:rsidR="00D53B15" w:rsidRDefault="00096AB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96AB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96AB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96AB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96AB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4F6924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84091F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84091F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50" w:type="dxa"/>
            <w:vAlign w:val="center"/>
          </w:tcPr>
          <w:p w:rsidR="00D53B15" w:rsidRDefault="003216B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</w:tr>
      <w:tr w:rsidR="00D53B15" w:rsidTr="00A75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53B15" w:rsidRPr="00442860" w:rsidRDefault="00BD6AD9" w:rsidP="00B941C9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B964F1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Xia, T.</w:t>
            </w:r>
            <w:r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2021</w:t>
            </w:r>
          </w:p>
        </w:tc>
        <w:tc>
          <w:tcPr>
            <w:tcW w:w="709" w:type="dxa"/>
            <w:vAlign w:val="center"/>
          </w:tcPr>
          <w:p w:rsidR="00D53B15" w:rsidRDefault="00B965EF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B965EF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B965EF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B965EF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A42602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A42602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624EC8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624EC8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D53B15" w:rsidRDefault="00624EC8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</w:tr>
      <w:tr w:rsidR="00CD1088" w:rsidTr="00A75F1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53B15" w:rsidRPr="00442860" w:rsidRDefault="00BD6AD9" w:rsidP="00B941C9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>Lin, S. Y.</w:t>
            </w:r>
            <w:r w:rsidR="00B964F1"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2022</w:t>
            </w:r>
          </w:p>
        </w:tc>
        <w:tc>
          <w:tcPr>
            <w:tcW w:w="709" w:type="dxa"/>
            <w:vAlign w:val="center"/>
          </w:tcPr>
          <w:p w:rsidR="00D53B15" w:rsidRDefault="000C778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C778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C778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C778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C778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0C778A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AD694D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AD694D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D53B15" w:rsidRDefault="00556736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</w:tr>
      <w:tr w:rsidR="00D53B15" w:rsidTr="00A75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53B15" w:rsidRPr="00442860" w:rsidRDefault="00B964F1" w:rsidP="00B941C9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B964F1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Lee, K. H.</w:t>
            </w:r>
            <w:r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2016</w:t>
            </w:r>
          </w:p>
        </w:tc>
        <w:tc>
          <w:tcPr>
            <w:tcW w:w="709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D53B15" w:rsidRDefault="003D3201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</w:tr>
      <w:tr w:rsidR="00D53B15" w:rsidTr="00A75F1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53B15" w:rsidRPr="00442860" w:rsidRDefault="00B964F1" w:rsidP="003E3E1C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B964F1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Puleo, S.</w:t>
            </w:r>
            <w:r w:rsidRPr="00B964F1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2013</w:t>
            </w:r>
          </w:p>
        </w:tc>
        <w:tc>
          <w:tcPr>
            <w:tcW w:w="709" w:type="dxa"/>
            <w:vAlign w:val="center"/>
          </w:tcPr>
          <w:p w:rsidR="00D53B15" w:rsidRDefault="00274578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274578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274578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274578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D53B15" w:rsidRDefault="006F6CC0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274578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6F6CC0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D53B15" w:rsidRDefault="006F6CC0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D53B15" w:rsidRDefault="004E4814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</w:tr>
      <w:tr w:rsidR="009A47F9" w:rsidTr="00A75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tbl>
            <w:tblPr>
              <w:tblW w:w="232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780"/>
            </w:tblGrid>
            <w:tr w:rsidR="002677EC" w:rsidRPr="00B964F1" w:rsidTr="002677EC">
              <w:trPr>
                <w:trHeight w:val="34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677EC" w:rsidRPr="00B964F1" w:rsidRDefault="00B964F1" w:rsidP="003E3E1C">
                  <w:pPr>
                    <w:widowControl/>
                    <w:jc w:val="center"/>
                    <w:rPr>
                      <w:rFonts w:eastAsia="等线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B964F1">
                    <w:rPr>
                      <w:rFonts w:eastAsia="等线" w:hint="eastAsia"/>
                      <w:b/>
                      <w:bCs/>
                      <w:i/>
                      <w:iCs/>
                      <w:sz w:val="16"/>
                      <w:szCs w:val="16"/>
                    </w:rPr>
                    <w:t>Golda, T.</w:t>
                  </w:r>
                  <w:r w:rsidRPr="00B964F1">
                    <w:rPr>
                      <w:rFonts w:eastAsia="等线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2013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677EC" w:rsidRPr="00B964F1" w:rsidRDefault="002677EC" w:rsidP="002677EC">
                  <w:pPr>
                    <w:widowControl/>
                    <w:jc w:val="center"/>
                    <w:rPr>
                      <w:rFonts w:eastAsia="等线"/>
                      <w:bCs/>
                      <w:i/>
                      <w:iCs/>
                      <w:sz w:val="16"/>
                      <w:szCs w:val="16"/>
                    </w:rPr>
                  </w:pPr>
                  <w:r w:rsidRPr="00B964F1">
                    <w:rPr>
                      <w:rFonts w:eastAsia="等线"/>
                      <w:b/>
                      <w:bCs/>
                      <w:i/>
                      <w:iCs/>
                      <w:sz w:val="16"/>
                      <w:szCs w:val="16"/>
                    </w:rPr>
                    <w:t>2022</w:t>
                  </w:r>
                </w:p>
              </w:tc>
            </w:tr>
          </w:tbl>
          <w:p w:rsidR="009A47F9" w:rsidRPr="00442860" w:rsidRDefault="009A47F9" w:rsidP="00237FD5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A47F9" w:rsidRDefault="00AD29D5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AD29D5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AD29D5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AD29D5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AD29D5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AD29D5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9A47F9" w:rsidRDefault="00AF3D3B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AF3D3B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50" w:type="dxa"/>
            <w:vAlign w:val="center"/>
          </w:tcPr>
          <w:p w:rsidR="009A47F9" w:rsidRDefault="00AF3D3B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</w:tr>
      <w:tr w:rsidR="00B964F1" w:rsidTr="00A75F1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B964F1" w:rsidRPr="00EA12D7" w:rsidRDefault="00B964F1" w:rsidP="003E3E1C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EA12D7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Yao Mingquan</w:t>
            </w:r>
            <w:r w:rsidRPr="00EA12D7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</w:t>
            </w:r>
            <w:r w:rsidR="00EC5C07" w:rsidRPr="00EA12D7">
              <w:rPr>
                <w:rFonts w:eastAsia="等线"/>
                <w:bCs w:val="0"/>
                <w:i/>
                <w:iCs/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:rsidR="00B964F1" w:rsidRDefault="000C1EB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0C1EB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0C1EB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0C1EB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0C1EB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0C1EB5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B964F1" w:rsidRDefault="00095941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B964F1" w:rsidRDefault="00095941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B964F1" w:rsidRDefault="00095941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</w:tr>
      <w:tr w:rsidR="00B964F1" w:rsidTr="00A75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B964F1" w:rsidRPr="00EA12D7" w:rsidRDefault="00EC5C07" w:rsidP="003E3E1C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EA12D7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Wang Maofeng</w:t>
            </w:r>
            <w:r w:rsidRPr="00EA12D7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2022</w:t>
            </w:r>
          </w:p>
        </w:tc>
        <w:tc>
          <w:tcPr>
            <w:tcW w:w="709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B964F1" w:rsidRDefault="008318C3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</w:tr>
      <w:tr w:rsidR="00B964F1" w:rsidTr="00A75F1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B964F1" w:rsidRPr="00EA12D7" w:rsidRDefault="00EC5C07" w:rsidP="003E3E1C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EA12D7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Huang Zudong</w:t>
            </w:r>
            <w:r w:rsidRPr="00EA12D7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2020</w:t>
            </w:r>
          </w:p>
        </w:tc>
        <w:tc>
          <w:tcPr>
            <w:tcW w:w="709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B964F1" w:rsidRDefault="005D7B42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</w:tr>
      <w:tr w:rsidR="00B964F1" w:rsidTr="00A75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9A47F9" w:rsidRPr="00EA12D7" w:rsidRDefault="00EC5C07" w:rsidP="003E3E1C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EA12D7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Cheng Kangwen</w:t>
            </w:r>
            <w:r w:rsidRPr="00EA12D7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2019</w:t>
            </w:r>
          </w:p>
        </w:tc>
        <w:tc>
          <w:tcPr>
            <w:tcW w:w="709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50" w:type="dxa"/>
            <w:vAlign w:val="center"/>
          </w:tcPr>
          <w:p w:rsidR="009A47F9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</w:tr>
      <w:tr w:rsidR="00EC5C07" w:rsidTr="00A75F1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EC5C07" w:rsidRPr="00EA12D7" w:rsidRDefault="00EC5C07" w:rsidP="003E3E1C">
            <w:pPr>
              <w:widowControl/>
              <w:jc w:val="center"/>
              <w:rPr>
                <w:rFonts w:eastAsia="等线"/>
                <w:bCs w:val="0"/>
                <w:i/>
                <w:iCs/>
                <w:sz w:val="16"/>
                <w:szCs w:val="16"/>
              </w:rPr>
            </w:pPr>
            <w:r w:rsidRPr="00EA12D7">
              <w:rPr>
                <w:rFonts w:eastAsia="等线" w:hint="eastAsia"/>
                <w:bCs w:val="0"/>
                <w:i/>
                <w:iCs/>
                <w:sz w:val="16"/>
                <w:szCs w:val="16"/>
              </w:rPr>
              <w:t>Li Fang-kun</w:t>
            </w:r>
            <w:r w:rsidRPr="00EA12D7">
              <w:rPr>
                <w:rFonts w:eastAsia="等线"/>
                <w:bCs w:val="0"/>
                <w:i/>
                <w:iCs/>
                <w:sz w:val="16"/>
                <w:szCs w:val="16"/>
              </w:rPr>
              <w:t xml:space="preserve"> 2018</w:t>
            </w:r>
          </w:p>
        </w:tc>
        <w:tc>
          <w:tcPr>
            <w:tcW w:w="709" w:type="dxa"/>
            <w:vAlign w:val="center"/>
          </w:tcPr>
          <w:p w:rsidR="00EC5C07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EC5C07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EC5C07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EC5C07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EC5C07" w:rsidRDefault="002B4CFE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EC5C07" w:rsidRDefault="00957133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EC5C07" w:rsidRDefault="00957133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EC5C07" w:rsidRDefault="00957133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50" w:type="dxa"/>
            <w:vAlign w:val="center"/>
          </w:tcPr>
          <w:p w:rsidR="00EC5C07" w:rsidRDefault="00957133" w:rsidP="00CD1088">
            <w:pPr>
              <w:pStyle w:val="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</w:tr>
      <w:tr w:rsidR="00443E47" w:rsidTr="00A75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443E47" w:rsidRPr="00EA12D7" w:rsidRDefault="00443E47" w:rsidP="003E3E1C">
            <w:pPr>
              <w:widowControl/>
              <w:jc w:val="center"/>
              <w:rPr>
                <w:rFonts w:eastAsia="等线"/>
                <w:i/>
                <w:iCs/>
                <w:sz w:val="16"/>
                <w:szCs w:val="16"/>
              </w:rPr>
            </w:pPr>
            <w:r w:rsidRPr="00443E47">
              <w:rPr>
                <w:rFonts w:eastAsia="等线"/>
                <w:bCs w:val="0"/>
                <w:i/>
                <w:iCs/>
                <w:sz w:val="16"/>
                <w:szCs w:val="16"/>
              </w:rPr>
              <w:t>Zheng liu 2014</w:t>
            </w:r>
          </w:p>
        </w:tc>
        <w:tc>
          <w:tcPr>
            <w:tcW w:w="709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709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50" w:type="dxa"/>
            <w:vAlign w:val="center"/>
          </w:tcPr>
          <w:p w:rsidR="00443E47" w:rsidRDefault="00443E47" w:rsidP="00CD1088">
            <w:pPr>
              <w:pStyle w:val="a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</w:tr>
    </w:tbl>
    <w:p w:rsidR="001154B3" w:rsidRDefault="001154B3" w:rsidP="00443E47">
      <w:pPr>
        <w:pStyle w:val="a"/>
        <w:numPr>
          <w:ilvl w:val="0"/>
          <w:numId w:val="0"/>
        </w:numPr>
        <w:sectPr w:rsidR="001154B3" w:rsidSect="00435D75">
          <w:footerReference w:type="default" r:id="rId9"/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797" w:bottom="1440" w:left="1797" w:header="0" w:footer="0" w:gutter="0"/>
          <w:lnNumType w:countBy="1"/>
          <w:cols w:space="720"/>
          <w:docGrid w:linePitch="326"/>
        </w:sectPr>
      </w:pPr>
    </w:p>
    <w:tbl>
      <w:tblPr>
        <w:tblStyle w:val="a7"/>
        <w:tblpPr w:leftFromText="180" w:rightFromText="180" w:vertAnchor="page" w:horzAnchor="margin" w:tblpY="2239"/>
        <w:tblW w:w="1403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22"/>
        <w:gridCol w:w="1696"/>
        <w:gridCol w:w="1843"/>
        <w:gridCol w:w="1417"/>
        <w:gridCol w:w="1418"/>
        <w:gridCol w:w="1139"/>
        <w:gridCol w:w="1843"/>
      </w:tblGrid>
      <w:tr w:rsidR="00540207" w:rsidRPr="009434AF" w:rsidTr="00540207">
        <w:tc>
          <w:tcPr>
            <w:tcW w:w="1560" w:type="dxa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lastRenderedPageBreak/>
              <w:t>Reference</w:t>
            </w:r>
          </w:p>
        </w:tc>
        <w:tc>
          <w:tcPr>
            <w:tcW w:w="1701" w:type="dxa"/>
            <w:vAlign w:val="center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Random sequence generation (selection bias)</w:t>
            </w:r>
          </w:p>
        </w:tc>
        <w:tc>
          <w:tcPr>
            <w:tcW w:w="1422" w:type="dxa"/>
            <w:vAlign w:val="center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Allocation concealment (selection bias)</w:t>
            </w:r>
          </w:p>
        </w:tc>
        <w:tc>
          <w:tcPr>
            <w:tcW w:w="1696" w:type="dxa"/>
            <w:vAlign w:val="center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Blinding of patients (performance bias)</w:t>
            </w:r>
          </w:p>
        </w:tc>
        <w:tc>
          <w:tcPr>
            <w:tcW w:w="1843" w:type="dxa"/>
            <w:vAlign w:val="center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Blinding of</w:t>
            </w:r>
          </w:p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outcome assessment (detection bias)</w:t>
            </w:r>
          </w:p>
        </w:tc>
        <w:tc>
          <w:tcPr>
            <w:tcW w:w="1417" w:type="dxa"/>
            <w:vAlign w:val="center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Incomplete outcome data (attrition bias)</w:t>
            </w:r>
          </w:p>
        </w:tc>
        <w:tc>
          <w:tcPr>
            <w:tcW w:w="1418" w:type="dxa"/>
            <w:vAlign w:val="center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Selective reporting</w:t>
            </w:r>
          </w:p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(reporting bias)</w:t>
            </w:r>
          </w:p>
        </w:tc>
        <w:tc>
          <w:tcPr>
            <w:tcW w:w="1139" w:type="dxa"/>
            <w:vAlign w:val="center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Other bias</w:t>
            </w:r>
          </w:p>
        </w:tc>
        <w:tc>
          <w:tcPr>
            <w:tcW w:w="1843" w:type="dxa"/>
            <w:vAlign w:val="center"/>
          </w:tcPr>
          <w:p w:rsidR="00540207" w:rsidRPr="009434AF" w:rsidRDefault="00540207" w:rsidP="00540207">
            <w:pPr>
              <w:jc w:val="center"/>
              <w:rPr>
                <w:b/>
                <w:sz w:val="18"/>
                <w:szCs w:val="18"/>
              </w:rPr>
            </w:pPr>
            <w:r w:rsidRPr="009434AF">
              <w:rPr>
                <w:b/>
                <w:sz w:val="18"/>
                <w:szCs w:val="18"/>
              </w:rPr>
              <w:t>Overall risk of bias</w:t>
            </w:r>
          </w:p>
        </w:tc>
      </w:tr>
      <w:tr w:rsidR="00540207" w:rsidRPr="009434AF" w:rsidTr="00540207">
        <w:tc>
          <w:tcPr>
            <w:tcW w:w="1560" w:type="dxa"/>
          </w:tcPr>
          <w:p w:rsidR="00540207" w:rsidRPr="009434AF" w:rsidRDefault="00540207" w:rsidP="00540207">
            <w:pPr>
              <w:ind w:firstLine="360"/>
              <w:rPr>
                <w:sz w:val="11"/>
                <w:szCs w:val="13"/>
              </w:rPr>
            </w:pPr>
            <w:r w:rsidRPr="009434AF">
              <w:rPr>
                <w:sz w:val="18"/>
                <w:szCs w:val="18"/>
              </w:rPr>
              <w:t>Royds</w:t>
            </w:r>
          </w:p>
        </w:tc>
        <w:tc>
          <w:tcPr>
            <w:tcW w:w="1701" w:type="dxa"/>
            <w:vAlign w:val="center"/>
          </w:tcPr>
          <w:p w:rsidR="00540207" w:rsidRPr="009434AF" w:rsidRDefault="00540207" w:rsidP="00540207">
            <w:pPr>
              <w:jc w:val="center"/>
              <w:rPr>
                <w:szCs w:val="18"/>
              </w:rPr>
            </w:pPr>
            <w:r w:rsidRPr="009434AF">
              <w:rPr>
                <w:rFonts w:hint="eastAsia"/>
                <w:szCs w:val="18"/>
              </w:rPr>
              <w:t>+</w:t>
            </w:r>
          </w:p>
        </w:tc>
        <w:tc>
          <w:tcPr>
            <w:tcW w:w="1422" w:type="dxa"/>
            <w:vAlign w:val="center"/>
          </w:tcPr>
          <w:p w:rsidR="00540207" w:rsidRPr="009434AF" w:rsidRDefault="00540207" w:rsidP="00540207">
            <w:pPr>
              <w:jc w:val="center"/>
              <w:rPr>
                <w:szCs w:val="18"/>
              </w:rPr>
            </w:pPr>
            <w:r w:rsidRPr="009434AF">
              <w:rPr>
                <w:rFonts w:hint="eastAsia"/>
                <w:szCs w:val="18"/>
              </w:rPr>
              <w:t>+</w:t>
            </w:r>
          </w:p>
        </w:tc>
        <w:tc>
          <w:tcPr>
            <w:tcW w:w="1696" w:type="dxa"/>
            <w:vAlign w:val="center"/>
          </w:tcPr>
          <w:p w:rsidR="00540207" w:rsidRPr="009434AF" w:rsidRDefault="00540207" w:rsidP="00540207">
            <w:pPr>
              <w:jc w:val="center"/>
              <w:rPr>
                <w:szCs w:val="18"/>
              </w:rPr>
            </w:pPr>
            <w:r w:rsidRPr="009434AF">
              <w:rPr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540207" w:rsidRPr="009434AF" w:rsidRDefault="00540207" w:rsidP="00540207">
            <w:pPr>
              <w:jc w:val="center"/>
              <w:rPr>
                <w:szCs w:val="18"/>
              </w:rPr>
            </w:pPr>
            <w:r w:rsidRPr="009434AF">
              <w:rPr>
                <w:rFonts w:hint="eastAsia"/>
                <w:szCs w:val="18"/>
              </w:rPr>
              <w:t>+</w:t>
            </w:r>
          </w:p>
        </w:tc>
        <w:tc>
          <w:tcPr>
            <w:tcW w:w="1417" w:type="dxa"/>
            <w:vAlign w:val="center"/>
          </w:tcPr>
          <w:p w:rsidR="00540207" w:rsidRPr="009434AF" w:rsidRDefault="00540207" w:rsidP="00540207">
            <w:pPr>
              <w:jc w:val="center"/>
              <w:rPr>
                <w:szCs w:val="18"/>
              </w:rPr>
            </w:pPr>
            <w:r w:rsidRPr="009434AF">
              <w:rPr>
                <w:rFonts w:hint="eastAsia"/>
                <w:szCs w:val="18"/>
              </w:rPr>
              <w:t>+</w:t>
            </w:r>
          </w:p>
        </w:tc>
        <w:tc>
          <w:tcPr>
            <w:tcW w:w="1418" w:type="dxa"/>
            <w:vAlign w:val="center"/>
          </w:tcPr>
          <w:p w:rsidR="00540207" w:rsidRPr="009434AF" w:rsidRDefault="00540207" w:rsidP="00540207">
            <w:pPr>
              <w:jc w:val="center"/>
              <w:rPr>
                <w:szCs w:val="18"/>
              </w:rPr>
            </w:pPr>
            <w:r w:rsidRPr="009434AF">
              <w:rPr>
                <w:rFonts w:hint="eastAsia"/>
                <w:szCs w:val="18"/>
              </w:rPr>
              <w:t>+</w:t>
            </w:r>
          </w:p>
        </w:tc>
        <w:tc>
          <w:tcPr>
            <w:tcW w:w="1139" w:type="dxa"/>
            <w:vAlign w:val="center"/>
          </w:tcPr>
          <w:p w:rsidR="00540207" w:rsidRPr="009434AF" w:rsidRDefault="00540207" w:rsidP="00540207">
            <w:pPr>
              <w:jc w:val="center"/>
              <w:rPr>
                <w:szCs w:val="18"/>
              </w:rPr>
            </w:pPr>
            <w:r w:rsidRPr="009434AF">
              <w:rPr>
                <w:rFonts w:hint="eastAsia"/>
                <w:szCs w:val="18"/>
              </w:rPr>
              <w:t>+</w:t>
            </w:r>
          </w:p>
        </w:tc>
        <w:tc>
          <w:tcPr>
            <w:tcW w:w="1843" w:type="dxa"/>
            <w:vAlign w:val="center"/>
          </w:tcPr>
          <w:p w:rsidR="00540207" w:rsidRPr="009434AF" w:rsidRDefault="00540207" w:rsidP="00540207">
            <w:pPr>
              <w:jc w:val="center"/>
              <w:rPr>
                <w:szCs w:val="18"/>
              </w:rPr>
            </w:pPr>
            <w:r w:rsidRPr="002F0A76">
              <w:rPr>
                <w:szCs w:val="18"/>
              </w:rPr>
              <w:t>Low</w:t>
            </w:r>
          </w:p>
        </w:tc>
      </w:tr>
    </w:tbl>
    <w:p w:rsidR="00494935" w:rsidRDefault="00540207" w:rsidP="00540207">
      <w:pPr>
        <w:pStyle w:val="1"/>
      </w:pPr>
      <w:r w:rsidRPr="00320913">
        <w:t xml:space="preserve"> </w:t>
      </w:r>
      <w:r w:rsidR="001154B3" w:rsidRPr="00320913">
        <w:t>Risk-of-bias assessment of included RCTs</w:t>
      </w:r>
    </w:p>
    <w:sectPr w:rsidR="00494935" w:rsidSect="001154B3">
      <w:footnotePr>
        <w:pos w:val="sectEnd"/>
        <w:numStart w:val="0"/>
      </w:footnotePr>
      <w:endnotePr>
        <w:numFmt w:val="decimal"/>
        <w:numStart w:val="0"/>
      </w:endnotePr>
      <w:pgSz w:w="16838" w:h="11906" w:orient="landscape"/>
      <w:pgMar w:top="1797" w:right="1440" w:bottom="1797" w:left="1440" w:header="0" w:footer="0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FC" w:rsidRDefault="00C767FC" w:rsidP="008766C3">
      <w:r>
        <w:separator/>
      </w:r>
    </w:p>
  </w:endnote>
  <w:endnote w:type="continuationSeparator" w:id="0">
    <w:p w:rsidR="00C767FC" w:rsidRDefault="00C767FC" w:rsidP="0087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520441"/>
      <w:docPartObj>
        <w:docPartGallery w:val="Page Numbers (Bottom of Page)"/>
        <w:docPartUnique/>
      </w:docPartObj>
    </w:sdtPr>
    <w:sdtEndPr/>
    <w:sdtContent>
      <w:p w:rsidR="00E00FD1" w:rsidRDefault="008D7CD2" w:rsidP="00E00FD1">
        <w:pPr>
          <w:pStyle w:val="ab"/>
          <w:ind w:right="360"/>
          <w:jc w:val="center"/>
          <w:rPr>
            <w:sz w:val="28"/>
          </w:rPr>
        </w:pPr>
        <w:r w:rsidRPr="008D7CD2">
          <w:rPr>
            <w:sz w:val="28"/>
          </w:rPr>
          <w:fldChar w:fldCharType="begin"/>
        </w:r>
        <w:r w:rsidRPr="008D7CD2">
          <w:rPr>
            <w:sz w:val="28"/>
          </w:rPr>
          <w:instrText>PAGE   \* MERGEFORMAT</w:instrText>
        </w:r>
        <w:r w:rsidRPr="008D7CD2">
          <w:rPr>
            <w:sz w:val="28"/>
          </w:rPr>
          <w:fldChar w:fldCharType="separate"/>
        </w:r>
        <w:r w:rsidR="00E868AD" w:rsidRPr="00E868AD">
          <w:rPr>
            <w:noProof/>
            <w:sz w:val="28"/>
            <w:lang w:val="zh-CN"/>
          </w:rPr>
          <w:t>1</w:t>
        </w:r>
        <w:r w:rsidRPr="008D7CD2">
          <w:rPr>
            <w:sz w:val="28"/>
          </w:rPr>
          <w:fldChar w:fldCharType="end"/>
        </w:r>
      </w:p>
      <w:p w:rsidR="00E00FD1" w:rsidRDefault="00E00FD1" w:rsidP="00E00FD1">
        <w:pPr>
          <w:pStyle w:val="ab"/>
          <w:ind w:right="360"/>
          <w:rPr>
            <w:sz w:val="28"/>
          </w:rPr>
        </w:pPr>
      </w:p>
      <w:p w:rsidR="00E00FD1" w:rsidRDefault="00E00FD1" w:rsidP="00E00FD1">
        <w:pPr>
          <w:pStyle w:val="ab"/>
          <w:ind w:right="360"/>
          <w:rPr>
            <w:sz w:val="28"/>
          </w:rPr>
        </w:pPr>
      </w:p>
      <w:p w:rsidR="008D7CD2" w:rsidRDefault="00C767FC" w:rsidP="00E00FD1">
        <w:pPr>
          <w:pStyle w:val="ab"/>
          <w:ind w:right="36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FC" w:rsidRDefault="00C767FC" w:rsidP="008766C3">
      <w:r>
        <w:separator/>
      </w:r>
    </w:p>
  </w:footnote>
  <w:footnote w:type="continuationSeparator" w:id="0">
    <w:p w:rsidR="00C767FC" w:rsidRDefault="00C767FC" w:rsidP="0087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4D26"/>
    <w:multiLevelType w:val="hybridMultilevel"/>
    <w:tmpl w:val="47445CB2"/>
    <w:lvl w:ilvl="0" w:tplc="D69A8D9E">
      <w:start w:val="1"/>
      <w:numFmt w:val="lowerLetter"/>
      <w:pStyle w:val="a"/>
      <w:suff w:val="space"/>
      <w:lvlText w:val="%1)"/>
      <w:lvlJc w:val="left"/>
      <w:pPr>
        <w:ind w:left="420" w:hanging="420"/>
      </w:pPr>
      <w:rPr>
        <w:rFonts w:hint="eastAsia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245BB9"/>
    <w:multiLevelType w:val="hybridMultilevel"/>
    <w:tmpl w:val="AF56ECCA"/>
    <w:lvl w:ilvl="0" w:tplc="25FEF470">
      <w:start w:val="1"/>
      <w:numFmt w:val="decimal"/>
      <w:pStyle w:val="a0"/>
      <w:suff w:val="space"/>
      <w:lvlText w:val="%1)"/>
      <w:lvlJc w:val="left"/>
      <w:pPr>
        <w:ind w:left="230" w:hanging="230"/>
      </w:pPr>
      <w:rPr>
        <w:rFonts w:hint="eastAsia"/>
        <w:b/>
        <w:sz w:val="20"/>
      </w:r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2"/>
  </w:compat>
  <w:rsids>
    <w:rsidRoot w:val="00494935"/>
    <w:rsid w:val="00005B9A"/>
    <w:rsid w:val="000072CB"/>
    <w:rsid w:val="00010E6B"/>
    <w:rsid w:val="00012818"/>
    <w:rsid w:val="000276A7"/>
    <w:rsid w:val="000353FC"/>
    <w:rsid w:val="00037674"/>
    <w:rsid w:val="000402E4"/>
    <w:rsid w:val="00040CA7"/>
    <w:rsid w:val="00052352"/>
    <w:rsid w:val="00095941"/>
    <w:rsid w:val="00096027"/>
    <w:rsid w:val="00096ABA"/>
    <w:rsid w:val="000C1EB5"/>
    <w:rsid w:val="000C778A"/>
    <w:rsid w:val="000D654E"/>
    <w:rsid w:val="000D690B"/>
    <w:rsid w:val="001154B3"/>
    <w:rsid w:val="00117DC2"/>
    <w:rsid w:val="00132BF4"/>
    <w:rsid w:val="00156B1E"/>
    <w:rsid w:val="00172A3D"/>
    <w:rsid w:val="001813BE"/>
    <w:rsid w:val="001B5BA0"/>
    <w:rsid w:val="001C3252"/>
    <w:rsid w:val="001D1A94"/>
    <w:rsid w:val="001E5FD5"/>
    <w:rsid w:val="00207725"/>
    <w:rsid w:val="00216224"/>
    <w:rsid w:val="002217AE"/>
    <w:rsid w:val="00230228"/>
    <w:rsid w:val="00237FD5"/>
    <w:rsid w:val="002474CE"/>
    <w:rsid w:val="002677EC"/>
    <w:rsid w:val="00274578"/>
    <w:rsid w:val="00277BF0"/>
    <w:rsid w:val="00295A69"/>
    <w:rsid w:val="002A6E20"/>
    <w:rsid w:val="002B2D0A"/>
    <w:rsid w:val="002B4CFE"/>
    <w:rsid w:val="002C1E9E"/>
    <w:rsid w:val="002C6415"/>
    <w:rsid w:val="002E284B"/>
    <w:rsid w:val="002E40C9"/>
    <w:rsid w:val="002E6AB0"/>
    <w:rsid w:val="002E6EF7"/>
    <w:rsid w:val="00304F30"/>
    <w:rsid w:val="00312E52"/>
    <w:rsid w:val="003216B2"/>
    <w:rsid w:val="00326457"/>
    <w:rsid w:val="00337FE7"/>
    <w:rsid w:val="00342789"/>
    <w:rsid w:val="0034748F"/>
    <w:rsid w:val="00356F27"/>
    <w:rsid w:val="00361F42"/>
    <w:rsid w:val="00392A5A"/>
    <w:rsid w:val="003C7E9F"/>
    <w:rsid w:val="003D30D0"/>
    <w:rsid w:val="003D3201"/>
    <w:rsid w:val="003D5A4A"/>
    <w:rsid w:val="003E3E1C"/>
    <w:rsid w:val="00423918"/>
    <w:rsid w:val="00435D75"/>
    <w:rsid w:val="00442860"/>
    <w:rsid w:val="00443E47"/>
    <w:rsid w:val="00456B40"/>
    <w:rsid w:val="00472D5C"/>
    <w:rsid w:val="00475339"/>
    <w:rsid w:val="00494935"/>
    <w:rsid w:val="00497D12"/>
    <w:rsid w:val="004A0663"/>
    <w:rsid w:val="004A0C45"/>
    <w:rsid w:val="004D56A5"/>
    <w:rsid w:val="004E4814"/>
    <w:rsid w:val="004F6924"/>
    <w:rsid w:val="005167DE"/>
    <w:rsid w:val="0052126A"/>
    <w:rsid w:val="00526BB3"/>
    <w:rsid w:val="00540207"/>
    <w:rsid w:val="00543337"/>
    <w:rsid w:val="00547243"/>
    <w:rsid w:val="00556736"/>
    <w:rsid w:val="0056383C"/>
    <w:rsid w:val="005656F1"/>
    <w:rsid w:val="00581203"/>
    <w:rsid w:val="0058660E"/>
    <w:rsid w:val="005C1ABB"/>
    <w:rsid w:val="005D2C72"/>
    <w:rsid w:val="005D7B42"/>
    <w:rsid w:val="006068EF"/>
    <w:rsid w:val="00606BD9"/>
    <w:rsid w:val="00611A2B"/>
    <w:rsid w:val="00624EC8"/>
    <w:rsid w:val="0063694A"/>
    <w:rsid w:val="00637CB9"/>
    <w:rsid w:val="006446D3"/>
    <w:rsid w:val="00655180"/>
    <w:rsid w:val="00657F35"/>
    <w:rsid w:val="006735DB"/>
    <w:rsid w:val="00681D1C"/>
    <w:rsid w:val="006A0F93"/>
    <w:rsid w:val="006A5454"/>
    <w:rsid w:val="006B7E53"/>
    <w:rsid w:val="006C5C5E"/>
    <w:rsid w:val="006E202D"/>
    <w:rsid w:val="006E5D18"/>
    <w:rsid w:val="006F6CC0"/>
    <w:rsid w:val="00725314"/>
    <w:rsid w:val="0075613B"/>
    <w:rsid w:val="00772712"/>
    <w:rsid w:val="007756B5"/>
    <w:rsid w:val="0079476A"/>
    <w:rsid w:val="007C6C58"/>
    <w:rsid w:val="007E15F1"/>
    <w:rsid w:val="007F4276"/>
    <w:rsid w:val="007F709F"/>
    <w:rsid w:val="00814F05"/>
    <w:rsid w:val="0081658A"/>
    <w:rsid w:val="00820134"/>
    <w:rsid w:val="00827EF5"/>
    <w:rsid w:val="00830CC2"/>
    <w:rsid w:val="008318C3"/>
    <w:rsid w:val="0084091F"/>
    <w:rsid w:val="008428F0"/>
    <w:rsid w:val="008657AF"/>
    <w:rsid w:val="008766C3"/>
    <w:rsid w:val="008938A0"/>
    <w:rsid w:val="0089465C"/>
    <w:rsid w:val="008A2EDE"/>
    <w:rsid w:val="008A5324"/>
    <w:rsid w:val="008C3DF7"/>
    <w:rsid w:val="008C4A78"/>
    <w:rsid w:val="008D7CD2"/>
    <w:rsid w:val="008F3844"/>
    <w:rsid w:val="00902FA0"/>
    <w:rsid w:val="00913EE4"/>
    <w:rsid w:val="00924348"/>
    <w:rsid w:val="00937DFA"/>
    <w:rsid w:val="0095337F"/>
    <w:rsid w:val="00957133"/>
    <w:rsid w:val="00957EFA"/>
    <w:rsid w:val="00973165"/>
    <w:rsid w:val="00981479"/>
    <w:rsid w:val="009868C2"/>
    <w:rsid w:val="0099200F"/>
    <w:rsid w:val="009948AE"/>
    <w:rsid w:val="009A47F9"/>
    <w:rsid w:val="009B0D36"/>
    <w:rsid w:val="009F7282"/>
    <w:rsid w:val="00A26F2D"/>
    <w:rsid w:val="00A32739"/>
    <w:rsid w:val="00A37E8D"/>
    <w:rsid w:val="00A42602"/>
    <w:rsid w:val="00A61F2C"/>
    <w:rsid w:val="00A63BC7"/>
    <w:rsid w:val="00A70D71"/>
    <w:rsid w:val="00A75F19"/>
    <w:rsid w:val="00A835D0"/>
    <w:rsid w:val="00A86AFB"/>
    <w:rsid w:val="00A91BF9"/>
    <w:rsid w:val="00AB569D"/>
    <w:rsid w:val="00AC0999"/>
    <w:rsid w:val="00AD29D5"/>
    <w:rsid w:val="00AD694D"/>
    <w:rsid w:val="00AD7AAE"/>
    <w:rsid w:val="00AE3FC7"/>
    <w:rsid w:val="00AE691D"/>
    <w:rsid w:val="00AF1E49"/>
    <w:rsid w:val="00AF3D3B"/>
    <w:rsid w:val="00B070C2"/>
    <w:rsid w:val="00B1248A"/>
    <w:rsid w:val="00B175C8"/>
    <w:rsid w:val="00B55C69"/>
    <w:rsid w:val="00B941C9"/>
    <w:rsid w:val="00B964F1"/>
    <w:rsid w:val="00B965EF"/>
    <w:rsid w:val="00BB42E0"/>
    <w:rsid w:val="00BC58C7"/>
    <w:rsid w:val="00BD6AD9"/>
    <w:rsid w:val="00BE494A"/>
    <w:rsid w:val="00BF0FAB"/>
    <w:rsid w:val="00BF6287"/>
    <w:rsid w:val="00C034ED"/>
    <w:rsid w:val="00C224DD"/>
    <w:rsid w:val="00C23409"/>
    <w:rsid w:val="00C2397F"/>
    <w:rsid w:val="00C42C92"/>
    <w:rsid w:val="00C46BCA"/>
    <w:rsid w:val="00C56C04"/>
    <w:rsid w:val="00C767FC"/>
    <w:rsid w:val="00C776AC"/>
    <w:rsid w:val="00C90317"/>
    <w:rsid w:val="00CA4469"/>
    <w:rsid w:val="00CC1CAC"/>
    <w:rsid w:val="00CD1088"/>
    <w:rsid w:val="00CD542D"/>
    <w:rsid w:val="00CE0060"/>
    <w:rsid w:val="00CE466D"/>
    <w:rsid w:val="00CF24DA"/>
    <w:rsid w:val="00D01DF2"/>
    <w:rsid w:val="00D40F49"/>
    <w:rsid w:val="00D53B15"/>
    <w:rsid w:val="00D727B5"/>
    <w:rsid w:val="00D85C0F"/>
    <w:rsid w:val="00D86319"/>
    <w:rsid w:val="00DA4A45"/>
    <w:rsid w:val="00DB03FC"/>
    <w:rsid w:val="00DC44E2"/>
    <w:rsid w:val="00DF3021"/>
    <w:rsid w:val="00E00FD1"/>
    <w:rsid w:val="00E06A9B"/>
    <w:rsid w:val="00E13BB2"/>
    <w:rsid w:val="00E212E7"/>
    <w:rsid w:val="00E22F50"/>
    <w:rsid w:val="00E50CC5"/>
    <w:rsid w:val="00E51DF2"/>
    <w:rsid w:val="00E721FA"/>
    <w:rsid w:val="00E74A03"/>
    <w:rsid w:val="00E80890"/>
    <w:rsid w:val="00E82E78"/>
    <w:rsid w:val="00E854F5"/>
    <w:rsid w:val="00E868AD"/>
    <w:rsid w:val="00E9345E"/>
    <w:rsid w:val="00EA12D7"/>
    <w:rsid w:val="00EC5C07"/>
    <w:rsid w:val="00EF7906"/>
    <w:rsid w:val="00F06DA8"/>
    <w:rsid w:val="00F11349"/>
    <w:rsid w:val="00F2541E"/>
    <w:rsid w:val="00F36BD9"/>
    <w:rsid w:val="00F4112F"/>
    <w:rsid w:val="00F50AD2"/>
    <w:rsid w:val="00F906A4"/>
    <w:rsid w:val="00F91077"/>
    <w:rsid w:val="00F935B1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6A49C"/>
  <w15:docId w15:val="{09ED818E-16CD-4AFD-A4EA-CD8F64D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E22F50"/>
    <w:pPr>
      <w:keepNext/>
      <w:keepLines/>
      <w:spacing w:before="120" w:after="120"/>
      <w:outlineLvl w:val="0"/>
    </w:pPr>
    <w:rPr>
      <w:rFonts w:ascii="Calibri" w:eastAsia="Calibri" w:hAnsi="Calibri"/>
      <w:b/>
      <w:bCs/>
      <w:kern w:val="44"/>
      <w:sz w:val="22"/>
      <w:szCs w:val="4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量表内容"/>
    <w:basedOn w:val="a1"/>
    <w:link w:val="a5"/>
    <w:qFormat/>
    <w:rsid w:val="00F935B1"/>
    <w:pPr>
      <w:widowControl/>
      <w:numPr>
        <w:numId w:val="11"/>
      </w:numPr>
    </w:pPr>
    <w:rPr>
      <w:rFonts w:ascii="Calibri" w:hAnsi="Calibri" w:cs="Calibri"/>
      <w:color w:val="auto"/>
      <w:sz w:val="20"/>
      <w:bdr w:val="none" w:sz="0" w:space="0" w:color="auto"/>
      <w:lang w:val="it-IT" w:eastAsia="en-US"/>
    </w:rPr>
  </w:style>
  <w:style w:type="paragraph" w:customStyle="1" w:styleId="a0">
    <w:name w:val="量表标题"/>
    <w:basedOn w:val="a1"/>
    <w:link w:val="a6"/>
    <w:qFormat/>
    <w:rsid w:val="00725314"/>
    <w:pPr>
      <w:widowControl/>
      <w:numPr>
        <w:numId w:val="1"/>
      </w:numPr>
    </w:pPr>
    <w:rPr>
      <w:rFonts w:ascii="Calibri" w:eastAsia="Calibri" w:hAnsi="Calibri" w:cs="Calibri"/>
      <w:b/>
      <w:sz w:val="20"/>
      <w:u w:val="single" w:color="000000"/>
    </w:rPr>
  </w:style>
  <w:style w:type="character" w:customStyle="1" w:styleId="a5">
    <w:name w:val="量表内容 字符"/>
    <w:basedOn w:val="a2"/>
    <w:link w:val="a"/>
    <w:rsid w:val="00F935B1"/>
    <w:rPr>
      <w:rFonts w:ascii="Calibri" w:hAnsi="Calibri" w:cs="Calibri"/>
      <w:color w:val="auto"/>
      <w:sz w:val="20"/>
      <w:bdr w:val="none" w:sz="0" w:space="0" w:color="auto"/>
      <w:lang w:val="it-IT" w:eastAsia="en-US"/>
    </w:rPr>
  </w:style>
  <w:style w:type="character" w:customStyle="1" w:styleId="a6">
    <w:name w:val="量表标题 字符"/>
    <w:basedOn w:val="a2"/>
    <w:link w:val="a0"/>
    <w:rsid w:val="00725314"/>
    <w:rPr>
      <w:rFonts w:ascii="Calibri" w:eastAsia="Calibri" w:hAnsi="Calibri" w:cs="Calibri"/>
      <w:b/>
      <w:sz w:val="20"/>
      <w:u w:val="single" w:color="000000"/>
    </w:rPr>
  </w:style>
  <w:style w:type="table" w:styleId="a7">
    <w:name w:val="Table Grid"/>
    <w:basedOn w:val="a3"/>
    <w:uiPriority w:val="39"/>
    <w:rsid w:val="00D53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3"/>
    <w:uiPriority w:val="40"/>
    <w:rsid w:val="007E15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3"/>
    <w:uiPriority w:val="41"/>
    <w:rsid w:val="007E15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header"/>
    <w:basedOn w:val="a1"/>
    <w:link w:val="aa"/>
    <w:uiPriority w:val="99"/>
    <w:unhideWhenUsed/>
    <w:rsid w:val="0087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2"/>
    <w:link w:val="a9"/>
    <w:uiPriority w:val="99"/>
    <w:rsid w:val="008766C3"/>
    <w:rPr>
      <w:sz w:val="18"/>
      <w:szCs w:val="18"/>
    </w:rPr>
  </w:style>
  <w:style w:type="paragraph" w:styleId="ab">
    <w:name w:val="footer"/>
    <w:basedOn w:val="a1"/>
    <w:link w:val="ac"/>
    <w:uiPriority w:val="99"/>
    <w:unhideWhenUsed/>
    <w:rsid w:val="0087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2"/>
    <w:link w:val="ab"/>
    <w:uiPriority w:val="99"/>
    <w:rsid w:val="008766C3"/>
    <w:rPr>
      <w:sz w:val="18"/>
      <w:szCs w:val="18"/>
    </w:rPr>
  </w:style>
  <w:style w:type="character" w:styleId="ad">
    <w:name w:val="line number"/>
    <w:basedOn w:val="a2"/>
    <w:uiPriority w:val="99"/>
    <w:semiHidden/>
    <w:unhideWhenUsed/>
    <w:rsid w:val="00435D75"/>
  </w:style>
  <w:style w:type="character" w:customStyle="1" w:styleId="10">
    <w:name w:val="标题 1 字符"/>
    <w:basedOn w:val="a2"/>
    <w:link w:val="1"/>
    <w:uiPriority w:val="9"/>
    <w:rsid w:val="00E22F50"/>
    <w:rPr>
      <w:rFonts w:ascii="Calibri" w:eastAsia="Calibri" w:hAnsi="Calibri"/>
      <w:b/>
      <w:bCs/>
      <w:kern w:val="44"/>
      <w:sz w:val="22"/>
      <w:szCs w:val="44"/>
    </w:rPr>
  </w:style>
  <w:style w:type="paragraph" w:styleId="TOC">
    <w:name w:val="TOC Heading"/>
    <w:basedOn w:val="1"/>
    <w:next w:val="a1"/>
    <w:uiPriority w:val="39"/>
    <w:unhideWhenUsed/>
    <w:qFormat/>
    <w:rsid w:val="00156B1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bdr w:val="none" w:sz="0" w:space="0" w:color="auto"/>
    </w:rPr>
  </w:style>
  <w:style w:type="paragraph" w:styleId="12">
    <w:name w:val="toc 1"/>
    <w:basedOn w:val="a1"/>
    <w:next w:val="a1"/>
    <w:autoRedefine/>
    <w:uiPriority w:val="39"/>
    <w:unhideWhenUsed/>
    <w:rsid w:val="00156B1E"/>
  </w:style>
  <w:style w:type="character" w:styleId="ae">
    <w:name w:val="Hyperlink"/>
    <w:basedOn w:val="a2"/>
    <w:uiPriority w:val="99"/>
    <w:unhideWhenUsed/>
    <w:qFormat/>
    <w:rsid w:val="00156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uangyan168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2A0C-42BD-464C-8ADE-8D8DB79D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4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1187938684@qq.com</cp:lastModifiedBy>
  <cp:revision>40</cp:revision>
  <dcterms:created xsi:type="dcterms:W3CDTF">2023-09-13T08:34:00Z</dcterms:created>
  <dcterms:modified xsi:type="dcterms:W3CDTF">2025-04-08T10:54:00Z</dcterms:modified>
</cp:coreProperties>
</file>