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A545" w14:textId="77777777" w:rsidR="00FA1F8C" w:rsidRPr="00F42D49" w:rsidRDefault="00FA1F8C" w:rsidP="00FA1F8C">
      <w:pPr>
        <w:ind w:firstLineChars="0" w:firstLine="0"/>
        <w:rPr>
          <w:b/>
        </w:rPr>
      </w:pPr>
      <w:r w:rsidRPr="00F42D49">
        <w:rPr>
          <w:b/>
        </w:rPr>
        <w:t>Supplementary Materials</w:t>
      </w:r>
    </w:p>
    <w:p w14:paraId="0E61C1F0" w14:textId="1D77919C" w:rsidR="00FA1F8C" w:rsidRPr="00F42D49" w:rsidRDefault="00FA1F8C" w:rsidP="00FA1F8C">
      <w:pPr>
        <w:ind w:firstLineChars="0" w:firstLine="0"/>
        <w:rPr>
          <w:b/>
          <w:color w:val="FF0000"/>
          <w:lang w:eastAsia="ja-JP"/>
        </w:rPr>
      </w:pPr>
      <w:r w:rsidRPr="00F42D49">
        <w:rPr>
          <w:b/>
          <w:lang w:eastAsia="ja-JP"/>
        </w:rPr>
        <w:t>Title:</w:t>
      </w:r>
    </w:p>
    <w:p w14:paraId="5CC610A6" w14:textId="14ED72D8" w:rsidR="00E25946" w:rsidRDefault="00E25946" w:rsidP="00E25946">
      <w:pPr>
        <w:ind w:firstLine="240"/>
        <w:jc w:val="center"/>
        <w:rPr>
          <w:b/>
          <w:szCs w:val="24"/>
        </w:rPr>
      </w:pPr>
      <w:bookmarkStart w:id="0" w:name="OLE_LINK1"/>
      <w:r w:rsidRPr="00EB3009">
        <w:rPr>
          <w:b/>
          <w:szCs w:val="24"/>
        </w:rPr>
        <w:t>Enhancing Prediction of Individualized Antipsychotic Outcome with fMRI-EEG Feature Integration in First-Episode Schizophrenia: A Real-World Study</w:t>
      </w:r>
    </w:p>
    <w:bookmarkEnd w:id="0"/>
    <w:p w14:paraId="2EAFAA56" w14:textId="77777777" w:rsidR="00FA1F8C" w:rsidRPr="00B96C88" w:rsidRDefault="00FA1F8C" w:rsidP="00FA1F8C">
      <w:pPr>
        <w:ind w:firstLineChars="0" w:firstLine="0"/>
        <w:rPr>
          <w:rFonts w:eastAsia="MS Mincho"/>
          <w:szCs w:val="24"/>
          <w:lang w:val="de-DE" w:eastAsia="ja-JP"/>
        </w:rPr>
      </w:pPr>
      <w:r w:rsidRPr="00B96C88">
        <w:rPr>
          <w:rFonts w:eastAsia="MS Mincho" w:hint="eastAsia"/>
          <w:szCs w:val="24"/>
          <w:lang w:val="de-DE" w:eastAsia="ja-JP"/>
        </w:rPr>
        <w:t>T</w:t>
      </w:r>
      <w:r w:rsidRPr="00B96C88">
        <w:rPr>
          <w:rFonts w:eastAsia="MS Mincho"/>
          <w:szCs w:val="24"/>
          <w:lang w:val="de-DE" w:eastAsia="ja-JP"/>
        </w:rPr>
        <w:t>he file includes:</w:t>
      </w:r>
    </w:p>
    <w:p w14:paraId="5F9FC062" w14:textId="12293425" w:rsidR="00FA1F8C" w:rsidRDefault="00FA1F8C" w:rsidP="00FA1F8C">
      <w:pPr>
        <w:ind w:firstLine="240"/>
        <w:rPr>
          <w:rFonts w:eastAsia="Yu Mincho"/>
          <w:lang w:val="de-DE" w:eastAsia="ja-JP"/>
        </w:rPr>
      </w:pPr>
      <w:r w:rsidRPr="00B96C88">
        <w:rPr>
          <w:lang w:val="de-DE" w:eastAsia="ja-JP"/>
        </w:rPr>
        <w:tab/>
        <w:t xml:space="preserve">Table S1 </w:t>
      </w:r>
      <w:r w:rsidR="00257F73">
        <w:rPr>
          <w:rFonts w:hint="eastAsia"/>
          <w:lang w:val="de-DE"/>
        </w:rPr>
        <w:t xml:space="preserve">and </w:t>
      </w:r>
      <w:r w:rsidRPr="00B96C88">
        <w:rPr>
          <w:lang w:val="de-DE" w:eastAsia="ja-JP"/>
        </w:rPr>
        <w:t>Figure S1</w:t>
      </w:r>
    </w:p>
    <w:p w14:paraId="55AA6B9F" w14:textId="68D572BE" w:rsidR="00FA1F8C" w:rsidRDefault="00FA1F8C" w:rsidP="00FA1F8C">
      <w:pPr>
        <w:ind w:firstLineChars="0" w:firstLine="0"/>
        <w:rPr>
          <w:b/>
          <w:lang w:val="de-DE" w:eastAsia="ja-JP"/>
        </w:rPr>
      </w:pPr>
      <w:r w:rsidRPr="00FA1F8C">
        <w:rPr>
          <w:b/>
          <w:lang w:val="de-DE" w:eastAsia="ja-JP"/>
        </w:rPr>
        <w:t xml:space="preserve">Participants </w:t>
      </w:r>
      <w:r w:rsidRPr="00FA1F8C">
        <w:rPr>
          <w:rFonts w:hint="eastAsia"/>
          <w:b/>
          <w:lang w:val="de-DE" w:eastAsia="ja-JP"/>
        </w:rPr>
        <w:t>a</w:t>
      </w:r>
      <w:r w:rsidRPr="00FA1F8C">
        <w:rPr>
          <w:b/>
          <w:lang w:val="de-DE" w:eastAsia="ja-JP"/>
        </w:rPr>
        <w:t>nd clinical</w:t>
      </w:r>
    </w:p>
    <w:p w14:paraId="028F2ED5" w14:textId="77777777" w:rsidR="00281063" w:rsidRDefault="00281063" w:rsidP="0015533B">
      <w:pPr>
        <w:ind w:firstLineChars="0" w:firstLine="0"/>
        <w:rPr>
          <w:szCs w:val="24"/>
        </w:rPr>
      </w:pPr>
      <w:r w:rsidRPr="00281063">
        <w:rPr>
          <w:szCs w:val="24"/>
        </w:rPr>
        <w:t>Participants with excessive head motion (translational or rotational displacement &gt; 3.0 mm or 3.0°, or mean frame-wise displacement &gt; 0.3 mm) were excluded from further analysis. Twelve participants were excluded, leaving 78 for the final feature extraction and prediction. The demographic and clinical characteristics of the remaining participants are provided in Supplementary Table S1.</w:t>
      </w:r>
    </w:p>
    <w:p w14:paraId="64AB89E7" w14:textId="783774F7" w:rsidR="0015533B" w:rsidRPr="005E06D2" w:rsidRDefault="0015533B" w:rsidP="0015533B">
      <w:pPr>
        <w:ind w:firstLineChars="0" w:firstLine="0"/>
        <w:rPr>
          <w:lang w:val="de-DE"/>
        </w:rPr>
      </w:pPr>
      <w:r w:rsidRPr="005E06D2">
        <w:rPr>
          <w:rFonts w:hint="eastAsia"/>
          <w:b/>
          <w:lang w:val="de-DE"/>
        </w:rPr>
        <w:t>T</w:t>
      </w:r>
      <w:r w:rsidRPr="005E06D2">
        <w:rPr>
          <w:b/>
          <w:lang w:val="de-DE"/>
        </w:rPr>
        <w:t xml:space="preserve">able </w:t>
      </w:r>
      <w:r>
        <w:rPr>
          <w:rFonts w:hint="eastAsia"/>
          <w:b/>
          <w:lang w:val="de-DE"/>
        </w:rPr>
        <w:t>S</w:t>
      </w:r>
      <w:r w:rsidRPr="005E06D2">
        <w:rPr>
          <w:b/>
          <w:lang w:val="de-DE"/>
        </w:rPr>
        <w:t xml:space="preserve">1. </w:t>
      </w:r>
      <w:r w:rsidRPr="00AB3D5E">
        <w:rPr>
          <w:rFonts w:hint="eastAsia"/>
          <w:bCs/>
          <w:lang w:val="de-DE"/>
        </w:rPr>
        <w:t>Sample Characteristics and Treatment Outcomes</w:t>
      </w:r>
      <w:r>
        <w:rPr>
          <w:rFonts w:hint="eastAsia"/>
          <w:b/>
          <w:lang w:val="de-DE"/>
        </w:rPr>
        <w:t xml:space="preserve"> </w:t>
      </w:r>
      <w:r w:rsidRPr="005E06D2">
        <w:rPr>
          <w:lang w:val="de-DE"/>
        </w:rPr>
        <w:t xml:space="preserve">(Mean </w:t>
      </w:r>
      <w:r w:rsidRPr="005E06D2">
        <w:rPr>
          <w:rFonts w:eastAsia="宋体"/>
          <w:lang w:val="de-DE" w:eastAsia="ja-JP"/>
        </w:rPr>
        <w:t>± SD</w:t>
      </w:r>
      <w:r w:rsidRPr="005E06D2">
        <w:rPr>
          <w:lang w:val="de-DE"/>
        </w:rPr>
        <w:t>).</w:t>
      </w:r>
    </w:p>
    <w:tbl>
      <w:tblPr>
        <w:tblStyle w:val="1"/>
        <w:tblW w:w="737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559"/>
        <w:gridCol w:w="1985"/>
        <w:gridCol w:w="1276"/>
      </w:tblGrid>
      <w:tr w:rsidR="0015533B" w:rsidRPr="00AC3BEE" w14:paraId="33B8CEEC" w14:textId="77777777" w:rsidTr="00FD42FF">
        <w:trPr>
          <w:jc w:val="center"/>
        </w:trPr>
        <w:tc>
          <w:tcPr>
            <w:tcW w:w="2552" w:type="dxa"/>
            <w:tcBorders>
              <w:bottom w:val="single" w:sz="6" w:space="0" w:color="auto"/>
            </w:tcBorders>
            <w:vAlign w:val="center"/>
          </w:tcPr>
          <w:p w14:paraId="23D63D22" w14:textId="77777777" w:rsidR="0015533B" w:rsidRPr="005E06D2" w:rsidRDefault="0015533B" w:rsidP="00FD42FF">
            <w:pPr>
              <w:widowControl/>
              <w:spacing w:line="240" w:lineRule="auto"/>
              <w:ind w:firstLineChars="0" w:firstLine="0"/>
              <w:jc w:val="left"/>
              <w:rPr>
                <w:rFonts w:eastAsia="等线"/>
                <w:szCs w:val="24"/>
                <w:lang w:val="de-DE" w:eastAsia="ja-JP"/>
              </w:rPr>
            </w:pPr>
            <w:r w:rsidRPr="005E06D2">
              <w:rPr>
                <w:rFonts w:eastAsia="等线"/>
                <w:szCs w:val="24"/>
                <w:lang w:val="de-DE" w:eastAsia="ja-JP"/>
              </w:rPr>
              <w:t>Variable</w:t>
            </w:r>
          </w:p>
        </w:tc>
        <w:tc>
          <w:tcPr>
            <w:tcW w:w="1559" w:type="dxa"/>
            <w:tcBorders>
              <w:bottom w:val="single" w:sz="6" w:space="0" w:color="auto"/>
            </w:tcBorders>
            <w:vAlign w:val="center"/>
          </w:tcPr>
          <w:p w14:paraId="6CF40F80" w14:textId="77777777" w:rsidR="0015533B" w:rsidRPr="005E06D2" w:rsidRDefault="0015533B" w:rsidP="00FD42FF">
            <w:pPr>
              <w:widowControl/>
              <w:spacing w:line="240" w:lineRule="auto"/>
              <w:ind w:firstLineChars="0" w:firstLine="0"/>
              <w:jc w:val="center"/>
              <w:rPr>
                <w:rFonts w:eastAsia="等线"/>
                <w:szCs w:val="24"/>
                <w:lang w:val="de-DE" w:eastAsia="ja-JP"/>
              </w:rPr>
            </w:pPr>
            <w:r>
              <w:rPr>
                <w:rFonts w:eastAsia="等线" w:hint="eastAsia"/>
                <w:szCs w:val="24"/>
                <w:lang w:val="de-DE"/>
              </w:rPr>
              <w:t>Baseline</w:t>
            </w:r>
            <w:r w:rsidRPr="005E06D2">
              <w:rPr>
                <w:rFonts w:eastAsia="等线"/>
                <w:szCs w:val="24"/>
                <w:lang w:val="de-DE" w:eastAsia="ja-JP"/>
              </w:rPr>
              <w:t xml:space="preserve"> (n=</w:t>
            </w:r>
            <w:r>
              <w:rPr>
                <w:rFonts w:eastAsia="等线" w:hint="eastAsia"/>
                <w:szCs w:val="24"/>
                <w:lang w:val="de-DE"/>
              </w:rPr>
              <w:t>78</w:t>
            </w:r>
            <w:r w:rsidRPr="005E06D2">
              <w:rPr>
                <w:rFonts w:eastAsia="等线"/>
                <w:szCs w:val="24"/>
                <w:lang w:val="de-DE" w:eastAsia="ja-JP"/>
              </w:rPr>
              <w:t>)</w:t>
            </w:r>
          </w:p>
        </w:tc>
        <w:tc>
          <w:tcPr>
            <w:tcW w:w="1985" w:type="dxa"/>
            <w:tcBorders>
              <w:bottom w:val="single" w:sz="6" w:space="0" w:color="auto"/>
            </w:tcBorders>
          </w:tcPr>
          <w:p w14:paraId="6A038CA5" w14:textId="77777777" w:rsidR="0015533B" w:rsidRPr="005E06D2" w:rsidRDefault="0015533B" w:rsidP="00FD42FF">
            <w:pPr>
              <w:widowControl/>
              <w:spacing w:line="240" w:lineRule="auto"/>
              <w:ind w:firstLineChars="0" w:firstLine="0"/>
              <w:jc w:val="center"/>
              <w:rPr>
                <w:rFonts w:eastAsia="等线"/>
                <w:szCs w:val="24"/>
                <w:lang w:val="de-DE"/>
              </w:rPr>
            </w:pPr>
            <w:r>
              <w:rPr>
                <w:rFonts w:eastAsia="等线" w:hint="eastAsia"/>
                <w:szCs w:val="24"/>
                <w:lang w:val="de-DE"/>
              </w:rPr>
              <w:t>8 weeks follow up</w:t>
            </w:r>
          </w:p>
          <w:p w14:paraId="25378C8E" w14:textId="77777777" w:rsidR="0015533B" w:rsidRPr="005E06D2" w:rsidRDefault="0015533B" w:rsidP="00FD42FF">
            <w:pPr>
              <w:widowControl/>
              <w:spacing w:line="240" w:lineRule="auto"/>
              <w:ind w:firstLineChars="0" w:firstLine="0"/>
              <w:jc w:val="center"/>
              <w:rPr>
                <w:rFonts w:eastAsia="等线"/>
                <w:szCs w:val="24"/>
                <w:lang w:val="de-DE" w:eastAsia="ja-JP"/>
              </w:rPr>
            </w:pPr>
            <w:r w:rsidRPr="005E06D2">
              <w:rPr>
                <w:rFonts w:eastAsia="等线"/>
                <w:szCs w:val="24"/>
                <w:lang w:val="de-DE" w:eastAsia="ja-JP"/>
              </w:rPr>
              <w:t>(n=</w:t>
            </w:r>
            <w:r>
              <w:rPr>
                <w:rFonts w:eastAsia="等线" w:hint="eastAsia"/>
                <w:szCs w:val="24"/>
                <w:lang w:val="de-DE"/>
              </w:rPr>
              <w:t>78</w:t>
            </w:r>
            <w:r w:rsidRPr="005E06D2">
              <w:rPr>
                <w:rFonts w:eastAsia="等线"/>
                <w:szCs w:val="24"/>
                <w:lang w:val="de-DE" w:eastAsia="ja-JP"/>
              </w:rPr>
              <w:t>)</w:t>
            </w:r>
          </w:p>
        </w:tc>
        <w:tc>
          <w:tcPr>
            <w:tcW w:w="1276" w:type="dxa"/>
            <w:tcBorders>
              <w:bottom w:val="single" w:sz="6" w:space="0" w:color="auto"/>
            </w:tcBorders>
            <w:vAlign w:val="center"/>
          </w:tcPr>
          <w:p w14:paraId="5F17EBAA" w14:textId="77777777" w:rsidR="0015533B" w:rsidRPr="005E06D2" w:rsidRDefault="0015533B" w:rsidP="00FD42FF">
            <w:pPr>
              <w:widowControl/>
              <w:spacing w:line="240" w:lineRule="auto"/>
              <w:ind w:firstLineChars="0" w:firstLine="0"/>
              <w:jc w:val="center"/>
              <w:rPr>
                <w:rFonts w:eastAsia="等线"/>
                <w:szCs w:val="24"/>
                <w:lang w:val="de-DE" w:eastAsia="ja-JP"/>
              </w:rPr>
            </w:pPr>
            <w:r w:rsidRPr="005E06D2">
              <w:rPr>
                <w:rFonts w:eastAsia="等线"/>
                <w:i/>
                <w:szCs w:val="24"/>
                <w:lang w:val="de-DE" w:eastAsia="ja-JP"/>
              </w:rPr>
              <w:t>P</w:t>
            </w:r>
            <w:r w:rsidRPr="005E06D2">
              <w:rPr>
                <w:rFonts w:eastAsia="等线"/>
                <w:szCs w:val="24"/>
                <w:lang w:val="de-DE" w:eastAsia="ja-JP"/>
              </w:rPr>
              <w:t>-value</w:t>
            </w:r>
          </w:p>
        </w:tc>
      </w:tr>
      <w:tr w:rsidR="0015533B" w:rsidRPr="005E06D2" w14:paraId="067E734A" w14:textId="77777777" w:rsidTr="00FD42FF">
        <w:trPr>
          <w:jc w:val="center"/>
        </w:trPr>
        <w:tc>
          <w:tcPr>
            <w:tcW w:w="2552" w:type="dxa"/>
            <w:tcBorders>
              <w:top w:val="single" w:sz="6" w:space="0" w:color="auto"/>
              <w:bottom w:val="nil"/>
            </w:tcBorders>
          </w:tcPr>
          <w:p w14:paraId="53E6F85E" w14:textId="77777777" w:rsidR="0015533B" w:rsidRPr="005E06D2" w:rsidRDefault="0015533B" w:rsidP="00FD42FF">
            <w:pPr>
              <w:widowControl/>
              <w:spacing w:line="240" w:lineRule="auto"/>
              <w:ind w:firstLineChars="0" w:firstLine="0"/>
              <w:jc w:val="left"/>
              <w:rPr>
                <w:rFonts w:eastAsia="等线"/>
                <w:szCs w:val="24"/>
                <w:lang w:val="de-DE" w:eastAsia="ja-JP"/>
              </w:rPr>
            </w:pPr>
            <w:r w:rsidRPr="005E06D2">
              <w:rPr>
                <w:rFonts w:eastAsia="等线"/>
                <w:szCs w:val="24"/>
                <w:lang w:val="de-DE" w:eastAsia="ja-JP"/>
              </w:rPr>
              <w:t>Age (years)</w:t>
            </w:r>
          </w:p>
        </w:tc>
        <w:tc>
          <w:tcPr>
            <w:tcW w:w="1559" w:type="dxa"/>
            <w:tcBorders>
              <w:top w:val="single" w:sz="6" w:space="0" w:color="auto"/>
              <w:bottom w:val="nil"/>
            </w:tcBorders>
          </w:tcPr>
          <w:p w14:paraId="5ED316AC" w14:textId="77777777" w:rsidR="0015533B" w:rsidRPr="005E06D2" w:rsidRDefault="0015533B" w:rsidP="00FD42FF">
            <w:pPr>
              <w:widowControl/>
              <w:spacing w:line="240" w:lineRule="auto"/>
              <w:ind w:firstLineChars="0" w:firstLine="0"/>
              <w:jc w:val="center"/>
              <w:rPr>
                <w:rFonts w:eastAsia="等线"/>
                <w:szCs w:val="24"/>
                <w:lang w:val="de-DE"/>
              </w:rPr>
            </w:pPr>
            <w:r>
              <w:rPr>
                <w:rFonts w:eastAsia="等线" w:hint="eastAsia"/>
                <w:szCs w:val="24"/>
                <w:lang w:val="de-DE"/>
              </w:rPr>
              <w:t>26.27</w:t>
            </w:r>
            <w:r w:rsidRPr="005E06D2">
              <w:rPr>
                <w:rFonts w:eastAsia="等线"/>
                <w:szCs w:val="24"/>
                <w:lang w:val="de-DE" w:eastAsia="ja-JP"/>
              </w:rPr>
              <w:t>±</w:t>
            </w:r>
            <w:r>
              <w:rPr>
                <w:rFonts w:eastAsia="等线" w:hint="eastAsia"/>
                <w:szCs w:val="24"/>
                <w:lang w:val="de-DE"/>
              </w:rPr>
              <w:t>9.34</w:t>
            </w:r>
          </w:p>
        </w:tc>
        <w:tc>
          <w:tcPr>
            <w:tcW w:w="1985" w:type="dxa"/>
            <w:tcBorders>
              <w:top w:val="single" w:sz="6" w:space="0" w:color="auto"/>
              <w:bottom w:val="nil"/>
            </w:tcBorders>
          </w:tcPr>
          <w:p w14:paraId="6319AD3B" w14:textId="77777777" w:rsidR="0015533B" w:rsidRPr="005E06D2" w:rsidRDefault="0015533B" w:rsidP="00FD42FF">
            <w:pPr>
              <w:widowControl/>
              <w:spacing w:line="240" w:lineRule="auto"/>
              <w:ind w:firstLineChars="0" w:firstLine="0"/>
              <w:jc w:val="center"/>
              <w:rPr>
                <w:rFonts w:eastAsia="等线"/>
                <w:szCs w:val="24"/>
                <w:lang w:val="de-DE" w:eastAsia="ja-JP"/>
              </w:rPr>
            </w:pPr>
          </w:p>
        </w:tc>
        <w:tc>
          <w:tcPr>
            <w:tcW w:w="1276" w:type="dxa"/>
            <w:tcBorders>
              <w:top w:val="single" w:sz="6" w:space="0" w:color="auto"/>
              <w:bottom w:val="nil"/>
            </w:tcBorders>
          </w:tcPr>
          <w:p w14:paraId="6B17AE16" w14:textId="77777777" w:rsidR="0015533B" w:rsidRPr="005E06D2" w:rsidRDefault="0015533B" w:rsidP="00FD42FF">
            <w:pPr>
              <w:widowControl/>
              <w:spacing w:line="240" w:lineRule="auto"/>
              <w:ind w:firstLineChars="0" w:firstLine="0"/>
              <w:jc w:val="center"/>
              <w:rPr>
                <w:rFonts w:eastAsia="等线"/>
                <w:szCs w:val="24"/>
                <w:lang w:val="de-DE" w:eastAsia="ja-JP"/>
              </w:rPr>
            </w:pPr>
          </w:p>
        </w:tc>
      </w:tr>
      <w:tr w:rsidR="0015533B" w:rsidRPr="005E06D2" w14:paraId="309532EA" w14:textId="77777777" w:rsidTr="00FD42FF">
        <w:trPr>
          <w:jc w:val="center"/>
        </w:trPr>
        <w:tc>
          <w:tcPr>
            <w:tcW w:w="2552" w:type="dxa"/>
            <w:tcBorders>
              <w:top w:val="nil"/>
            </w:tcBorders>
          </w:tcPr>
          <w:p w14:paraId="3C198393" w14:textId="77777777" w:rsidR="0015533B" w:rsidRPr="005E06D2" w:rsidRDefault="0015533B" w:rsidP="00FD42FF">
            <w:pPr>
              <w:widowControl/>
              <w:spacing w:line="240" w:lineRule="auto"/>
              <w:ind w:firstLineChars="0" w:firstLine="0"/>
              <w:jc w:val="left"/>
              <w:rPr>
                <w:rFonts w:eastAsia="等线"/>
                <w:szCs w:val="24"/>
                <w:lang w:val="de-DE" w:eastAsia="ja-JP"/>
              </w:rPr>
            </w:pPr>
            <w:r w:rsidRPr="005E06D2">
              <w:rPr>
                <w:rFonts w:eastAsia="等线"/>
                <w:szCs w:val="24"/>
                <w:lang w:val="de-DE" w:eastAsia="ja-JP"/>
              </w:rPr>
              <w:t>Education (years)</w:t>
            </w:r>
          </w:p>
        </w:tc>
        <w:tc>
          <w:tcPr>
            <w:tcW w:w="1559" w:type="dxa"/>
            <w:tcBorders>
              <w:top w:val="nil"/>
            </w:tcBorders>
          </w:tcPr>
          <w:p w14:paraId="39D95FE4" w14:textId="77777777" w:rsidR="0015533B" w:rsidRPr="005E06D2" w:rsidRDefault="0015533B" w:rsidP="00FD42FF">
            <w:pPr>
              <w:widowControl/>
              <w:spacing w:line="240" w:lineRule="auto"/>
              <w:ind w:firstLineChars="0" w:firstLine="0"/>
              <w:jc w:val="center"/>
              <w:rPr>
                <w:rFonts w:eastAsia="等线"/>
                <w:szCs w:val="24"/>
                <w:lang w:val="de-DE"/>
              </w:rPr>
            </w:pPr>
            <w:r>
              <w:rPr>
                <w:rFonts w:eastAsia="等线" w:hint="eastAsia"/>
                <w:szCs w:val="24"/>
                <w:lang w:val="de-DE"/>
              </w:rPr>
              <w:t>11.24</w:t>
            </w:r>
            <w:r w:rsidRPr="005E06D2">
              <w:rPr>
                <w:rFonts w:eastAsia="等线"/>
                <w:szCs w:val="24"/>
                <w:lang w:val="de-DE" w:eastAsia="ja-JP"/>
              </w:rPr>
              <w:t>±</w:t>
            </w:r>
            <w:r>
              <w:rPr>
                <w:rFonts w:eastAsia="等线" w:hint="eastAsia"/>
                <w:szCs w:val="24"/>
                <w:lang w:val="de-DE"/>
              </w:rPr>
              <w:t>3.54</w:t>
            </w:r>
          </w:p>
        </w:tc>
        <w:tc>
          <w:tcPr>
            <w:tcW w:w="1985" w:type="dxa"/>
            <w:tcBorders>
              <w:top w:val="nil"/>
            </w:tcBorders>
          </w:tcPr>
          <w:p w14:paraId="63407E39" w14:textId="77777777" w:rsidR="0015533B" w:rsidRPr="005E06D2" w:rsidRDefault="0015533B" w:rsidP="00FD42FF">
            <w:pPr>
              <w:widowControl/>
              <w:spacing w:line="240" w:lineRule="auto"/>
              <w:ind w:firstLineChars="0" w:firstLine="0"/>
              <w:jc w:val="center"/>
              <w:rPr>
                <w:rFonts w:eastAsia="等线"/>
                <w:szCs w:val="24"/>
                <w:lang w:val="de-DE" w:eastAsia="ja-JP"/>
              </w:rPr>
            </w:pPr>
          </w:p>
        </w:tc>
        <w:tc>
          <w:tcPr>
            <w:tcW w:w="1276" w:type="dxa"/>
            <w:tcBorders>
              <w:top w:val="nil"/>
            </w:tcBorders>
          </w:tcPr>
          <w:p w14:paraId="3C374D17" w14:textId="77777777" w:rsidR="0015533B" w:rsidRPr="005E06D2" w:rsidRDefault="0015533B" w:rsidP="00FD42FF">
            <w:pPr>
              <w:widowControl/>
              <w:spacing w:line="240" w:lineRule="auto"/>
              <w:ind w:firstLineChars="0" w:firstLine="0"/>
              <w:jc w:val="center"/>
              <w:rPr>
                <w:rFonts w:eastAsia="等线"/>
                <w:szCs w:val="24"/>
                <w:lang w:val="de-DE" w:eastAsia="ja-JP"/>
              </w:rPr>
            </w:pPr>
          </w:p>
        </w:tc>
      </w:tr>
      <w:tr w:rsidR="0015533B" w:rsidRPr="005E06D2" w14:paraId="2EE1F720" w14:textId="77777777" w:rsidTr="00FD42FF">
        <w:trPr>
          <w:jc w:val="center"/>
        </w:trPr>
        <w:tc>
          <w:tcPr>
            <w:tcW w:w="2552" w:type="dxa"/>
          </w:tcPr>
          <w:p w14:paraId="66CF0064" w14:textId="77777777" w:rsidR="0015533B" w:rsidRPr="005E06D2" w:rsidRDefault="0015533B" w:rsidP="00FD42FF">
            <w:pPr>
              <w:widowControl/>
              <w:spacing w:line="240" w:lineRule="auto"/>
              <w:ind w:firstLineChars="0" w:firstLine="0"/>
              <w:jc w:val="left"/>
              <w:rPr>
                <w:rFonts w:eastAsia="等线"/>
                <w:szCs w:val="24"/>
                <w:lang w:val="de-DE" w:eastAsia="ja-JP"/>
              </w:rPr>
            </w:pPr>
            <w:r w:rsidRPr="005E06D2">
              <w:rPr>
                <w:rFonts w:eastAsia="等线"/>
                <w:szCs w:val="24"/>
                <w:lang w:val="de-DE" w:eastAsia="ja-JP"/>
              </w:rPr>
              <w:t>Gender (male/female)</w:t>
            </w:r>
          </w:p>
        </w:tc>
        <w:tc>
          <w:tcPr>
            <w:tcW w:w="1559" w:type="dxa"/>
          </w:tcPr>
          <w:p w14:paraId="2E4EDDD0" w14:textId="77777777" w:rsidR="0015533B" w:rsidRPr="005E06D2" w:rsidRDefault="0015533B" w:rsidP="00FD42FF">
            <w:pPr>
              <w:widowControl/>
              <w:spacing w:line="240" w:lineRule="auto"/>
              <w:ind w:firstLineChars="0" w:firstLine="0"/>
              <w:jc w:val="center"/>
              <w:rPr>
                <w:rFonts w:eastAsia="等线"/>
                <w:szCs w:val="24"/>
                <w:lang w:val="de-DE"/>
              </w:rPr>
            </w:pPr>
            <w:r>
              <w:rPr>
                <w:rFonts w:eastAsia="等线" w:hint="eastAsia"/>
                <w:szCs w:val="24"/>
                <w:lang w:val="de-DE"/>
              </w:rPr>
              <w:t>33/45</w:t>
            </w:r>
          </w:p>
        </w:tc>
        <w:tc>
          <w:tcPr>
            <w:tcW w:w="1985" w:type="dxa"/>
          </w:tcPr>
          <w:p w14:paraId="22A0341B" w14:textId="77777777" w:rsidR="0015533B" w:rsidRPr="005E06D2" w:rsidRDefault="0015533B" w:rsidP="00FD42FF">
            <w:pPr>
              <w:widowControl/>
              <w:spacing w:line="240" w:lineRule="auto"/>
              <w:ind w:firstLineChars="0" w:firstLine="0"/>
              <w:jc w:val="center"/>
              <w:rPr>
                <w:rFonts w:eastAsia="等线"/>
                <w:szCs w:val="24"/>
                <w:lang w:val="de-DE" w:eastAsia="ja-JP"/>
              </w:rPr>
            </w:pPr>
          </w:p>
        </w:tc>
        <w:tc>
          <w:tcPr>
            <w:tcW w:w="1276" w:type="dxa"/>
          </w:tcPr>
          <w:p w14:paraId="76FBA47B" w14:textId="77777777" w:rsidR="0015533B" w:rsidRPr="005E06D2" w:rsidRDefault="0015533B" w:rsidP="00FD42FF">
            <w:pPr>
              <w:widowControl/>
              <w:spacing w:line="240" w:lineRule="auto"/>
              <w:ind w:firstLineChars="0" w:firstLine="0"/>
              <w:jc w:val="center"/>
              <w:rPr>
                <w:rFonts w:eastAsia="等线"/>
                <w:szCs w:val="24"/>
                <w:lang w:val="de-DE" w:eastAsia="ja-JP"/>
              </w:rPr>
            </w:pPr>
          </w:p>
        </w:tc>
      </w:tr>
      <w:tr w:rsidR="0015533B" w:rsidRPr="005E06D2" w14:paraId="7E8EDB73" w14:textId="77777777" w:rsidTr="00FD42FF">
        <w:trPr>
          <w:jc w:val="center"/>
        </w:trPr>
        <w:tc>
          <w:tcPr>
            <w:tcW w:w="2552" w:type="dxa"/>
          </w:tcPr>
          <w:p w14:paraId="2DD24498" w14:textId="77777777" w:rsidR="0015533B" w:rsidRPr="005E06D2" w:rsidRDefault="0015533B" w:rsidP="00FD42FF">
            <w:pPr>
              <w:widowControl/>
              <w:spacing w:line="240" w:lineRule="auto"/>
              <w:ind w:firstLineChars="0" w:firstLine="0"/>
              <w:jc w:val="left"/>
              <w:rPr>
                <w:rFonts w:eastAsia="等线"/>
                <w:szCs w:val="24"/>
                <w:lang w:val="de-DE" w:eastAsia="ja-JP"/>
              </w:rPr>
            </w:pPr>
            <w:r w:rsidRPr="005E06D2">
              <w:rPr>
                <w:rFonts w:eastAsia="等线"/>
                <w:szCs w:val="24"/>
                <w:lang w:val="de-DE" w:eastAsia="ja-JP"/>
              </w:rPr>
              <w:t>Age of onset (years)</w:t>
            </w:r>
          </w:p>
        </w:tc>
        <w:tc>
          <w:tcPr>
            <w:tcW w:w="1559" w:type="dxa"/>
          </w:tcPr>
          <w:p w14:paraId="769E3702" w14:textId="77777777" w:rsidR="0015533B" w:rsidRPr="005E06D2" w:rsidRDefault="0015533B" w:rsidP="00FD42FF">
            <w:pPr>
              <w:widowControl/>
              <w:spacing w:line="240" w:lineRule="auto"/>
              <w:ind w:firstLineChars="0" w:firstLine="0"/>
              <w:jc w:val="center"/>
              <w:rPr>
                <w:rFonts w:eastAsia="等线"/>
                <w:szCs w:val="24"/>
                <w:lang w:val="de-DE"/>
              </w:rPr>
            </w:pPr>
            <w:r>
              <w:rPr>
                <w:rFonts w:eastAsia="等线" w:hint="eastAsia"/>
                <w:szCs w:val="24"/>
                <w:lang w:val="de-DE"/>
              </w:rPr>
              <w:t>23.93</w:t>
            </w:r>
            <w:r w:rsidRPr="005E06D2">
              <w:rPr>
                <w:rFonts w:eastAsia="等线"/>
                <w:szCs w:val="24"/>
                <w:lang w:val="de-DE" w:eastAsia="ja-JP"/>
              </w:rPr>
              <w:t>±</w:t>
            </w:r>
            <w:r>
              <w:rPr>
                <w:rFonts w:eastAsia="等线" w:hint="eastAsia"/>
                <w:szCs w:val="24"/>
                <w:lang w:val="de-DE"/>
              </w:rPr>
              <w:t>9.432</w:t>
            </w:r>
          </w:p>
        </w:tc>
        <w:tc>
          <w:tcPr>
            <w:tcW w:w="1985" w:type="dxa"/>
          </w:tcPr>
          <w:p w14:paraId="2EB145FB" w14:textId="77777777" w:rsidR="0015533B" w:rsidRPr="005E06D2" w:rsidRDefault="0015533B" w:rsidP="00FD42FF">
            <w:pPr>
              <w:widowControl/>
              <w:spacing w:line="240" w:lineRule="auto"/>
              <w:ind w:firstLineChars="0" w:firstLine="0"/>
              <w:jc w:val="center"/>
              <w:rPr>
                <w:rFonts w:eastAsia="等线"/>
                <w:szCs w:val="24"/>
                <w:lang w:val="de-DE" w:eastAsia="ja-JP"/>
              </w:rPr>
            </w:pPr>
          </w:p>
        </w:tc>
        <w:tc>
          <w:tcPr>
            <w:tcW w:w="1276" w:type="dxa"/>
          </w:tcPr>
          <w:p w14:paraId="61D68A92" w14:textId="77777777" w:rsidR="0015533B" w:rsidRPr="005E06D2" w:rsidRDefault="0015533B" w:rsidP="00FD42FF">
            <w:pPr>
              <w:widowControl/>
              <w:spacing w:line="240" w:lineRule="auto"/>
              <w:ind w:firstLineChars="0" w:firstLine="0"/>
              <w:jc w:val="center"/>
              <w:rPr>
                <w:rFonts w:eastAsia="等线"/>
                <w:szCs w:val="24"/>
                <w:lang w:val="de-DE" w:eastAsia="ja-JP"/>
              </w:rPr>
            </w:pPr>
          </w:p>
        </w:tc>
      </w:tr>
      <w:tr w:rsidR="0015533B" w:rsidRPr="005E06D2" w14:paraId="57770649" w14:textId="77777777" w:rsidTr="00FD42FF">
        <w:trPr>
          <w:jc w:val="center"/>
        </w:trPr>
        <w:tc>
          <w:tcPr>
            <w:tcW w:w="2552" w:type="dxa"/>
          </w:tcPr>
          <w:p w14:paraId="4985D7DE" w14:textId="77777777" w:rsidR="0015533B" w:rsidRPr="005E06D2" w:rsidRDefault="0015533B" w:rsidP="00FD42FF">
            <w:pPr>
              <w:widowControl/>
              <w:spacing w:line="240" w:lineRule="auto"/>
              <w:ind w:firstLineChars="0" w:firstLine="0"/>
              <w:jc w:val="left"/>
              <w:rPr>
                <w:rFonts w:eastAsia="等线"/>
                <w:szCs w:val="24"/>
                <w:lang w:val="de-DE"/>
              </w:rPr>
            </w:pPr>
            <w:r>
              <w:rPr>
                <w:rFonts w:eastAsia="等线" w:hint="eastAsia"/>
                <w:szCs w:val="24"/>
                <w:lang w:val="de-DE"/>
              </w:rPr>
              <w:t>Duration(years)</w:t>
            </w:r>
          </w:p>
        </w:tc>
        <w:tc>
          <w:tcPr>
            <w:tcW w:w="1559" w:type="dxa"/>
          </w:tcPr>
          <w:p w14:paraId="2EB73AB0" w14:textId="77777777" w:rsidR="0015533B" w:rsidRDefault="0015533B" w:rsidP="00FD42FF">
            <w:pPr>
              <w:widowControl/>
              <w:spacing w:line="240" w:lineRule="auto"/>
              <w:ind w:firstLineChars="0" w:firstLine="0"/>
              <w:jc w:val="center"/>
              <w:rPr>
                <w:rFonts w:eastAsia="等线"/>
                <w:szCs w:val="24"/>
                <w:lang w:val="de-DE"/>
              </w:rPr>
            </w:pPr>
            <w:r>
              <w:rPr>
                <w:rFonts w:eastAsia="等线" w:hint="eastAsia"/>
                <w:szCs w:val="24"/>
                <w:lang w:val="de-DE"/>
              </w:rPr>
              <w:t>2.32</w:t>
            </w:r>
            <w:r w:rsidRPr="005E06D2">
              <w:rPr>
                <w:rFonts w:eastAsia="等线"/>
                <w:szCs w:val="24"/>
                <w:lang w:val="de-DE" w:eastAsia="ja-JP"/>
              </w:rPr>
              <w:t>±</w:t>
            </w:r>
            <w:r>
              <w:rPr>
                <w:rFonts w:eastAsia="等线" w:hint="eastAsia"/>
                <w:szCs w:val="24"/>
                <w:lang w:val="de-DE"/>
              </w:rPr>
              <w:t>1.92</w:t>
            </w:r>
          </w:p>
        </w:tc>
        <w:tc>
          <w:tcPr>
            <w:tcW w:w="1985" w:type="dxa"/>
          </w:tcPr>
          <w:p w14:paraId="46534003" w14:textId="77777777" w:rsidR="0015533B" w:rsidRPr="005E06D2" w:rsidRDefault="0015533B" w:rsidP="00FD42FF">
            <w:pPr>
              <w:widowControl/>
              <w:spacing w:line="240" w:lineRule="auto"/>
              <w:ind w:firstLineChars="0" w:firstLine="0"/>
              <w:jc w:val="center"/>
              <w:rPr>
                <w:rFonts w:eastAsia="等线"/>
                <w:szCs w:val="24"/>
                <w:lang w:val="de-DE" w:eastAsia="ja-JP"/>
              </w:rPr>
            </w:pPr>
          </w:p>
        </w:tc>
        <w:tc>
          <w:tcPr>
            <w:tcW w:w="1276" w:type="dxa"/>
          </w:tcPr>
          <w:p w14:paraId="02CB9746" w14:textId="77777777" w:rsidR="0015533B" w:rsidRPr="005E06D2" w:rsidRDefault="0015533B" w:rsidP="00FD42FF">
            <w:pPr>
              <w:widowControl/>
              <w:spacing w:line="240" w:lineRule="auto"/>
              <w:ind w:firstLineChars="0" w:firstLine="0"/>
              <w:jc w:val="center"/>
              <w:rPr>
                <w:rFonts w:eastAsia="等线"/>
                <w:szCs w:val="24"/>
                <w:lang w:val="de-DE" w:eastAsia="ja-JP"/>
              </w:rPr>
            </w:pPr>
          </w:p>
        </w:tc>
      </w:tr>
      <w:tr w:rsidR="0015533B" w:rsidRPr="005E06D2" w14:paraId="018EFA85" w14:textId="77777777" w:rsidTr="00FD42FF">
        <w:trPr>
          <w:jc w:val="center"/>
        </w:trPr>
        <w:tc>
          <w:tcPr>
            <w:tcW w:w="2552" w:type="dxa"/>
          </w:tcPr>
          <w:p w14:paraId="0C38FEA9" w14:textId="77777777" w:rsidR="0015533B" w:rsidRPr="005E06D2" w:rsidRDefault="0015533B" w:rsidP="00FD42FF">
            <w:pPr>
              <w:widowControl/>
              <w:spacing w:line="240" w:lineRule="auto"/>
              <w:ind w:firstLineChars="0" w:firstLine="0"/>
              <w:jc w:val="left"/>
              <w:rPr>
                <w:rFonts w:eastAsia="等线"/>
                <w:szCs w:val="24"/>
                <w:lang w:val="de-DE" w:eastAsia="ja-JP"/>
              </w:rPr>
            </w:pPr>
            <w:r w:rsidRPr="005E06D2">
              <w:rPr>
                <w:rFonts w:eastAsia="等线"/>
                <w:szCs w:val="24"/>
                <w:lang w:val="de-DE" w:eastAsia="ja-JP"/>
              </w:rPr>
              <w:t>PANSS-T</w:t>
            </w:r>
          </w:p>
        </w:tc>
        <w:tc>
          <w:tcPr>
            <w:tcW w:w="1559" w:type="dxa"/>
          </w:tcPr>
          <w:p w14:paraId="018E3F3D" w14:textId="77777777" w:rsidR="0015533B" w:rsidRPr="005E06D2" w:rsidRDefault="0015533B" w:rsidP="00FD42FF">
            <w:pPr>
              <w:widowControl/>
              <w:spacing w:line="240" w:lineRule="auto"/>
              <w:ind w:firstLineChars="0" w:firstLine="0"/>
              <w:jc w:val="center"/>
              <w:rPr>
                <w:rFonts w:eastAsia="等线"/>
                <w:szCs w:val="24"/>
                <w:lang w:val="de-DE"/>
              </w:rPr>
            </w:pPr>
            <w:r>
              <w:rPr>
                <w:rFonts w:eastAsia="等线" w:hint="eastAsia"/>
                <w:szCs w:val="24"/>
                <w:lang w:val="de-DE"/>
              </w:rPr>
              <w:t>125.20</w:t>
            </w:r>
            <w:r w:rsidRPr="005E06D2">
              <w:rPr>
                <w:rFonts w:eastAsia="等线"/>
                <w:szCs w:val="24"/>
                <w:lang w:val="de-DE" w:eastAsia="ja-JP"/>
              </w:rPr>
              <w:t>±</w:t>
            </w:r>
            <w:r>
              <w:rPr>
                <w:rFonts w:eastAsia="等线" w:hint="eastAsia"/>
                <w:szCs w:val="24"/>
                <w:lang w:val="de-DE"/>
              </w:rPr>
              <w:t>20.34</w:t>
            </w:r>
          </w:p>
        </w:tc>
        <w:tc>
          <w:tcPr>
            <w:tcW w:w="1985" w:type="dxa"/>
          </w:tcPr>
          <w:p w14:paraId="491CB038" w14:textId="77777777" w:rsidR="0015533B" w:rsidRPr="005E06D2" w:rsidRDefault="0015533B" w:rsidP="00FD42FF">
            <w:pPr>
              <w:widowControl/>
              <w:spacing w:line="240" w:lineRule="auto"/>
              <w:ind w:firstLineChars="0" w:firstLine="0"/>
              <w:jc w:val="center"/>
              <w:rPr>
                <w:rFonts w:eastAsia="等线"/>
                <w:szCs w:val="24"/>
                <w:lang w:val="de-DE"/>
              </w:rPr>
            </w:pPr>
            <w:r>
              <w:rPr>
                <w:rFonts w:eastAsia="等线" w:hint="eastAsia"/>
                <w:szCs w:val="24"/>
                <w:lang w:val="de-DE"/>
              </w:rPr>
              <w:t>59.45</w:t>
            </w:r>
            <w:r w:rsidRPr="005E06D2">
              <w:rPr>
                <w:rFonts w:eastAsia="等线"/>
                <w:szCs w:val="24"/>
                <w:lang w:val="de-DE" w:eastAsia="ja-JP"/>
              </w:rPr>
              <w:t>±</w:t>
            </w:r>
            <w:r>
              <w:rPr>
                <w:rFonts w:eastAsia="等线" w:hint="eastAsia"/>
                <w:szCs w:val="24"/>
                <w:lang w:val="de-DE"/>
              </w:rPr>
              <w:t>23.76</w:t>
            </w:r>
          </w:p>
        </w:tc>
        <w:tc>
          <w:tcPr>
            <w:tcW w:w="1276" w:type="dxa"/>
          </w:tcPr>
          <w:p w14:paraId="6CA142DD" w14:textId="77777777" w:rsidR="0015533B" w:rsidRPr="005E06D2" w:rsidRDefault="0015533B" w:rsidP="00FD42FF">
            <w:pPr>
              <w:widowControl/>
              <w:spacing w:line="240" w:lineRule="auto"/>
              <w:ind w:firstLineChars="0" w:firstLine="0"/>
              <w:jc w:val="center"/>
              <w:rPr>
                <w:rFonts w:eastAsia="等线"/>
                <w:szCs w:val="24"/>
                <w:lang w:val="de-DE"/>
              </w:rPr>
            </w:pPr>
            <w:r w:rsidRPr="00B418B9">
              <w:rPr>
                <w:rFonts w:eastAsia="等线" w:hint="eastAsia"/>
                <w:i/>
                <w:iCs/>
                <w:szCs w:val="24"/>
                <w:lang w:val="de-DE"/>
              </w:rPr>
              <w:t>P</w:t>
            </w:r>
            <w:r>
              <w:rPr>
                <w:rFonts w:eastAsia="等线" w:hint="eastAsia"/>
                <w:szCs w:val="24"/>
                <w:lang w:val="de-DE"/>
              </w:rPr>
              <w:t>&lt;0.0001</w:t>
            </w:r>
          </w:p>
        </w:tc>
      </w:tr>
      <w:tr w:rsidR="0015533B" w:rsidRPr="005E06D2" w14:paraId="15B502DF" w14:textId="77777777" w:rsidTr="00FD42FF">
        <w:trPr>
          <w:jc w:val="center"/>
        </w:trPr>
        <w:tc>
          <w:tcPr>
            <w:tcW w:w="2552" w:type="dxa"/>
          </w:tcPr>
          <w:p w14:paraId="652D78E3" w14:textId="77777777" w:rsidR="0015533B" w:rsidRPr="005E06D2" w:rsidRDefault="0015533B" w:rsidP="00FD42FF">
            <w:pPr>
              <w:widowControl/>
              <w:spacing w:line="240" w:lineRule="auto"/>
              <w:ind w:firstLineChars="0" w:firstLine="0"/>
              <w:jc w:val="left"/>
              <w:rPr>
                <w:rFonts w:eastAsia="等线"/>
                <w:szCs w:val="24"/>
                <w:lang w:val="de-DE" w:eastAsia="ja-JP"/>
              </w:rPr>
            </w:pPr>
            <w:r w:rsidRPr="005E06D2">
              <w:rPr>
                <w:rFonts w:eastAsia="等线"/>
                <w:szCs w:val="24"/>
                <w:lang w:val="de-DE" w:eastAsia="ja-JP"/>
              </w:rPr>
              <w:t>PANSS-P</w:t>
            </w:r>
          </w:p>
        </w:tc>
        <w:tc>
          <w:tcPr>
            <w:tcW w:w="1559" w:type="dxa"/>
          </w:tcPr>
          <w:p w14:paraId="1C837BA1" w14:textId="77777777" w:rsidR="0015533B" w:rsidRPr="005E06D2" w:rsidRDefault="0015533B" w:rsidP="00FD42FF">
            <w:pPr>
              <w:widowControl/>
              <w:spacing w:line="240" w:lineRule="auto"/>
              <w:ind w:firstLineChars="0" w:firstLine="0"/>
              <w:jc w:val="center"/>
              <w:rPr>
                <w:rFonts w:eastAsia="等线"/>
                <w:szCs w:val="24"/>
                <w:lang w:val="de-DE" w:eastAsia="ja-JP"/>
              </w:rPr>
            </w:pPr>
            <w:r>
              <w:rPr>
                <w:rFonts w:eastAsia="等线" w:hint="eastAsia"/>
                <w:szCs w:val="24"/>
                <w:lang w:val="de-DE"/>
              </w:rPr>
              <w:t>25.74</w:t>
            </w:r>
            <w:r w:rsidRPr="005E06D2">
              <w:rPr>
                <w:rFonts w:eastAsia="等线"/>
                <w:szCs w:val="24"/>
                <w:lang w:val="de-DE" w:eastAsia="ja-JP"/>
              </w:rPr>
              <w:t>±</w:t>
            </w:r>
            <w:r>
              <w:rPr>
                <w:rFonts w:eastAsia="等线" w:hint="eastAsia"/>
                <w:szCs w:val="24"/>
                <w:lang w:val="de-DE"/>
              </w:rPr>
              <w:t>7.64</w:t>
            </w:r>
          </w:p>
        </w:tc>
        <w:tc>
          <w:tcPr>
            <w:tcW w:w="1985" w:type="dxa"/>
          </w:tcPr>
          <w:p w14:paraId="7B2A8249" w14:textId="77777777" w:rsidR="0015533B" w:rsidRPr="005E06D2" w:rsidRDefault="0015533B" w:rsidP="00FD42FF">
            <w:pPr>
              <w:widowControl/>
              <w:spacing w:line="240" w:lineRule="auto"/>
              <w:ind w:firstLineChars="0" w:firstLine="0"/>
              <w:jc w:val="center"/>
              <w:rPr>
                <w:rFonts w:eastAsia="等线"/>
                <w:szCs w:val="24"/>
                <w:lang w:val="de-DE" w:eastAsia="ja-JP"/>
              </w:rPr>
            </w:pPr>
            <w:r>
              <w:rPr>
                <w:rFonts w:eastAsia="等线" w:hint="eastAsia"/>
                <w:szCs w:val="24"/>
                <w:lang w:val="de-DE"/>
              </w:rPr>
              <w:t>12.08</w:t>
            </w:r>
            <w:r w:rsidRPr="005E06D2">
              <w:rPr>
                <w:rFonts w:eastAsia="等线"/>
                <w:szCs w:val="24"/>
                <w:lang w:val="de-DE" w:eastAsia="ja-JP"/>
              </w:rPr>
              <w:t>±</w:t>
            </w:r>
            <w:r>
              <w:rPr>
                <w:rFonts w:eastAsia="等线" w:hint="eastAsia"/>
                <w:szCs w:val="24"/>
                <w:lang w:val="de-DE"/>
              </w:rPr>
              <w:t>5.28</w:t>
            </w:r>
          </w:p>
        </w:tc>
        <w:tc>
          <w:tcPr>
            <w:tcW w:w="1276" w:type="dxa"/>
          </w:tcPr>
          <w:p w14:paraId="28D53091" w14:textId="77777777" w:rsidR="0015533B" w:rsidRPr="005E06D2" w:rsidRDefault="0015533B" w:rsidP="00FD42FF">
            <w:pPr>
              <w:widowControl/>
              <w:spacing w:line="240" w:lineRule="auto"/>
              <w:ind w:firstLineChars="0" w:firstLine="0"/>
              <w:jc w:val="center"/>
              <w:rPr>
                <w:rFonts w:eastAsia="等线"/>
                <w:szCs w:val="24"/>
                <w:lang w:val="de-DE" w:eastAsia="ja-JP"/>
              </w:rPr>
            </w:pPr>
            <w:r w:rsidRPr="00B418B9">
              <w:rPr>
                <w:rFonts w:eastAsia="等线" w:hint="eastAsia"/>
                <w:i/>
                <w:iCs/>
                <w:szCs w:val="24"/>
                <w:lang w:val="de-DE"/>
              </w:rPr>
              <w:t>P</w:t>
            </w:r>
            <w:r>
              <w:rPr>
                <w:rFonts w:eastAsia="等线" w:hint="eastAsia"/>
                <w:szCs w:val="24"/>
                <w:lang w:val="de-DE"/>
              </w:rPr>
              <w:t>&lt;0.0001</w:t>
            </w:r>
          </w:p>
        </w:tc>
      </w:tr>
      <w:tr w:rsidR="0015533B" w:rsidRPr="005E06D2" w14:paraId="42361302" w14:textId="77777777" w:rsidTr="00FD42FF">
        <w:trPr>
          <w:jc w:val="center"/>
        </w:trPr>
        <w:tc>
          <w:tcPr>
            <w:tcW w:w="2552" w:type="dxa"/>
          </w:tcPr>
          <w:p w14:paraId="5C3BD078" w14:textId="77777777" w:rsidR="0015533B" w:rsidRPr="005E06D2" w:rsidRDefault="0015533B" w:rsidP="00FD42FF">
            <w:pPr>
              <w:widowControl/>
              <w:spacing w:line="240" w:lineRule="auto"/>
              <w:ind w:firstLineChars="0" w:firstLine="0"/>
              <w:jc w:val="left"/>
              <w:rPr>
                <w:rFonts w:eastAsia="等线"/>
                <w:szCs w:val="24"/>
                <w:lang w:val="de-DE" w:eastAsia="ja-JP"/>
              </w:rPr>
            </w:pPr>
            <w:r w:rsidRPr="005E06D2">
              <w:rPr>
                <w:rFonts w:eastAsia="等线"/>
                <w:szCs w:val="24"/>
                <w:lang w:val="de-DE" w:eastAsia="ja-JP"/>
              </w:rPr>
              <w:t>PANSS-N</w:t>
            </w:r>
          </w:p>
        </w:tc>
        <w:tc>
          <w:tcPr>
            <w:tcW w:w="1559" w:type="dxa"/>
          </w:tcPr>
          <w:p w14:paraId="7DB972EB" w14:textId="77777777" w:rsidR="0015533B" w:rsidRPr="005E06D2" w:rsidRDefault="0015533B" w:rsidP="00FD42FF">
            <w:pPr>
              <w:widowControl/>
              <w:spacing w:line="240" w:lineRule="auto"/>
              <w:ind w:firstLineChars="0" w:firstLine="0"/>
              <w:jc w:val="center"/>
              <w:rPr>
                <w:rFonts w:eastAsia="等线"/>
                <w:szCs w:val="24"/>
                <w:lang w:val="de-DE"/>
              </w:rPr>
            </w:pPr>
            <w:r>
              <w:rPr>
                <w:rFonts w:eastAsia="等线" w:hint="eastAsia"/>
                <w:szCs w:val="24"/>
                <w:lang w:val="de-DE"/>
              </w:rPr>
              <w:t>34.42</w:t>
            </w:r>
            <w:r w:rsidRPr="005E06D2">
              <w:rPr>
                <w:rFonts w:eastAsia="等线"/>
                <w:szCs w:val="24"/>
                <w:lang w:val="de-DE" w:eastAsia="ja-JP"/>
              </w:rPr>
              <w:t>±</w:t>
            </w:r>
            <w:r>
              <w:rPr>
                <w:rFonts w:eastAsia="等线" w:hint="eastAsia"/>
                <w:szCs w:val="24"/>
                <w:lang w:val="de-DE"/>
              </w:rPr>
              <w:t>6.47</w:t>
            </w:r>
          </w:p>
        </w:tc>
        <w:tc>
          <w:tcPr>
            <w:tcW w:w="1985" w:type="dxa"/>
          </w:tcPr>
          <w:p w14:paraId="4E7A8DB8" w14:textId="77777777" w:rsidR="0015533B" w:rsidRPr="005E06D2" w:rsidRDefault="0015533B" w:rsidP="00FD42FF">
            <w:pPr>
              <w:widowControl/>
              <w:spacing w:line="240" w:lineRule="auto"/>
              <w:ind w:firstLineChars="0" w:firstLine="0"/>
              <w:jc w:val="center"/>
              <w:rPr>
                <w:rFonts w:eastAsia="等线"/>
                <w:szCs w:val="24"/>
                <w:lang w:val="de-DE"/>
              </w:rPr>
            </w:pPr>
            <w:r>
              <w:rPr>
                <w:rFonts w:eastAsia="等线" w:hint="eastAsia"/>
                <w:szCs w:val="24"/>
                <w:lang w:val="de-DE"/>
              </w:rPr>
              <w:t>17.56</w:t>
            </w:r>
            <w:r w:rsidRPr="005E06D2">
              <w:rPr>
                <w:rFonts w:eastAsia="等线"/>
                <w:szCs w:val="24"/>
                <w:lang w:val="de-DE" w:eastAsia="ja-JP"/>
              </w:rPr>
              <w:t>±</w:t>
            </w:r>
            <w:r>
              <w:rPr>
                <w:rFonts w:eastAsia="等线" w:hint="eastAsia"/>
                <w:szCs w:val="24"/>
                <w:lang w:val="de-DE"/>
              </w:rPr>
              <w:t>7.96</w:t>
            </w:r>
          </w:p>
        </w:tc>
        <w:tc>
          <w:tcPr>
            <w:tcW w:w="1276" w:type="dxa"/>
          </w:tcPr>
          <w:p w14:paraId="4E9B987F" w14:textId="77777777" w:rsidR="0015533B" w:rsidRPr="005E06D2" w:rsidRDefault="0015533B" w:rsidP="00FD42FF">
            <w:pPr>
              <w:widowControl/>
              <w:spacing w:line="240" w:lineRule="auto"/>
              <w:ind w:firstLineChars="0" w:firstLine="0"/>
              <w:jc w:val="center"/>
              <w:rPr>
                <w:rFonts w:eastAsia="等线"/>
                <w:szCs w:val="24"/>
                <w:lang w:val="de-DE" w:eastAsia="ja-JP"/>
              </w:rPr>
            </w:pPr>
            <w:r w:rsidRPr="00B418B9">
              <w:rPr>
                <w:rFonts w:eastAsia="等线" w:hint="eastAsia"/>
                <w:i/>
                <w:iCs/>
                <w:szCs w:val="24"/>
                <w:lang w:val="de-DE"/>
              </w:rPr>
              <w:t>P</w:t>
            </w:r>
            <w:r>
              <w:rPr>
                <w:rFonts w:eastAsia="等线" w:hint="eastAsia"/>
                <w:szCs w:val="24"/>
                <w:lang w:val="de-DE"/>
              </w:rPr>
              <w:t>&lt;0.0001</w:t>
            </w:r>
          </w:p>
        </w:tc>
      </w:tr>
      <w:tr w:rsidR="0015533B" w:rsidRPr="005E06D2" w14:paraId="394E2B06" w14:textId="77777777" w:rsidTr="00FD42FF">
        <w:trPr>
          <w:jc w:val="center"/>
        </w:trPr>
        <w:tc>
          <w:tcPr>
            <w:tcW w:w="2552" w:type="dxa"/>
          </w:tcPr>
          <w:p w14:paraId="2F840985" w14:textId="77777777" w:rsidR="0015533B" w:rsidRPr="005E06D2" w:rsidRDefault="0015533B" w:rsidP="00FD42FF">
            <w:pPr>
              <w:widowControl/>
              <w:spacing w:line="240" w:lineRule="auto"/>
              <w:ind w:firstLineChars="0" w:firstLine="0"/>
              <w:jc w:val="left"/>
              <w:rPr>
                <w:rFonts w:eastAsia="等线"/>
                <w:szCs w:val="24"/>
                <w:lang w:val="de-DE" w:eastAsia="ja-JP"/>
              </w:rPr>
            </w:pPr>
            <w:r w:rsidRPr="005E06D2">
              <w:rPr>
                <w:rFonts w:eastAsia="等线"/>
                <w:szCs w:val="24"/>
                <w:lang w:val="de-DE" w:eastAsia="ja-JP"/>
              </w:rPr>
              <w:t>PANSS-G</w:t>
            </w:r>
          </w:p>
        </w:tc>
        <w:tc>
          <w:tcPr>
            <w:tcW w:w="1559" w:type="dxa"/>
          </w:tcPr>
          <w:p w14:paraId="776E0C54" w14:textId="77777777" w:rsidR="0015533B" w:rsidRPr="005E06D2" w:rsidRDefault="0015533B" w:rsidP="00FD42FF">
            <w:pPr>
              <w:widowControl/>
              <w:spacing w:line="240" w:lineRule="auto"/>
              <w:ind w:firstLineChars="0" w:firstLine="0"/>
              <w:jc w:val="center"/>
              <w:rPr>
                <w:rFonts w:eastAsia="等线"/>
                <w:szCs w:val="24"/>
                <w:lang w:val="de-DE"/>
              </w:rPr>
            </w:pPr>
            <w:r>
              <w:rPr>
                <w:rFonts w:eastAsia="等线" w:hint="eastAsia"/>
                <w:szCs w:val="24"/>
                <w:lang w:val="de-DE"/>
              </w:rPr>
              <w:t>64.99</w:t>
            </w:r>
            <w:r w:rsidRPr="005E06D2">
              <w:rPr>
                <w:rFonts w:eastAsia="等线"/>
                <w:szCs w:val="24"/>
                <w:lang w:val="de-DE" w:eastAsia="ja-JP"/>
              </w:rPr>
              <w:t>±</w:t>
            </w:r>
            <w:r>
              <w:rPr>
                <w:rFonts w:eastAsia="等线" w:hint="eastAsia"/>
                <w:szCs w:val="24"/>
                <w:lang w:val="de-DE"/>
              </w:rPr>
              <w:t>11.18</w:t>
            </w:r>
          </w:p>
        </w:tc>
        <w:tc>
          <w:tcPr>
            <w:tcW w:w="1985" w:type="dxa"/>
          </w:tcPr>
          <w:p w14:paraId="53DBEAA0" w14:textId="77777777" w:rsidR="0015533B" w:rsidRPr="005E06D2" w:rsidRDefault="0015533B" w:rsidP="00FD42FF">
            <w:pPr>
              <w:widowControl/>
              <w:spacing w:line="240" w:lineRule="auto"/>
              <w:ind w:firstLineChars="0" w:firstLine="0"/>
              <w:jc w:val="center"/>
              <w:rPr>
                <w:rFonts w:eastAsia="等线"/>
                <w:szCs w:val="24"/>
                <w:lang w:val="de-DE"/>
              </w:rPr>
            </w:pPr>
            <w:r>
              <w:rPr>
                <w:rFonts w:eastAsia="等线" w:hint="eastAsia"/>
                <w:szCs w:val="24"/>
                <w:lang w:val="de-DE"/>
              </w:rPr>
              <w:t>29.81</w:t>
            </w:r>
            <w:r w:rsidRPr="005E06D2">
              <w:rPr>
                <w:rFonts w:eastAsia="等线"/>
                <w:szCs w:val="24"/>
                <w:lang w:val="de-DE" w:eastAsia="ja-JP"/>
              </w:rPr>
              <w:t>±</w:t>
            </w:r>
            <w:r>
              <w:rPr>
                <w:rFonts w:eastAsia="等线" w:hint="eastAsia"/>
                <w:szCs w:val="24"/>
                <w:lang w:val="de-DE"/>
              </w:rPr>
              <w:t>12.31</w:t>
            </w:r>
          </w:p>
        </w:tc>
        <w:tc>
          <w:tcPr>
            <w:tcW w:w="1276" w:type="dxa"/>
          </w:tcPr>
          <w:p w14:paraId="36C4DC8F" w14:textId="77777777" w:rsidR="0015533B" w:rsidRPr="005E06D2" w:rsidRDefault="0015533B" w:rsidP="00FD42FF">
            <w:pPr>
              <w:widowControl/>
              <w:spacing w:line="240" w:lineRule="auto"/>
              <w:ind w:firstLineChars="0" w:firstLine="0"/>
              <w:jc w:val="center"/>
              <w:rPr>
                <w:rFonts w:eastAsia="等线"/>
                <w:szCs w:val="24"/>
                <w:lang w:val="de-DE" w:eastAsia="ja-JP"/>
              </w:rPr>
            </w:pPr>
            <w:r w:rsidRPr="00B418B9">
              <w:rPr>
                <w:rFonts w:eastAsia="等线" w:hint="eastAsia"/>
                <w:i/>
                <w:iCs/>
                <w:szCs w:val="24"/>
                <w:lang w:val="de-DE"/>
              </w:rPr>
              <w:t>P</w:t>
            </w:r>
            <w:r>
              <w:rPr>
                <w:rFonts w:eastAsia="等线" w:hint="eastAsia"/>
                <w:szCs w:val="24"/>
                <w:lang w:val="de-DE"/>
              </w:rPr>
              <w:t>&lt;0.0001</w:t>
            </w:r>
          </w:p>
        </w:tc>
      </w:tr>
    </w:tbl>
    <w:p w14:paraId="4AF9FD2C" w14:textId="77777777" w:rsidR="00271FFD" w:rsidRDefault="0015533B" w:rsidP="00FA1F8C">
      <w:pPr>
        <w:ind w:firstLineChars="0" w:firstLine="0"/>
      </w:pPr>
      <w:r w:rsidRPr="005E06D2">
        <w:rPr>
          <w:rFonts w:hint="eastAsia"/>
          <w:lang w:val="de-DE"/>
        </w:rPr>
        <w:t>N</w:t>
      </w:r>
      <w:r w:rsidRPr="005E06D2">
        <w:rPr>
          <w:lang w:val="de-DE"/>
        </w:rPr>
        <w:t>ote: SD, standard deviation</w:t>
      </w:r>
      <w:r>
        <w:rPr>
          <w:rFonts w:hint="eastAsia"/>
          <w:lang w:val="de-DE"/>
        </w:rPr>
        <w:t xml:space="preserve">; </w:t>
      </w:r>
      <w:r w:rsidRPr="005E06D2">
        <w:rPr>
          <w:lang w:val="de-DE"/>
        </w:rPr>
        <w:t>PANSS</w:t>
      </w:r>
      <w:r>
        <w:rPr>
          <w:lang w:val="de-DE"/>
        </w:rPr>
        <w:t xml:space="preserve">, </w:t>
      </w:r>
      <w:r w:rsidRPr="005E06D2">
        <w:rPr>
          <w:lang w:val="de-DE"/>
        </w:rPr>
        <w:t>Positive and Negative Syndrome Scale</w:t>
      </w:r>
      <w:r>
        <w:rPr>
          <w:lang w:val="de-DE"/>
        </w:rPr>
        <w:t>;</w:t>
      </w:r>
      <w:r w:rsidRPr="005E06D2">
        <w:rPr>
          <w:lang w:val="de-DE"/>
        </w:rPr>
        <w:t xml:space="preserve"> PANSS-T, PANSS total scores; PANSS-P, PANSS positive symptom scores; PANSS-N, PANSS </w:t>
      </w:r>
      <w:r w:rsidRPr="005E06D2">
        <w:rPr>
          <w:lang w:val="de-DE"/>
        </w:rPr>
        <w:lastRenderedPageBreak/>
        <w:t>negative symptom scores; PANSS-G, PANSS general psychopathological symptom scores</w:t>
      </w:r>
      <w:r>
        <w:rPr>
          <w:rFonts w:hint="eastAsia"/>
          <w:lang w:val="de-DE"/>
        </w:rPr>
        <w:t>;</w:t>
      </w:r>
      <w:r w:rsidRPr="005E06D2">
        <w:rPr>
          <w:lang w:val="de-DE"/>
        </w:rPr>
        <w:t xml:space="preserve"> </w:t>
      </w:r>
      <w:r w:rsidRPr="00D8700E">
        <w:t>Group comparisons were performed using the Wilcoxon signed-rank test</w:t>
      </w:r>
      <w:r>
        <w:rPr>
          <w:rFonts w:hint="eastAsia"/>
        </w:rPr>
        <w:t>.</w:t>
      </w:r>
      <w:r w:rsidRPr="0015533B">
        <w:t xml:space="preserve"> </w:t>
      </w:r>
    </w:p>
    <w:p w14:paraId="1E1785D6" w14:textId="46BA880C" w:rsidR="00271FFD" w:rsidRPr="00281063" w:rsidRDefault="00281063" w:rsidP="00FA1F8C">
      <w:pPr>
        <w:ind w:firstLineChars="0" w:firstLine="0"/>
        <w:rPr>
          <w:b/>
          <w:bCs/>
        </w:rPr>
      </w:pPr>
      <w:r w:rsidRPr="00281063">
        <w:rPr>
          <w:b/>
          <w:bCs/>
        </w:rPr>
        <w:t>Impact of Outlier Removal on Individualized Prediction</w:t>
      </w:r>
    </w:p>
    <w:p w14:paraId="119773A3" w14:textId="66F42EB6" w:rsidR="00281063" w:rsidRDefault="00281063" w:rsidP="00FA1F8C">
      <w:pPr>
        <w:ind w:firstLineChars="0" w:firstLine="0"/>
      </w:pPr>
      <w:r w:rsidRPr="00281063">
        <w:t>After removing the outlier data points, we performed individualized predictions again, and the results are shown in Figure S1. The predictions remained significant after the outliers were removed, demonstrating the stability and predictive power of the model even after excluding anomalous values.</w:t>
      </w:r>
    </w:p>
    <w:p w14:paraId="24BAA350" w14:textId="294EC2A8" w:rsidR="0015533B" w:rsidRDefault="00281063" w:rsidP="00FA1F8C">
      <w:pPr>
        <w:ind w:firstLineChars="0" w:firstLine="0"/>
        <w:rPr>
          <w:noProof/>
        </w:rPr>
      </w:pPr>
      <w:r>
        <w:rPr>
          <w:noProof/>
        </w:rPr>
        <w:lastRenderedPageBreak/>
        <w:drawing>
          <wp:inline distT="0" distB="0" distL="0" distR="0" wp14:anchorId="6BDBF969" wp14:editId="6B3F08B6">
            <wp:extent cx="5274310" cy="7025640"/>
            <wp:effectExtent l="0" t="0" r="4445" b="5715"/>
            <wp:docPr id="14509368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7025640"/>
                    </a:xfrm>
                    <a:prstGeom prst="rect">
                      <a:avLst/>
                    </a:prstGeom>
                    <a:noFill/>
                    <a:ln>
                      <a:noFill/>
                    </a:ln>
                  </pic:spPr>
                </pic:pic>
              </a:graphicData>
            </a:graphic>
          </wp:inline>
        </w:drawing>
      </w:r>
    </w:p>
    <w:p w14:paraId="04B41696" w14:textId="3B683F3C" w:rsidR="0015533B" w:rsidRPr="0015533B" w:rsidRDefault="0015533B" w:rsidP="0015533B">
      <w:pPr>
        <w:ind w:firstLineChars="0" w:firstLine="0"/>
      </w:pPr>
      <w:r w:rsidRPr="0015533B">
        <w:rPr>
          <w:b/>
          <w:bCs/>
        </w:rPr>
        <w:t xml:space="preserve">Figure </w:t>
      </w:r>
      <w:r>
        <w:rPr>
          <w:rFonts w:hint="eastAsia"/>
          <w:b/>
          <w:bCs/>
        </w:rPr>
        <w:t>S</w:t>
      </w:r>
      <w:r w:rsidRPr="0015533B">
        <w:rPr>
          <w:b/>
          <w:bCs/>
        </w:rPr>
        <w:t xml:space="preserve">1. </w:t>
      </w:r>
      <w:r w:rsidRPr="0015533B">
        <w:t>Prediction results after removing outliers.</w:t>
      </w:r>
      <w:r w:rsidRPr="0015533B">
        <w:rPr>
          <w:b/>
          <w:bCs/>
        </w:rPr>
        <w:t xml:space="preserve"> </w:t>
      </w:r>
      <w:r w:rsidRPr="0015533B">
        <w:t xml:space="preserve"> The left side of each panel presents the correlations between the predicted and observed reduction of symptom across individuals, and the right side of each panel shows the features selected at least five times from the 10 CV iterations in prediction of symptom changes.  A. Prediction </w:t>
      </w:r>
      <w:r w:rsidRPr="0015533B">
        <w:lastRenderedPageBreak/>
        <w:t>of core PANSS-T score with EEG features as predictors. B. Prediction of core PANSS-G score with WPE features as predictors. C. Prediction of core PANSS-G score with EEG features as predictors. Features in orange were positively correlated with reduction of symptom, while features in blue were negatively correlated with reduction of symptom. </w:t>
      </w:r>
    </w:p>
    <w:sectPr w:rsidR="0015533B" w:rsidRPr="0015533B" w:rsidSect="0028799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BAE4" w14:textId="77777777" w:rsidR="0028643C" w:rsidRDefault="0028643C" w:rsidP="00FA1F8C">
      <w:pPr>
        <w:spacing w:line="240" w:lineRule="auto"/>
        <w:ind w:firstLine="240"/>
      </w:pPr>
      <w:r>
        <w:separator/>
      </w:r>
    </w:p>
  </w:endnote>
  <w:endnote w:type="continuationSeparator" w:id="0">
    <w:p w14:paraId="157B5664" w14:textId="77777777" w:rsidR="0028643C" w:rsidRDefault="0028643C" w:rsidP="00FA1F8C">
      <w:pPr>
        <w:spacing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27A4" w14:textId="77777777" w:rsidR="0028799F" w:rsidRDefault="0028799F">
    <w:pPr>
      <w:pStyle w:val="a5"/>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370167"/>
      <w:docPartObj>
        <w:docPartGallery w:val="Page Numbers (Bottom of Page)"/>
        <w:docPartUnique/>
      </w:docPartObj>
    </w:sdtPr>
    <w:sdtContent>
      <w:sdt>
        <w:sdtPr>
          <w:id w:val="-1769616900"/>
          <w:docPartObj>
            <w:docPartGallery w:val="Page Numbers (Top of Page)"/>
            <w:docPartUnique/>
          </w:docPartObj>
        </w:sdtPr>
        <w:sdtContent>
          <w:p w14:paraId="2EB1D945" w14:textId="3FD11B42" w:rsidR="0028799F" w:rsidRDefault="0028799F">
            <w:pPr>
              <w:pStyle w:val="a5"/>
              <w:ind w:firstLine="18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071033B" w14:textId="77777777" w:rsidR="0028799F" w:rsidRDefault="0028799F">
    <w:pPr>
      <w:pStyle w:val="a5"/>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3D77" w14:textId="77777777" w:rsidR="0028799F" w:rsidRDefault="0028799F">
    <w:pPr>
      <w:pStyle w:val="a5"/>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14A1" w14:textId="77777777" w:rsidR="0028643C" w:rsidRDefault="0028643C" w:rsidP="00FA1F8C">
      <w:pPr>
        <w:spacing w:line="240" w:lineRule="auto"/>
        <w:ind w:firstLine="240"/>
      </w:pPr>
      <w:r>
        <w:separator/>
      </w:r>
    </w:p>
  </w:footnote>
  <w:footnote w:type="continuationSeparator" w:id="0">
    <w:p w14:paraId="41CDE7EC" w14:textId="77777777" w:rsidR="0028643C" w:rsidRDefault="0028643C" w:rsidP="00FA1F8C">
      <w:pPr>
        <w:spacing w:line="240" w:lineRule="auto"/>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69BA" w14:textId="77777777" w:rsidR="0028799F" w:rsidRDefault="0028799F">
    <w:pPr>
      <w:pStyle w:val="a3"/>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49BB" w14:textId="77777777" w:rsidR="0028799F" w:rsidRDefault="0028799F">
    <w:pPr>
      <w:pStyle w:val="a3"/>
      <w:ind w:firstLine="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9BE4" w14:textId="77777777" w:rsidR="0028799F" w:rsidRDefault="0028799F">
    <w:pPr>
      <w:pStyle w:val="a3"/>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07"/>
    <w:rsid w:val="000059DE"/>
    <w:rsid w:val="000822C3"/>
    <w:rsid w:val="0015533B"/>
    <w:rsid w:val="001D3151"/>
    <w:rsid w:val="00213E07"/>
    <w:rsid w:val="00220607"/>
    <w:rsid w:val="00257F73"/>
    <w:rsid w:val="00271FFD"/>
    <w:rsid w:val="00281063"/>
    <w:rsid w:val="0028643C"/>
    <w:rsid w:val="0028799F"/>
    <w:rsid w:val="002B0146"/>
    <w:rsid w:val="00365C45"/>
    <w:rsid w:val="003B37C4"/>
    <w:rsid w:val="00407EF3"/>
    <w:rsid w:val="00430EDB"/>
    <w:rsid w:val="00444CEF"/>
    <w:rsid w:val="005932B8"/>
    <w:rsid w:val="00686826"/>
    <w:rsid w:val="006D2018"/>
    <w:rsid w:val="006F5104"/>
    <w:rsid w:val="0076053C"/>
    <w:rsid w:val="0078713F"/>
    <w:rsid w:val="007E36B9"/>
    <w:rsid w:val="007E4462"/>
    <w:rsid w:val="008D1885"/>
    <w:rsid w:val="00951489"/>
    <w:rsid w:val="00A233A3"/>
    <w:rsid w:val="00A34698"/>
    <w:rsid w:val="00AB1FB0"/>
    <w:rsid w:val="00AE0845"/>
    <w:rsid w:val="00AE1842"/>
    <w:rsid w:val="00B149B6"/>
    <w:rsid w:val="00B529CD"/>
    <w:rsid w:val="00BE4CE1"/>
    <w:rsid w:val="00C36699"/>
    <w:rsid w:val="00C65A35"/>
    <w:rsid w:val="00D071EA"/>
    <w:rsid w:val="00D23BB8"/>
    <w:rsid w:val="00DA6914"/>
    <w:rsid w:val="00E2583F"/>
    <w:rsid w:val="00E25946"/>
    <w:rsid w:val="00E518F5"/>
    <w:rsid w:val="00E675B7"/>
    <w:rsid w:val="00E97C53"/>
    <w:rsid w:val="00EA488D"/>
    <w:rsid w:val="00EA5AF3"/>
    <w:rsid w:val="00F05FCB"/>
    <w:rsid w:val="00F42D49"/>
    <w:rsid w:val="00F60B4A"/>
    <w:rsid w:val="00FA1F8C"/>
    <w:rsid w:val="00FB0D47"/>
    <w:rsid w:val="00FE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D2C19"/>
  <w15:chartTrackingRefBased/>
  <w15:docId w15:val="{B8D6B971-802A-443C-A727-140792DB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F8C"/>
    <w:pPr>
      <w:widowControl w:val="0"/>
      <w:spacing w:line="480" w:lineRule="auto"/>
      <w:ind w:firstLineChars="100" w:firstLine="10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F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1F8C"/>
    <w:rPr>
      <w:sz w:val="18"/>
      <w:szCs w:val="18"/>
    </w:rPr>
  </w:style>
  <w:style w:type="paragraph" w:styleId="a5">
    <w:name w:val="footer"/>
    <w:basedOn w:val="a"/>
    <w:link w:val="a6"/>
    <w:uiPriority w:val="99"/>
    <w:unhideWhenUsed/>
    <w:rsid w:val="00FA1F8C"/>
    <w:pPr>
      <w:tabs>
        <w:tab w:val="center" w:pos="4153"/>
        <w:tab w:val="right" w:pos="8306"/>
      </w:tabs>
      <w:snapToGrid w:val="0"/>
      <w:jc w:val="left"/>
    </w:pPr>
    <w:rPr>
      <w:sz w:val="18"/>
      <w:szCs w:val="18"/>
    </w:rPr>
  </w:style>
  <w:style w:type="character" w:customStyle="1" w:styleId="a6">
    <w:name w:val="页脚 字符"/>
    <w:basedOn w:val="a0"/>
    <w:link w:val="a5"/>
    <w:uiPriority w:val="99"/>
    <w:rsid w:val="00FA1F8C"/>
    <w:rPr>
      <w:sz w:val="18"/>
      <w:szCs w:val="18"/>
    </w:rPr>
  </w:style>
  <w:style w:type="paragraph" w:customStyle="1" w:styleId="SOMHead">
    <w:name w:val="SOMHead"/>
    <w:basedOn w:val="a"/>
    <w:rsid w:val="00FA1F8C"/>
    <w:pPr>
      <w:keepNext/>
      <w:widowControl/>
      <w:spacing w:before="240"/>
      <w:jc w:val="left"/>
      <w:outlineLvl w:val="0"/>
    </w:pPr>
    <w:rPr>
      <w:rFonts w:eastAsia="Times New Roman" w:cs="Times New Roman"/>
      <w:b/>
      <w:kern w:val="28"/>
      <w:szCs w:val="24"/>
      <w:lang w:eastAsia="en-US"/>
    </w:rPr>
  </w:style>
  <w:style w:type="character" w:styleId="a7">
    <w:name w:val="line number"/>
    <w:basedOn w:val="a0"/>
    <w:uiPriority w:val="99"/>
    <w:semiHidden/>
    <w:unhideWhenUsed/>
    <w:rsid w:val="0028799F"/>
  </w:style>
  <w:style w:type="table" w:styleId="a8">
    <w:name w:val="Table Grid"/>
    <w:basedOn w:val="a1"/>
    <w:uiPriority w:val="39"/>
    <w:rsid w:val="00220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8"/>
    <w:uiPriority w:val="39"/>
    <w:qFormat/>
    <w:rsid w:val="00365C4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8"/>
    <w:uiPriority w:val="39"/>
    <w:qFormat/>
    <w:rsid w:val="00365C4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4</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llj</dc:creator>
  <cp:keywords/>
  <dc:description/>
  <cp:lastModifiedBy>立举 刘</cp:lastModifiedBy>
  <cp:revision>36</cp:revision>
  <dcterms:created xsi:type="dcterms:W3CDTF">2023-11-12T08:09:00Z</dcterms:created>
  <dcterms:modified xsi:type="dcterms:W3CDTF">2025-01-13T08:50:00Z</dcterms:modified>
</cp:coreProperties>
</file>