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5C410" w14:textId="77777777" w:rsidR="00EB0DDF" w:rsidRPr="00376773" w:rsidRDefault="00EB0DDF" w:rsidP="00EB0DDF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E5982CD" w14:textId="122B92B5" w:rsidR="00EB0DDF" w:rsidRPr="00376773" w:rsidRDefault="00EB0DDF" w:rsidP="008C1882">
      <w:pPr>
        <w:spacing w:line="48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376773">
        <w:rPr>
          <w:rFonts w:ascii="Arial" w:hAnsi="Arial" w:cs="Arial"/>
          <w:b/>
          <w:bCs/>
          <w:sz w:val="22"/>
          <w:szCs w:val="22"/>
          <w:lang w:val="en-US"/>
        </w:rPr>
        <w:t>Supplementary Information:</w:t>
      </w:r>
    </w:p>
    <w:p w14:paraId="7316B63F" w14:textId="77777777" w:rsidR="00376773" w:rsidRPr="00376773" w:rsidRDefault="00376773" w:rsidP="0037677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376773">
        <w:rPr>
          <w:rFonts w:ascii="Arial" w:hAnsi="Arial" w:cs="Arial"/>
          <w:b/>
          <w:bCs/>
          <w:sz w:val="22"/>
          <w:szCs w:val="22"/>
          <w:lang w:val="en-US"/>
        </w:rPr>
        <w:t>Emotion regulation is robustly associated with depressive symptoms across the peripartum – data from a prospective Swedish national cohort study</w:t>
      </w:r>
    </w:p>
    <w:p w14:paraId="6D6FF3DD" w14:textId="77777777" w:rsidR="00EB0DDF" w:rsidRPr="00376773" w:rsidRDefault="00EB0DDF" w:rsidP="008C1882">
      <w:pPr>
        <w:spacing w:line="48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19A29C0" w14:textId="2A8C8B76" w:rsidR="00EB0DDF" w:rsidRPr="00376773" w:rsidRDefault="00EB0DDF" w:rsidP="008C1882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376773">
        <w:rPr>
          <w:rFonts w:ascii="Arial" w:hAnsi="Arial" w:cs="Arial"/>
          <w:sz w:val="22"/>
          <w:szCs w:val="22"/>
        </w:rPr>
        <w:t>Franziska Weinmar,</w:t>
      </w:r>
      <w:r w:rsidR="00195D27" w:rsidRPr="00376773">
        <w:rPr>
          <w:rFonts w:ascii="Arial" w:hAnsi="Arial" w:cs="Arial"/>
          <w:sz w:val="22"/>
          <w:szCs w:val="22"/>
        </w:rPr>
        <w:t xml:space="preserve"> </w:t>
      </w:r>
      <w:r w:rsidRPr="00376773">
        <w:rPr>
          <w:rFonts w:ascii="Arial" w:hAnsi="Arial" w:cs="Arial"/>
          <w:sz w:val="22"/>
          <w:szCs w:val="22"/>
        </w:rPr>
        <w:t xml:space="preserve">Emma Fransson, Birgit </w:t>
      </w:r>
      <w:proofErr w:type="spellStart"/>
      <w:r w:rsidRPr="00376773">
        <w:rPr>
          <w:rFonts w:ascii="Arial" w:hAnsi="Arial" w:cs="Arial"/>
          <w:sz w:val="22"/>
          <w:szCs w:val="22"/>
        </w:rPr>
        <w:t>Dernt</w:t>
      </w:r>
      <w:r w:rsidR="00195D27" w:rsidRPr="00376773">
        <w:rPr>
          <w:rFonts w:ascii="Arial" w:hAnsi="Arial" w:cs="Arial"/>
          <w:sz w:val="22"/>
          <w:szCs w:val="22"/>
        </w:rPr>
        <w:t>l</w:t>
      </w:r>
      <w:proofErr w:type="spellEnd"/>
      <w:r w:rsidRPr="00376773">
        <w:rPr>
          <w:rFonts w:ascii="Arial" w:hAnsi="Arial" w:cs="Arial"/>
          <w:sz w:val="22"/>
          <w:szCs w:val="22"/>
        </w:rPr>
        <w:t xml:space="preserve">, and </w:t>
      </w:r>
      <w:proofErr w:type="spellStart"/>
      <w:r w:rsidRPr="00376773">
        <w:rPr>
          <w:rFonts w:ascii="Arial" w:hAnsi="Arial" w:cs="Arial"/>
          <w:sz w:val="22"/>
          <w:szCs w:val="22"/>
        </w:rPr>
        <w:t>Alkistis</w:t>
      </w:r>
      <w:proofErr w:type="spellEnd"/>
      <w:r w:rsidRPr="003767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6773">
        <w:rPr>
          <w:rFonts w:ascii="Arial" w:hAnsi="Arial" w:cs="Arial"/>
          <w:sz w:val="22"/>
          <w:szCs w:val="22"/>
        </w:rPr>
        <w:t>Skalkidou</w:t>
      </w:r>
      <w:proofErr w:type="spellEnd"/>
    </w:p>
    <w:p w14:paraId="7E5C9B58" w14:textId="77777777" w:rsidR="00EB0DDF" w:rsidRPr="00376773" w:rsidRDefault="00EB0DDF" w:rsidP="008C1882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7AF98ED1" w14:textId="2CA7D4C4" w:rsidR="006E2D5B" w:rsidRPr="00376773" w:rsidRDefault="00EB0DDF" w:rsidP="008C1882">
      <w:pPr>
        <w:spacing w:line="48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376773">
        <w:rPr>
          <w:rFonts w:ascii="Arial" w:hAnsi="Arial" w:cs="Arial"/>
          <w:b/>
          <w:bCs/>
          <w:sz w:val="22"/>
          <w:szCs w:val="22"/>
          <w:lang w:val="en-US"/>
        </w:rPr>
        <w:t>Results</w:t>
      </w:r>
    </w:p>
    <w:p w14:paraId="3237495F" w14:textId="77777777" w:rsidR="008C1882" w:rsidRDefault="008C1882" w:rsidP="008C1882">
      <w:pPr>
        <w:spacing w:line="48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C778951" w14:textId="6B18AC48" w:rsidR="00EB0DDF" w:rsidRDefault="000343D8" w:rsidP="008C1882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0343D8">
        <w:rPr>
          <w:rFonts w:ascii="Arial" w:hAnsi="Arial" w:cs="Arial"/>
          <w:b/>
          <w:bCs/>
          <w:sz w:val="22"/>
          <w:szCs w:val="22"/>
          <w:lang w:val="en-US"/>
        </w:rPr>
        <w:t>E</w:t>
      </w:r>
      <w:r w:rsidR="00B80D75" w:rsidRPr="000343D8">
        <w:rPr>
          <w:rFonts w:ascii="Arial" w:hAnsi="Arial" w:cs="Arial"/>
          <w:b/>
          <w:bCs/>
          <w:sz w:val="22"/>
          <w:szCs w:val="22"/>
          <w:lang w:val="en-US"/>
        </w:rPr>
        <w:t>motion regulation across</w:t>
      </w:r>
      <w:r w:rsidRPr="000343D8">
        <w:rPr>
          <w:rFonts w:ascii="Arial" w:hAnsi="Arial" w:cs="Arial"/>
          <w:b/>
          <w:bCs/>
          <w:sz w:val="22"/>
          <w:szCs w:val="22"/>
          <w:lang w:val="en-US"/>
        </w:rPr>
        <w:t xml:space="preserve"> the</w:t>
      </w:r>
      <w:r w:rsidR="00B80D75" w:rsidRPr="000343D8">
        <w:rPr>
          <w:rFonts w:ascii="Arial" w:hAnsi="Arial" w:cs="Arial"/>
          <w:b/>
          <w:bCs/>
          <w:sz w:val="22"/>
          <w:szCs w:val="22"/>
          <w:lang w:val="en-US"/>
        </w:rPr>
        <w:t xml:space="preserve"> peripartum</w:t>
      </w:r>
      <w:r w:rsidR="00B80D75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4D0F4387" w14:textId="2955A20E" w:rsidR="006E2D5B" w:rsidRDefault="000343D8" w:rsidP="008C1882">
      <w:pPr>
        <w:spacing w:line="480" w:lineRule="auto"/>
        <w:ind w:firstLine="708"/>
        <w:jc w:val="both"/>
        <w:rPr>
          <w:rFonts w:ascii="ArialMT" w:hAnsi="ArialMT" w:hint="eastAsia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Pearson correlation analysis </w:t>
      </w:r>
      <w:r w:rsidR="005D0ECF">
        <w:rPr>
          <w:rFonts w:ascii="Arial" w:hAnsi="Arial" w:cs="Arial"/>
          <w:sz w:val="22"/>
          <w:szCs w:val="22"/>
          <w:lang w:val="en-US"/>
        </w:rPr>
        <w:t>showed</w:t>
      </w:r>
      <w:r>
        <w:rPr>
          <w:rFonts w:ascii="Arial" w:hAnsi="Arial" w:cs="Arial"/>
          <w:sz w:val="22"/>
          <w:szCs w:val="22"/>
          <w:lang w:val="en-US"/>
        </w:rPr>
        <w:t xml:space="preserve"> that the </w:t>
      </w:r>
      <w:r w:rsidRPr="003D21A9">
        <w:rPr>
          <w:rFonts w:ascii="Arial" w:hAnsi="Arial" w:cs="Arial"/>
          <w:sz w:val="22"/>
          <w:szCs w:val="22"/>
          <w:lang w:val="en-US"/>
        </w:rPr>
        <w:t xml:space="preserve">DERS-16 total score assessed between 16-25 weeks </w:t>
      </w:r>
      <w:r>
        <w:rPr>
          <w:rFonts w:ascii="Arial" w:hAnsi="Arial" w:cs="Arial"/>
          <w:sz w:val="22"/>
          <w:szCs w:val="22"/>
          <w:lang w:val="en-US"/>
        </w:rPr>
        <w:t>antepartum</w:t>
      </w:r>
      <w:r w:rsidRPr="003D21A9">
        <w:rPr>
          <w:rFonts w:ascii="Arial" w:hAnsi="Arial" w:cs="Arial"/>
          <w:sz w:val="22"/>
          <w:szCs w:val="22"/>
          <w:lang w:val="en-US"/>
        </w:rPr>
        <w:t xml:space="preserve"> was </w:t>
      </w:r>
      <w:r w:rsidR="005D0ECF">
        <w:rPr>
          <w:rFonts w:ascii="Arial" w:hAnsi="Arial" w:cs="Arial"/>
          <w:sz w:val="22"/>
          <w:szCs w:val="22"/>
          <w:lang w:val="en-US"/>
        </w:rPr>
        <w:t>strongly</w:t>
      </w:r>
      <w:r w:rsidRPr="003D21A9">
        <w:rPr>
          <w:rFonts w:ascii="Arial" w:hAnsi="Arial" w:cs="Arial"/>
          <w:sz w:val="22"/>
          <w:szCs w:val="22"/>
          <w:lang w:val="en-US"/>
        </w:rPr>
        <w:t xml:space="preserve"> correlated with DERS-16 total score assessed between 17-25 weeks postpartum (</w:t>
      </w:r>
      <w:proofErr w:type="gramStart"/>
      <w:r w:rsidRPr="003D21A9">
        <w:rPr>
          <w:rFonts w:ascii="Arial" w:hAnsi="Arial" w:cs="Arial"/>
          <w:i/>
          <w:iCs/>
          <w:sz w:val="22"/>
          <w:szCs w:val="22"/>
          <w:lang w:val="en-US"/>
        </w:rPr>
        <w:t>r</w:t>
      </w:r>
      <w:r w:rsidRPr="003D21A9">
        <w:rPr>
          <w:rFonts w:ascii="Arial" w:hAnsi="Arial" w:cs="Arial"/>
          <w:sz w:val="22"/>
          <w:szCs w:val="22"/>
          <w:lang w:val="en-US"/>
        </w:rPr>
        <w:t>(</w:t>
      </w:r>
      <w:proofErr w:type="gramEnd"/>
      <w:r w:rsidRPr="003D21A9">
        <w:rPr>
          <w:rFonts w:ascii="Arial" w:hAnsi="Arial" w:cs="Arial"/>
          <w:sz w:val="22"/>
          <w:szCs w:val="22"/>
          <w:lang w:val="en-US"/>
        </w:rPr>
        <w:t xml:space="preserve">197) = .655, </w:t>
      </w:r>
      <w:r w:rsidRPr="003D21A9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Pr="003D21A9">
        <w:rPr>
          <w:rFonts w:ascii="Arial" w:hAnsi="Arial" w:cs="Arial"/>
          <w:sz w:val="22"/>
          <w:szCs w:val="22"/>
          <w:lang w:val="en-US"/>
        </w:rPr>
        <w:t xml:space="preserve"> &lt; .001; see </w:t>
      </w:r>
      <w:r w:rsidRPr="003D21A9">
        <w:rPr>
          <w:rFonts w:ascii="Arial" w:hAnsi="Arial" w:cs="Arial"/>
          <w:i/>
          <w:iCs/>
          <w:sz w:val="22"/>
          <w:szCs w:val="22"/>
          <w:lang w:val="en-US"/>
        </w:rPr>
        <w:t>Supplementary Figure 1</w:t>
      </w:r>
      <w:r>
        <w:rPr>
          <w:rFonts w:ascii="Arial" w:hAnsi="Arial" w:cs="Arial"/>
          <w:i/>
          <w:iCs/>
          <w:sz w:val="22"/>
          <w:szCs w:val="22"/>
          <w:lang w:val="en-US"/>
        </w:rPr>
        <w:t>).</w:t>
      </w:r>
      <w:r>
        <w:rPr>
          <w:rFonts w:ascii="ArialMT" w:hAnsi="ArialMT"/>
          <w:sz w:val="22"/>
          <w:szCs w:val="22"/>
          <w:lang w:val="en-US"/>
        </w:rPr>
        <w:t xml:space="preserve"> Further, we conducted paired samples t-test to</w:t>
      </w:r>
      <w:r w:rsidR="00EB0DDF" w:rsidRPr="00EB0DDF">
        <w:rPr>
          <w:rFonts w:ascii="ArialMT" w:hAnsi="ArialMT"/>
          <w:sz w:val="22"/>
          <w:szCs w:val="22"/>
          <w:lang w:val="en-US"/>
        </w:rPr>
        <w:t xml:space="preserve"> assess differences in DERS-16 total score</w:t>
      </w:r>
      <w:r>
        <w:rPr>
          <w:rFonts w:ascii="ArialMT" w:hAnsi="ArialMT"/>
          <w:sz w:val="22"/>
          <w:szCs w:val="22"/>
          <w:lang w:val="en-US"/>
        </w:rPr>
        <w:t xml:space="preserve"> between the peripartum assessment periods. </w:t>
      </w:r>
      <w:r w:rsidR="00EB0DDF" w:rsidRPr="00EB0DDF">
        <w:rPr>
          <w:rFonts w:ascii="Arial" w:hAnsi="Arial" w:cs="Arial"/>
          <w:sz w:val="22"/>
          <w:szCs w:val="22"/>
          <w:lang w:val="en-US"/>
        </w:rPr>
        <w:t xml:space="preserve">While DERS-16 total </w:t>
      </w:r>
      <w:r w:rsidR="00195D27">
        <w:rPr>
          <w:rFonts w:ascii="Arial" w:hAnsi="Arial" w:cs="Arial"/>
          <w:sz w:val="22"/>
          <w:szCs w:val="22"/>
          <w:lang w:val="en-US"/>
        </w:rPr>
        <w:t>score</w:t>
      </w:r>
      <w:r w:rsidR="00EB0DDF" w:rsidRPr="00EB0DDF">
        <w:rPr>
          <w:rFonts w:ascii="Arial" w:hAnsi="Arial" w:cs="Arial"/>
          <w:sz w:val="22"/>
          <w:szCs w:val="22"/>
          <w:lang w:val="en-US"/>
        </w:rPr>
        <w:t xml:space="preserve"> </w:t>
      </w:r>
      <w:r w:rsidR="00195D27">
        <w:rPr>
          <w:rFonts w:ascii="Arial" w:hAnsi="Arial" w:cs="Arial"/>
          <w:sz w:val="22"/>
          <w:szCs w:val="22"/>
          <w:lang w:val="en-US"/>
        </w:rPr>
        <w:t>was</w:t>
      </w:r>
      <w:r w:rsidR="00EB0DDF" w:rsidRPr="00EB0DDF">
        <w:rPr>
          <w:rFonts w:ascii="Arial" w:hAnsi="Arial" w:cs="Arial"/>
          <w:sz w:val="22"/>
          <w:szCs w:val="22"/>
          <w:lang w:val="en-US"/>
        </w:rPr>
        <w:t xml:space="preserve"> slightly higher in the postpartum (</w:t>
      </w:r>
      <w:proofErr w:type="spellStart"/>
      <w:r w:rsidR="00E416DD" w:rsidRPr="001D6089">
        <w:rPr>
          <w:rFonts w:ascii="Arial" w:hAnsi="Arial" w:cs="Arial"/>
          <w:sz w:val="22"/>
          <w:szCs w:val="22"/>
          <w:lang w:val="en-US"/>
        </w:rPr>
        <w:t>Mean</w:t>
      </w:r>
      <w:r w:rsidR="00E416DD" w:rsidRPr="001D6089">
        <w:rPr>
          <w:rFonts w:ascii="Arial" w:hAnsi="Arial" w:cs="Arial"/>
          <w:sz w:val="22"/>
          <w:szCs w:val="22"/>
          <w:vertAlign w:val="subscript"/>
          <w:lang w:val="en-US"/>
        </w:rPr>
        <w:t>postpartum</w:t>
      </w:r>
      <w:proofErr w:type="spellEnd"/>
      <w:r w:rsidR="00E416DD">
        <w:rPr>
          <w:rFonts w:ascii="Arial" w:hAnsi="Arial" w:cs="Arial"/>
          <w:sz w:val="22"/>
          <w:szCs w:val="22"/>
          <w:lang w:val="en-US"/>
        </w:rPr>
        <w:t xml:space="preserve"> </w:t>
      </w:r>
      <w:r w:rsidR="00EB0DDF" w:rsidRPr="00EB0DDF">
        <w:rPr>
          <w:rFonts w:ascii="Arial" w:hAnsi="Arial" w:cs="Arial"/>
          <w:sz w:val="22"/>
          <w:szCs w:val="22"/>
          <w:lang w:val="en-US"/>
        </w:rPr>
        <w:t xml:space="preserve">= 32.45, </w:t>
      </w:r>
      <w:proofErr w:type="spellStart"/>
      <w:r w:rsidR="00E416DD" w:rsidRPr="001D6089">
        <w:rPr>
          <w:rFonts w:ascii="Arial" w:hAnsi="Arial" w:cs="Arial"/>
          <w:sz w:val="22"/>
          <w:szCs w:val="22"/>
          <w:lang w:val="en-US"/>
        </w:rPr>
        <w:t>SD</w:t>
      </w:r>
      <w:r w:rsidR="00E416DD" w:rsidRPr="001D6089">
        <w:rPr>
          <w:rFonts w:ascii="Arial" w:hAnsi="Arial" w:cs="Arial"/>
          <w:sz w:val="22"/>
          <w:szCs w:val="22"/>
          <w:vertAlign w:val="subscript"/>
          <w:lang w:val="en-US"/>
        </w:rPr>
        <w:t>postpartum</w:t>
      </w:r>
      <w:proofErr w:type="spellEnd"/>
      <w:r w:rsidR="00E416DD">
        <w:rPr>
          <w:rFonts w:ascii="Arial" w:hAnsi="Arial" w:cs="Arial"/>
          <w:sz w:val="22"/>
          <w:szCs w:val="22"/>
          <w:lang w:val="en-US"/>
        </w:rPr>
        <w:t xml:space="preserve"> </w:t>
      </w:r>
      <w:r w:rsidR="00EB0DDF" w:rsidRPr="00EB0DDF">
        <w:rPr>
          <w:rFonts w:ascii="Arial" w:hAnsi="Arial" w:cs="Arial"/>
          <w:sz w:val="22"/>
          <w:szCs w:val="22"/>
          <w:lang w:val="en-US"/>
        </w:rPr>
        <w:t>= 13.67) compared to the antepartum assessment (</w:t>
      </w:r>
      <w:proofErr w:type="spellStart"/>
      <w:r w:rsidR="00E416DD" w:rsidRPr="001D6089">
        <w:rPr>
          <w:rFonts w:ascii="Arial" w:hAnsi="Arial" w:cs="Arial"/>
          <w:sz w:val="22"/>
          <w:szCs w:val="22"/>
          <w:lang w:val="en-US"/>
        </w:rPr>
        <w:t>Mean</w:t>
      </w:r>
      <w:r w:rsidR="00E416DD" w:rsidRPr="001D6089">
        <w:rPr>
          <w:rFonts w:ascii="Arial" w:hAnsi="Arial" w:cs="Arial"/>
          <w:sz w:val="22"/>
          <w:szCs w:val="22"/>
          <w:vertAlign w:val="subscript"/>
          <w:lang w:val="en-US"/>
        </w:rPr>
        <w:t>antepartum</w:t>
      </w:r>
      <w:proofErr w:type="spellEnd"/>
      <w:r w:rsidR="00E416DD">
        <w:rPr>
          <w:rFonts w:ascii="Arial" w:hAnsi="Arial" w:cs="Arial"/>
          <w:sz w:val="22"/>
          <w:szCs w:val="22"/>
          <w:lang w:val="en-US"/>
        </w:rPr>
        <w:t xml:space="preserve"> </w:t>
      </w:r>
      <w:r w:rsidR="00EB0DDF" w:rsidRPr="00EB0DDF">
        <w:rPr>
          <w:rFonts w:ascii="Arial" w:hAnsi="Arial" w:cs="Arial"/>
          <w:sz w:val="22"/>
          <w:szCs w:val="22"/>
          <w:lang w:val="en-US"/>
        </w:rPr>
        <w:t xml:space="preserve">= 31.08, </w:t>
      </w:r>
      <w:proofErr w:type="spellStart"/>
      <w:r w:rsidR="00E416DD" w:rsidRPr="001D6089">
        <w:rPr>
          <w:rFonts w:ascii="Arial" w:hAnsi="Arial" w:cs="Arial"/>
          <w:sz w:val="22"/>
          <w:szCs w:val="22"/>
          <w:lang w:val="en-US"/>
        </w:rPr>
        <w:t>SD</w:t>
      </w:r>
      <w:r w:rsidR="00E416DD" w:rsidRPr="001D6089">
        <w:rPr>
          <w:rFonts w:ascii="Arial" w:hAnsi="Arial" w:cs="Arial"/>
          <w:sz w:val="22"/>
          <w:szCs w:val="22"/>
          <w:vertAlign w:val="subscript"/>
          <w:lang w:val="en-US"/>
        </w:rPr>
        <w:t>antepartum</w:t>
      </w:r>
      <w:proofErr w:type="spellEnd"/>
      <w:r w:rsidR="00E416DD" w:rsidRPr="001D6089">
        <w:rPr>
          <w:rFonts w:ascii="Arial" w:hAnsi="Arial" w:cs="Arial"/>
          <w:sz w:val="22"/>
          <w:szCs w:val="22"/>
          <w:lang w:val="en-US"/>
        </w:rPr>
        <w:t xml:space="preserve"> </w:t>
      </w:r>
      <w:r w:rsidR="00EB0DDF" w:rsidRPr="00EB0DDF">
        <w:rPr>
          <w:rFonts w:ascii="Arial" w:hAnsi="Arial" w:cs="Arial"/>
          <w:sz w:val="22"/>
          <w:szCs w:val="22"/>
          <w:lang w:val="en-US"/>
        </w:rPr>
        <w:t xml:space="preserve">= 12.44), no significant difference in DERS-16 total score between the two timepoints </w:t>
      </w:r>
      <w:r w:rsidR="00195D27">
        <w:rPr>
          <w:rFonts w:ascii="Arial" w:hAnsi="Arial" w:cs="Arial"/>
          <w:sz w:val="22"/>
          <w:szCs w:val="22"/>
          <w:lang w:val="en-US"/>
        </w:rPr>
        <w:t>was</w:t>
      </w:r>
      <w:r w:rsidR="00EB0DDF" w:rsidRPr="00EB0DDF">
        <w:rPr>
          <w:rFonts w:ascii="Arial" w:hAnsi="Arial" w:cs="Arial"/>
          <w:sz w:val="22"/>
          <w:szCs w:val="22"/>
          <w:lang w:val="en-US"/>
        </w:rPr>
        <w:t xml:space="preserve"> found (</w:t>
      </w:r>
      <w:proofErr w:type="gramStart"/>
      <w:r w:rsidR="00EB0DDF" w:rsidRPr="00EB0DDF">
        <w:rPr>
          <w:rFonts w:ascii="Arial" w:hAnsi="Arial" w:cs="Arial"/>
          <w:i/>
          <w:iCs/>
          <w:sz w:val="22"/>
          <w:szCs w:val="22"/>
          <w:lang w:val="en-US"/>
        </w:rPr>
        <w:t>t</w:t>
      </w:r>
      <w:r w:rsidR="00EB0DDF" w:rsidRPr="00EB0DDF">
        <w:rPr>
          <w:rFonts w:ascii="Arial" w:hAnsi="Arial" w:cs="Arial"/>
          <w:sz w:val="22"/>
          <w:szCs w:val="22"/>
          <w:lang w:val="en-US"/>
        </w:rPr>
        <w:t>(</w:t>
      </w:r>
      <w:proofErr w:type="gramEnd"/>
      <w:r w:rsidR="00EB0DDF" w:rsidRPr="00EB0DDF">
        <w:rPr>
          <w:rFonts w:ascii="Arial" w:hAnsi="Arial" w:cs="Arial"/>
          <w:sz w:val="22"/>
          <w:szCs w:val="22"/>
          <w:lang w:val="en-US"/>
        </w:rPr>
        <w:t xml:space="preserve">198) = -1.78, </w:t>
      </w:r>
      <w:r w:rsidR="00EB0DDF" w:rsidRPr="00EB0DDF">
        <w:rPr>
          <w:rFonts w:ascii="Arial" w:hAnsi="Arial" w:cs="Arial"/>
          <w:i/>
          <w:iCs/>
          <w:sz w:val="22"/>
          <w:szCs w:val="22"/>
          <w:lang w:val="en-US"/>
        </w:rPr>
        <w:t xml:space="preserve">p </w:t>
      </w:r>
      <w:r w:rsidR="00EB0DDF" w:rsidRPr="00EB0DDF">
        <w:rPr>
          <w:rFonts w:ascii="Arial" w:hAnsi="Arial" w:cs="Arial"/>
          <w:sz w:val="22"/>
          <w:szCs w:val="22"/>
          <w:lang w:val="en-US"/>
        </w:rPr>
        <w:t>= .076)</w:t>
      </w:r>
      <w:r w:rsidR="00195DA4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4E5D59B8" w14:textId="77777777" w:rsidR="005D0ECF" w:rsidRPr="005D0ECF" w:rsidRDefault="005D0ECF" w:rsidP="008C1882">
      <w:pPr>
        <w:spacing w:line="480" w:lineRule="auto"/>
        <w:ind w:firstLine="708"/>
        <w:jc w:val="both"/>
        <w:rPr>
          <w:rFonts w:ascii="ArialMT" w:hAnsi="ArialMT" w:hint="eastAsia"/>
          <w:sz w:val="22"/>
          <w:szCs w:val="22"/>
          <w:lang w:val="en-US"/>
        </w:rPr>
      </w:pPr>
    </w:p>
    <w:p w14:paraId="1A8FCC9C" w14:textId="6096E8EA" w:rsidR="006E2D5B" w:rsidRDefault="00B80D75" w:rsidP="008C1882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Differences in s</w:t>
      </w:r>
      <w:r w:rsidR="006E2D5B" w:rsidRPr="006E2D5B">
        <w:rPr>
          <w:rFonts w:ascii="Arial" w:hAnsi="Arial" w:cs="Arial"/>
          <w:b/>
          <w:bCs/>
          <w:sz w:val="22"/>
          <w:szCs w:val="22"/>
          <w:lang w:val="en-US"/>
        </w:rPr>
        <w:t xml:space="preserve">ample characteristics </w:t>
      </w:r>
      <w:r>
        <w:rPr>
          <w:rFonts w:ascii="Arial" w:hAnsi="Arial" w:cs="Arial"/>
          <w:b/>
          <w:bCs/>
          <w:sz w:val="22"/>
          <w:szCs w:val="22"/>
          <w:lang w:val="en-US"/>
        </w:rPr>
        <w:t>between</w:t>
      </w:r>
      <w:r w:rsidR="006E2D5B" w:rsidRPr="006E2D5B">
        <w:rPr>
          <w:rFonts w:ascii="Arial" w:hAnsi="Arial" w:cs="Arial"/>
          <w:b/>
          <w:bCs/>
          <w:sz w:val="22"/>
          <w:szCs w:val="22"/>
          <w:lang w:val="en-US"/>
        </w:rPr>
        <w:t xml:space="preserve"> peripartum depression trajectories</w:t>
      </w:r>
      <w:r w:rsidR="006E2D5B" w:rsidRPr="006E2D5B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553ABC0" w14:textId="7651B66B" w:rsidR="0095155A" w:rsidRPr="00797232" w:rsidRDefault="006E2D5B" w:rsidP="00797232">
      <w:pPr>
        <w:spacing w:line="480" w:lineRule="auto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6E2D5B">
        <w:rPr>
          <w:rFonts w:ascii="Arial" w:hAnsi="Arial" w:cs="Arial"/>
          <w:sz w:val="22"/>
          <w:szCs w:val="22"/>
          <w:lang w:val="en-US"/>
        </w:rPr>
        <w:t>Group differences</w:t>
      </w:r>
      <w:r w:rsidR="0095155A">
        <w:rPr>
          <w:rFonts w:ascii="Arial" w:hAnsi="Arial" w:cs="Arial"/>
          <w:sz w:val="22"/>
          <w:szCs w:val="22"/>
          <w:lang w:val="en-US"/>
        </w:rPr>
        <w:t xml:space="preserve"> in sample characteristics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between the peripartum depression trajectories were seen for </w:t>
      </w:r>
      <w:r w:rsidRPr="007D2065">
        <w:rPr>
          <w:rFonts w:ascii="Arial" w:hAnsi="Arial" w:cs="Arial"/>
          <w:i/>
          <w:iCs/>
          <w:sz w:val="22"/>
          <w:szCs w:val="22"/>
          <w:lang w:val="en-US"/>
        </w:rPr>
        <w:t>age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(</w:t>
      </w:r>
      <w:proofErr w:type="gramStart"/>
      <w:r w:rsidRPr="006E2D5B">
        <w:rPr>
          <w:rFonts w:ascii="Arial" w:hAnsi="Arial" w:cs="Arial"/>
          <w:i/>
          <w:iCs/>
          <w:sz w:val="22"/>
          <w:szCs w:val="22"/>
          <w:lang w:val="en-US"/>
        </w:rPr>
        <w:t>F</w:t>
      </w:r>
      <w:r w:rsidRPr="006E2D5B">
        <w:rPr>
          <w:rFonts w:ascii="Arial" w:hAnsi="Arial" w:cs="Arial"/>
          <w:sz w:val="22"/>
          <w:szCs w:val="22"/>
          <w:lang w:val="en-US"/>
        </w:rPr>
        <w:t>(</w:t>
      </w:r>
      <w:proofErr w:type="gramEnd"/>
      <w:r w:rsidRPr="006E2D5B">
        <w:rPr>
          <w:rFonts w:ascii="Arial" w:hAnsi="Arial" w:cs="Arial"/>
          <w:sz w:val="22"/>
          <w:szCs w:val="22"/>
          <w:lang w:val="en-US"/>
        </w:rPr>
        <w:t xml:space="preserve">4,129) = 2.62, </w:t>
      </w:r>
      <w:r w:rsidRPr="006E2D5B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= .038, </w:t>
      </w:r>
      <w:r w:rsidRPr="006E2D5B">
        <w:rPr>
          <w:rFonts w:ascii="ArialMT" w:hAnsi="ArialMT"/>
          <w:sz w:val="22"/>
          <w:szCs w:val="22"/>
        </w:rPr>
        <w:t>η</w:t>
      </w:r>
      <w:r w:rsidRPr="006E2D5B">
        <w:rPr>
          <w:rFonts w:ascii="ArialMT" w:hAnsi="ArialMT"/>
          <w:sz w:val="22"/>
          <w:szCs w:val="22"/>
          <w:lang w:val="en-US"/>
        </w:rPr>
        <w:t>p</w:t>
      </w:r>
      <w:r w:rsidRPr="006E2D5B">
        <w:rPr>
          <w:rFonts w:ascii="ArialMT" w:hAnsi="ArialMT"/>
          <w:position w:val="10"/>
          <w:sz w:val="14"/>
          <w:szCs w:val="14"/>
          <w:lang w:val="en-US"/>
        </w:rPr>
        <w:t xml:space="preserve">2 </w:t>
      </w:r>
      <w:r w:rsidRPr="006E2D5B">
        <w:rPr>
          <w:rFonts w:ascii="ArialMT" w:hAnsi="ArialMT"/>
          <w:sz w:val="22"/>
          <w:szCs w:val="22"/>
          <w:lang w:val="en-US"/>
        </w:rPr>
        <w:t>=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.08), with the early postpartum onset group being of marginally higher age </w:t>
      </w:r>
      <w:r w:rsidR="005A6CE4">
        <w:rPr>
          <w:rFonts w:ascii="Arial" w:hAnsi="Arial" w:cs="Arial"/>
          <w:sz w:val="22"/>
          <w:szCs w:val="22"/>
          <w:lang w:val="en-US"/>
        </w:rPr>
        <w:t>than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the late postpartum onset group (</w:t>
      </w:r>
      <w:r w:rsidRPr="006E2D5B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= .056). All other </w:t>
      </w:r>
      <w:r w:rsidR="005A6CE4">
        <w:rPr>
          <w:rFonts w:ascii="Arial" w:hAnsi="Arial" w:cs="Arial"/>
          <w:sz w:val="22"/>
          <w:szCs w:val="22"/>
          <w:lang w:val="en-US"/>
        </w:rPr>
        <w:t xml:space="preserve">trajectory 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groups did not differ in age at registration (all </w:t>
      </w:r>
      <w:proofErr w:type="spellStart"/>
      <w:r w:rsidRPr="006E2D5B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Pr="006E2D5B">
        <w:rPr>
          <w:rFonts w:ascii="Arial" w:hAnsi="Arial" w:cs="Arial"/>
          <w:sz w:val="22"/>
          <w:szCs w:val="22"/>
          <w:lang w:val="en-US"/>
        </w:rPr>
        <w:t>s</w:t>
      </w:r>
      <w:proofErr w:type="spellEnd"/>
      <w:r w:rsidRPr="006E2D5B">
        <w:rPr>
          <w:rFonts w:ascii="Arial" w:hAnsi="Arial" w:cs="Arial"/>
          <w:sz w:val="22"/>
          <w:szCs w:val="22"/>
          <w:lang w:val="en-US"/>
        </w:rPr>
        <w:t xml:space="preserve"> &gt; .231). Furthermore, differences were found for </w:t>
      </w:r>
      <w:r w:rsidRPr="007D2065">
        <w:rPr>
          <w:rFonts w:ascii="Arial" w:hAnsi="Arial" w:cs="Arial"/>
          <w:i/>
          <w:iCs/>
          <w:sz w:val="22"/>
          <w:szCs w:val="22"/>
          <w:lang w:val="en-US"/>
        </w:rPr>
        <w:t>self-reported depression history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(Fisher’s Exact Test, </w:t>
      </w:r>
      <w:r w:rsidRPr="006E2D5B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= .009), with a higher distribution of depression history in the early postpartum onset followed by the persistent depression group. Also, groups differed on</w:t>
      </w:r>
      <w:r w:rsidR="005A6CE4">
        <w:rPr>
          <w:rFonts w:ascii="Arial" w:hAnsi="Arial" w:cs="Arial"/>
          <w:sz w:val="22"/>
          <w:szCs w:val="22"/>
          <w:lang w:val="en-US"/>
        </w:rPr>
        <w:t xml:space="preserve"> </w:t>
      </w:r>
      <w:r w:rsidRPr="007D2065">
        <w:rPr>
          <w:rFonts w:ascii="Arial" w:hAnsi="Arial" w:cs="Arial"/>
          <w:i/>
          <w:iCs/>
          <w:sz w:val="22"/>
          <w:szCs w:val="22"/>
          <w:lang w:val="en-US"/>
        </w:rPr>
        <w:t>SOC-13 total score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(</w:t>
      </w:r>
      <w:r w:rsidRPr="006E2D5B">
        <w:rPr>
          <w:rFonts w:ascii="Arial" w:hAnsi="Arial" w:cs="Arial"/>
          <w:i/>
          <w:iCs/>
          <w:sz w:val="22"/>
          <w:szCs w:val="22"/>
          <w:lang w:val="en-US"/>
        </w:rPr>
        <w:t>F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(4,128) = 4.13, </w:t>
      </w:r>
      <w:r w:rsidRPr="006E2D5B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= .004, </w:t>
      </w:r>
      <w:r w:rsidRPr="006E2D5B">
        <w:rPr>
          <w:rFonts w:ascii="ArialMT" w:hAnsi="ArialMT"/>
          <w:sz w:val="22"/>
          <w:szCs w:val="22"/>
        </w:rPr>
        <w:t>η</w:t>
      </w:r>
      <w:r w:rsidRPr="006E2D5B">
        <w:rPr>
          <w:rFonts w:ascii="ArialMT" w:hAnsi="ArialMT"/>
          <w:sz w:val="22"/>
          <w:szCs w:val="22"/>
          <w:lang w:val="en-US"/>
        </w:rPr>
        <w:t>p</w:t>
      </w:r>
      <w:r w:rsidRPr="006E2D5B">
        <w:rPr>
          <w:rFonts w:ascii="ArialMT" w:hAnsi="ArialMT"/>
          <w:position w:val="10"/>
          <w:sz w:val="14"/>
          <w:szCs w:val="14"/>
          <w:lang w:val="en-US"/>
        </w:rPr>
        <w:t xml:space="preserve">2 </w:t>
      </w:r>
      <w:r w:rsidRPr="006E2D5B">
        <w:rPr>
          <w:rFonts w:ascii="ArialMT" w:hAnsi="ArialMT"/>
          <w:sz w:val="22"/>
          <w:szCs w:val="22"/>
          <w:lang w:val="en-US"/>
        </w:rPr>
        <w:t>=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.11), with the persistent depression group having lower scores </w:t>
      </w:r>
      <w:r w:rsidR="005A6CE4">
        <w:rPr>
          <w:rFonts w:ascii="Arial" w:hAnsi="Arial" w:cs="Arial"/>
          <w:sz w:val="22"/>
          <w:szCs w:val="22"/>
          <w:lang w:val="en-US"/>
        </w:rPr>
        <w:t>than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the healthy group (</w:t>
      </w:r>
      <w:r w:rsidRPr="006E2D5B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= .003); </w:t>
      </w:r>
      <w:r w:rsidRPr="007D2065">
        <w:rPr>
          <w:rFonts w:ascii="Arial" w:hAnsi="Arial" w:cs="Arial"/>
          <w:i/>
          <w:iCs/>
          <w:sz w:val="22"/>
          <w:szCs w:val="22"/>
          <w:lang w:val="en-US"/>
        </w:rPr>
        <w:t>RS-14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(</w:t>
      </w:r>
      <w:r w:rsidRPr="006E2D5B">
        <w:rPr>
          <w:rFonts w:ascii="Arial" w:hAnsi="Arial" w:cs="Arial"/>
          <w:i/>
          <w:iCs/>
          <w:sz w:val="22"/>
          <w:szCs w:val="22"/>
          <w:lang w:val="en-US"/>
        </w:rPr>
        <w:t>F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(4,126) = 22.11, </w:t>
      </w:r>
      <w:r w:rsidRPr="006E2D5B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&lt; .001, </w:t>
      </w:r>
      <w:r w:rsidRPr="006E2D5B">
        <w:rPr>
          <w:rFonts w:ascii="ArialMT" w:hAnsi="ArialMT"/>
          <w:sz w:val="22"/>
          <w:szCs w:val="22"/>
        </w:rPr>
        <w:t>η</w:t>
      </w:r>
      <w:r w:rsidRPr="006E2D5B">
        <w:rPr>
          <w:rFonts w:ascii="ArialMT" w:hAnsi="ArialMT"/>
          <w:sz w:val="22"/>
          <w:szCs w:val="22"/>
          <w:lang w:val="en-US"/>
        </w:rPr>
        <w:t>p</w:t>
      </w:r>
      <w:r w:rsidRPr="006E2D5B">
        <w:rPr>
          <w:rFonts w:ascii="ArialMT" w:hAnsi="ArialMT"/>
          <w:position w:val="10"/>
          <w:sz w:val="14"/>
          <w:szCs w:val="14"/>
          <w:lang w:val="en-US"/>
        </w:rPr>
        <w:t xml:space="preserve">2 </w:t>
      </w:r>
      <w:r w:rsidRPr="006E2D5B">
        <w:rPr>
          <w:rFonts w:ascii="ArialMT" w:hAnsi="ArialMT"/>
          <w:sz w:val="22"/>
          <w:szCs w:val="22"/>
          <w:lang w:val="en-US"/>
        </w:rPr>
        <w:t>=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.41), with the late postpartum onset </w:t>
      </w:r>
      <w:r w:rsidRPr="006E2D5B">
        <w:rPr>
          <w:rFonts w:ascii="Arial" w:hAnsi="Arial" w:cs="Arial"/>
          <w:sz w:val="22"/>
          <w:szCs w:val="22"/>
          <w:lang w:val="en-US"/>
        </w:rPr>
        <w:lastRenderedPageBreak/>
        <w:t xml:space="preserve">having lower scores </w:t>
      </w:r>
      <w:r w:rsidR="005A6CE4">
        <w:rPr>
          <w:rFonts w:ascii="Arial" w:hAnsi="Arial" w:cs="Arial"/>
          <w:sz w:val="22"/>
          <w:szCs w:val="22"/>
          <w:lang w:val="en-US"/>
        </w:rPr>
        <w:t>than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the healthy </w:t>
      </w:r>
      <w:r w:rsidR="00BE3B0C">
        <w:rPr>
          <w:rFonts w:ascii="Arial" w:hAnsi="Arial" w:cs="Arial"/>
          <w:sz w:val="22"/>
          <w:szCs w:val="22"/>
          <w:lang w:val="en-US"/>
        </w:rPr>
        <w:t>group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(</w:t>
      </w:r>
      <w:r w:rsidRPr="006E2D5B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= .003), and the persistent having lower scores </w:t>
      </w:r>
      <w:r w:rsidR="005A6CE4">
        <w:rPr>
          <w:rFonts w:ascii="Arial" w:hAnsi="Arial" w:cs="Arial"/>
          <w:sz w:val="22"/>
          <w:szCs w:val="22"/>
          <w:lang w:val="en-US"/>
        </w:rPr>
        <w:t>than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the healthy, antepartum</w:t>
      </w:r>
      <w:r w:rsidR="000013CF">
        <w:rPr>
          <w:rFonts w:ascii="Arial" w:hAnsi="Arial" w:cs="Arial"/>
          <w:sz w:val="22"/>
          <w:szCs w:val="22"/>
          <w:lang w:val="en-US"/>
        </w:rPr>
        <w:t xml:space="preserve"> only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, and early postpartum onset depression </w:t>
      </w:r>
      <w:r w:rsidR="00BE3B0C">
        <w:rPr>
          <w:rFonts w:ascii="Arial" w:hAnsi="Arial" w:cs="Arial"/>
          <w:sz w:val="22"/>
          <w:szCs w:val="22"/>
          <w:lang w:val="en-US"/>
        </w:rPr>
        <w:t>groups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(all </w:t>
      </w:r>
      <w:proofErr w:type="spellStart"/>
      <w:r w:rsidRPr="006E2D5B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Pr="006E2D5B">
        <w:rPr>
          <w:rFonts w:ascii="Arial" w:hAnsi="Arial" w:cs="Arial"/>
          <w:sz w:val="22"/>
          <w:szCs w:val="22"/>
          <w:lang w:val="en-US"/>
        </w:rPr>
        <w:t>s</w:t>
      </w:r>
      <w:proofErr w:type="spellEnd"/>
      <w:r w:rsidRPr="006E2D5B">
        <w:rPr>
          <w:rFonts w:ascii="Arial" w:hAnsi="Arial" w:cs="Arial"/>
          <w:sz w:val="22"/>
          <w:szCs w:val="22"/>
          <w:lang w:val="en-US"/>
        </w:rPr>
        <w:t xml:space="preserve"> &lt; .001); </w:t>
      </w:r>
      <w:r w:rsidRPr="007D2065">
        <w:rPr>
          <w:rFonts w:ascii="Arial" w:hAnsi="Arial" w:cs="Arial"/>
          <w:i/>
          <w:iCs/>
          <w:sz w:val="22"/>
          <w:szCs w:val="22"/>
          <w:lang w:val="en-US"/>
        </w:rPr>
        <w:t>VPSQ total score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(</w:t>
      </w:r>
      <w:r w:rsidRPr="006E2D5B">
        <w:rPr>
          <w:rFonts w:ascii="Arial" w:hAnsi="Arial" w:cs="Arial"/>
          <w:i/>
          <w:iCs/>
          <w:sz w:val="22"/>
          <w:szCs w:val="22"/>
          <w:lang w:val="en-US"/>
        </w:rPr>
        <w:t>H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= 31.61, </w:t>
      </w:r>
      <w:r w:rsidRPr="006E2D5B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&lt; .001), with higher scores in the early and late postpartum onset </w:t>
      </w:r>
      <w:r w:rsidR="005A6CE4">
        <w:rPr>
          <w:rFonts w:ascii="Arial" w:hAnsi="Arial" w:cs="Arial"/>
          <w:sz w:val="22"/>
          <w:szCs w:val="22"/>
          <w:lang w:val="en-US"/>
        </w:rPr>
        <w:t>than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the healthy group (all </w:t>
      </w:r>
      <w:proofErr w:type="spellStart"/>
      <w:r w:rsidRPr="006E2D5B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Pr="006E2D5B">
        <w:rPr>
          <w:rFonts w:ascii="Arial" w:hAnsi="Arial" w:cs="Arial"/>
          <w:sz w:val="22"/>
          <w:szCs w:val="22"/>
          <w:lang w:val="en-US"/>
        </w:rPr>
        <w:t>s</w:t>
      </w:r>
      <w:proofErr w:type="spellEnd"/>
      <w:r w:rsidRPr="006E2D5B">
        <w:rPr>
          <w:rFonts w:ascii="Arial" w:hAnsi="Arial" w:cs="Arial"/>
          <w:sz w:val="22"/>
          <w:szCs w:val="22"/>
          <w:lang w:val="en-US"/>
        </w:rPr>
        <w:t xml:space="preserve"> ≤ .016), and higher scores in the persistent </w:t>
      </w:r>
      <w:r w:rsidR="005A6CE4">
        <w:rPr>
          <w:rFonts w:ascii="Arial" w:hAnsi="Arial" w:cs="Arial"/>
          <w:sz w:val="22"/>
          <w:szCs w:val="22"/>
          <w:lang w:val="en-US"/>
        </w:rPr>
        <w:t>than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the healthy, antepartum</w:t>
      </w:r>
      <w:r w:rsidR="000013CF">
        <w:rPr>
          <w:rFonts w:ascii="Arial" w:hAnsi="Arial" w:cs="Arial"/>
          <w:sz w:val="22"/>
          <w:szCs w:val="22"/>
          <w:lang w:val="en-US"/>
        </w:rPr>
        <w:t xml:space="preserve"> only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, and early postpartum onset groups (all </w:t>
      </w:r>
      <w:proofErr w:type="spellStart"/>
      <w:r w:rsidRPr="006E2D5B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Pr="006E2D5B">
        <w:rPr>
          <w:rFonts w:ascii="Arial" w:hAnsi="Arial" w:cs="Arial"/>
          <w:sz w:val="22"/>
          <w:szCs w:val="22"/>
          <w:lang w:val="en-US"/>
        </w:rPr>
        <w:t>s</w:t>
      </w:r>
      <w:proofErr w:type="spellEnd"/>
      <w:r w:rsidRPr="006E2D5B">
        <w:rPr>
          <w:rFonts w:ascii="Arial" w:hAnsi="Arial" w:cs="Arial"/>
          <w:sz w:val="22"/>
          <w:szCs w:val="22"/>
          <w:lang w:val="en-US"/>
        </w:rPr>
        <w:t xml:space="preserve"> ≤ .003); </w:t>
      </w:r>
      <w:r w:rsidRPr="007D2065">
        <w:rPr>
          <w:rFonts w:ascii="Arial" w:hAnsi="Arial" w:cs="Arial"/>
          <w:i/>
          <w:iCs/>
          <w:sz w:val="22"/>
          <w:szCs w:val="22"/>
          <w:lang w:val="en-US"/>
        </w:rPr>
        <w:t>FOBS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(</w:t>
      </w:r>
      <w:r w:rsidRPr="006E2D5B">
        <w:rPr>
          <w:rFonts w:ascii="Arial" w:hAnsi="Arial" w:cs="Arial"/>
          <w:i/>
          <w:iCs/>
          <w:sz w:val="22"/>
          <w:szCs w:val="22"/>
          <w:lang w:val="en-US"/>
        </w:rPr>
        <w:t>H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= 12.48, </w:t>
      </w:r>
      <w:r w:rsidRPr="006E2D5B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= .014), with higher scores for the early and late postpartum onset (all </w:t>
      </w:r>
      <w:proofErr w:type="spellStart"/>
      <w:r w:rsidRPr="006E2D5B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Pr="006E2D5B">
        <w:rPr>
          <w:rFonts w:ascii="Arial" w:hAnsi="Arial" w:cs="Arial"/>
          <w:sz w:val="22"/>
          <w:szCs w:val="22"/>
          <w:lang w:val="en-US"/>
        </w:rPr>
        <w:t>s</w:t>
      </w:r>
      <w:proofErr w:type="spellEnd"/>
      <w:r w:rsidRPr="006E2D5B">
        <w:rPr>
          <w:rFonts w:ascii="Arial" w:hAnsi="Arial" w:cs="Arial"/>
          <w:sz w:val="22"/>
          <w:szCs w:val="22"/>
          <w:lang w:val="en-US"/>
        </w:rPr>
        <w:t xml:space="preserve"> ≤ .05) as well as higher scores for the persistent depression vs the healthy group (</w:t>
      </w:r>
      <w:r w:rsidRPr="006E2D5B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= .013). No other differences between the groups were found </w:t>
      </w:r>
      <w:r w:rsidR="00745EEF">
        <w:rPr>
          <w:rFonts w:ascii="Arial" w:hAnsi="Arial" w:cs="Arial"/>
          <w:sz w:val="22"/>
          <w:szCs w:val="22"/>
          <w:lang w:val="en-US"/>
        </w:rPr>
        <w:t>for the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psychometric scales (all </w:t>
      </w:r>
      <w:proofErr w:type="spellStart"/>
      <w:r w:rsidRPr="006E2D5B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Pr="006E2D5B">
        <w:rPr>
          <w:rFonts w:ascii="Arial" w:hAnsi="Arial" w:cs="Arial"/>
          <w:sz w:val="22"/>
          <w:szCs w:val="22"/>
          <w:lang w:val="en-US"/>
        </w:rPr>
        <w:t>s</w:t>
      </w:r>
      <w:proofErr w:type="spellEnd"/>
      <w:r w:rsidRPr="006E2D5B">
        <w:rPr>
          <w:rFonts w:ascii="Arial" w:hAnsi="Arial" w:cs="Arial"/>
          <w:sz w:val="22"/>
          <w:szCs w:val="22"/>
          <w:lang w:val="en-US"/>
        </w:rPr>
        <w:t xml:space="preserve"> ≥. 053). </w:t>
      </w:r>
      <w:r w:rsidRPr="007D2065">
        <w:rPr>
          <w:rFonts w:ascii="Arial" w:hAnsi="Arial" w:cs="Arial"/>
          <w:i/>
          <w:iCs/>
          <w:sz w:val="22"/>
          <w:szCs w:val="22"/>
          <w:lang w:val="en-US"/>
        </w:rPr>
        <w:t>Mode of delivery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differed between the </w:t>
      </w:r>
      <w:r w:rsidR="00BE3B0C">
        <w:rPr>
          <w:rFonts w:ascii="Arial" w:hAnsi="Arial" w:cs="Arial"/>
          <w:sz w:val="22"/>
          <w:szCs w:val="22"/>
          <w:lang w:val="en-US"/>
        </w:rPr>
        <w:t>trajectory groups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(Fisher’s Exact Test, </w:t>
      </w:r>
      <w:r w:rsidRPr="006E2D5B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= .008) with the healthy group having more vaginal deliveries, the antepartum</w:t>
      </w:r>
      <w:r w:rsidR="000013CF">
        <w:rPr>
          <w:rFonts w:ascii="Arial" w:hAnsi="Arial" w:cs="Arial"/>
          <w:sz w:val="22"/>
          <w:szCs w:val="22"/>
          <w:lang w:val="en-US"/>
        </w:rPr>
        <w:t xml:space="preserve"> only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and late postpartum onset group having more planned caesarean sections, and the early and late postpartum as well as the persistent having more acute caesarean sections. </w:t>
      </w:r>
      <w:r w:rsidR="007D2065">
        <w:rPr>
          <w:rFonts w:ascii="Arial" w:hAnsi="Arial" w:cs="Arial"/>
          <w:sz w:val="22"/>
          <w:szCs w:val="22"/>
          <w:lang w:val="en-US"/>
        </w:rPr>
        <w:t xml:space="preserve">Lastly, </w:t>
      </w:r>
      <w:r w:rsidR="007D2065" w:rsidRPr="007D2065">
        <w:rPr>
          <w:rFonts w:ascii="Arial" w:hAnsi="Arial" w:cs="Arial"/>
          <w:i/>
          <w:iCs/>
          <w:sz w:val="22"/>
          <w:szCs w:val="22"/>
          <w:lang w:val="en-US"/>
        </w:rPr>
        <w:t>d</w:t>
      </w:r>
      <w:r w:rsidRPr="007D2065">
        <w:rPr>
          <w:rFonts w:ascii="Arial" w:hAnsi="Arial" w:cs="Arial"/>
          <w:i/>
          <w:iCs/>
          <w:sz w:val="22"/>
          <w:szCs w:val="22"/>
          <w:lang w:val="en-US"/>
        </w:rPr>
        <w:t>elivery experience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differed between groups (</w:t>
      </w:r>
      <w:r w:rsidRPr="006E2D5B">
        <w:rPr>
          <w:rFonts w:ascii="Arial" w:hAnsi="Arial" w:cs="Arial"/>
          <w:i/>
          <w:iCs/>
          <w:sz w:val="22"/>
          <w:szCs w:val="22"/>
          <w:lang w:val="en-US"/>
        </w:rPr>
        <w:t>H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= 12.65, </w:t>
      </w:r>
      <w:r w:rsidRPr="006E2D5B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= .013) with the healthy reporting better delivery experience vs the late postpartum onset and persistent depression groups (all </w:t>
      </w:r>
      <w:proofErr w:type="spellStart"/>
      <w:r w:rsidRPr="006E2D5B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Pr="006E2D5B">
        <w:rPr>
          <w:rFonts w:ascii="Arial" w:hAnsi="Arial" w:cs="Arial"/>
          <w:sz w:val="22"/>
          <w:szCs w:val="22"/>
          <w:lang w:val="en-US"/>
        </w:rPr>
        <w:t>s</w:t>
      </w:r>
      <w:proofErr w:type="spellEnd"/>
      <w:r w:rsidRPr="006E2D5B">
        <w:rPr>
          <w:rFonts w:ascii="Arial" w:hAnsi="Arial" w:cs="Arial"/>
          <w:sz w:val="22"/>
          <w:szCs w:val="22"/>
          <w:lang w:val="en-US"/>
        </w:rPr>
        <w:t xml:space="preserve"> ≤ .035) as well as the early postpartum onset reporting better delivery vs the persistent depression </w:t>
      </w:r>
      <w:r w:rsidR="00BE3B0C">
        <w:rPr>
          <w:rFonts w:ascii="Arial" w:hAnsi="Arial" w:cs="Arial"/>
          <w:sz w:val="22"/>
          <w:szCs w:val="22"/>
          <w:lang w:val="en-US"/>
        </w:rPr>
        <w:t>groups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(</w:t>
      </w:r>
      <w:r w:rsidRPr="006E2D5B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= .048). No </w:t>
      </w:r>
      <w:r w:rsidR="007D2065">
        <w:rPr>
          <w:rFonts w:ascii="Arial" w:hAnsi="Arial" w:cs="Arial"/>
          <w:sz w:val="22"/>
          <w:szCs w:val="22"/>
          <w:lang w:val="en-US"/>
        </w:rPr>
        <w:t>further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 differences were found between the </w:t>
      </w:r>
      <w:r w:rsidR="00BE3B0C">
        <w:rPr>
          <w:rFonts w:ascii="Arial" w:hAnsi="Arial" w:cs="Arial"/>
          <w:sz w:val="22"/>
          <w:szCs w:val="22"/>
          <w:lang w:val="en-US"/>
        </w:rPr>
        <w:t xml:space="preserve">trajectory </w:t>
      </w:r>
      <w:r w:rsidRPr="006E2D5B">
        <w:rPr>
          <w:rFonts w:ascii="Arial" w:hAnsi="Arial" w:cs="Arial"/>
          <w:sz w:val="22"/>
          <w:szCs w:val="22"/>
          <w:lang w:val="en-US"/>
        </w:rPr>
        <w:t xml:space="preserve">groups for delivery experience (all </w:t>
      </w:r>
      <w:proofErr w:type="spellStart"/>
      <w:r w:rsidRPr="006E2D5B">
        <w:rPr>
          <w:rFonts w:ascii="Arial" w:hAnsi="Arial" w:cs="Arial"/>
          <w:i/>
          <w:iCs/>
          <w:sz w:val="22"/>
          <w:szCs w:val="22"/>
          <w:lang w:val="en-US"/>
        </w:rPr>
        <w:t>p</w:t>
      </w:r>
      <w:r w:rsidRPr="006E2D5B">
        <w:rPr>
          <w:rFonts w:ascii="Arial" w:hAnsi="Arial" w:cs="Arial"/>
          <w:sz w:val="22"/>
          <w:szCs w:val="22"/>
          <w:lang w:val="en-US"/>
        </w:rPr>
        <w:t>s</w:t>
      </w:r>
      <w:proofErr w:type="spellEnd"/>
      <w:r w:rsidRPr="006E2D5B">
        <w:rPr>
          <w:rFonts w:ascii="Arial" w:hAnsi="Arial" w:cs="Arial"/>
          <w:sz w:val="22"/>
          <w:szCs w:val="22"/>
          <w:lang w:val="en-US"/>
        </w:rPr>
        <w:t xml:space="preserve"> &gt; .098).</w:t>
      </w:r>
      <w:r w:rsidR="0095155A">
        <w:rPr>
          <w:rFonts w:ascii="Arial" w:hAnsi="Arial" w:cs="Arial"/>
          <w:b/>
          <w:bCs/>
          <w:sz w:val="22"/>
          <w:szCs w:val="22"/>
          <w:lang w:val="en-US"/>
        </w:rPr>
        <w:br w:type="page"/>
      </w:r>
    </w:p>
    <w:p w14:paraId="5017F38A" w14:textId="17D64DA7" w:rsidR="0095155A" w:rsidRPr="0095155A" w:rsidRDefault="0095155A" w:rsidP="0095155A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352EF3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Supplementary Table 1.</w:t>
      </w:r>
      <w:r w:rsidRPr="00352EF3">
        <w:rPr>
          <w:rFonts w:ascii="Arial" w:hAnsi="Arial" w:cs="Arial"/>
          <w:sz w:val="22"/>
          <w:szCs w:val="22"/>
          <w:lang w:val="en-US"/>
        </w:rPr>
        <w:t xml:space="preserve"> Linear regression models on Edinburgh Postnatal Depression Scale (EPDS) total score across the peripartum period (outcome). </w:t>
      </w:r>
    </w:p>
    <w:tbl>
      <w:tblPr>
        <w:tblStyle w:val="Tabellenraster"/>
        <w:tblW w:w="978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2262"/>
        <w:gridCol w:w="2078"/>
        <w:gridCol w:w="2079"/>
        <w:gridCol w:w="2077"/>
        <w:gridCol w:w="13"/>
      </w:tblGrid>
      <w:tr w:rsidR="0095155A" w:rsidRPr="00376773" w14:paraId="36634CE1" w14:textId="77777777" w:rsidTr="006D6F2B">
        <w:trPr>
          <w:trHeight w:val="1742"/>
        </w:trPr>
        <w:tc>
          <w:tcPr>
            <w:tcW w:w="1275" w:type="dxa"/>
            <w:tcBorders>
              <w:bottom w:val="single" w:sz="4" w:space="0" w:color="7F7F7F"/>
            </w:tcBorders>
          </w:tcPr>
          <w:p w14:paraId="41E6E18E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(Outcome)</w:t>
            </w:r>
          </w:p>
          <w:p w14:paraId="5167E385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990447A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F4C1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EPDS </w:t>
            </w:r>
          </w:p>
          <w:p w14:paraId="4E9FCA05" w14:textId="77777777" w:rsidR="0095155A" w:rsidRPr="004F4C18" w:rsidRDefault="0095155A" w:rsidP="006D6F2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 score across the peripartum</w:t>
            </w:r>
            <w:r w:rsidRPr="004F4C1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period </w:t>
            </w:r>
          </w:p>
        </w:tc>
        <w:tc>
          <w:tcPr>
            <w:tcW w:w="2264" w:type="dxa"/>
            <w:tcBorders>
              <w:bottom w:val="single" w:sz="4" w:space="0" w:color="7F7F7F"/>
            </w:tcBorders>
          </w:tcPr>
          <w:p w14:paraId="63160984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Exposure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</w:r>
            <w:r w:rsidRPr="00E112D0">
              <w:rPr>
                <w:rFonts w:ascii="Arial" w:hAnsi="Arial" w:cs="Arial"/>
                <w:sz w:val="20"/>
                <w:szCs w:val="20"/>
                <w:lang w:val="en-US"/>
              </w:rPr>
              <w:t>Potential confounder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 </w:t>
            </w:r>
          </w:p>
        </w:tc>
        <w:tc>
          <w:tcPr>
            <w:tcW w:w="2075" w:type="dxa"/>
            <w:tcBorders>
              <w:bottom w:val="single" w:sz="4" w:space="0" w:color="7F7F7F"/>
            </w:tcBorders>
          </w:tcPr>
          <w:p w14:paraId="5F77F5C7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(1)</w:t>
            </w:r>
          </w:p>
          <w:p w14:paraId="181CB18E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FD45B65" w14:textId="77777777" w:rsidR="0095155A" w:rsidRPr="004F4C18" w:rsidRDefault="0095155A" w:rsidP="006D6F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</w:t>
            </w:r>
            <w:r w:rsidRPr="004F4C1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nadjusted</w:t>
            </w:r>
          </w:p>
        </w:tc>
        <w:tc>
          <w:tcPr>
            <w:tcW w:w="2076" w:type="dxa"/>
            <w:tcBorders>
              <w:bottom w:val="single" w:sz="4" w:space="0" w:color="7F7F7F"/>
            </w:tcBorders>
          </w:tcPr>
          <w:p w14:paraId="30C2FE1F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81C5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(2)</w:t>
            </w:r>
          </w:p>
          <w:p w14:paraId="439BA93A" w14:textId="77777777" w:rsidR="0095155A" w:rsidRPr="00081C5B" w:rsidRDefault="0095155A" w:rsidP="006D6F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5B7F83A" w14:textId="77777777" w:rsidR="0095155A" w:rsidRPr="00081C5B" w:rsidRDefault="0095155A" w:rsidP="006D6F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81C5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Adjusted for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potential confounders</w:t>
            </w:r>
            <w:r w:rsidRPr="00081C5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81C5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  <w:t xml:space="preserve">– EPDS total score </w:t>
            </w:r>
            <w:r w:rsidRPr="00081C5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  <w:t>12-22 w antepartum</w:t>
            </w:r>
          </w:p>
        </w:tc>
        <w:tc>
          <w:tcPr>
            <w:tcW w:w="2092" w:type="dxa"/>
            <w:gridSpan w:val="2"/>
            <w:tcBorders>
              <w:bottom w:val="single" w:sz="4" w:space="0" w:color="7F7F7F"/>
            </w:tcBorders>
          </w:tcPr>
          <w:p w14:paraId="3DBAA0F6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(3)</w:t>
            </w:r>
          </w:p>
          <w:p w14:paraId="3BBDD9AE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D54B9A8" w14:textId="77777777" w:rsidR="0095155A" w:rsidRPr="004F4C18" w:rsidRDefault="0095155A" w:rsidP="006D6F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F4C1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Adjusted for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potential confounders</w:t>
            </w:r>
            <w:r w:rsidRPr="00081C5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</w:r>
            <w:r w:rsidRPr="004F4C1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+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F4C1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EPDS total score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</w:r>
            <w:r w:rsidRPr="004F4C1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12-22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</w:t>
            </w:r>
            <w:r w:rsidRPr="004F4C1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antepartum</w:t>
            </w:r>
          </w:p>
        </w:tc>
      </w:tr>
      <w:tr w:rsidR="0095155A" w:rsidRPr="00DF0DED" w14:paraId="1F3710E7" w14:textId="77777777" w:rsidTr="006D6F2B">
        <w:trPr>
          <w:trHeight w:val="283"/>
        </w:trPr>
        <w:tc>
          <w:tcPr>
            <w:tcW w:w="1275" w:type="dxa"/>
            <w:vMerge w:val="restart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A892E7B" w14:textId="77777777" w:rsidR="0095155A" w:rsidRPr="0053702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702A">
              <w:rPr>
                <w:rFonts w:ascii="Arial" w:hAnsi="Arial" w:cs="Arial"/>
                <w:sz w:val="20"/>
                <w:szCs w:val="20"/>
                <w:lang w:val="en-US"/>
              </w:rPr>
              <w:t>24-34 w antepartum</w:t>
            </w:r>
          </w:p>
        </w:tc>
        <w:tc>
          <w:tcPr>
            <w:tcW w:w="2264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1BC8D6E3" w14:textId="77777777" w:rsidR="0095155A" w:rsidRPr="0053702A" w:rsidRDefault="0095155A" w:rsidP="006D6F2B">
            <w:pPr>
              <w:spacing w:line="276" w:lineRule="auto"/>
              <w:ind w:left="37" w:hanging="14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02E890C5" w14:textId="77777777" w:rsidR="0095155A" w:rsidRPr="00DF0DED" w:rsidRDefault="0095155A" w:rsidP="006D6F2B">
            <w:pPr>
              <w:spacing w:line="276" w:lineRule="auto"/>
              <w:ind w:left="37" w:hanging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6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2F0681ED" w14:textId="77777777" w:rsidR="0095155A" w:rsidRPr="00DF0DED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103407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 xml:space="preserve"> = .42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  <w:tc>
          <w:tcPr>
            <w:tcW w:w="2092" w:type="dxa"/>
            <w:gridSpan w:val="2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27B328F5" w14:textId="77777777" w:rsidR="0095155A" w:rsidRPr="00DF0DED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103407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 xml:space="preserve"> = .42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</w:tr>
      <w:tr w:rsidR="0095155A" w:rsidRPr="00DF0DED" w14:paraId="0E0464F8" w14:textId="77777777" w:rsidTr="006D6F2B">
        <w:trPr>
          <w:trHeight w:val="283"/>
        </w:trPr>
        <w:tc>
          <w:tcPr>
            <w:tcW w:w="1275" w:type="dxa"/>
            <w:vMerge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E9035DA" w14:textId="77777777" w:rsidR="0095155A" w:rsidRPr="0053702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1D6EAE0F" w14:textId="77777777" w:rsidR="0095155A" w:rsidRPr="0053702A" w:rsidRDefault="0095155A" w:rsidP="006D6F2B">
            <w:pPr>
              <w:spacing w:line="276" w:lineRule="auto"/>
              <w:ind w:left="37" w:hanging="14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3A184254" w14:textId="5BF010B1" w:rsidR="0095155A" w:rsidRPr="00DF0DED" w:rsidRDefault="0095155A" w:rsidP="006D6F2B">
            <w:pPr>
              <w:spacing w:line="276" w:lineRule="auto"/>
              <w:ind w:left="37" w:hanging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6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4FB551ED" w14:textId="77777777" w:rsidR="0095155A" w:rsidRPr="00103407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 = 423</w:t>
            </w:r>
          </w:p>
        </w:tc>
        <w:tc>
          <w:tcPr>
            <w:tcW w:w="2092" w:type="dxa"/>
            <w:gridSpan w:val="2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7A14E0E3" w14:textId="77777777" w:rsidR="0095155A" w:rsidRPr="00103407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 = 423</w:t>
            </w:r>
          </w:p>
        </w:tc>
      </w:tr>
      <w:tr w:rsidR="0095155A" w:rsidRPr="004F4C18" w14:paraId="619C2778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59A24559" w14:textId="77777777" w:rsidR="0095155A" w:rsidRPr="0053702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414B5D92" w14:textId="77777777" w:rsidR="0095155A" w:rsidRPr="0053702A" w:rsidRDefault="0095155A" w:rsidP="006D6F2B">
            <w:pPr>
              <w:spacing w:line="276" w:lineRule="auto"/>
              <w:ind w:hanging="3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370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DERS-16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035175A5" w14:textId="77777777" w:rsidR="0095155A" w:rsidRDefault="0095155A" w:rsidP="006D6F2B">
            <w:pPr>
              <w:spacing w:line="276" w:lineRule="auto"/>
              <w:ind w:hanging="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>.22 (.19 to .25)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71AF8FB" w14:textId="77777777" w:rsidR="0095155A" w:rsidRPr="00103407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.15 (.11 to .19)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10CE9E50" w14:textId="77777777" w:rsidR="0095155A" w:rsidRPr="00103407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.15 (.11 to .19)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</w:tr>
      <w:tr w:rsidR="0095155A" w:rsidRPr="004F4C18" w14:paraId="5C64FEA1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3EA32094" w14:textId="77777777" w:rsidR="0095155A" w:rsidRPr="0053702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13259C85" w14:textId="77777777" w:rsidR="0095155A" w:rsidRPr="0053702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702A">
              <w:rPr>
                <w:rFonts w:ascii="Arial" w:hAnsi="Arial" w:cs="Arial"/>
                <w:sz w:val="18"/>
                <w:szCs w:val="18"/>
                <w:lang w:val="en-US"/>
              </w:rPr>
              <w:t>age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24F24A1F" w14:textId="77777777" w:rsidR="0095155A" w:rsidRDefault="0095155A" w:rsidP="006D6F2B">
            <w:pPr>
              <w:spacing w:line="276" w:lineRule="auto"/>
              <w:ind w:left="37" w:hanging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-.10 (-.19 to 0.00)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E125CC0" w14:textId="77777777" w:rsidR="0095155A" w:rsidRPr="00103407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-.07 (-.17 to ,03)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217D3B9F" w14:textId="77777777" w:rsidR="0095155A" w:rsidRPr="00103407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-.07 (-.17 to ,03)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1C85B581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29894559" w14:textId="77777777" w:rsidR="0095155A" w:rsidRPr="0053702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12363F87" w14:textId="1E3DFFFB" w:rsidR="0095155A" w:rsidRPr="0053702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702A">
              <w:rPr>
                <w:rFonts w:ascii="Arial" w:hAnsi="Arial" w:cs="Arial"/>
                <w:sz w:val="18"/>
                <w:szCs w:val="18"/>
                <w:lang w:val="en-US"/>
              </w:rPr>
              <w:t>BMI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62FC980" w14:textId="77777777" w:rsidR="0095155A" w:rsidRDefault="0095155A" w:rsidP="006D6F2B">
            <w:pPr>
              <w:spacing w:line="276" w:lineRule="auto"/>
              <w:ind w:left="37" w:hanging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.15 (.06 to .23)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2521AD4" w14:textId="77777777" w:rsidR="0095155A" w:rsidRPr="00103407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11 (.04 to .18)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12DBFD00" w14:textId="77777777" w:rsidR="0095155A" w:rsidRPr="00103407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11 (.04 to .18)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</w:tr>
      <w:tr w:rsidR="0095155A" w:rsidRPr="004F4C18" w14:paraId="1C7723C0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5090DACC" w14:textId="77777777" w:rsidR="0095155A" w:rsidRPr="0053702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6026A225" w14:textId="77777777" w:rsidR="0095155A" w:rsidRPr="0053702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702A">
              <w:rPr>
                <w:rFonts w:ascii="Arial" w:hAnsi="Arial" w:cs="Arial"/>
                <w:sz w:val="18"/>
                <w:szCs w:val="18"/>
                <w:lang w:val="en-US"/>
              </w:rPr>
              <w:t>university education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5273DB5" w14:textId="77777777" w:rsidR="0095155A" w:rsidRDefault="0095155A" w:rsidP="006D6F2B">
            <w:pPr>
              <w:spacing w:line="276" w:lineRule="auto"/>
              <w:ind w:left="37" w:hanging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-.1.06 (-2.01 to -.10) 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D77218C" w14:textId="77777777" w:rsidR="0095155A" w:rsidRPr="00103407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-0.05 (-.96 to .87)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2E4EB4B4" w14:textId="77777777" w:rsidR="0095155A" w:rsidRPr="00103407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-0.05 (-.96 to .87)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04EE14B9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21A345BB" w14:textId="77777777" w:rsidR="0095155A" w:rsidRPr="0053702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0FB6EDA1" w14:textId="77777777" w:rsidR="0095155A" w:rsidRPr="0053702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702A">
              <w:rPr>
                <w:rFonts w:ascii="Arial" w:hAnsi="Arial" w:cs="Arial"/>
                <w:sz w:val="18"/>
                <w:szCs w:val="18"/>
                <w:lang w:val="en-US"/>
              </w:rPr>
              <w:t>parity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77C6F308" w14:textId="77777777" w:rsidR="0095155A" w:rsidRDefault="0095155A" w:rsidP="006D6F2B">
            <w:pPr>
              <w:spacing w:line="276" w:lineRule="auto"/>
              <w:ind w:left="37" w:hanging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.24 (.01 to .46) 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66666EE" w14:textId="77777777" w:rsidR="0095155A" w:rsidRPr="00DF0DED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.27 (.03 to .51)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41877707" w14:textId="77777777" w:rsidR="0095155A" w:rsidRPr="00DF0DED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.27 (.03 to .51)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*</w:t>
            </w:r>
          </w:p>
        </w:tc>
      </w:tr>
      <w:tr w:rsidR="0095155A" w:rsidRPr="004F4C18" w14:paraId="516B10B6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3C9DB421" w14:textId="77777777" w:rsidR="0095155A" w:rsidRPr="0053702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0914354D" w14:textId="77777777" w:rsidR="0095155A" w:rsidRPr="0053702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702A">
              <w:rPr>
                <w:rFonts w:ascii="Arial" w:hAnsi="Arial" w:cs="Arial"/>
                <w:sz w:val="18"/>
                <w:szCs w:val="18"/>
                <w:lang w:val="en-US"/>
              </w:rPr>
              <w:t>pregnancy loss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674D803F" w14:textId="77777777" w:rsidR="0095155A" w:rsidRDefault="0095155A" w:rsidP="006D6F2B">
            <w:pPr>
              <w:spacing w:line="276" w:lineRule="auto"/>
              <w:ind w:left="37" w:hanging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.78 (-.20 to 1.71) </w:t>
            </w:r>
            <w:r w:rsidRPr="004E0376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33DD059" w14:textId="77777777" w:rsidR="0095155A" w:rsidRPr="00DF0DED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.37 (-.58 to 1.31)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156EA98C" w14:textId="77777777" w:rsidR="0095155A" w:rsidRPr="00DF0DED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.37 (-.58 to 1.31)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5ED58650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136D0072" w14:textId="77777777" w:rsidR="0095155A" w:rsidRPr="0053702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57B6BF39" w14:textId="77777777" w:rsidR="0095155A" w:rsidRPr="0053702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702A">
              <w:rPr>
                <w:rFonts w:ascii="Arial" w:hAnsi="Arial" w:cs="Arial"/>
                <w:sz w:val="18"/>
                <w:szCs w:val="18"/>
                <w:lang w:val="en-US"/>
              </w:rPr>
              <w:t>depression history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18D2D530" w14:textId="77777777" w:rsidR="0095155A" w:rsidRDefault="0095155A" w:rsidP="006D6F2B">
            <w:pPr>
              <w:spacing w:line="276" w:lineRule="auto"/>
              <w:ind w:left="37" w:hanging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.76 (-.20 to 1.71) </w:t>
            </w:r>
            <w:r w:rsidRPr="004E0376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B493FFE" w14:textId="77777777" w:rsidR="0095155A" w:rsidRPr="00DF0DED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.32 (-.54 to 1.19)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7428DDE5" w14:textId="77777777" w:rsidR="0095155A" w:rsidRPr="00DF0DED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.32 (-.54 to 1.19)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1D4745A0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408E8919" w14:textId="77777777" w:rsidR="0095155A" w:rsidRPr="0053702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372E5C59" w14:textId="77777777" w:rsidR="0095155A" w:rsidRPr="0053702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702A">
              <w:rPr>
                <w:rFonts w:ascii="Arial" w:hAnsi="Arial" w:cs="Arial"/>
                <w:sz w:val="18"/>
                <w:szCs w:val="18"/>
                <w:lang w:val="en-US"/>
              </w:rPr>
              <w:t xml:space="preserve">PMS 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08999B20" w14:textId="77777777" w:rsidR="0095155A" w:rsidRDefault="0095155A" w:rsidP="006D6F2B">
            <w:pPr>
              <w:spacing w:line="276" w:lineRule="auto"/>
              <w:ind w:left="37" w:hanging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3.10 (1.63 to 4.57)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7E0D778" w14:textId="77777777" w:rsidR="0095155A" w:rsidRPr="00DF0DED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1.15 (-.20 to 2.50)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57B6DCF3" w14:textId="77777777" w:rsidR="0095155A" w:rsidRPr="00DF0DED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1.15 (-.20 to 2.50)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30FEF18C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5246BB74" w14:textId="77777777" w:rsidR="0095155A" w:rsidRPr="0053702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7E92310C" w14:textId="77777777" w:rsidR="0095155A" w:rsidRPr="0053702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702A">
              <w:rPr>
                <w:rFonts w:ascii="Arial" w:hAnsi="Arial" w:cs="Arial"/>
                <w:sz w:val="18"/>
                <w:szCs w:val="18"/>
                <w:lang w:val="en-US"/>
              </w:rPr>
              <w:t>OC mood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9708661" w14:textId="77777777" w:rsidR="0095155A" w:rsidRDefault="0095155A" w:rsidP="006D6F2B">
            <w:pPr>
              <w:spacing w:line="276" w:lineRule="auto"/>
              <w:ind w:left="37" w:hanging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.93 (.04 to 1.83) 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CE01C2A" w14:textId="77777777" w:rsidR="0095155A" w:rsidRPr="00DF0DED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.41 (-.40 to 1.22)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3CA56ACC" w14:textId="77777777" w:rsidR="0095155A" w:rsidRPr="00DF0DED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.41 (-.40 to 1.22)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6D30BC8A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3F854EBE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782AA26A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FOBS 13-42 w ap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16A5C315" w14:textId="77777777" w:rsidR="0095155A" w:rsidRDefault="0095155A" w:rsidP="006D6F2B">
            <w:pPr>
              <w:spacing w:line="276" w:lineRule="auto"/>
              <w:ind w:left="37" w:hanging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.07 (.05 to .08)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039B8CB" w14:textId="77777777" w:rsidR="0095155A" w:rsidRPr="00DF0DED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.04 (.02 to .06)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71733E7A" w14:textId="77777777" w:rsidR="0095155A" w:rsidRPr="00DF0DED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.04 (.02 to .06)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</w:tr>
      <w:tr w:rsidR="0095155A" w:rsidRPr="004F4C18" w14:paraId="294F4EBC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01BDDB78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6B993C45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RS-14 20-42 w ap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70AA0D50" w14:textId="77777777" w:rsidR="0095155A" w:rsidRDefault="0095155A" w:rsidP="006D6F2B">
            <w:pPr>
              <w:spacing w:line="276" w:lineRule="auto"/>
              <w:ind w:left="37" w:hanging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-.18 (-.21 to -.15)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6CDBCB5" w14:textId="77777777" w:rsidR="0095155A" w:rsidRPr="00DF0DED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>-.06 (-.10 to -.01)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5DCD5554" w14:textId="77777777" w:rsidR="0095155A" w:rsidRPr="00DF0DED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>-.06 (-.10 to -.01)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</w:tr>
      <w:tr w:rsidR="0095155A" w:rsidRPr="004F4C18" w14:paraId="1B1CA4BB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628C4641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3A702227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SOC-13 18-42 w ap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7ADAF347" w14:textId="77777777" w:rsidR="0095155A" w:rsidRDefault="0095155A" w:rsidP="006D6F2B">
            <w:pPr>
              <w:spacing w:line="276" w:lineRule="auto"/>
              <w:ind w:left="37" w:hanging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-.26 (-.32 to -.19)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CB3E514" w14:textId="77777777" w:rsidR="0095155A" w:rsidRPr="00DF0DED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-.06 (-.13 to .01)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5C67F486" w14:textId="77777777" w:rsidR="0095155A" w:rsidRPr="00DF0DED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-.06 (-.13 to .01)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7874CCC4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34E84A90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4E814BBB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VPSQ 32-42 w ap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1432178" w14:textId="77777777" w:rsidR="0095155A" w:rsidRDefault="0095155A" w:rsidP="006D6F2B">
            <w:pPr>
              <w:spacing w:line="276" w:lineRule="auto"/>
              <w:ind w:left="37" w:hanging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.37 (.25 to .48)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767DEF3" w14:textId="77777777" w:rsidR="0095155A" w:rsidRPr="00DF0DED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-.04 (.08 to .29)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06E0C867" w14:textId="77777777" w:rsidR="0095155A" w:rsidRPr="00DF0DED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-.04 (.08 to .29)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DF0DED" w14:paraId="44B583D7" w14:textId="77777777" w:rsidTr="006D6F2B">
        <w:trPr>
          <w:trHeight w:val="283"/>
        </w:trPr>
        <w:tc>
          <w:tcPr>
            <w:tcW w:w="1275" w:type="dxa"/>
            <w:vMerge w:val="restart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33E061A2" w14:textId="77777777" w:rsidR="0095155A" w:rsidRPr="004F4C18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36-42 w antepartum</w:t>
            </w:r>
          </w:p>
        </w:tc>
        <w:tc>
          <w:tcPr>
            <w:tcW w:w="2264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420E4304" w14:textId="77777777" w:rsidR="0095155A" w:rsidRDefault="0095155A" w:rsidP="006D6F2B">
            <w:pPr>
              <w:spacing w:line="276" w:lineRule="auto"/>
              <w:ind w:left="178" w:hanging="1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382DCF03" w14:textId="77777777" w:rsidR="0095155A" w:rsidRPr="00DF0DED" w:rsidRDefault="0095155A" w:rsidP="006D6F2B">
            <w:pPr>
              <w:spacing w:line="276" w:lineRule="auto"/>
              <w:ind w:left="178" w:hanging="17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6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506B88C5" w14:textId="77777777" w:rsidR="0095155A" w:rsidRPr="00DF0DED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67A46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E67A46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67A46">
              <w:rPr>
                <w:rFonts w:ascii="Arial" w:hAnsi="Arial" w:cs="Arial"/>
                <w:sz w:val="18"/>
                <w:szCs w:val="18"/>
                <w:lang w:val="en-US"/>
              </w:rPr>
              <w:t xml:space="preserve"> = .43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67A46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  <w:tc>
          <w:tcPr>
            <w:tcW w:w="2092" w:type="dxa"/>
            <w:gridSpan w:val="2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486ACFDF" w14:textId="77777777" w:rsidR="0095155A" w:rsidRPr="00DF0DED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67A46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E67A46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67A46">
              <w:rPr>
                <w:rFonts w:ascii="Arial" w:hAnsi="Arial" w:cs="Arial"/>
                <w:sz w:val="18"/>
                <w:szCs w:val="18"/>
                <w:lang w:val="en-US"/>
              </w:rPr>
              <w:t xml:space="preserve"> = .43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67A46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</w:tr>
      <w:tr w:rsidR="0095155A" w:rsidRPr="00DF0DED" w14:paraId="7A97F1AE" w14:textId="77777777" w:rsidTr="006D6F2B">
        <w:trPr>
          <w:trHeight w:val="283"/>
        </w:trPr>
        <w:tc>
          <w:tcPr>
            <w:tcW w:w="1275" w:type="dxa"/>
            <w:vMerge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028FA32E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5B73C78B" w14:textId="77777777" w:rsidR="0095155A" w:rsidRDefault="0095155A" w:rsidP="006D6F2B">
            <w:pPr>
              <w:spacing w:line="276" w:lineRule="auto"/>
              <w:ind w:left="178" w:hanging="1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03BB034F" w14:textId="77777777" w:rsidR="0095155A" w:rsidRPr="00DF0DED" w:rsidRDefault="0095155A" w:rsidP="006D6F2B">
            <w:pPr>
              <w:spacing w:line="276" w:lineRule="auto"/>
              <w:ind w:left="178" w:hanging="17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6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387A8FB8" w14:textId="77777777" w:rsidR="0095155A" w:rsidRPr="00E67A46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 = 365</w:t>
            </w:r>
          </w:p>
        </w:tc>
        <w:tc>
          <w:tcPr>
            <w:tcW w:w="2092" w:type="dxa"/>
            <w:gridSpan w:val="2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50E84B27" w14:textId="77777777" w:rsidR="0095155A" w:rsidRPr="00E67A46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 = 365</w:t>
            </w:r>
          </w:p>
        </w:tc>
      </w:tr>
      <w:tr w:rsidR="0095155A" w:rsidRPr="004F4C18" w14:paraId="1D6D9DFC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321F8A3C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7F06FA88" w14:textId="77777777" w:rsidR="0095155A" w:rsidRPr="004B01D1" w:rsidRDefault="0095155A" w:rsidP="006D6F2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4B01D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DERS-16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9C63256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23 (.19 to .26)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385DBB1" w14:textId="77777777" w:rsidR="0095155A" w:rsidRPr="00E67A46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.15 (.11 to .20)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5149F5F5" w14:textId="77777777" w:rsidR="0095155A" w:rsidRPr="00E67A46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.15 (.11 to .20)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</w:tr>
      <w:tr w:rsidR="0095155A" w:rsidRPr="004F4C18" w14:paraId="5A623F3B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11528831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263F89C2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age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6E9495AA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-.01 (-.13 to .11)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53E91D1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.03 (-.08 to .13)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5C6CF0E4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.03 (-.08 to .13)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3579F2B9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0620A390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2D2F78B8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BMI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11370789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.15 (.06 to .23)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728BA56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.11 (.03 to .18)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4081251F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.11 (.03 to .18)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</w:tr>
      <w:tr w:rsidR="0095155A" w:rsidRPr="004F4C18" w14:paraId="4128E031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22618298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11DBBD77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university education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36003335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-.60 (-1.75 to .56)</w:t>
            </w:r>
            <w:r w:rsidRPr="00DB7F9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n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0B93BD7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.06 (-.94 to 1.06)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1D397ACE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.06 (-.94 to 1.06)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2E6D0B90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582D89D9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660E1FB3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parity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6E2F603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.19 (-.08 to .47) </w:t>
            </w:r>
            <w:r w:rsidRPr="004E0376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C049EB8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.09 (-.17 to .36)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2849B337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.09 (-.17 to .36)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28D082CD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28617133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3D407BDB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pregnancy loss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6DDC6197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1.31 (.16 to 2.45) 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A98C050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.95 (-.09 to 1.99)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11168A9E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.95 (-.09 to 1.99)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15D10FF8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6236BD2D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690444DB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depression history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63D279C5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3.16 (2.12 to 4.20)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C967035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1.1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2 </w:t>
            </w: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(.17 to 2.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06</w:t>
            </w: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525B5B79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1.1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2 </w:t>
            </w: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(.17 to 2.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06</w:t>
            </w: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DF0DED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</w:tr>
      <w:tr w:rsidR="0095155A" w:rsidRPr="004F4C18" w14:paraId="7E96A0D2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105E5CDC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0F1D2D81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PMS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6D676F93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2.64 (.86 to 4.42) 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4303FB5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.52 (-.95 to 2.00)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3A08CC69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.52 (-.95 to 2.00)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31706E22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73A49FD5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0D949EDA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OC mood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199EB709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1.13 (.06 to 2.21) 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8E0A3B1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.61 (-.28 to 1.49)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5CF4ABD2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.61 (-.28 to 1.49)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32A2BE3D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413DD5D5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7C413127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FOBS 13-42 w ap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6C07B122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.07 (.05 to .09)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E234AE0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>.04 (.02 to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>.06)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2AFC7860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>.04 (.02 to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>.06)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</w:tr>
      <w:tr w:rsidR="0095155A" w:rsidRPr="004F4C18" w14:paraId="05504FC9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2868E8F4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5BBD945B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RS-14 20-42 w ap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12F15E59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-.16 (-.20 to -.12)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0BD3667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0.00 (-.05 to .04)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05DCDE7F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0.00 (-.05 to .04)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68948BC2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7511747C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39AEA82B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SOC-13 18-42 w ap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7C763B7B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-.27 (-.35 to -.20)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ED4D0EC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-.09 (-.17 to -.02) 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255FD5A9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-.09 (-.17 to -.02) *</w:t>
            </w:r>
          </w:p>
        </w:tc>
      </w:tr>
      <w:tr w:rsidR="0095155A" w:rsidRPr="004F4C18" w14:paraId="6D64E715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25C289BD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332ADF98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VPSQ 32-42 w ap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0ED08C16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.47 (.35 to .60)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19ACE81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.10 (-.03 to .23)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5AF112A3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.10 (-.03 to .23)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782C9D88" w14:textId="77777777" w:rsidTr="00797232">
        <w:trPr>
          <w:trHeight w:val="340"/>
        </w:trPr>
        <w:tc>
          <w:tcPr>
            <w:tcW w:w="1275" w:type="dxa"/>
            <w:tcBorders>
              <w:top w:val="single" w:sz="4" w:space="0" w:color="7F7F7F"/>
              <w:bottom w:val="single" w:sz="4" w:space="0" w:color="7F7F7F" w:themeColor="text1" w:themeTint="80"/>
            </w:tcBorders>
            <w:shd w:val="clear" w:color="auto" w:fill="D1D1D1" w:themeFill="background2" w:themeFillShade="E6"/>
            <w:vAlign w:val="center"/>
          </w:tcPr>
          <w:p w14:paraId="5301F1BC" w14:textId="77777777" w:rsidR="0095155A" w:rsidRPr="004F4C18" w:rsidRDefault="0095155A" w:rsidP="006D6F2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F4C1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BIRTH</w:t>
            </w:r>
          </w:p>
        </w:tc>
        <w:tc>
          <w:tcPr>
            <w:tcW w:w="226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1D1D1" w:themeFill="background2" w:themeFillShade="E6"/>
            <w:vAlign w:val="center"/>
          </w:tcPr>
          <w:p w14:paraId="0CA3A2B9" w14:textId="77777777" w:rsidR="0095155A" w:rsidRPr="00EC65E2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243" w:type="dxa"/>
            <w:gridSpan w:val="4"/>
            <w:tcBorders>
              <w:top w:val="single" w:sz="4" w:space="0" w:color="7F7F7F"/>
              <w:bottom w:val="single" w:sz="4" w:space="0" w:color="7F7F7F"/>
            </w:tcBorders>
            <w:shd w:val="clear" w:color="auto" w:fill="D1D1D1" w:themeFill="background2" w:themeFillShade="E6"/>
          </w:tcPr>
          <w:p w14:paraId="7CA65C7C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536F39D" w14:textId="77777777" w:rsidR="0095155A" w:rsidRPr="00EC65E2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5155A" w:rsidRPr="004F4C18" w14:paraId="0EC5D7CF" w14:textId="77777777" w:rsidTr="00797232">
        <w:trPr>
          <w:trHeight w:val="283"/>
        </w:trPr>
        <w:tc>
          <w:tcPr>
            <w:tcW w:w="1275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2A45FE4" w14:textId="2A752AA8" w:rsidR="00797232" w:rsidRPr="004F4C18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1-4 w postpartu</w:t>
            </w:r>
            <w:r w:rsidR="00797232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2264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56FFA6D6" w14:textId="77777777" w:rsidR="0095155A" w:rsidRPr="00103407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28B046FF" w14:textId="77777777" w:rsidR="0095155A" w:rsidRPr="005D64FB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6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0DA063A8" w14:textId="77777777" w:rsidR="0095155A" w:rsidRPr="005D64FB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103407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 xml:space="preserve"> = .33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  <w:tc>
          <w:tcPr>
            <w:tcW w:w="2092" w:type="dxa"/>
            <w:gridSpan w:val="2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5D1BCE4A" w14:textId="77777777" w:rsidR="0095155A" w:rsidRPr="005D64FB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6439A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E6439A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6439A">
              <w:rPr>
                <w:rFonts w:ascii="Arial" w:hAnsi="Arial" w:cs="Arial"/>
                <w:sz w:val="18"/>
                <w:szCs w:val="18"/>
                <w:lang w:val="en-US"/>
              </w:rPr>
              <w:t xml:space="preserve"> = .3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6 </w:t>
            </w:r>
            <w:r w:rsidRPr="00E6439A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</w:tr>
      <w:tr w:rsidR="0095155A" w:rsidRPr="004F4C18" w14:paraId="1731E388" w14:textId="77777777" w:rsidTr="00797232">
        <w:trPr>
          <w:trHeight w:val="283"/>
        </w:trPr>
        <w:tc>
          <w:tcPr>
            <w:tcW w:w="1275" w:type="dxa"/>
            <w:vMerge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56F4DB64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0A917834" w14:textId="77777777" w:rsidR="0095155A" w:rsidRPr="00103407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09BD1373" w14:textId="77777777" w:rsidR="0095155A" w:rsidRPr="005D64FB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6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359FCADD" w14:textId="77777777" w:rsidR="0095155A" w:rsidRPr="00103407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 = 332</w:t>
            </w:r>
          </w:p>
        </w:tc>
        <w:tc>
          <w:tcPr>
            <w:tcW w:w="2092" w:type="dxa"/>
            <w:gridSpan w:val="2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4E3660F1" w14:textId="77777777" w:rsidR="0095155A" w:rsidRPr="00E6439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 = 312</w:t>
            </w:r>
          </w:p>
        </w:tc>
      </w:tr>
      <w:tr w:rsidR="0095155A" w:rsidRPr="004F4C18" w14:paraId="6C143A3C" w14:textId="77777777" w:rsidTr="00797232">
        <w:trPr>
          <w:trHeight w:val="283"/>
        </w:trPr>
        <w:tc>
          <w:tcPr>
            <w:tcW w:w="1275" w:type="dxa"/>
            <w:vMerge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6FF2940C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482680AD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B01D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DERS-16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0823517B" w14:textId="77777777" w:rsidR="0095155A" w:rsidRPr="00103407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.17 (.13 to .22)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DF98CFC" w14:textId="77777777" w:rsidR="0095155A" w:rsidRPr="00103407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.08 (.03 to .13)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**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79A28D50" w14:textId="77777777" w:rsidR="0095155A" w:rsidRPr="005D64FB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.06 (.00 to .11)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</w:tr>
      <w:tr w:rsidR="0095155A" w:rsidRPr="004F4C18" w14:paraId="09243472" w14:textId="77777777" w:rsidTr="00797232">
        <w:trPr>
          <w:trHeight w:val="283"/>
        </w:trPr>
        <w:tc>
          <w:tcPr>
            <w:tcW w:w="1275" w:type="dxa"/>
            <w:vMerge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5F0AF985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4313488B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age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5D2E58B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-.01 (-.14 to 12)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6BCF8AA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.07 (-.05 to .20)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6A9C4C33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.09 (-.04 to .22)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50D13153" w14:textId="77777777" w:rsidTr="00797232">
        <w:trPr>
          <w:trHeight w:val="283"/>
        </w:trPr>
        <w:tc>
          <w:tcPr>
            <w:tcW w:w="1275" w:type="dxa"/>
            <w:vMerge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4CFCACD0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147E98A2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BMI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7B235FF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.09 (-.01 to .19)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ACE6BD9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.08 (-.01 to .17)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0C0C5979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.06 (-.03 to .15)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3DDA6B4C" w14:textId="77777777" w:rsidTr="00797232">
        <w:trPr>
          <w:trHeight w:val="283"/>
        </w:trPr>
        <w:tc>
          <w:tcPr>
            <w:tcW w:w="1275" w:type="dxa"/>
            <w:vMerge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045E2A1A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2B81DEF8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university education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30539A6D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.83 (-.42 to 2.09) </w:t>
            </w:r>
            <w:r w:rsidRPr="00DB7F9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2580245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1.0 (-.19 to 2.19)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555BCD28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.96 (-.26 to 2.18)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6FF5302A" w14:textId="77777777" w:rsidTr="00797232">
        <w:trPr>
          <w:trHeight w:val="283"/>
        </w:trPr>
        <w:tc>
          <w:tcPr>
            <w:tcW w:w="1275" w:type="dxa"/>
            <w:vMerge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7F530E6F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305DB1A2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parity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157470B1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-.06 (-.36 to .24) </w:t>
            </w:r>
            <w:r w:rsidRPr="004E0376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F13EBCD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.01 (-.31 to .32)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2A49E57A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-.04 (-.36 to .29)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4E6CC67D" w14:textId="77777777" w:rsidTr="00797232">
        <w:trPr>
          <w:trHeight w:val="283"/>
        </w:trPr>
        <w:tc>
          <w:tcPr>
            <w:tcW w:w="1275" w:type="dxa"/>
            <w:vMerge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2C45B9F7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09FBF234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pregnancy loss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21877495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.19 (-1.06 to 1.43) </w:t>
            </w:r>
            <w:r w:rsidRPr="004E0376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4903ABD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.20 (-1.03 to 1.43)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0C2A50DC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.14 (-1.12 to 1.40)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78B42C02" w14:textId="77777777" w:rsidTr="00797232">
        <w:trPr>
          <w:trHeight w:val="283"/>
        </w:trPr>
        <w:tc>
          <w:tcPr>
            <w:tcW w:w="1275" w:type="dxa"/>
            <w:vMerge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3E077696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3F5D35C7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depression history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75E4F299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1.96 (.80 to 3.12)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B3BD995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0.00 (-1.13 to 1.13)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721708A9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-.23 (-1.39 to .93)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16812457" w14:textId="77777777" w:rsidTr="00797232">
        <w:trPr>
          <w:trHeight w:val="283"/>
        </w:trPr>
        <w:tc>
          <w:tcPr>
            <w:tcW w:w="1275" w:type="dxa"/>
            <w:vMerge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3309493B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064B23B2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PMS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0BA50D2E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3.80 (1.89 to 5.71)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5F742F3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2.10 (.34 to 3.84)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09D048AF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6439A">
              <w:rPr>
                <w:rFonts w:ascii="Arial" w:hAnsi="Arial" w:cs="Arial"/>
                <w:sz w:val="18"/>
                <w:szCs w:val="18"/>
                <w:lang w:val="en-US"/>
              </w:rPr>
              <w:t>2.19 (.40 to 3.98)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*</w:t>
            </w:r>
          </w:p>
        </w:tc>
      </w:tr>
      <w:tr w:rsidR="0095155A" w:rsidRPr="004F4C18" w14:paraId="231F163B" w14:textId="77777777" w:rsidTr="00797232">
        <w:trPr>
          <w:trHeight w:val="283"/>
        </w:trPr>
        <w:tc>
          <w:tcPr>
            <w:tcW w:w="1275" w:type="dxa"/>
            <w:vMerge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735BCB02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23880EC7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OC mood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35ABB64B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1.73 (.58 to 2.89) * 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77D3876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1.32 (.27 to 2.37)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39EBB8D8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1.25 (.18 to 2.32)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</w:tr>
      <w:tr w:rsidR="0095155A" w:rsidRPr="004F4C18" w14:paraId="3F93DBFB" w14:textId="77777777" w:rsidTr="00797232">
        <w:trPr>
          <w:trHeight w:val="283"/>
        </w:trPr>
        <w:tc>
          <w:tcPr>
            <w:tcW w:w="1275" w:type="dxa"/>
            <w:vMerge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7AA48E27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15EE5B44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FOBS 13-42 w ap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74300529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.04 (.02 to .06)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142DE58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.01 (-.01 to .03)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2D58B7E7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.01 (-.01 to 0.3)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24AC0E1C" w14:textId="77777777" w:rsidTr="00797232">
        <w:trPr>
          <w:trHeight w:val="283"/>
        </w:trPr>
        <w:tc>
          <w:tcPr>
            <w:tcW w:w="1275" w:type="dxa"/>
            <w:vMerge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266AF577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7057A26E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RS-14 20-42 w ap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6CFF4BBF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-.15 (-.20 to -.10)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909CCE9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-.03 (-.08 to .02)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2806B720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-.01 (-.07 to .33)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01F9FE1B" w14:textId="77777777" w:rsidTr="00797232">
        <w:trPr>
          <w:trHeight w:val="283"/>
        </w:trPr>
        <w:tc>
          <w:tcPr>
            <w:tcW w:w="1275" w:type="dxa"/>
            <w:vMerge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77A60696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37578E19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SOC-13 18-42 w ap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34F3143F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-.22 (-.30 to -.13)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C5C9372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-.03 (-.12 to .06)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36915F18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-.02 (-.11 to .07)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3FCCF311" w14:textId="77777777" w:rsidTr="00797232">
        <w:trPr>
          <w:trHeight w:val="283"/>
        </w:trPr>
        <w:tc>
          <w:tcPr>
            <w:tcW w:w="1275" w:type="dxa"/>
            <w:vMerge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6E95F1E0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096D14B1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VPSQ 32-42 w ap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38BF8D83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.55 (.41 to .68)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7A4B1CF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28 (.13 to .43)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74461628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.26 (.11 to .42)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</w:tr>
      <w:tr w:rsidR="0095155A" w:rsidRPr="004F4C18" w14:paraId="0B7A9263" w14:textId="77777777" w:rsidTr="00797232">
        <w:trPr>
          <w:trHeight w:val="283"/>
        </w:trPr>
        <w:tc>
          <w:tcPr>
            <w:tcW w:w="1275" w:type="dxa"/>
            <w:vMerge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3495BACD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6F2C2C54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delivery experience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0CAD74E6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-.08 (-.10 to -.05)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56A620F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-.04 (-.07 to -.02)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**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0D40D6BC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-.05 (-.08 to -.02)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</w:tr>
      <w:tr w:rsidR="0095155A" w:rsidRPr="004F4C18" w14:paraId="081BF334" w14:textId="77777777" w:rsidTr="00797232">
        <w:trPr>
          <w:trHeight w:val="283"/>
        </w:trPr>
        <w:tc>
          <w:tcPr>
            <w:tcW w:w="1275" w:type="dxa"/>
            <w:vMerge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784E9A42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7A80BBF3" w14:textId="34529677" w:rsidR="0095155A" w:rsidRDefault="0086388D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neonatal issues </w:t>
            </w:r>
            <w:r w:rsidR="0095155A">
              <w:rPr>
                <w:rFonts w:ascii="Arial" w:hAnsi="Arial" w:cs="Arial"/>
                <w:sz w:val="18"/>
                <w:szCs w:val="18"/>
                <w:lang w:val="en-US"/>
              </w:rPr>
              <w:t xml:space="preserve">0-2 w pp 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37B761B9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-.08 (-.10 to -.05)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12CC735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 xml:space="preserve">1.80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(.20 </w:t>
            </w: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 xml:space="preserve">to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3.4</w:t>
            </w: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7DE2FD4A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 xml:space="preserve">1.92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(.28 to </w:t>
            </w: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3.56)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</w:tr>
      <w:tr w:rsidR="0095155A" w:rsidRPr="004F4C18" w14:paraId="608412BB" w14:textId="77777777" w:rsidTr="00797232">
        <w:trPr>
          <w:trHeight w:val="283"/>
        </w:trPr>
        <w:tc>
          <w:tcPr>
            <w:tcW w:w="1275" w:type="dxa"/>
            <w:vMerge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334DB3FC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46FE96D3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EPDS w 12-22 ap 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2FECF30C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.41 (-.30 to .52)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034D765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NA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763814D4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E6439A">
              <w:rPr>
                <w:rFonts w:ascii="Arial" w:hAnsi="Arial" w:cs="Arial"/>
                <w:sz w:val="18"/>
                <w:szCs w:val="18"/>
                <w:lang w:val="en-US"/>
              </w:rPr>
              <w:t>20 (.07 to .33)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6439A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</w:tr>
      <w:tr w:rsidR="0095155A" w:rsidRPr="004F4C18" w14:paraId="6A654824" w14:textId="77777777" w:rsidTr="00797232">
        <w:trPr>
          <w:trHeight w:val="283"/>
        </w:trPr>
        <w:tc>
          <w:tcPr>
            <w:tcW w:w="1275" w:type="dxa"/>
            <w:vMerge w:val="restart"/>
            <w:tcBorders>
              <w:top w:val="single" w:sz="4" w:space="0" w:color="7F7F7F" w:themeColor="text1" w:themeTint="80"/>
              <w:bottom w:val="single" w:sz="4" w:space="0" w:color="7F7F7F"/>
            </w:tcBorders>
            <w:vAlign w:val="center"/>
          </w:tcPr>
          <w:p w14:paraId="45CF8ABE" w14:textId="77777777" w:rsidR="0095155A" w:rsidRPr="004F4C18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6-13 w postpartum</w:t>
            </w:r>
          </w:p>
        </w:tc>
        <w:tc>
          <w:tcPr>
            <w:tcW w:w="2264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460A69B3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1885C73B" w14:textId="77777777" w:rsidR="0095155A" w:rsidRPr="005D64FB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6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5F38D5AF" w14:textId="77777777" w:rsidR="0095155A" w:rsidRPr="005D64FB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669A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E5669A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5669A">
              <w:rPr>
                <w:rFonts w:ascii="Arial" w:hAnsi="Arial" w:cs="Arial"/>
                <w:sz w:val="18"/>
                <w:szCs w:val="18"/>
                <w:lang w:val="en-US"/>
              </w:rPr>
              <w:t xml:space="preserve"> = .34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5669A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  <w:tc>
          <w:tcPr>
            <w:tcW w:w="2092" w:type="dxa"/>
            <w:gridSpan w:val="2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226A7DB5" w14:textId="77777777" w:rsidR="0095155A" w:rsidRPr="005D64FB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669A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E5669A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5669A">
              <w:rPr>
                <w:rFonts w:ascii="Arial" w:hAnsi="Arial" w:cs="Arial"/>
                <w:sz w:val="18"/>
                <w:szCs w:val="18"/>
                <w:lang w:val="en-US"/>
              </w:rPr>
              <w:t xml:space="preserve"> = .3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8 </w:t>
            </w:r>
            <w:r w:rsidRPr="00E5669A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</w:tr>
      <w:tr w:rsidR="0095155A" w:rsidRPr="004F4C18" w14:paraId="1135F250" w14:textId="77777777" w:rsidTr="006D6F2B">
        <w:trPr>
          <w:trHeight w:val="283"/>
        </w:trPr>
        <w:tc>
          <w:tcPr>
            <w:tcW w:w="1275" w:type="dxa"/>
            <w:vMerge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A8D808B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31892AD1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763C50FD" w14:textId="77777777" w:rsidR="0095155A" w:rsidRPr="005D64FB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6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02FBFB8A" w14:textId="77777777" w:rsidR="0095155A" w:rsidRPr="00E5669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 = 282</w:t>
            </w:r>
          </w:p>
        </w:tc>
        <w:tc>
          <w:tcPr>
            <w:tcW w:w="2092" w:type="dxa"/>
            <w:gridSpan w:val="2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17ED99E7" w14:textId="77777777" w:rsidR="0095155A" w:rsidRPr="00701375" w:rsidRDefault="0095155A" w:rsidP="006D6F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 = 262</w:t>
            </w:r>
          </w:p>
        </w:tc>
      </w:tr>
      <w:tr w:rsidR="0095155A" w:rsidRPr="004F4C18" w14:paraId="18472CF3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5D9DA4CD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03C84017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B01D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DERS-16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344F703F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>.18 (.13 to .22)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691FC13" w14:textId="77777777" w:rsidR="0095155A" w:rsidRPr="005D64FB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.09 (.04 to .14)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098040EB" w14:textId="77777777" w:rsidR="0095155A" w:rsidRPr="00E5669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.06 (.00 to .11)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</w:tr>
      <w:tr w:rsidR="0095155A" w:rsidRPr="004F4C18" w14:paraId="05E4DC0B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7D9414E1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34F1FB31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age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23E5F97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-.10 (-.23 to .03)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DE6070F" w14:textId="77777777" w:rsidR="0095155A" w:rsidRPr="005D64FB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-.04 (-.16 to .09)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2CA9B72C" w14:textId="77777777" w:rsidR="0095155A" w:rsidRPr="008853DF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-.01 (-.14 to .12)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3B135620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37DA494B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4C3A9E08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BMI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7FCD864C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.11 (.01 to .21) 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AA6194F" w14:textId="77777777" w:rsidR="0095155A" w:rsidRPr="005D64FB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.09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.00 to .18)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21259D61" w14:textId="77777777" w:rsidR="0095155A" w:rsidRPr="00013D37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-.06 (-.03 to .15)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702CE8F1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6FDBD2D4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5F33FA9C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university education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68222C94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.07 (-1.21 to 1.34) </w:t>
            </w:r>
            <w:r w:rsidRPr="00DB7F9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21517EA" w14:textId="77777777" w:rsidR="0095155A" w:rsidRPr="005D64FB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.72 (-.48 to 1.93)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7E431FEE" w14:textId="77777777" w:rsidR="0095155A" w:rsidRPr="00013D37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.67 (-.55 to 1.90)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6A306AAB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05F163A9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1888F27C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parity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8CB3957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-.09 (-.39 to .21) </w:t>
            </w:r>
            <w:r w:rsidRPr="004E0376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763A496" w14:textId="77777777" w:rsidR="0095155A" w:rsidRPr="005D64FB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.18 (-.14 to .49)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14ADCA23" w14:textId="77777777" w:rsidR="0095155A" w:rsidRPr="00013D37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.13 (-.20 to .45)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ns</w:t>
            </w:r>
          </w:p>
        </w:tc>
      </w:tr>
      <w:tr w:rsidR="0095155A" w:rsidRPr="004F4C18" w14:paraId="54B93F5E" w14:textId="77777777" w:rsidTr="006D6F2B">
        <w:trPr>
          <w:gridAfter w:val="1"/>
          <w:wAfter w:w="13" w:type="dxa"/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5E7906AC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6401EB8B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pregnancy loss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38B62563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-1.25 (-2.51 to .01) </w:t>
            </w:r>
            <w:r w:rsidRPr="004E0376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EC52467" w14:textId="77777777" w:rsidR="0095155A" w:rsidRPr="005D64FB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-1.50 (-2.75 to -.26)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2C124A4D" w14:textId="77777777" w:rsidR="0095155A" w:rsidRPr="005D64FB" w:rsidRDefault="0095155A" w:rsidP="006D6F2B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1.58 (-2.85 to -.32)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</w:tr>
      <w:tr w:rsidR="0095155A" w:rsidRPr="004F4C18" w14:paraId="26BE2C26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61C0D95B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3E5F5A97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depression history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6B232739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2.27 (1.10 to 3.44)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EA4A3C7" w14:textId="77777777" w:rsidR="0095155A" w:rsidRPr="005D64FB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.71 (-.43 to 1.85)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4D2BDCB0" w14:textId="77777777" w:rsidR="0095155A" w:rsidRPr="00013D37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.42 (-.75 to 1.58)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055D35D0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68B069F8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52DE49D3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PMS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34C311B9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2.13 (.17 to 4.10) * 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A8BB987" w14:textId="77777777" w:rsidR="0095155A" w:rsidRPr="005D64FB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.03 (-1.75 to 1.80)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1D594949" w14:textId="77777777" w:rsidR="0095155A" w:rsidRPr="00013D37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.16 (-1.65 to 1.96)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1A9293A3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63E61A31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0D87BB65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OC mood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2B2CD341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1.67 (.49 to 2.85) 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1B13BFA" w14:textId="77777777" w:rsidR="0095155A" w:rsidRPr="005D64FB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1.32 (.26 to 2.38)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3756DE15" w14:textId="77777777" w:rsidR="0095155A" w:rsidRPr="00013D37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3D37">
              <w:rPr>
                <w:rFonts w:ascii="Arial" w:hAnsi="Arial" w:cs="Arial"/>
                <w:sz w:val="18"/>
                <w:szCs w:val="18"/>
                <w:lang w:val="en-US"/>
              </w:rPr>
              <w:t>1.23 (.15 to 2.31) *</w:t>
            </w:r>
          </w:p>
        </w:tc>
      </w:tr>
      <w:tr w:rsidR="0095155A" w:rsidRPr="004F4C18" w14:paraId="14A40C35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04369D0D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3E339E1D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FOBS 13-42 w ap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D45A6AF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.05 (.03 to .08)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41873D8" w14:textId="77777777" w:rsidR="0095155A" w:rsidRPr="005D64FB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E6439A">
              <w:rPr>
                <w:rFonts w:ascii="Arial" w:hAnsi="Arial" w:cs="Arial"/>
                <w:sz w:val="18"/>
                <w:szCs w:val="18"/>
                <w:lang w:val="en-US"/>
              </w:rPr>
              <w:t>03 (.00 to .05)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6439A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4921115E" w14:textId="77777777" w:rsidR="0095155A" w:rsidRPr="00013D37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3D37">
              <w:rPr>
                <w:rFonts w:ascii="Arial" w:hAnsi="Arial" w:cs="Arial"/>
                <w:sz w:val="18"/>
                <w:szCs w:val="18"/>
                <w:lang w:val="en-US"/>
              </w:rPr>
              <w:t>.02 (.00 to .04) *</w:t>
            </w:r>
          </w:p>
        </w:tc>
      </w:tr>
      <w:tr w:rsidR="0095155A" w:rsidRPr="004F4C18" w14:paraId="03FC9A90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7475048C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483C7102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RS-14 20-42 w ap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1C84732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-.16 (-.21 to -.12)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B603178" w14:textId="77777777" w:rsidR="0095155A" w:rsidRPr="005D64FB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6439A">
              <w:rPr>
                <w:rFonts w:ascii="Arial" w:hAnsi="Arial" w:cs="Arial"/>
                <w:sz w:val="18"/>
                <w:szCs w:val="18"/>
                <w:lang w:val="en-US"/>
              </w:rPr>
              <w:t>-.06 (-.12 to -.01)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6439A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04567614" w14:textId="77777777" w:rsidR="0095155A" w:rsidRPr="00013D37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-.04 (-.09 to .02)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5B6BDF08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0CC229C2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0FC8A7BC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SOC-13 18-42 w ap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1FD789E0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-.21 (-.29 to -.12)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AD12128" w14:textId="77777777" w:rsidR="0095155A" w:rsidRPr="005D64FB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-.02 (-.11 to .07)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33F1B9A6" w14:textId="77777777" w:rsidR="0095155A" w:rsidRPr="00013D37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-.01 (-.10 to.09)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277711A7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54582BEB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5599B36E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VPSQ 32-42 w ap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048573BB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.43 (.29 to .57)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EB58E93" w14:textId="77777777" w:rsidR="0095155A" w:rsidRPr="005D64FB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.12 (-.03 to .27)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662B555F" w14:textId="77777777" w:rsidR="0095155A" w:rsidRPr="00013D37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.10 (-.06 to .25)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2A9FC640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1DECFBFA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278B642A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delivery experience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298E5788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-.05 (-.08 to -.02)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4C0BFB1" w14:textId="77777777" w:rsidR="0095155A" w:rsidRPr="005D64FB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-.02 (-.05 to .01)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0186C77D" w14:textId="77777777" w:rsidR="0095155A" w:rsidRPr="00013D37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-.03 (-.05 to 0.00)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1F9153D0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4E8555CC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6C396290" w14:textId="764EBCE1" w:rsidR="0095155A" w:rsidRDefault="0086388D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neonatal issues </w:t>
            </w:r>
            <w:r w:rsidR="0095155A">
              <w:rPr>
                <w:rFonts w:ascii="Arial" w:hAnsi="Arial" w:cs="Arial"/>
                <w:sz w:val="18"/>
                <w:szCs w:val="18"/>
                <w:lang w:val="en-US"/>
              </w:rPr>
              <w:t xml:space="preserve">0-2 w pp 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70872299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-.05 (-.08 to -.02) *** 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B474431" w14:textId="77777777" w:rsidR="0095155A" w:rsidRPr="005D64FB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1.15 (-.47 to 2.77)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480FC1F9" w14:textId="77777777" w:rsidR="0095155A" w:rsidRPr="00013D37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1.30 (-.35 to 3.0)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1E3F623A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25490AB0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7E2BB748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EPDS w 12-22 ap 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6E2351F2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.46 (.36 to .57)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C0B9671" w14:textId="77777777" w:rsidR="0095155A" w:rsidRPr="005D64FB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NA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43974BAF" w14:textId="77777777" w:rsidR="0095155A" w:rsidRPr="00013D37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3D37">
              <w:rPr>
                <w:rFonts w:ascii="Arial" w:hAnsi="Arial" w:cs="Arial"/>
                <w:sz w:val="18"/>
                <w:szCs w:val="18"/>
                <w:lang w:val="en-US"/>
              </w:rPr>
              <w:t>.25 (.12 to .39) ***</w:t>
            </w:r>
          </w:p>
        </w:tc>
      </w:tr>
      <w:tr w:rsidR="0095155A" w:rsidRPr="004F4C18" w14:paraId="3639F577" w14:textId="77777777" w:rsidTr="006D6F2B">
        <w:trPr>
          <w:trHeight w:val="283"/>
        </w:trPr>
        <w:tc>
          <w:tcPr>
            <w:tcW w:w="1275" w:type="dxa"/>
            <w:vMerge w:val="restart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00A802E5" w14:textId="77777777" w:rsidR="0095155A" w:rsidRPr="004F4C18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14-23 w postpartum</w:t>
            </w:r>
          </w:p>
        </w:tc>
        <w:tc>
          <w:tcPr>
            <w:tcW w:w="2264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4883CB08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0310C276" w14:textId="77777777" w:rsidR="0095155A" w:rsidRPr="005D64FB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6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3500CB8F" w14:textId="77777777" w:rsidR="0095155A" w:rsidRPr="005D64FB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669A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E5669A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5669A">
              <w:rPr>
                <w:rFonts w:ascii="Arial" w:hAnsi="Arial" w:cs="Arial"/>
                <w:sz w:val="18"/>
                <w:szCs w:val="18"/>
                <w:lang w:val="en-US"/>
              </w:rPr>
              <w:t xml:space="preserve"> = .46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5669A">
              <w:rPr>
                <w:rFonts w:ascii="Arial" w:hAnsi="Arial" w:cs="Arial"/>
                <w:sz w:val="18"/>
                <w:szCs w:val="18"/>
                <w:lang w:val="en-US"/>
              </w:rPr>
              <w:t>**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2092" w:type="dxa"/>
            <w:gridSpan w:val="2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7A8E0A9C" w14:textId="77777777" w:rsidR="0095155A" w:rsidRPr="005D64FB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669A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E5669A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5669A">
              <w:rPr>
                <w:rFonts w:ascii="Arial" w:hAnsi="Arial" w:cs="Arial"/>
                <w:sz w:val="18"/>
                <w:szCs w:val="18"/>
                <w:lang w:val="en-US"/>
              </w:rPr>
              <w:t xml:space="preserve"> = 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57 </w:t>
            </w:r>
            <w:r w:rsidRPr="00E5669A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</w:tr>
      <w:tr w:rsidR="0095155A" w:rsidRPr="004F4C18" w14:paraId="08B0F47A" w14:textId="77777777" w:rsidTr="006D6F2B">
        <w:trPr>
          <w:trHeight w:val="283"/>
        </w:trPr>
        <w:tc>
          <w:tcPr>
            <w:tcW w:w="1275" w:type="dxa"/>
            <w:vMerge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688A9432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27642452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47D235AE" w14:textId="77777777" w:rsidR="0095155A" w:rsidRPr="005D64FB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6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66623085" w14:textId="77777777" w:rsidR="0095155A" w:rsidRPr="00E5669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 = 224</w:t>
            </w:r>
          </w:p>
        </w:tc>
        <w:tc>
          <w:tcPr>
            <w:tcW w:w="2092" w:type="dxa"/>
            <w:gridSpan w:val="2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5FEC5620" w14:textId="77777777" w:rsidR="0095155A" w:rsidRPr="00E5669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 = 211</w:t>
            </w:r>
          </w:p>
        </w:tc>
      </w:tr>
      <w:tr w:rsidR="0095155A" w:rsidRPr="004F4C18" w14:paraId="622351ED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079FA08D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11DEE57E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B01D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DERS-16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2F16C2F4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>21 (.17 to .26)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741DC9D" w14:textId="77777777" w:rsidR="0095155A" w:rsidRPr="00E5669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.15 (.09 to .20)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54B941EF" w14:textId="77777777" w:rsidR="0095155A" w:rsidRPr="00E5669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.10 (.04 to .15)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</w:tr>
      <w:tr w:rsidR="0095155A" w:rsidRPr="004F4C18" w14:paraId="62FB451B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000AE4B7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3CF4FE5F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age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1DCF5DB4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-.05 (-.20 to 1.00)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74A85AD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.07 (-.06 to .21)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40F71C08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.12 (-.01 to .24)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78119C61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5C9713B8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2ADC5DCD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BMI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630740C9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.18 (.07 to .29) * 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84D4B84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.17 (-.07 to .26)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3856E164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.13 (.04 to .21)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</w:tr>
      <w:tr w:rsidR="0095155A" w:rsidRPr="004F4C18" w14:paraId="100D81D1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56A93A63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3531B943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university education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F9D1C40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-.65 (-2.12 to .82) </w:t>
            </w:r>
            <w:r w:rsidRPr="00DB7F9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951A614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-.16 (-1.42 to 1.10)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2C5D3D82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-.24 (-1.42 to .94)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ns</w:t>
            </w:r>
          </w:p>
        </w:tc>
      </w:tr>
      <w:tr w:rsidR="0095155A" w:rsidRPr="004F4C18" w14:paraId="4BC0FFD5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7139DD61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53EEC3C1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parity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09D8A426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-.07 (-.42 to .27) </w:t>
            </w:r>
            <w:r w:rsidRPr="004E0376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71E01E5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.08 (-.25 to .41)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353BA1F5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-.01 (-.32 to .31)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55FC8574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46236153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565989EA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pregnancy loss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40CAAE7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-.75 (-2.21 to .70) </w:t>
            </w:r>
            <w:r w:rsidRPr="004E0376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505320A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-1.09 (-2.40 to .21)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235D8679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-1.22 (-2.44 to .01)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74215241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5398A781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225EDD14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depression history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2C53FA3F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1.72 (.36 to 3.09) 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CB3FC49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-.12 (-1.31 to 1.07)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0FE2353E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-.60 (-1.73 to .52)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57B7EE4F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3D5D7370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452251D9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PMS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0AADA95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1.27 (-1.01 to 3.55) </w:t>
            </w:r>
            <w:r w:rsidRPr="0039606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5905D6C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-.45 (-2.31 to 1.40)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4E5CC32A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-.24 (-1.98 to 1.50)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27B1DA45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463E348D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5B72D59F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OC mood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F7A0AC7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1.90 (.55 to 3.26) * 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7FC6236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1.68 (.58 to 2.80)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58509D5D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1.54 (.50 to 2.58)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</w:tr>
      <w:tr w:rsidR="0095155A" w:rsidRPr="004F4C18" w14:paraId="704CC396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6D0F489A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7E613D58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FOBS 13-42 w ap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737B4D7B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.05 (.02 to .07)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C5852E8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.01 (-.01 to .03)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4371656C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0.00 (-.02 to .02)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604BCF3C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4BF84C26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0F8E34FC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RS-14 20-42 w ap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D935F97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-.19 (-.24 to -.14)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9C71EF6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-.07 (-.13 to -.01)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66FBADEA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-.03 (-.09 to .03)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626B6FC9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575A19D8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369E66A2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SOC-13 18-42 w ap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75D435A8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-.21 (-.31 to -.11)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91B61F1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.01 (-.08 to .11)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5A895AC0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.03 (-.06 to .12)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73B62E3C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4EAC4B69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42D5C95F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VPSQ 32-42 w ap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1E9B0D44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.45 (.29 to .61)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D58B5AE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.08 (-.08 to .24)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0F3EB519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.04 (-.11 to .19)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23ACCD9D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2F18AFCE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611D3CFD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delivery experience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39B996DE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-.08 (-.12 to -.05)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FDD9E23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-.06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(-.09 to -.03)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1408763D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-.07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(-.10 to -.04)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D64FB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</w:tr>
      <w:tr w:rsidR="0095155A" w:rsidRPr="004F4C18" w14:paraId="16E74677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3758D681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6629DDDD" w14:textId="68522757" w:rsidR="0095155A" w:rsidRDefault="0086388D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neonatal issues </w:t>
            </w:r>
            <w:r w:rsidR="0095155A">
              <w:rPr>
                <w:rFonts w:ascii="Arial" w:hAnsi="Arial" w:cs="Arial"/>
                <w:sz w:val="18"/>
                <w:szCs w:val="18"/>
                <w:lang w:val="en-US"/>
              </w:rPr>
              <w:t xml:space="preserve">0-2 w pp 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6F3160AB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-.08 (-.12 to -.05) *** 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45663DA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E6439A">
              <w:rPr>
                <w:rFonts w:ascii="Arial" w:hAnsi="Arial" w:cs="Arial"/>
                <w:sz w:val="18"/>
                <w:szCs w:val="18"/>
                <w:lang w:val="en-US"/>
              </w:rPr>
              <w:t>2.00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6439A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-3.67 to -</w:t>
            </w:r>
            <w:r w:rsidRPr="00E6439A">
              <w:rPr>
                <w:rFonts w:ascii="Arial" w:hAnsi="Arial" w:cs="Arial"/>
                <w:sz w:val="18"/>
                <w:szCs w:val="18"/>
                <w:lang w:val="en-US"/>
              </w:rPr>
              <w:t>.28)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6439A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1141730C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-1.72 </w:t>
            </w:r>
            <w:r w:rsidRPr="00E6439A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-3.31 to -</w:t>
            </w:r>
            <w:r w:rsidRPr="00E6439A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13</w:t>
            </w:r>
            <w:r w:rsidRPr="00E6439A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6439A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</w:tr>
      <w:tr w:rsidR="0095155A" w:rsidRPr="004F4C18" w14:paraId="2E037C44" w14:textId="77777777" w:rsidTr="006D6F2B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4186F210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71011771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EPDS w 12-22 ap 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1ED3CC4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.60 (.49 to .71)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54108A4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NA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7AF54275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42 (.29 to .54) ***</w:t>
            </w:r>
          </w:p>
        </w:tc>
      </w:tr>
      <w:tr w:rsidR="0095155A" w:rsidRPr="004F4C18" w14:paraId="1422834E" w14:textId="77777777" w:rsidTr="006D6F2B">
        <w:trPr>
          <w:trHeight w:val="283"/>
        </w:trPr>
        <w:tc>
          <w:tcPr>
            <w:tcW w:w="1275" w:type="dxa"/>
            <w:tcBorders>
              <w:bottom w:val="single" w:sz="4" w:space="0" w:color="7F7F7F"/>
            </w:tcBorders>
            <w:vAlign w:val="center"/>
          </w:tcPr>
          <w:p w14:paraId="226DE117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6C60E6A6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14:paraId="5C7D7074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534FFF9C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3F0DEBF9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5155A" w:rsidRPr="004F4C18" w14:paraId="17D4918C" w14:textId="77777777" w:rsidTr="006D6F2B">
        <w:trPr>
          <w:trHeight w:val="283"/>
        </w:trPr>
        <w:tc>
          <w:tcPr>
            <w:tcW w:w="1275" w:type="dxa"/>
            <w:vMerge w:val="restart"/>
            <w:tcBorders>
              <w:top w:val="single" w:sz="4" w:space="0" w:color="7F7F7F"/>
            </w:tcBorders>
            <w:vAlign w:val="center"/>
          </w:tcPr>
          <w:p w14:paraId="56C2F69F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24-35 w postpartum</w:t>
            </w:r>
          </w:p>
        </w:tc>
        <w:tc>
          <w:tcPr>
            <w:tcW w:w="2264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107C1B44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042EA998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6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0D2CCDF1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669A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E5669A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5669A">
              <w:rPr>
                <w:rFonts w:ascii="Arial" w:hAnsi="Arial" w:cs="Arial"/>
                <w:sz w:val="18"/>
                <w:szCs w:val="18"/>
                <w:lang w:val="en-US"/>
              </w:rPr>
              <w:t xml:space="preserve"> = .34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5669A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  <w:tc>
          <w:tcPr>
            <w:tcW w:w="2092" w:type="dxa"/>
            <w:gridSpan w:val="2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0AE53FFD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669A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E5669A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5669A">
              <w:rPr>
                <w:rFonts w:ascii="Arial" w:hAnsi="Arial" w:cs="Arial"/>
                <w:sz w:val="18"/>
                <w:szCs w:val="18"/>
                <w:lang w:val="en-US"/>
              </w:rPr>
              <w:t xml:space="preserve"> = 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39 </w:t>
            </w:r>
            <w:r w:rsidRPr="00E5669A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</w:tr>
      <w:tr w:rsidR="0095155A" w:rsidRPr="004F4C18" w14:paraId="58E2E548" w14:textId="77777777" w:rsidTr="006D6F2B">
        <w:trPr>
          <w:trHeight w:val="283"/>
        </w:trPr>
        <w:tc>
          <w:tcPr>
            <w:tcW w:w="1275" w:type="dxa"/>
            <w:vMerge/>
            <w:tcBorders>
              <w:top w:val="single" w:sz="4" w:space="0" w:color="7F7F7F"/>
            </w:tcBorders>
            <w:vAlign w:val="center"/>
          </w:tcPr>
          <w:p w14:paraId="50E06A05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4C502A91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3A7DD3F8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6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08399C07" w14:textId="77777777" w:rsidR="0095155A" w:rsidRPr="00E5669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 = 155 </w:t>
            </w:r>
          </w:p>
        </w:tc>
        <w:tc>
          <w:tcPr>
            <w:tcW w:w="2092" w:type="dxa"/>
            <w:gridSpan w:val="2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25235E3C" w14:textId="77777777" w:rsidR="0095155A" w:rsidRPr="00E5669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 = 149</w:t>
            </w:r>
          </w:p>
        </w:tc>
      </w:tr>
      <w:tr w:rsidR="0095155A" w:rsidRPr="004F4C18" w14:paraId="30694AF7" w14:textId="77777777" w:rsidTr="006D6F2B">
        <w:trPr>
          <w:trHeight w:val="283"/>
        </w:trPr>
        <w:tc>
          <w:tcPr>
            <w:tcW w:w="1275" w:type="dxa"/>
            <w:vMerge/>
            <w:vAlign w:val="center"/>
          </w:tcPr>
          <w:p w14:paraId="1382F1EC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21879A64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B01D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DERS-16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6A3AB5E2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>.15 (.10 to .21)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9608AD9" w14:textId="77777777" w:rsidR="0095155A" w:rsidRPr="00E5669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.06 (-.01 to .13) +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37BB8851" w14:textId="77777777" w:rsidR="0095155A" w:rsidRPr="00E5669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 xml:space="preserve">.03 (-.05 to .10) </w:t>
            </w:r>
            <w:r w:rsidRPr="00E42AE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1345B5AD" w14:textId="77777777" w:rsidTr="006D6F2B">
        <w:trPr>
          <w:trHeight w:val="283"/>
        </w:trPr>
        <w:tc>
          <w:tcPr>
            <w:tcW w:w="1275" w:type="dxa"/>
            <w:vMerge/>
            <w:vAlign w:val="center"/>
          </w:tcPr>
          <w:p w14:paraId="526DC0C4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578913A4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age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0C35EC2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-.05 (-.23 to .13)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2170CB3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.02 (-.16 to .20)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694EE8CB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.05 (-.14 to .23)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5FF34E87" w14:textId="77777777" w:rsidTr="006D6F2B">
        <w:trPr>
          <w:trHeight w:val="283"/>
        </w:trPr>
        <w:tc>
          <w:tcPr>
            <w:tcW w:w="1275" w:type="dxa"/>
            <w:vMerge/>
            <w:vAlign w:val="center"/>
          </w:tcPr>
          <w:p w14:paraId="74575FF9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5709C127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BMI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2C43CC03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.15 (.02 to .29) * 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FF65692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.12 (0.00 to .25)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686403D1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.10 (-.03 to .22)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0C61A5A4" w14:textId="77777777" w:rsidTr="006D6F2B">
        <w:trPr>
          <w:gridAfter w:val="1"/>
          <w:wAfter w:w="13" w:type="dxa"/>
          <w:trHeight w:val="283"/>
        </w:trPr>
        <w:tc>
          <w:tcPr>
            <w:tcW w:w="1275" w:type="dxa"/>
            <w:vMerge/>
            <w:vAlign w:val="center"/>
          </w:tcPr>
          <w:p w14:paraId="14187693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09899D9A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university education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7F6FD942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-.17 (-1.93 to 1.59) </w:t>
            </w:r>
            <w:r w:rsidRPr="00DB7F9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0EEC1A6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.40 (-1.33 to 2.12)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6287BCC4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.34 (-1.38 to 2.07)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698C5610" w14:textId="77777777" w:rsidTr="006D6F2B">
        <w:trPr>
          <w:trHeight w:val="283"/>
        </w:trPr>
        <w:tc>
          <w:tcPr>
            <w:tcW w:w="1275" w:type="dxa"/>
            <w:vMerge/>
            <w:vAlign w:val="center"/>
          </w:tcPr>
          <w:p w14:paraId="191C3BE1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6B31DC29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parity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72D7FE49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-.11 (-.53 to .30) </w:t>
            </w:r>
            <w:r w:rsidRPr="004E0376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3433E36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-.07 (-.52 to .39)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25B69C06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-.12 (-.58 to .33)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4E26B77A" w14:textId="77777777" w:rsidTr="006D6F2B">
        <w:trPr>
          <w:gridAfter w:val="1"/>
          <w:wAfter w:w="13" w:type="dxa"/>
          <w:trHeight w:val="283"/>
        </w:trPr>
        <w:tc>
          <w:tcPr>
            <w:tcW w:w="1275" w:type="dxa"/>
            <w:vMerge/>
            <w:vAlign w:val="center"/>
          </w:tcPr>
          <w:p w14:paraId="47CE9361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5AF8DBD6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pregnancy loss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1816744A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-.08 (-1.82 to 1.67) </w:t>
            </w:r>
            <w:r w:rsidRPr="004E0376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07802AA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.01 (-1.78 to 1.79)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ns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70B0E0D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-.08 (-1.86 to 1.71)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66E88F7E" w14:textId="77777777" w:rsidTr="006D6F2B">
        <w:trPr>
          <w:trHeight w:val="283"/>
        </w:trPr>
        <w:tc>
          <w:tcPr>
            <w:tcW w:w="1275" w:type="dxa"/>
            <w:vMerge/>
            <w:vAlign w:val="center"/>
          </w:tcPr>
          <w:p w14:paraId="3E59AA59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10E8E8CF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depression history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23803D2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2.50 (.89 to 4.11) * 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9F77916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1.12 (-.52 to 2.75)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35ED2D1D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.80 (-.84 to 2.45)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428CE98D" w14:textId="77777777" w:rsidTr="006D6F2B">
        <w:trPr>
          <w:trHeight w:val="283"/>
        </w:trPr>
        <w:tc>
          <w:tcPr>
            <w:tcW w:w="1275" w:type="dxa"/>
            <w:vMerge/>
            <w:vAlign w:val="center"/>
          </w:tcPr>
          <w:p w14:paraId="02D5CC70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5F109B3C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PMS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1B202FA2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2.12 (-.60 to 4.84) </w:t>
            </w:r>
            <w:r w:rsidRPr="004E0376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CD0145F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.33 (-2.21 to 2.87)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15AA5509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.47 (-2.07 to 3.01)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7875471E" w14:textId="77777777" w:rsidTr="006D6F2B">
        <w:trPr>
          <w:trHeight w:val="283"/>
        </w:trPr>
        <w:tc>
          <w:tcPr>
            <w:tcW w:w="1275" w:type="dxa"/>
            <w:vMerge/>
            <w:vAlign w:val="center"/>
          </w:tcPr>
          <w:p w14:paraId="32E8914D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1F1B10F7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OC mood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6C668CF9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2.25 (.64 to 3.86) * 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53B23F8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2.12 (.60 to 3.64)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38DFB025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2.02 (.51 to 3.54)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</w:tr>
      <w:tr w:rsidR="0095155A" w:rsidRPr="004F4C18" w14:paraId="1B49D675" w14:textId="77777777" w:rsidTr="006D6F2B">
        <w:trPr>
          <w:trHeight w:val="283"/>
        </w:trPr>
        <w:tc>
          <w:tcPr>
            <w:tcW w:w="1275" w:type="dxa"/>
            <w:vMerge/>
            <w:vAlign w:val="center"/>
          </w:tcPr>
          <w:p w14:paraId="46363545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28A67D25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FOBS 13-42 w ap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161BCF8F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.06 (.03 to .09)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3F64FA1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.03 (.00 to .06)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5B59B38C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.03 (-.01 to .06)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7C29B21D" w14:textId="77777777" w:rsidTr="006D6F2B">
        <w:trPr>
          <w:trHeight w:val="283"/>
        </w:trPr>
        <w:tc>
          <w:tcPr>
            <w:tcW w:w="1275" w:type="dxa"/>
            <w:vMerge/>
            <w:vAlign w:val="center"/>
          </w:tcPr>
          <w:p w14:paraId="7AB4FCC0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0C513F13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RS-14 20-42 w ap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23ED6FFB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-.16 (-.23 to -.10)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6EDACE0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-.08 (-.15 to 0.00)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470DEC29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-.05 (-.13 to .03)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43998A36" w14:textId="77777777" w:rsidTr="006D6F2B">
        <w:trPr>
          <w:trHeight w:val="283"/>
        </w:trPr>
        <w:tc>
          <w:tcPr>
            <w:tcW w:w="1275" w:type="dxa"/>
            <w:vMerge/>
            <w:vAlign w:val="center"/>
          </w:tcPr>
          <w:p w14:paraId="66A2FED7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16176522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SOC-13 18-42 w ap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1A8F99D4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-.18 (-.30 to -.06) 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20D10A4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-.01 (-.13 to .12)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1A442704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.01 (-.12 to .14)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2F40FE45" w14:textId="77777777" w:rsidTr="006D6F2B">
        <w:trPr>
          <w:trHeight w:val="283"/>
        </w:trPr>
        <w:tc>
          <w:tcPr>
            <w:tcW w:w="1275" w:type="dxa"/>
            <w:vMerge/>
            <w:vAlign w:val="center"/>
          </w:tcPr>
          <w:p w14:paraId="74581793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728D5A0F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VPSQ 32-42 w ap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33C4F4CD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.40 (.20 to .59)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5F01FFC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.07 (-.15 to .29)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0807D347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.04 (-.18 to .26)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1F2FA714" w14:textId="77777777" w:rsidTr="006D6F2B">
        <w:trPr>
          <w:trHeight w:val="283"/>
        </w:trPr>
        <w:tc>
          <w:tcPr>
            <w:tcW w:w="1275" w:type="dxa"/>
            <w:vMerge/>
            <w:vAlign w:val="center"/>
          </w:tcPr>
          <w:p w14:paraId="6B676EBC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7A10220C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delivery experience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7F71B06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-.07 (-.11 to -.03) 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DD487FA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6439A">
              <w:rPr>
                <w:rFonts w:ascii="Arial" w:hAnsi="Arial" w:cs="Arial"/>
                <w:sz w:val="18"/>
                <w:szCs w:val="18"/>
                <w:lang w:val="en-US"/>
              </w:rPr>
              <w:t>-.04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6439A">
              <w:rPr>
                <w:rFonts w:ascii="Arial" w:hAnsi="Arial" w:cs="Arial"/>
                <w:sz w:val="18"/>
                <w:szCs w:val="18"/>
                <w:lang w:val="en-US"/>
              </w:rPr>
              <w:t>(-.08 to -.01)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6439A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1D7150A6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-.05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(-.09 to -.01)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</w:tr>
      <w:tr w:rsidR="0095155A" w:rsidRPr="004F4C18" w14:paraId="3BAE18C2" w14:textId="77777777" w:rsidTr="006D6F2B">
        <w:trPr>
          <w:trHeight w:val="283"/>
        </w:trPr>
        <w:tc>
          <w:tcPr>
            <w:tcW w:w="1275" w:type="dxa"/>
            <w:vMerge/>
            <w:vAlign w:val="center"/>
          </w:tcPr>
          <w:p w14:paraId="02297BA4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0C790019" w14:textId="35F4F4D7" w:rsidR="0095155A" w:rsidRDefault="0086388D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neonatal issues </w:t>
            </w:r>
            <w:r w:rsidR="0095155A">
              <w:rPr>
                <w:rFonts w:ascii="Arial" w:hAnsi="Arial" w:cs="Arial"/>
                <w:sz w:val="18"/>
                <w:szCs w:val="18"/>
                <w:lang w:val="en-US"/>
              </w:rPr>
              <w:t xml:space="preserve">0-2 w pp 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1905776F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-.07 (-.11 to -.03) 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1C39836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-.52 (-2.85 to 1.80)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47B3115E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-.36 (-2.68 to 1.97)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272D1F34" w14:textId="77777777" w:rsidTr="00797232">
        <w:trPr>
          <w:trHeight w:val="283"/>
        </w:trPr>
        <w:tc>
          <w:tcPr>
            <w:tcW w:w="1275" w:type="dxa"/>
            <w:vMerge/>
            <w:tcBorders>
              <w:bottom w:val="single" w:sz="4" w:space="0" w:color="7F7F7F"/>
            </w:tcBorders>
            <w:vAlign w:val="center"/>
          </w:tcPr>
          <w:p w14:paraId="20F895DB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7B99C20E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EPDS w 12-22 ap 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4B68893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.46 (.32 to .61)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9A2420C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NA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60CCAD9C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.27 (.09 to .46) *</w:t>
            </w:r>
          </w:p>
        </w:tc>
      </w:tr>
      <w:tr w:rsidR="0095155A" w:rsidRPr="004F4C18" w14:paraId="26C87823" w14:textId="77777777" w:rsidTr="00797232">
        <w:trPr>
          <w:trHeight w:val="283"/>
        </w:trPr>
        <w:tc>
          <w:tcPr>
            <w:tcW w:w="1275" w:type="dxa"/>
            <w:vMerge w:val="restart"/>
            <w:tcBorders>
              <w:top w:val="single" w:sz="4" w:space="0" w:color="7F7F7F"/>
              <w:bottom w:val="single" w:sz="4" w:space="0" w:color="7F7F7F" w:themeColor="text1" w:themeTint="80"/>
            </w:tcBorders>
            <w:vAlign w:val="center"/>
          </w:tcPr>
          <w:p w14:paraId="0912C617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36-49 w postpartum</w:t>
            </w:r>
          </w:p>
        </w:tc>
        <w:tc>
          <w:tcPr>
            <w:tcW w:w="2264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30461CAD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0CC6D4CB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6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42DE2F36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2A2FAE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 xml:space="preserve"> = .68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  <w:tc>
          <w:tcPr>
            <w:tcW w:w="2092" w:type="dxa"/>
            <w:gridSpan w:val="2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60C5FEAF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2A2FAE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 xml:space="preserve"> = .76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</w:tr>
      <w:tr w:rsidR="0095155A" w:rsidRPr="004F4C18" w14:paraId="4CA3F320" w14:textId="77777777" w:rsidTr="00797232">
        <w:trPr>
          <w:trHeight w:val="283"/>
        </w:trPr>
        <w:tc>
          <w:tcPr>
            <w:tcW w:w="1275" w:type="dxa"/>
            <w:vMerge/>
            <w:tcBorders>
              <w:top w:val="single" w:sz="4" w:space="0" w:color="7F7F7F"/>
              <w:bottom w:val="single" w:sz="4" w:space="0" w:color="7F7F7F" w:themeColor="text1" w:themeTint="80"/>
            </w:tcBorders>
            <w:vAlign w:val="center"/>
          </w:tcPr>
          <w:p w14:paraId="73B59427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18019A46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10883DE2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76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55BAC165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 = 93</w:t>
            </w:r>
          </w:p>
        </w:tc>
        <w:tc>
          <w:tcPr>
            <w:tcW w:w="2092" w:type="dxa"/>
            <w:gridSpan w:val="2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789A25AA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 = 92 </w:t>
            </w:r>
          </w:p>
        </w:tc>
      </w:tr>
      <w:tr w:rsidR="0095155A" w:rsidRPr="004F4C18" w14:paraId="5860AB1B" w14:textId="77777777" w:rsidTr="00797232">
        <w:trPr>
          <w:trHeight w:val="283"/>
        </w:trPr>
        <w:tc>
          <w:tcPr>
            <w:tcW w:w="1275" w:type="dxa"/>
            <w:vMerge/>
            <w:tcBorders>
              <w:bottom w:val="single" w:sz="4" w:space="0" w:color="7F7F7F" w:themeColor="text1" w:themeTint="80"/>
            </w:tcBorders>
            <w:vAlign w:val="center"/>
          </w:tcPr>
          <w:p w14:paraId="48B302F1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1684BC1B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B01D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DERS-16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7D312881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>.22 (.15 to .29)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03407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1EBCEC1" w14:textId="77777777" w:rsidR="0095155A" w:rsidRPr="00E5669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.09 (.02 to .16)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2E679F8D" w14:textId="77777777" w:rsidR="0095155A" w:rsidRPr="00E5669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 xml:space="preserve">.04 (-.02 to .11) </w:t>
            </w:r>
            <w:r w:rsidRPr="00E42AE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4280B0CE" w14:textId="77777777" w:rsidTr="00797232">
        <w:trPr>
          <w:trHeight w:val="283"/>
        </w:trPr>
        <w:tc>
          <w:tcPr>
            <w:tcW w:w="1275" w:type="dxa"/>
            <w:vMerge/>
            <w:tcBorders>
              <w:bottom w:val="single" w:sz="4" w:space="0" w:color="7F7F7F" w:themeColor="text1" w:themeTint="80"/>
            </w:tcBorders>
            <w:vAlign w:val="center"/>
          </w:tcPr>
          <w:p w14:paraId="0F90FE35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4874F119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age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9522E9D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-.13 (-.37 to .12) </w:t>
            </w:r>
            <w:r w:rsidRPr="00FD698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0D31167" w14:textId="77777777" w:rsidR="0095155A" w:rsidRPr="00E5669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-.05 (-.23 to .13)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6C4F8A7C" w14:textId="77777777" w:rsidR="0095155A" w:rsidRPr="00E5669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-.02 (-.18 to .15)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64AFDF44" w14:textId="77777777" w:rsidTr="00797232">
        <w:trPr>
          <w:trHeight w:val="283"/>
        </w:trPr>
        <w:tc>
          <w:tcPr>
            <w:tcW w:w="1275" w:type="dxa"/>
            <w:vMerge/>
            <w:tcBorders>
              <w:bottom w:val="single" w:sz="4" w:space="0" w:color="7F7F7F" w:themeColor="text1" w:themeTint="80"/>
            </w:tcBorders>
            <w:vAlign w:val="center"/>
          </w:tcPr>
          <w:p w14:paraId="5E0BAF1E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0149FB67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BMI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0E3E484E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.23 (.06 to .41) 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668A06C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20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.07 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to 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32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76DF042B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16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.05 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 xml:space="preserve">to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.27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</w:tr>
      <w:tr w:rsidR="0095155A" w:rsidRPr="004F4C18" w14:paraId="08F65DCC" w14:textId="77777777" w:rsidTr="00797232">
        <w:trPr>
          <w:trHeight w:val="283"/>
        </w:trPr>
        <w:tc>
          <w:tcPr>
            <w:tcW w:w="1275" w:type="dxa"/>
            <w:vMerge/>
            <w:tcBorders>
              <w:bottom w:val="single" w:sz="4" w:space="0" w:color="7F7F7F" w:themeColor="text1" w:themeTint="80"/>
            </w:tcBorders>
            <w:vAlign w:val="center"/>
          </w:tcPr>
          <w:p w14:paraId="4A151CAD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26FA050C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university education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0A05BEC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-.91 (-3.32 to 1.49) </w:t>
            </w:r>
            <w:r w:rsidRPr="00DB7F9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2F36047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.02 (-1.68 to 1.71)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81" w:type="dxa"/>
            <w:gridSpan w:val="2"/>
            <w:shd w:val="clear" w:color="auto" w:fill="auto"/>
            <w:vAlign w:val="center"/>
          </w:tcPr>
          <w:p w14:paraId="4DC13AB7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-.05 (-1.57 to 1.47)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5D17A002" w14:textId="77777777" w:rsidTr="00797232">
        <w:trPr>
          <w:trHeight w:val="283"/>
        </w:trPr>
        <w:tc>
          <w:tcPr>
            <w:tcW w:w="1275" w:type="dxa"/>
            <w:vMerge/>
            <w:tcBorders>
              <w:bottom w:val="single" w:sz="4" w:space="0" w:color="7F7F7F" w:themeColor="text1" w:themeTint="80"/>
            </w:tcBorders>
            <w:vAlign w:val="center"/>
          </w:tcPr>
          <w:p w14:paraId="6E790105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33291993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parity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AC6E083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-.08 (-.64 to .49) </w:t>
            </w:r>
            <w:r w:rsidRPr="004E0376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A9FDFB3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.09 (-.36 to .54)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7255B542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.02 (-.38 to .42)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5D0AE55F" w14:textId="77777777" w:rsidTr="00797232">
        <w:trPr>
          <w:trHeight w:val="283"/>
        </w:trPr>
        <w:tc>
          <w:tcPr>
            <w:tcW w:w="1275" w:type="dxa"/>
            <w:vMerge/>
            <w:tcBorders>
              <w:bottom w:val="single" w:sz="4" w:space="0" w:color="7F7F7F" w:themeColor="text1" w:themeTint="80"/>
            </w:tcBorders>
            <w:vAlign w:val="center"/>
          </w:tcPr>
          <w:p w14:paraId="6E625074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4CB56947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pregnancy loss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66949B70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0.00 (-2.38 to 2.39) </w:t>
            </w:r>
            <w:r w:rsidRPr="004E0376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ns 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E1BFEF0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-.15 (-1.91 to 1.61)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43102291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-.25 (-.183 to 1.32)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72ECD412" w14:textId="77777777" w:rsidTr="00797232">
        <w:trPr>
          <w:trHeight w:val="283"/>
        </w:trPr>
        <w:tc>
          <w:tcPr>
            <w:tcW w:w="1275" w:type="dxa"/>
            <w:vMerge/>
            <w:tcBorders>
              <w:bottom w:val="single" w:sz="4" w:space="0" w:color="7F7F7F" w:themeColor="text1" w:themeTint="80"/>
            </w:tcBorders>
            <w:vAlign w:val="center"/>
          </w:tcPr>
          <w:p w14:paraId="060E5F68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706ECFDA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depression history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6628CB70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3.44 (1.31 to 5.57) * 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6118199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1.71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(.10 to 3.32)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28A5925D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1.30 (-.15 to 2.75)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562ABEFA" w14:textId="77777777" w:rsidTr="00797232">
        <w:trPr>
          <w:trHeight w:val="283"/>
        </w:trPr>
        <w:tc>
          <w:tcPr>
            <w:tcW w:w="1275" w:type="dxa"/>
            <w:vMerge/>
            <w:tcBorders>
              <w:bottom w:val="single" w:sz="4" w:space="0" w:color="7F7F7F" w:themeColor="text1" w:themeTint="80"/>
            </w:tcBorders>
            <w:vAlign w:val="center"/>
          </w:tcPr>
          <w:p w14:paraId="0290B206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040A50D9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PMS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1ACC3EF2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2.56 (-1.14 to 6.26) </w:t>
            </w:r>
            <w:r w:rsidRPr="004E0376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8979788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.44 (-2.06 to 2.94)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5A9D0DE4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.62 (-1.62 to 2.86)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2C12A20C" w14:textId="77777777" w:rsidTr="00797232">
        <w:trPr>
          <w:trHeight w:val="283"/>
        </w:trPr>
        <w:tc>
          <w:tcPr>
            <w:tcW w:w="1275" w:type="dxa"/>
            <w:vMerge/>
            <w:tcBorders>
              <w:bottom w:val="single" w:sz="4" w:space="0" w:color="7F7F7F" w:themeColor="text1" w:themeTint="80"/>
            </w:tcBorders>
            <w:vAlign w:val="center"/>
          </w:tcPr>
          <w:p w14:paraId="40ED6891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6ED16428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OC mood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71FC386E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1.76 (-.46 to 3.98) </w:t>
            </w:r>
            <w:r w:rsidRPr="0053702A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40DD55C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1.46 (-.04 to 2.96)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51BF1EEF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1.34 (-.01 to 2.68)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3A4D6CD5" w14:textId="77777777" w:rsidTr="00797232">
        <w:trPr>
          <w:trHeight w:val="283"/>
        </w:trPr>
        <w:tc>
          <w:tcPr>
            <w:tcW w:w="1275" w:type="dxa"/>
            <w:vMerge/>
            <w:tcBorders>
              <w:bottom w:val="single" w:sz="4" w:space="0" w:color="7F7F7F" w:themeColor="text1" w:themeTint="80"/>
            </w:tcBorders>
            <w:vAlign w:val="center"/>
          </w:tcPr>
          <w:p w14:paraId="61DF7D6D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55DB9AFC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FOBS 13-42 w ap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64D58DF6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.08 (.04 to .12)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FB3FD17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.05 (.02 to .08)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67015CAE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.04 (.01 to .07)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</w:tr>
      <w:tr w:rsidR="0095155A" w:rsidRPr="004F4C18" w14:paraId="42E2734B" w14:textId="77777777" w:rsidTr="00797232">
        <w:trPr>
          <w:trHeight w:val="283"/>
        </w:trPr>
        <w:tc>
          <w:tcPr>
            <w:tcW w:w="1275" w:type="dxa"/>
            <w:vMerge/>
            <w:tcBorders>
              <w:bottom w:val="single" w:sz="4" w:space="0" w:color="7F7F7F" w:themeColor="text1" w:themeTint="80"/>
            </w:tcBorders>
            <w:vAlign w:val="center"/>
          </w:tcPr>
          <w:p w14:paraId="4754F741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219E4438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RS-14 20-42 w ap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FABD662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-.24 (-.31 to -.16)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E4C56BB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-.09 (-.17 to -.01)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21A7F158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-.06 (-.13 to .01)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379B2940" w14:textId="77777777" w:rsidTr="00797232">
        <w:trPr>
          <w:trHeight w:val="283"/>
        </w:trPr>
        <w:tc>
          <w:tcPr>
            <w:tcW w:w="1275" w:type="dxa"/>
            <w:vMerge/>
            <w:tcBorders>
              <w:bottom w:val="single" w:sz="4" w:space="0" w:color="7F7F7F" w:themeColor="text1" w:themeTint="80"/>
            </w:tcBorders>
            <w:vAlign w:val="center"/>
          </w:tcPr>
          <w:p w14:paraId="046DD22D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0424B83B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SOC-13 18-42 w ap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0FBC6589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-.30 (-.45 to -.14)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98FF1CA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-.06 (-.19 to .07)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323BB4FD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-.05 (-.16 to .07)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6EA4ED15" w14:textId="77777777" w:rsidTr="00797232">
        <w:trPr>
          <w:trHeight w:val="283"/>
        </w:trPr>
        <w:tc>
          <w:tcPr>
            <w:tcW w:w="1275" w:type="dxa"/>
            <w:vMerge/>
            <w:tcBorders>
              <w:bottom w:val="single" w:sz="4" w:space="0" w:color="7F7F7F" w:themeColor="text1" w:themeTint="80"/>
            </w:tcBorders>
            <w:vAlign w:val="center"/>
          </w:tcPr>
          <w:p w14:paraId="568A3FD6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10BFC871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VPSQ 32-42 w ap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28794668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.53 (.28 to .78)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F8ED5D4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.06 (-.16 to .27) </w:t>
            </w:r>
            <w:r w:rsidRPr="00330CD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35ADFBE2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.02 (-.17 to .22) </w:t>
            </w:r>
            <w:r w:rsidRPr="00AD618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ns</w:t>
            </w:r>
          </w:p>
        </w:tc>
      </w:tr>
      <w:tr w:rsidR="0095155A" w:rsidRPr="004F4C18" w14:paraId="696BF272" w14:textId="77777777" w:rsidTr="00797232">
        <w:trPr>
          <w:trHeight w:val="283"/>
        </w:trPr>
        <w:tc>
          <w:tcPr>
            <w:tcW w:w="1275" w:type="dxa"/>
            <w:vMerge/>
            <w:tcBorders>
              <w:bottom w:val="single" w:sz="4" w:space="0" w:color="7F7F7F" w:themeColor="text1" w:themeTint="80"/>
            </w:tcBorders>
            <w:vAlign w:val="center"/>
          </w:tcPr>
          <w:p w14:paraId="4828329E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492AB821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delivery experience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06E6B6F0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-.10 (-.15 to -.04)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C04CCB5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-.07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(-.11 to -.03)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3F2E2C72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-.08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(-.11 to -.04)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</w:tr>
      <w:tr w:rsidR="0095155A" w:rsidRPr="004F4C18" w14:paraId="44A19A84" w14:textId="77777777" w:rsidTr="00797232">
        <w:trPr>
          <w:trHeight w:val="283"/>
        </w:trPr>
        <w:tc>
          <w:tcPr>
            <w:tcW w:w="1275" w:type="dxa"/>
            <w:vMerge/>
            <w:tcBorders>
              <w:bottom w:val="single" w:sz="4" w:space="0" w:color="7F7F7F" w:themeColor="text1" w:themeTint="80"/>
            </w:tcBorders>
            <w:vAlign w:val="center"/>
          </w:tcPr>
          <w:p w14:paraId="6D40E1DE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6D25F569" w14:textId="2E5BF272" w:rsidR="0095155A" w:rsidRDefault="0086388D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neonatal issues</w:t>
            </w:r>
            <w:r w:rsidR="0095155A">
              <w:rPr>
                <w:rFonts w:ascii="Arial" w:hAnsi="Arial" w:cs="Arial"/>
                <w:sz w:val="18"/>
                <w:szCs w:val="18"/>
                <w:lang w:val="en-US"/>
              </w:rPr>
              <w:t xml:space="preserve"> 0-2 w pp 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6444AF69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-.10 (-.15 to -.04) ***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A0A2922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E6439A">
              <w:rPr>
                <w:rFonts w:ascii="Arial" w:hAnsi="Arial" w:cs="Arial"/>
                <w:sz w:val="18"/>
                <w:szCs w:val="18"/>
                <w:lang w:val="en-US"/>
              </w:rPr>
              <w:t>2.74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6439A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-.5.03 to -.46</w:t>
            </w:r>
            <w:r w:rsidRPr="00E6439A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6439A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32D8DCF6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2.53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-4.58 to -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.4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</w:tr>
      <w:tr w:rsidR="0095155A" w:rsidRPr="004F4C18" w14:paraId="755BD65F" w14:textId="77777777" w:rsidTr="00797232">
        <w:trPr>
          <w:trHeight w:val="283"/>
        </w:trPr>
        <w:tc>
          <w:tcPr>
            <w:tcW w:w="1275" w:type="dxa"/>
            <w:vMerge/>
            <w:tcBorders>
              <w:bottom w:val="single" w:sz="4" w:space="0" w:color="7F7F7F" w:themeColor="text1" w:themeTint="80"/>
            </w:tcBorders>
            <w:vAlign w:val="center"/>
          </w:tcPr>
          <w:p w14:paraId="06B188EE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3DED72B" w14:textId="77777777" w:rsidR="0095155A" w:rsidRDefault="0095155A" w:rsidP="006D6F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EPDS w 12-22 ap </w:t>
            </w:r>
          </w:p>
        </w:tc>
        <w:tc>
          <w:tcPr>
            <w:tcW w:w="2075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6F17C1D" w14:textId="77777777" w:rsidR="0095155A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.65 (.48 to .81) ***</w:t>
            </w:r>
          </w:p>
        </w:tc>
        <w:tc>
          <w:tcPr>
            <w:tcW w:w="2076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933492A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NA</w:t>
            </w:r>
          </w:p>
        </w:tc>
        <w:tc>
          <w:tcPr>
            <w:tcW w:w="209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F8AA800" w14:textId="77777777" w:rsidR="0095155A" w:rsidRPr="002A2FAE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.35 (.19 to .51)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A2FAE">
              <w:rPr>
                <w:rFonts w:ascii="Arial" w:hAnsi="Arial" w:cs="Arial"/>
                <w:sz w:val="18"/>
                <w:szCs w:val="18"/>
                <w:lang w:val="en-US"/>
              </w:rPr>
              <w:t>***</w:t>
            </w:r>
          </w:p>
        </w:tc>
      </w:tr>
    </w:tbl>
    <w:p w14:paraId="5F3BFA90" w14:textId="10094567" w:rsidR="0095155A" w:rsidRPr="007F2B63" w:rsidRDefault="00797232" w:rsidP="0095155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vertAlign w:val="superscript"/>
        </w:rPr>
        <w:br/>
      </w:r>
      <w:proofErr w:type="spellStart"/>
      <w:proofErr w:type="gramStart"/>
      <w:r w:rsidR="0095155A" w:rsidRPr="007F2B63">
        <w:rPr>
          <w:rFonts w:ascii="Arial" w:hAnsi="Arial" w:cs="Arial"/>
          <w:i/>
          <w:iCs/>
          <w:sz w:val="20"/>
          <w:szCs w:val="20"/>
          <w:vertAlign w:val="superscript"/>
        </w:rPr>
        <w:t>ns</w:t>
      </w:r>
      <w:r w:rsidR="0095155A" w:rsidRPr="007F2B63">
        <w:rPr>
          <w:rFonts w:ascii="Arial" w:hAnsi="Arial" w:cs="Arial"/>
          <w:i/>
          <w:iCs/>
          <w:sz w:val="20"/>
          <w:szCs w:val="20"/>
        </w:rPr>
        <w:t>p</w:t>
      </w:r>
      <w:proofErr w:type="spellEnd"/>
      <w:r w:rsidR="0095155A" w:rsidRPr="007F2B63">
        <w:rPr>
          <w:rFonts w:ascii="Arial" w:hAnsi="Arial" w:cs="Arial"/>
          <w:i/>
          <w:iCs/>
          <w:sz w:val="20"/>
          <w:szCs w:val="20"/>
        </w:rPr>
        <w:t xml:space="preserve"> </w:t>
      </w:r>
      <w:r w:rsidR="0095155A" w:rsidRPr="007F2B63">
        <w:rPr>
          <w:rFonts w:ascii="Arial" w:hAnsi="Arial" w:cs="Arial"/>
          <w:sz w:val="20"/>
          <w:szCs w:val="20"/>
        </w:rPr>
        <w:t xml:space="preserve"> ≥</w:t>
      </w:r>
      <w:proofErr w:type="gramEnd"/>
      <w:r w:rsidR="0095155A" w:rsidRPr="007F2B63">
        <w:rPr>
          <w:rFonts w:ascii="Arial" w:hAnsi="Arial" w:cs="Arial"/>
          <w:sz w:val="20"/>
          <w:szCs w:val="20"/>
        </w:rPr>
        <w:t xml:space="preserve"> .196, +</w:t>
      </w:r>
      <w:r w:rsidR="0095155A" w:rsidRPr="007F2B63">
        <w:rPr>
          <w:rFonts w:ascii="Arial" w:hAnsi="Arial" w:cs="Arial"/>
          <w:i/>
          <w:iCs/>
          <w:sz w:val="20"/>
          <w:szCs w:val="20"/>
        </w:rPr>
        <w:t>p</w:t>
      </w:r>
      <w:r w:rsidR="0095155A" w:rsidRPr="007F2B63">
        <w:rPr>
          <w:rFonts w:ascii="Arial" w:hAnsi="Arial" w:cs="Arial"/>
          <w:sz w:val="20"/>
          <w:szCs w:val="20"/>
        </w:rPr>
        <w:t xml:space="preserve"> = .111, *</w:t>
      </w:r>
      <w:r w:rsidR="0095155A" w:rsidRPr="007F2B63">
        <w:rPr>
          <w:rFonts w:ascii="Arial" w:hAnsi="Arial" w:cs="Arial"/>
          <w:i/>
          <w:iCs/>
          <w:sz w:val="20"/>
          <w:szCs w:val="20"/>
        </w:rPr>
        <w:t xml:space="preserve">p </w:t>
      </w:r>
      <w:r w:rsidR="0095155A" w:rsidRPr="007F2B63">
        <w:rPr>
          <w:rFonts w:ascii="Arial" w:hAnsi="Arial" w:cs="Arial"/>
          <w:sz w:val="20"/>
          <w:szCs w:val="20"/>
        </w:rPr>
        <w:t>&lt; .050, ***</w:t>
      </w:r>
      <w:r w:rsidR="0095155A" w:rsidRPr="007F2B63">
        <w:rPr>
          <w:rFonts w:ascii="Arial" w:hAnsi="Arial" w:cs="Arial"/>
          <w:i/>
          <w:iCs/>
          <w:sz w:val="20"/>
          <w:szCs w:val="20"/>
        </w:rPr>
        <w:t>p</w:t>
      </w:r>
      <w:r w:rsidR="0095155A" w:rsidRPr="007F2B63">
        <w:rPr>
          <w:rFonts w:ascii="Arial" w:hAnsi="Arial" w:cs="Arial"/>
          <w:sz w:val="20"/>
          <w:szCs w:val="20"/>
        </w:rPr>
        <w:t xml:space="preserve"> ≤ .001; </w:t>
      </w:r>
      <w:proofErr w:type="spellStart"/>
      <w:r w:rsidR="0095155A" w:rsidRPr="007F2B63">
        <w:rPr>
          <w:rFonts w:ascii="Arial" w:hAnsi="Arial" w:cs="Arial"/>
          <w:sz w:val="20"/>
          <w:szCs w:val="20"/>
        </w:rPr>
        <w:t>ap</w:t>
      </w:r>
      <w:proofErr w:type="spellEnd"/>
      <w:r w:rsidR="0095155A" w:rsidRPr="007F2B63">
        <w:rPr>
          <w:rFonts w:ascii="Arial" w:hAnsi="Arial" w:cs="Arial"/>
          <w:sz w:val="20"/>
          <w:szCs w:val="20"/>
        </w:rPr>
        <w:t xml:space="preserve">: antepartum; pp: postpartum; w: </w:t>
      </w:r>
      <w:proofErr w:type="spellStart"/>
      <w:r w:rsidR="0095155A" w:rsidRPr="007F2B63">
        <w:rPr>
          <w:rFonts w:ascii="Arial" w:hAnsi="Arial" w:cs="Arial"/>
          <w:sz w:val="20"/>
          <w:szCs w:val="20"/>
        </w:rPr>
        <w:t>weeks</w:t>
      </w:r>
      <w:proofErr w:type="spellEnd"/>
    </w:p>
    <w:p w14:paraId="1B08507D" w14:textId="77777777" w:rsidR="0095155A" w:rsidRPr="007F2B63" w:rsidRDefault="0095155A" w:rsidP="0095155A">
      <w:pPr>
        <w:spacing w:line="276" w:lineRule="auto"/>
        <w:rPr>
          <w:rFonts w:ascii="Arial" w:hAnsi="Arial" w:cs="Arial"/>
          <w:sz w:val="20"/>
          <w:szCs w:val="20"/>
        </w:rPr>
      </w:pPr>
    </w:p>
    <w:p w14:paraId="2B78682F" w14:textId="6131EA6F" w:rsidR="0095155A" w:rsidRDefault="0095155A" w:rsidP="008C1882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352EF3">
        <w:rPr>
          <w:rFonts w:ascii="Arial" w:hAnsi="Arial" w:cs="Arial"/>
          <w:i/>
          <w:iCs/>
          <w:sz w:val="22"/>
          <w:szCs w:val="22"/>
          <w:lang w:val="en-US"/>
        </w:rPr>
        <w:t xml:space="preserve">Note. </w:t>
      </w:r>
      <w:r w:rsidRPr="00352EF3">
        <w:rPr>
          <w:rFonts w:ascii="Arial" w:hAnsi="Arial" w:cs="Arial"/>
          <w:sz w:val="22"/>
          <w:szCs w:val="22"/>
          <w:lang w:val="en-US"/>
        </w:rPr>
        <w:t>Models are corrected for (1) no other potential confounders variables (2) potential confounders excluding EPDS total score 12-22 weeks antepartum and (3) potential confounders including EPDS total score 12-22 weeks antepartum. R</w:t>
      </w:r>
      <w:r w:rsidRPr="00352EF3">
        <w:rPr>
          <w:rFonts w:ascii="Arial" w:hAnsi="Arial" w:cs="Arial"/>
          <w:sz w:val="22"/>
          <w:szCs w:val="22"/>
          <w:vertAlign w:val="superscript"/>
          <w:lang w:val="en-US"/>
        </w:rPr>
        <w:t>2</w:t>
      </w:r>
      <w:r w:rsidRPr="00352EF3">
        <w:rPr>
          <w:rFonts w:ascii="Arial" w:hAnsi="Arial" w:cs="Arial"/>
          <w:sz w:val="22"/>
          <w:szCs w:val="22"/>
          <w:lang w:val="en-US"/>
        </w:rPr>
        <w:t>, N, beta coefficients, and 95% confidence interval are reported.</w:t>
      </w:r>
    </w:p>
    <w:p w14:paraId="5F9B6341" w14:textId="1EFC2575" w:rsidR="0095155A" w:rsidRDefault="0095155A" w:rsidP="008C1882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95155A">
        <w:rPr>
          <w:rFonts w:ascii="Arial" w:hAnsi="Arial" w:cs="Arial"/>
          <w:sz w:val="22"/>
          <w:szCs w:val="22"/>
          <w:lang w:val="en-US"/>
        </w:rPr>
        <w:t>Included variables:</w:t>
      </w:r>
      <w:r w:rsidRPr="00352EF3">
        <w:rPr>
          <w:rFonts w:ascii="Arial" w:hAnsi="Arial" w:cs="Arial"/>
          <w:sz w:val="22"/>
          <w:szCs w:val="22"/>
          <w:lang w:val="en-US"/>
        </w:rPr>
        <w:t xml:space="preserve"> DERS-16: Deficits in Emotion Regulation Scale-16 total score 16-25 weeks antepartum (exposure); </w:t>
      </w:r>
      <w:r w:rsidR="0086388D">
        <w:rPr>
          <w:rFonts w:ascii="Arial" w:hAnsi="Arial" w:cs="Arial"/>
          <w:sz w:val="22"/>
          <w:szCs w:val="22"/>
          <w:lang w:val="en-US"/>
        </w:rPr>
        <w:t xml:space="preserve">BMI: pre-pregnancy </w:t>
      </w:r>
      <w:r w:rsidRPr="00352EF3">
        <w:rPr>
          <w:rFonts w:ascii="Arial" w:hAnsi="Arial" w:cs="Arial"/>
          <w:sz w:val="22"/>
          <w:szCs w:val="22"/>
          <w:lang w:val="en-US"/>
        </w:rPr>
        <w:t xml:space="preserve">BMI; university level education (vs less); parity; </w:t>
      </w:r>
      <w:r w:rsidR="0086388D">
        <w:rPr>
          <w:rFonts w:ascii="Arial" w:hAnsi="Arial" w:cs="Arial"/>
          <w:sz w:val="22"/>
          <w:szCs w:val="22"/>
          <w:lang w:val="en-US"/>
        </w:rPr>
        <w:lastRenderedPageBreak/>
        <w:t xml:space="preserve">pregnancy loss: </w:t>
      </w:r>
      <w:r w:rsidRPr="00352EF3">
        <w:rPr>
          <w:rFonts w:ascii="Arial" w:hAnsi="Arial" w:cs="Arial"/>
          <w:sz w:val="22"/>
          <w:szCs w:val="22"/>
          <w:lang w:val="en-US"/>
        </w:rPr>
        <w:t>pregnancy loss</w:t>
      </w:r>
      <w:r w:rsidR="0086388D">
        <w:rPr>
          <w:rFonts w:ascii="Arial" w:hAnsi="Arial" w:cs="Arial"/>
          <w:sz w:val="22"/>
          <w:szCs w:val="22"/>
          <w:lang w:val="en-US"/>
        </w:rPr>
        <w:t xml:space="preserve"> </w:t>
      </w:r>
      <w:r w:rsidRPr="00352EF3">
        <w:rPr>
          <w:rFonts w:ascii="Arial" w:hAnsi="Arial" w:cs="Arial"/>
          <w:sz w:val="22"/>
          <w:szCs w:val="22"/>
          <w:lang w:val="en-US"/>
        </w:rPr>
        <w:t xml:space="preserve">history (vs never); </w:t>
      </w:r>
      <w:r w:rsidR="0086388D">
        <w:rPr>
          <w:rFonts w:ascii="Arial" w:hAnsi="Arial" w:cs="Arial"/>
          <w:sz w:val="22"/>
          <w:szCs w:val="22"/>
          <w:lang w:val="en-US"/>
        </w:rPr>
        <w:t>depression history: self-reported depression history with professional help</w:t>
      </w:r>
      <w:r w:rsidR="0086388D" w:rsidRPr="00352EF3">
        <w:rPr>
          <w:rFonts w:ascii="Arial" w:hAnsi="Arial" w:cs="Arial"/>
          <w:sz w:val="22"/>
          <w:szCs w:val="22"/>
          <w:lang w:val="en-US"/>
        </w:rPr>
        <w:t xml:space="preserve"> </w:t>
      </w:r>
      <w:r w:rsidRPr="00352EF3">
        <w:rPr>
          <w:rFonts w:ascii="Arial" w:hAnsi="Arial" w:cs="Arial"/>
          <w:sz w:val="22"/>
          <w:szCs w:val="22"/>
          <w:lang w:val="en-US"/>
        </w:rPr>
        <w:t xml:space="preserve">(vs no); PMS: </w:t>
      </w:r>
      <w:r w:rsidR="0086388D">
        <w:rPr>
          <w:rFonts w:ascii="Arial" w:hAnsi="Arial" w:cs="Arial"/>
          <w:sz w:val="22"/>
          <w:szCs w:val="22"/>
          <w:lang w:val="en-US"/>
        </w:rPr>
        <w:t xml:space="preserve">past </w:t>
      </w:r>
      <w:r w:rsidRPr="00352EF3">
        <w:rPr>
          <w:rFonts w:ascii="Arial" w:hAnsi="Arial" w:cs="Arial"/>
          <w:sz w:val="22"/>
          <w:szCs w:val="22"/>
          <w:lang w:val="en-US"/>
        </w:rPr>
        <w:t xml:space="preserve">treatment for premenstrual disorder (vs never); OC mood: </w:t>
      </w:r>
      <w:r w:rsidR="0086388D">
        <w:rPr>
          <w:rFonts w:ascii="Arial" w:hAnsi="Arial" w:cs="Arial"/>
          <w:sz w:val="22"/>
          <w:szCs w:val="22"/>
          <w:lang w:val="en-US"/>
        </w:rPr>
        <w:t>mental health issues due to oral contraceptives</w:t>
      </w:r>
      <w:r w:rsidR="0086388D" w:rsidRPr="00352EF3">
        <w:rPr>
          <w:rFonts w:ascii="Arial" w:hAnsi="Arial" w:cs="Arial"/>
          <w:sz w:val="22"/>
          <w:szCs w:val="22"/>
          <w:lang w:val="en-US"/>
        </w:rPr>
        <w:t xml:space="preserve"> </w:t>
      </w:r>
      <w:r w:rsidRPr="00352EF3">
        <w:rPr>
          <w:rFonts w:ascii="Arial" w:hAnsi="Arial" w:cs="Arial"/>
          <w:sz w:val="22"/>
          <w:szCs w:val="22"/>
          <w:lang w:val="en-US"/>
        </w:rPr>
        <w:t>(vs never); FOBS: Fear of Birth Scale, mean total score 13-42 weeks antepartum; RS-14: Resilience Scale-14 total score 20-42 weeks antepartum; SOC-</w:t>
      </w:r>
      <w:r>
        <w:rPr>
          <w:rFonts w:ascii="Arial" w:hAnsi="Arial" w:cs="Arial"/>
          <w:sz w:val="22"/>
          <w:szCs w:val="22"/>
          <w:lang w:val="en-US"/>
        </w:rPr>
        <w:t>13</w:t>
      </w:r>
      <w:r w:rsidRPr="00352EF3">
        <w:rPr>
          <w:rFonts w:ascii="Arial" w:hAnsi="Arial" w:cs="Arial"/>
          <w:sz w:val="22"/>
          <w:szCs w:val="22"/>
          <w:lang w:val="en-US"/>
        </w:rPr>
        <w:t>: Sense of coherence-</w:t>
      </w:r>
      <w:r>
        <w:rPr>
          <w:rFonts w:ascii="Arial" w:hAnsi="Arial" w:cs="Arial"/>
          <w:sz w:val="22"/>
          <w:szCs w:val="22"/>
          <w:lang w:val="en-US"/>
        </w:rPr>
        <w:t xml:space="preserve">13 </w:t>
      </w:r>
      <w:r w:rsidRPr="00352EF3">
        <w:rPr>
          <w:rFonts w:ascii="Arial" w:hAnsi="Arial" w:cs="Arial"/>
          <w:sz w:val="22"/>
          <w:szCs w:val="22"/>
          <w:lang w:val="en-US"/>
        </w:rPr>
        <w:t>total score 18-42 weeks antepartum; VPSQ: Vulnerable Personality Style Questionnaire total score 32-42 weeks antepartum (all potential confounders</w:t>
      </w:r>
      <w:r w:rsidRPr="0095155A">
        <w:rPr>
          <w:rFonts w:ascii="Arial" w:hAnsi="Arial" w:cs="Arial"/>
          <w:sz w:val="22"/>
          <w:szCs w:val="22"/>
          <w:lang w:val="en-US"/>
        </w:rPr>
        <w:t>);</w:t>
      </w:r>
      <w:r w:rsidR="0086388D">
        <w:rPr>
          <w:rFonts w:ascii="Arial" w:hAnsi="Arial" w:cs="Arial"/>
          <w:sz w:val="22"/>
          <w:szCs w:val="22"/>
          <w:lang w:val="en-US"/>
        </w:rPr>
        <w:t xml:space="preserve"> </w:t>
      </w:r>
      <w:r w:rsidR="00E558A1">
        <w:rPr>
          <w:rFonts w:ascii="Arial" w:hAnsi="Arial" w:cs="Arial"/>
          <w:sz w:val="22"/>
          <w:szCs w:val="22"/>
          <w:lang w:val="en-GB"/>
        </w:rPr>
        <w:t>P</w:t>
      </w:r>
      <w:r w:rsidR="0086388D" w:rsidRPr="00CE0DF9">
        <w:rPr>
          <w:rFonts w:ascii="Arial" w:hAnsi="Arial" w:cs="Arial"/>
          <w:sz w:val="22"/>
          <w:szCs w:val="22"/>
          <w:lang w:val="en-GB"/>
        </w:rPr>
        <w:t xml:space="preserve">ostpartum EPDS outcomes </w:t>
      </w:r>
      <w:r w:rsidR="0086388D">
        <w:rPr>
          <w:rFonts w:ascii="Arial" w:hAnsi="Arial" w:cs="Arial"/>
          <w:sz w:val="22"/>
          <w:szCs w:val="22"/>
          <w:lang w:val="en-GB"/>
        </w:rPr>
        <w:t xml:space="preserve">were additionally adjusted for delivery experience, neonatal issues up to two weeks postpartum, and in Model 3 also for </w:t>
      </w:r>
      <w:r w:rsidR="0086388D">
        <w:rPr>
          <w:rFonts w:ascii="Arial" w:hAnsi="Arial" w:cs="Arial"/>
          <w:sz w:val="22"/>
          <w:szCs w:val="22"/>
          <w:lang w:val="en-US"/>
        </w:rPr>
        <w:t xml:space="preserve">EPDS: </w:t>
      </w:r>
      <w:r w:rsidR="0086388D" w:rsidRPr="00352EF3">
        <w:rPr>
          <w:rFonts w:ascii="Arial" w:hAnsi="Arial" w:cs="Arial"/>
          <w:sz w:val="22"/>
          <w:szCs w:val="22"/>
          <w:lang w:val="en-US"/>
        </w:rPr>
        <w:t>Edinburgh Postnatal Depression Scale</w:t>
      </w:r>
      <w:r w:rsidR="0086388D">
        <w:rPr>
          <w:rFonts w:ascii="Arial" w:hAnsi="Arial" w:cs="Arial"/>
          <w:sz w:val="22"/>
          <w:szCs w:val="22"/>
          <w:lang w:val="en-GB"/>
        </w:rPr>
        <w:t xml:space="preserve"> total score at 12-22 weeks antepartum.</w:t>
      </w:r>
    </w:p>
    <w:p w14:paraId="773017A2" w14:textId="77777777" w:rsidR="0095155A" w:rsidRDefault="0095155A" w:rsidP="0095155A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13B76F04" w14:textId="77777777" w:rsidR="003D5A9B" w:rsidRDefault="003D5A9B">
      <w:pPr>
        <w:spacing w:after="160" w:line="278" w:lineRule="auto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br w:type="page"/>
      </w:r>
    </w:p>
    <w:p w14:paraId="6E4D35C1" w14:textId="5FB090FF" w:rsidR="0095155A" w:rsidRDefault="0095155A" w:rsidP="008C1882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352EF3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Supplementary Table 2.</w:t>
      </w:r>
      <w:r w:rsidRPr="00352EF3">
        <w:rPr>
          <w:rFonts w:ascii="Arial" w:hAnsi="Arial" w:cs="Arial"/>
          <w:sz w:val="22"/>
          <w:szCs w:val="22"/>
          <w:lang w:val="en-US"/>
        </w:rPr>
        <w:t xml:space="preserve"> Edinburgh Postnatal Depression Scale (EPDS) mean total scores (standard deviation) for each assessment period across peripartum for the five distinct peripartum depression trajectory groups </w:t>
      </w:r>
    </w:p>
    <w:p w14:paraId="23142B98" w14:textId="77777777" w:rsidR="0095155A" w:rsidRPr="00352EF3" w:rsidRDefault="0095155A" w:rsidP="0095155A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444"/>
        <w:gridCol w:w="1445"/>
        <w:gridCol w:w="1444"/>
        <w:gridCol w:w="1445"/>
        <w:gridCol w:w="1445"/>
      </w:tblGrid>
      <w:tr w:rsidR="004346E0" w:rsidRPr="00797232" w14:paraId="1E057FBB" w14:textId="77777777" w:rsidTr="00D55B16">
        <w:tc>
          <w:tcPr>
            <w:tcW w:w="18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DD265D0" w14:textId="77777777" w:rsidR="004346E0" w:rsidRPr="004F4C18" w:rsidRDefault="004346E0" w:rsidP="00D55B1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23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B9894D5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Peripartum depression trajectory group</w:t>
            </w:r>
          </w:p>
          <w:p w14:paraId="07929908" w14:textId="77777777" w:rsidR="004346E0" w:rsidRPr="00EC2936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(based on EPDS scores across the peripartum period)</w:t>
            </w:r>
          </w:p>
        </w:tc>
      </w:tr>
      <w:tr w:rsidR="004346E0" w:rsidRPr="00EC2936" w14:paraId="37B61D55" w14:textId="77777777" w:rsidTr="00D55B16">
        <w:tc>
          <w:tcPr>
            <w:tcW w:w="1843" w:type="dxa"/>
            <w:tcBorders>
              <w:top w:val="single" w:sz="4" w:space="0" w:color="7F7F7F" w:themeColor="text1" w:themeTint="80"/>
            </w:tcBorders>
            <w:vAlign w:val="center"/>
          </w:tcPr>
          <w:p w14:paraId="684BC47A" w14:textId="3F16CE67" w:rsidR="004346E0" w:rsidRPr="00EC2936" w:rsidRDefault="004346E0" w:rsidP="00D55B1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7F7F7F" w:themeColor="text1" w:themeTint="80"/>
            </w:tcBorders>
            <w:vAlign w:val="center"/>
          </w:tcPr>
          <w:p w14:paraId="3DBD6046" w14:textId="77777777" w:rsidR="004346E0" w:rsidRPr="00BE7CD2" w:rsidRDefault="004346E0" w:rsidP="00D55B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7C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Healthy</w:t>
            </w:r>
          </w:p>
        </w:tc>
        <w:tc>
          <w:tcPr>
            <w:tcW w:w="1445" w:type="dxa"/>
            <w:tcBorders>
              <w:top w:val="single" w:sz="4" w:space="0" w:color="7F7F7F" w:themeColor="text1" w:themeTint="80"/>
            </w:tcBorders>
            <w:vAlign w:val="center"/>
          </w:tcPr>
          <w:p w14:paraId="2523431C" w14:textId="77777777" w:rsidR="004346E0" w:rsidRPr="00BE7CD2" w:rsidRDefault="004346E0" w:rsidP="00D55B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7C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Antepartum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only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</w:tcBorders>
            <w:vAlign w:val="center"/>
          </w:tcPr>
          <w:p w14:paraId="54D24F4E" w14:textId="77777777" w:rsidR="004346E0" w:rsidRPr="00BE7CD2" w:rsidRDefault="004346E0" w:rsidP="00D55B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7C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Early postpartum onset</w:t>
            </w:r>
          </w:p>
        </w:tc>
        <w:tc>
          <w:tcPr>
            <w:tcW w:w="1445" w:type="dxa"/>
            <w:tcBorders>
              <w:top w:val="single" w:sz="4" w:space="0" w:color="7F7F7F" w:themeColor="text1" w:themeTint="80"/>
            </w:tcBorders>
            <w:vAlign w:val="center"/>
          </w:tcPr>
          <w:p w14:paraId="23393DC7" w14:textId="77777777" w:rsidR="004346E0" w:rsidRPr="00BE7CD2" w:rsidRDefault="004346E0" w:rsidP="00D55B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7C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Late postpartum onset</w:t>
            </w:r>
          </w:p>
        </w:tc>
        <w:tc>
          <w:tcPr>
            <w:tcW w:w="1445" w:type="dxa"/>
            <w:tcBorders>
              <w:top w:val="single" w:sz="4" w:space="0" w:color="7F7F7F" w:themeColor="text1" w:themeTint="80"/>
            </w:tcBorders>
            <w:vAlign w:val="center"/>
          </w:tcPr>
          <w:p w14:paraId="6603B7FC" w14:textId="77777777" w:rsidR="004346E0" w:rsidRPr="00BE7CD2" w:rsidRDefault="004346E0" w:rsidP="00D55B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7C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Persistent</w:t>
            </w:r>
          </w:p>
        </w:tc>
      </w:tr>
      <w:tr w:rsidR="004346E0" w:rsidRPr="00EC2936" w14:paraId="03F14F75" w14:textId="77777777" w:rsidTr="003D5A9B">
        <w:tc>
          <w:tcPr>
            <w:tcW w:w="1843" w:type="dxa"/>
            <w:vAlign w:val="center"/>
          </w:tcPr>
          <w:p w14:paraId="60901719" w14:textId="3AED5D08" w:rsidR="004346E0" w:rsidRPr="003D5A9B" w:rsidRDefault="003D5A9B" w:rsidP="00D55B1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D5A9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1444" w:type="dxa"/>
            <w:vAlign w:val="center"/>
          </w:tcPr>
          <w:p w14:paraId="12D31664" w14:textId="77777777" w:rsidR="004346E0" w:rsidRPr="00BE7CD2" w:rsidRDefault="004346E0" w:rsidP="00D55B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1652B">
              <w:rPr>
                <w:rFonts w:ascii="Arial" w:hAnsi="Arial" w:cs="Arial"/>
                <w:sz w:val="20"/>
                <w:szCs w:val="20"/>
                <w:lang w:val="en-US"/>
              </w:rPr>
              <w:t>61 (45.4%)</w:t>
            </w:r>
          </w:p>
        </w:tc>
        <w:tc>
          <w:tcPr>
            <w:tcW w:w="1445" w:type="dxa"/>
            <w:vAlign w:val="center"/>
          </w:tcPr>
          <w:p w14:paraId="470EBAEB" w14:textId="77777777" w:rsidR="004346E0" w:rsidRPr="00BE7CD2" w:rsidRDefault="004346E0" w:rsidP="00D55B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1652B">
              <w:rPr>
                <w:rFonts w:ascii="Arial" w:hAnsi="Arial" w:cs="Arial"/>
                <w:sz w:val="20"/>
                <w:szCs w:val="20"/>
                <w:lang w:val="en-US"/>
              </w:rPr>
              <w:t>10 (7.5%)</w:t>
            </w:r>
          </w:p>
        </w:tc>
        <w:tc>
          <w:tcPr>
            <w:tcW w:w="1444" w:type="dxa"/>
            <w:vAlign w:val="center"/>
          </w:tcPr>
          <w:p w14:paraId="1B2592E1" w14:textId="77777777" w:rsidR="004346E0" w:rsidRPr="00BE7CD2" w:rsidRDefault="004346E0" w:rsidP="00D55B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1652B">
              <w:rPr>
                <w:rFonts w:ascii="Arial" w:hAnsi="Arial" w:cs="Arial"/>
                <w:sz w:val="20"/>
                <w:szCs w:val="20"/>
                <w:lang w:val="en-US"/>
              </w:rPr>
              <w:t>36 (26.9%)</w:t>
            </w:r>
          </w:p>
        </w:tc>
        <w:tc>
          <w:tcPr>
            <w:tcW w:w="1445" w:type="dxa"/>
            <w:vAlign w:val="center"/>
          </w:tcPr>
          <w:p w14:paraId="0B807C7C" w14:textId="77777777" w:rsidR="004346E0" w:rsidRPr="00BE7CD2" w:rsidRDefault="004346E0" w:rsidP="00D55B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1652B">
              <w:rPr>
                <w:rFonts w:ascii="Arial" w:hAnsi="Arial" w:cs="Arial"/>
                <w:sz w:val="20"/>
                <w:szCs w:val="20"/>
                <w:lang w:val="en-US"/>
              </w:rPr>
              <w:t>8 (6.0%)</w:t>
            </w:r>
          </w:p>
        </w:tc>
        <w:tc>
          <w:tcPr>
            <w:tcW w:w="1445" w:type="dxa"/>
            <w:vAlign w:val="center"/>
          </w:tcPr>
          <w:p w14:paraId="5B34641B" w14:textId="77777777" w:rsidR="004346E0" w:rsidRPr="00BE7CD2" w:rsidRDefault="004346E0" w:rsidP="00D55B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1652B">
              <w:rPr>
                <w:rFonts w:ascii="Arial" w:hAnsi="Arial" w:cs="Arial"/>
                <w:sz w:val="20"/>
                <w:szCs w:val="20"/>
                <w:lang w:val="en-US"/>
              </w:rPr>
              <w:t>19 (14.2%)</w:t>
            </w:r>
          </w:p>
        </w:tc>
      </w:tr>
      <w:tr w:rsidR="003D5A9B" w:rsidRPr="008C1882" w14:paraId="51C2B972" w14:textId="77777777" w:rsidTr="003D5A9B">
        <w:tc>
          <w:tcPr>
            <w:tcW w:w="1843" w:type="dxa"/>
            <w:tcBorders>
              <w:bottom w:val="single" w:sz="4" w:space="0" w:color="7F7F7F" w:themeColor="text1" w:themeTint="80"/>
            </w:tcBorders>
            <w:vAlign w:val="center"/>
          </w:tcPr>
          <w:p w14:paraId="6EEE9BBE" w14:textId="77777777" w:rsidR="003D5A9B" w:rsidRDefault="003D5A9B" w:rsidP="003D5A9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F4C1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EPDS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mean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  <w:p w14:paraId="50EB4DAF" w14:textId="52D9C23B" w:rsidR="003D5A9B" w:rsidRPr="00C1652B" w:rsidRDefault="003D5A9B" w:rsidP="003D5A9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 score across the peri-partum</w:t>
            </w:r>
            <w:r w:rsidRPr="004F4C1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period</w:t>
            </w:r>
          </w:p>
        </w:tc>
        <w:tc>
          <w:tcPr>
            <w:tcW w:w="1444" w:type="dxa"/>
            <w:tcBorders>
              <w:bottom w:val="single" w:sz="4" w:space="0" w:color="7F7F7F" w:themeColor="text1" w:themeTint="80"/>
            </w:tcBorders>
            <w:vAlign w:val="center"/>
          </w:tcPr>
          <w:p w14:paraId="6E100CEF" w14:textId="77777777" w:rsidR="003D5A9B" w:rsidRPr="00C1652B" w:rsidRDefault="003D5A9B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tcBorders>
              <w:bottom w:val="single" w:sz="4" w:space="0" w:color="7F7F7F" w:themeColor="text1" w:themeTint="80"/>
            </w:tcBorders>
            <w:vAlign w:val="center"/>
          </w:tcPr>
          <w:p w14:paraId="78CD2F45" w14:textId="77777777" w:rsidR="003D5A9B" w:rsidRPr="00C1652B" w:rsidRDefault="003D5A9B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bottom w:val="single" w:sz="4" w:space="0" w:color="7F7F7F" w:themeColor="text1" w:themeTint="80"/>
            </w:tcBorders>
            <w:vAlign w:val="center"/>
          </w:tcPr>
          <w:p w14:paraId="729B7368" w14:textId="77777777" w:rsidR="003D5A9B" w:rsidRPr="00C1652B" w:rsidRDefault="003D5A9B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tcBorders>
              <w:bottom w:val="single" w:sz="4" w:space="0" w:color="7F7F7F" w:themeColor="text1" w:themeTint="80"/>
            </w:tcBorders>
            <w:vAlign w:val="center"/>
          </w:tcPr>
          <w:p w14:paraId="50A75B09" w14:textId="77777777" w:rsidR="003D5A9B" w:rsidRPr="00C1652B" w:rsidRDefault="003D5A9B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tcBorders>
              <w:bottom w:val="single" w:sz="4" w:space="0" w:color="7F7F7F" w:themeColor="text1" w:themeTint="80"/>
            </w:tcBorders>
            <w:vAlign w:val="center"/>
          </w:tcPr>
          <w:p w14:paraId="3F5C44A8" w14:textId="77777777" w:rsidR="003D5A9B" w:rsidRPr="00C1652B" w:rsidRDefault="003D5A9B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346E0" w:rsidRPr="003F4FA4" w14:paraId="5955B2A5" w14:textId="77777777" w:rsidTr="00D55B16">
        <w:tc>
          <w:tcPr>
            <w:tcW w:w="1843" w:type="dxa"/>
            <w:tcBorders>
              <w:top w:val="single" w:sz="4" w:space="0" w:color="7F7F7F" w:themeColor="text1" w:themeTint="80"/>
            </w:tcBorders>
            <w:vAlign w:val="center"/>
          </w:tcPr>
          <w:p w14:paraId="5B81E157" w14:textId="77777777" w:rsidR="004346E0" w:rsidRPr="003F4FA4" w:rsidRDefault="004346E0" w:rsidP="00D55B1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12-22 w ap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</w:tcBorders>
          </w:tcPr>
          <w:p w14:paraId="20AEBC65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5.0 (3.3)</w:t>
            </w:r>
          </w:p>
        </w:tc>
        <w:tc>
          <w:tcPr>
            <w:tcW w:w="1445" w:type="dxa"/>
            <w:tcBorders>
              <w:top w:val="single" w:sz="4" w:space="0" w:color="7F7F7F" w:themeColor="text1" w:themeTint="80"/>
            </w:tcBorders>
          </w:tcPr>
          <w:p w14:paraId="6A7E36D8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10.7 (3.9)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</w:tcBorders>
          </w:tcPr>
          <w:p w14:paraId="070AF99A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6.2 (3.0)</w:t>
            </w:r>
          </w:p>
        </w:tc>
        <w:tc>
          <w:tcPr>
            <w:tcW w:w="1445" w:type="dxa"/>
            <w:tcBorders>
              <w:top w:val="single" w:sz="4" w:space="0" w:color="7F7F7F" w:themeColor="text1" w:themeTint="80"/>
            </w:tcBorders>
          </w:tcPr>
          <w:p w14:paraId="4B164975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7.8 (2.8)</w:t>
            </w:r>
          </w:p>
        </w:tc>
        <w:tc>
          <w:tcPr>
            <w:tcW w:w="1445" w:type="dxa"/>
            <w:tcBorders>
              <w:top w:val="single" w:sz="4" w:space="0" w:color="7F7F7F" w:themeColor="text1" w:themeTint="80"/>
            </w:tcBorders>
          </w:tcPr>
          <w:p w14:paraId="310CF668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14.9 (6.8)</w:t>
            </w:r>
          </w:p>
        </w:tc>
      </w:tr>
      <w:tr w:rsidR="004346E0" w:rsidRPr="003F4FA4" w14:paraId="60E2F021" w14:textId="77777777" w:rsidTr="00D55B16">
        <w:tc>
          <w:tcPr>
            <w:tcW w:w="1843" w:type="dxa"/>
            <w:vAlign w:val="center"/>
          </w:tcPr>
          <w:p w14:paraId="47B34CFE" w14:textId="77777777" w:rsidR="004346E0" w:rsidRPr="003F4FA4" w:rsidRDefault="004346E0" w:rsidP="00D55B1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24-34 w ap</w:t>
            </w:r>
          </w:p>
        </w:tc>
        <w:tc>
          <w:tcPr>
            <w:tcW w:w="1444" w:type="dxa"/>
          </w:tcPr>
          <w:p w14:paraId="449D7913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4.4 (2.9)</w:t>
            </w:r>
          </w:p>
        </w:tc>
        <w:tc>
          <w:tcPr>
            <w:tcW w:w="1445" w:type="dxa"/>
          </w:tcPr>
          <w:p w14:paraId="683AAEB5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9.7 (5.4)</w:t>
            </w:r>
          </w:p>
        </w:tc>
        <w:tc>
          <w:tcPr>
            <w:tcW w:w="1444" w:type="dxa"/>
          </w:tcPr>
          <w:p w14:paraId="2E4D49AB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6.1 (2.9)</w:t>
            </w:r>
          </w:p>
        </w:tc>
        <w:tc>
          <w:tcPr>
            <w:tcW w:w="1445" w:type="dxa"/>
          </w:tcPr>
          <w:p w14:paraId="660FFEE2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7.3 (2.8)</w:t>
            </w:r>
          </w:p>
        </w:tc>
        <w:tc>
          <w:tcPr>
            <w:tcW w:w="1445" w:type="dxa"/>
          </w:tcPr>
          <w:p w14:paraId="0EB2152C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14.2 (5.3)</w:t>
            </w:r>
          </w:p>
        </w:tc>
      </w:tr>
      <w:tr w:rsidR="004346E0" w:rsidRPr="003F4FA4" w14:paraId="5FC7C50E" w14:textId="77777777" w:rsidTr="00D55B16">
        <w:tc>
          <w:tcPr>
            <w:tcW w:w="1843" w:type="dxa"/>
            <w:vAlign w:val="center"/>
          </w:tcPr>
          <w:p w14:paraId="7D231633" w14:textId="77777777" w:rsidR="004346E0" w:rsidRPr="003F4FA4" w:rsidRDefault="004346E0" w:rsidP="00D55B1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36-42 w ap</w:t>
            </w:r>
          </w:p>
        </w:tc>
        <w:tc>
          <w:tcPr>
            <w:tcW w:w="1444" w:type="dxa"/>
          </w:tcPr>
          <w:p w14:paraId="4617982A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3.6 (2.9)</w:t>
            </w:r>
          </w:p>
        </w:tc>
        <w:tc>
          <w:tcPr>
            <w:tcW w:w="1445" w:type="dxa"/>
          </w:tcPr>
          <w:p w14:paraId="123563FE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7.8 (4.0)</w:t>
            </w:r>
          </w:p>
        </w:tc>
        <w:tc>
          <w:tcPr>
            <w:tcW w:w="1444" w:type="dxa"/>
          </w:tcPr>
          <w:p w14:paraId="2549CDDC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7.5 (3.5)</w:t>
            </w:r>
          </w:p>
        </w:tc>
        <w:tc>
          <w:tcPr>
            <w:tcW w:w="1445" w:type="dxa"/>
          </w:tcPr>
          <w:p w14:paraId="1B6B2872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4.9 (3.5)</w:t>
            </w:r>
          </w:p>
        </w:tc>
        <w:tc>
          <w:tcPr>
            <w:tcW w:w="1445" w:type="dxa"/>
          </w:tcPr>
          <w:p w14:paraId="78FB67BD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15.6 (3.7)</w:t>
            </w:r>
          </w:p>
        </w:tc>
      </w:tr>
      <w:tr w:rsidR="004346E0" w:rsidRPr="003F4FA4" w14:paraId="4D5F8C4E" w14:textId="77777777" w:rsidTr="00D55B16">
        <w:tc>
          <w:tcPr>
            <w:tcW w:w="1843" w:type="dxa"/>
            <w:shd w:val="clear" w:color="auto" w:fill="D1D1D1" w:themeFill="background2" w:themeFillShade="E6"/>
            <w:vAlign w:val="center"/>
          </w:tcPr>
          <w:p w14:paraId="0DDF8C9F" w14:textId="77777777" w:rsidR="004346E0" w:rsidRPr="003F4FA4" w:rsidRDefault="004346E0" w:rsidP="00D55B1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BIRTH</w:t>
            </w:r>
          </w:p>
        </w:tc>
        <w:tc>
          <w:tcPr>
            <w:tcW w:w="1444" w:type="dxa"/>
            <w:shd w:val="clear" w:color="auto" w:fill="D1D1D1" w:themeFill="background2" w:themeFillShade="E6"/>
            <w:vAlign w:val="center"/>
          </w:tcPr>
          <w:p w14:paraId="54225DC4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D1D1D1" w:themeFill="background2" w:themeFillShade="E6"/>
            <w:vAlign w:val="center"/>
          </w:tcPr>
          <w:p w14:paraId="45741646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shd w:val="clear" w:color="auto" w:fill="D1D1D1" w:themeFill="background2" w:themeFillShade="E6"/>
            <w:vAlign w:val="center"/>
          </w:tcPr>
          <w:p w14:paraId="11874EC1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D1D1D1" w:themeFill="background2" w:themeFillShade="E6"/>
            <w:vAlign w:val="center"/>
          </w:tcPr>
          <w:p w14:paraId="0EE4F4FE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D1D1D1" w:themeFill="background2" w:themeFillShade="E6"/>
            <w:vAlign w:val="center"/>
          </w:tcPr>
          <w:p w14:paraId="00977491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346E0" w:rsidRPr="003F4FA4" w14:paraId="69B88049" w14:textId="77777777" w:rsidTr="00D55B16">
        <w:tc>
          <w:tcPr>
            <w:tcW w:w="1843" w:type="dxa"/>
            <w:vAlign w:val="center"/>
          </w:tcPr>
          <w:p w14:paraId="65967DED" w14:textId="77777777" w:rsidR="004346E0" w:rsidRPr="003F4FA4" w:rsidRDefault="004346E0" w:rsidP="00D55B1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1-4 w pp</w:t>
            </w:r>
          </w:p>
        </w:tc>
        <w:tc>
          <w:tcPr>
            <w:tcW w:w="1444" w:type="dxa"/>
          </w:tcPr>
          <w:p w14:paraId="5969E07C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4.9 (3.1)</w:t>
            </w:r>
          </w:p>
        </w:tc>
        <w:tc>
          <w:tcPr>
            <w:tcW w:w="1445" w:type="dxa"/>
          </w:tcPr>
          <w:p w14:paraId="4DD5EAC2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5.6 (2.9)</w:t>
            </w:r>
          </w:p>
        </w:tc>
        <w:tc>
          <w:tcPr>
            <w:tcW w:w="1444" w:type="dxa"/>
          </w:tcPr>
          <w:p w14:paraId="229BFC08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13.4 (4.5)</w:t>
            </w:r>
          </w:p>
        </w:tc>
        <w:tc>
          <w:tcPr>
            <w:tcW w:w="1445" w:type="dxa"/>
          </w:tcPr>
          <w:p w14:paraId="5520736E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6.7 (2.3)</w:t>
            </w:r>
          </w:p>
        </w:tc>
        <w:tc>
          <w:tcPr>
            <w:tcW w:w="1445" w:type="dxa"/>
          </w:tcPr>
          <w:p w14:paraId="58F92976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15.9 (4.9)</w:t>
            </w:r>
          </w:p>
        </w:tc>
      </w:tr>
      <w:tr w:rsidR="004346E0" w:rsidRPr="003F4FA4" w14:paraId="7E9B8D2E" w14:textId="77777777" w:rsidTr="00D55B16">
        <w:tc>
          <w:tcPr>
            <w:tcW w:w="1843" w:type="dxa"/>
            <w:vAlign w:val="center"/>
          </w:tcPr>
          <w:p w14:paraId="661E6A5A" w14:textId="77777777" w:rsidR="004346E0" w:rsidRPr="003F4FA4" w:rsidRDefault="004346E0" w:rsidP="00D55B1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6-13 w pp</w:t>
            </w:r>
          </w:p>
        </w:tc>
        <w:tc>
          <w:tcPr>
            <w:tcW w:w="1444" w:type="dxa"/>
          </w:tcPr>
          <w:p w14:paraId="37E2E5DF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3.3 (2.9)</w:t>
            </w:r>
          </w:p>
        </w:tc>
        <w:tc>
          <w:tcPr>
            <w:tcW w:w="1445" w:type="dxa"/>
          </w:tcPr>
          <w:p w14:paraId="16997A6D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3.9 (2.5)</w:t>
            </w:r>
          </w:p>
        </w:tc>
        <w:tc>
          <w:tcPr>
            <w:tcW w:w="1444" w:type="dxa"/>
          </w:tcPr>
          <w:p w14:paraId="18FA55FB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9.0 (4.5)</w:t>
            </w:r>
          </w:p>
        </w:tc>
        <w:tc>
          <w:tcPr>
            <w:tcW w:w="1445" w:type="dxa"/>
          </w:tcPr>
          <w:p w14:paraId="56C1425E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6.0 (3.7)</w:t>
            </w:r>
          </w:p>
        </w:tc>
        <w:tc>
          <w:tcPr>
            <w:tcW w:w="1445" w:type="dxa"/>
          </w:tcPr>
          <w:p w14:paraId="4F1BF53A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14.0 (4.3)</w:t>
            </w:r>
          </w:p>
        </w:tc>
      </w:tr>
      <w:tr w:rsidR="004346E0" w:rsidRPr="003F4FA4" w14:paraId="46D04D1E" w14:textId="77777777" w:rsidTr="00D55B16">
        <w:tc>
          <w:tcPr>
            <w:tcW w:w="1843" w:type="dxa"/>
            <w:vAlign w:val="center"/>
          </w:tcPr>
          <w:p w14:paraId="3084191E" w14:textId="77777777" w:rsidR="004346E0" w:rsidRPr="003F4FA4" w:rsidRDefault="004346E0" w:rsidP="00D55B1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14-23 w pp</w:t>
            </w:r>
          </w:p>
        </w:tc>
        <w:tc>
          <w:tcPr>
            <w:tcW w:w="1444" w:type="dxa"/>
          </w:tcPr>
          <w:p w14:paraId="56C47408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3.4 (3.2)</w:t>
            </w:r>
          </w:p>
        </w:tc>
        <w:tc>
          <w:tcPr>
            <w:tcW w:w="1445" w:type="dxa"/>
          </w:tcPr>
          <w:p w14:paraId="49A43278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6.1 (3.1)</w:t>
            </w:r>
          </w:p>
        </w:tc>
        <w:tc>
          <w:tcPr>
            <w:tcW w:w="1444" w:type="dxa"/>
          </w:tcPr>
          <w:p w14:paraId="3B30FE16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7.7 (4.3)</w:t>
            </w:r>
          </w:p>
        </w:tc>
        <w:tc>
          <w:tcPr>
            <w:tcW w:w="1445" w:type="dxa"/>
          </w:tcPr>
          <w:p w14:paraId="61905952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11.6 (4.4)</w:t>
            </w:r>
          </w:p>
        </w:tc>
        <w:tc>
          <w:tcPr>
            <w:tcW w:w="1445" w:type="dxa"/>
          </w:tcPr>
          <w:p w14:paraId="79BF9BFE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15.2 (4.2)</w:t>
            </w:r>
          </w:p>
        </w:tc>
      </w:tr>
      <w:tr w:rsidR="004346E0" w:rsidRPr="003F4FA4" w14:paraId="5DA7AA90" w14:textId="77777777" w:rsidTr="00D55B16">
        <w:tc>
          <w:tcPr>
            <w:tcW w:w="1843" w:type="dxa"/>
            <w:vAlign w:val="center"/>
          </w:tcPr>
          <w:p w14:paraId="402B5CD4" w14:textId="77777777" w:rsidR="004346E0" w:rsidRPr="003F4FA4" w:rsidRDefault="004346E0" w:rsidP="00D55B1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24-35 w pp</w:t>
            </w:r>
          </w:p>
        </w:tc>
        <w:tc>
          <w:tcPr>
            <w:tcW w:w="1444" w:type="dxa"/>
          </w:tcPr>
          <w:p w14:paraId="5A94FE31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2.6 (2.4)</w:t>
            </w:r>
          </w:p>
        </w:tc>
        <w:tc>
          <w:tcPr>
            <w:tcW w:w="1445" w:type="dxa"/>
          </w:tcPr>
          <w:p w14:paraId="20E87B17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3.6 (2.8)</w:t>
            </w:r>
          </w:p>
        </w:tc>
        <w:tc>
          <w:tcPr>
            <w:tcW w:w="1444" w:type="dxa"/>
          </w:tcPr>
          <w:p w14:paraId="11C6DA4E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6.8 (5.5)</w:t>
            </w:r>
          </w:p>
        </w:tc>
        <w:tc>
          <w:tcPr>
            <w:tcW w:w="1445" w:type="dxa"/>
          </w:tcPr>
          <w:p w14:paraId="14B1979D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11.5 (4.0)</w:t>
            </w:r>
          </w:p>
        </w:tc>
        <w:tc>
          <w:tcPr>
            <w:tcW w:w="1445" w:type="dxa"/>
          </w:tcPr>
          <w:p w14:paraId="7C121B21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13.2 (4.0)</w:t>
            </w:r>
          </w:p>
        </w:tc>
      </w:tr>
      <w:tr w:rsidR="004346E0" w:rsidRPr="003F4FA4" w14:paraId="2D67E6CE" w14:textId="77777777" w:rsidTr="00D55B16">
        <w:tc>
          <w:tcPr>
            <w:tcW w:w="1843" w:type="dxa"/>
            <w:tcBorders>
              <w:bottom w:val="single" w:sz="4" w:space="0" w:color="7F7F7F" w:themeColor="text1" w:themeTint="80"/>
            </w:tcBorders>
            <w:vAlign w:val="center"/>
          </w:tcPr>
          <w:p w14:paraId="04472D9C" w14:textId="77777777" w:rsidR="004346E0" w:rsidRPr="003F4FA4" w:rsidRDefault="004346E0" w:rsidP="00D55B1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36-42 w pp</w:t>
            </w:r>
          </w:p>
        </w:tc>
        <w:tc>
          <w:tcPr>
            <w:tcW w:w="1444" w:type="dxa"/>
            <w:tcBorders>
              <w:bottom w:val="single" w:sz="4" w:space="0" w:color="7F7F7F" w:themeColor="text1" w:themeTint="80"/>
            </w:tcBorders>
          </w:tcPr>
          <w:p w14:paraId="39AD5E3D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2.7 (2.8)</w:t>
            </w:r>
          </w:p>
        </w:tc>
        <w:tc>
          <w:tcPr>
            <w:tcW w:w="1445" w:type="dxa"/>
            <w:tcBorders>
              <w:bottom w:val="single" w:sz="4" w:space="0" w:color="7F7F7F" w:themeColor="text1" w:themeTint="80"/>
            </w:tcBorders>
          </w:tcPr>
          <w:p w14:paraId="4B051636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3.7 (3.2)</w:t>
            </w:r>
          </w:p>
        </w:tc>
        <w:tc>
          <w:tcPr>
            <w:tcW w:w="1444" w:type="dxa"/>
            <w:tcBorders>
              <w:bottom w:val="single" w:sz="4" w:space="0" w:color="7F7F7F" w:themeColor="text1" w:themeTint="80"/>
            </w:tcBorders>
          </w:tcPr>
          <w:p w14:paraId="1D31FD78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5.7 (3.5)</w:t>
            </w:r>
          </w:p>
        </w:tc>
        <w:tc>
          <w:tcPr>
            <w:tcW w:w="1445" w:type="dxa"/>
            <w:tcBorders>
              <w:bottom w:val="single" w:sz="4" w:space="0" w:color="7F7F7F" w:themeColor="text1" w:themeTint="80"/>
            </w:tcBorders>
          </w:tcPr>
          <w:p w14:paraId="21D5B4FE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11.0 (3.9)</w:t>
            </w:r>
          </w:p>
        </w:tc>
        <w:tc>
          <w:tcPr>
            <w:tcW w:w="1445" w:type="dxa"/>
            <w:tcBorders>
              <w:bottom w:val="single" w:sz="4" w:space="0" w:color="7F7F7F" w:themeColor="text1" w:themeTint="80"/>
            </w:tcBorders>
          </w:tcPr>
          <w:p w14:paraId="1E8D4A4B" w14:textId="77777777" w:rsidR="004346E0" w:rsidRPr="003F4FA4" w:rsidRDefault="004346E0" w:rsidP="00D55B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sz w:val="20"/>
                <w:szCs w:val="20"/>
                <w:lang w:val="en-US"/>
              </w:rPr>
              <w:t>16.0 (1.8)</w:t>
            </w:r>
          </w:p>
        </w:tc>
      </w:tr>
    </w:tbl>
    <w:p w14:paraId="736E0B33" w14:textId="77777777" w:rsidR="003D5A9B" w:rsidRDefault="003D5A9B" w:rsidP="0095155A">
      <w:p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3013DC1" w14:textId="77777777" w:rsidR="003D5A9B" w:rsidRPr="009C7B00" w:rsidRDefault="003D5A9B" w:rsidP="0095155A">
      <w:p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96807C5" w14:textId="0435ACFD" w:rsidR="0095155A" w:rsidRPr="009C7B00" w:rsidRDefault="0095155A" w:rsidP="008C1882">
      <w:pPr>
        <w:spacing w:line="48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9C7B00">
        <w:rPr>
          <w:rFonts w:ascii="Arial" w:hAnsi="Arial" w:cs="Arial"/>
          <w:b/>
          <w:bCs/>
          <w:sz w:val="22"/>
          <w:szCs w:val="22"/>
          <w:lang w:val="en-US"/>
        </w:rPr>
        <w:t>Supplementary Table 3.</w:t>
      </w:r>
      <w:r w:rsidRPr="009C7B00">
        <w:rPr>
          <w:rFonts w:ascii="Arial" w:hAnsi="Arial" w:cs="Arial"/>
          <w:sz w:val="22"/>
          <w:szCs w:val="22"/>
          <w:lang w:val="en-US"/>
        </w:rPr>
        <w:t xml:space="preserve"> Deficits of Emotion Regulation Scale-16 (DERS-16) mean (standard deviation) total score at 16-25 weeks antepartum and 17-25 weeks postpartum for the five distinct peripartum depression trajectory groups.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444"/>
        <w:gridCol w:w="1445"/>
        <w:gridCol w:w="1444"/>
        <w:gridCol w:w="1445"/>
        <w:gridCol w:w="1445"/>
      </w:tblGrid>
      <w:tr w:rsidR="0095155A" w:rsidRPr="008C1882" w14:paraId="520239E2" w14:textId="77777777" w:rsidTr="006D6F2B">
        <w:tc>
          <w:tcPr>
            <w:tcW w:w="18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6FEF9FE" w14:textId="77777777" w:rsidR="0095155A" w:rsidRPr="004F4C18" w:rsidRDefault="0095155A" w:rsidP="006D6F2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23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EC94E8D" w14:textId="77777777" w:rsidR="0095155A" w:rsidRPr="003F4FA4" w:rsidRDefault="0095155A" w:rsidP="006D6F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Peripartum depression trajectory group</w:t>
            </w:r>
          </w:p>
          <w:p w14:paraId="3BD769CA" w14:textId="77777777" w:rsidR="0095155A" w:rsidRPr="00EC2936" w:rsidRDefault="0095155A" w:rsidP="006D6F2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FA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(based on EPDS scores across the peripartum period)</w:t>
            </w:r>
          </w:p>
        </w:tc>
      </w:tr>
      <w:tr w:rsidR="0095155A" w:rsidRPr="00EC2936" w14:paraId="183EC8B8" w14:textId="77777777" w:rsidTr="009C7B00">
        <w:tc>
          <w:tcPr>
            <w:tcW w:w="1843" w:type="dxa"/>
            <w:tcBorders>
              <w:top w:val="single" w:sz="4" w:space="0" w:color="7F7F7F" w:themeColor="text1" w:themeTint="80"/>
            </w:tcBorders>
            <w:vAlign w:val="center"/>
          </w:tcPr>
          <w:p w14:paraId="555CDCBB" w14:textId="77B353D8" w:rsidR="0095155A" w:rsidRPr="00EC2936" w:rsidRDefault="0095155A" w:rsidP="006D6F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</w:tcBorders>
            <w:vAlign w:val="center"/>
          </w:tcPr>
          <w:p w14:paraId="668CD776" w14:textId="77777777" w:rsidR="0095155A" w:rsidRPr="00BE7CD2" w:rsidRDefault="0095155A" w:rsidP="006D6F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7C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Healthy</w:t>
            </w:r>
          </w:p>
        </w:tc>
        <w:tc>
          <w:tcPr>
            <w:tcW w:w="1445" w:type="dxa"/>
            <w:tcBorders>
              <w:top w:val="single" w:sz="4" w:space="0" w:color="7F7F7F" w:themeColor="text1" w:themeTint="80"/>
            </w:tcBorders>
            <w:vAlign w:val="center"/>
          </w:tcPr>
          <w:p w14:paraId="4432A86D" w14:textId="181CA1BC" w:rsidR="0095155A" w:rsidRPr="00BE7CD2" w:rsidRDefault="0095155A" w:rsidP="006D6F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7C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Antepartum </w:t>
            </w:r>
            <w:r w:rsidR="000013C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only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</w:tcBorders>
            <w:vAlign w:val="center"/>
          </w:tcPr>
          <w:p w14:paraId="66744047" w14:textId="77777777" w:rsidR="0095155A" w:rsidRPr="00BE7CD2" w:rsidRDefault="0095155A" w:rsidP="006D6F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7C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Early postpartum onset</w:t>
            </w:r>
          </w:p>
        </w:tc>
        <w:tc>
          <w:tcPr>
            <w:tcW w:w="1445" w:type="dxa"/>
            <w:tcBorders>
              <w:top w:val="single" w:sz="4" w:space="0" w:color="7F7F7F" w:themeColor="text1" w:themeTint="80"/>
            </w:tcBorders>
            <w:vAlign w:val="center"/>
          </w:tcPr>
          <w:p w14:paraId="14D2C61A" w14:textId="77777777" w:rsidR="0095155A" w:rsidRPr="00BE7CD2" w:rsidRDefault="0095155A" w:rsidP="006D6F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7C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Late postpartum onset</w:t>
            </w:r>
          </w:p>
        </w:tc>
        <w:tc>
          <w:tcPr>
            <w:tcW w:w="1445" w:type="dxa"/>
            <w:tcBorders>
              <w:top w:val="single" w:sz="4" w:space="0" w:color="7F7F7F" w:themeColor="text1" w:themeTint="80"/>
            </w:tcBorders>
            <w:vAlign w:val="center"/>
          </w:tcPr>
          <w:p w14:paraId="750692E8" w14:textId="77777777" w:rsidR="0095155A" w:rsidRPr="00BE7CD2" w:rsidRDefault="0095155A" w:rsidP="006D6F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7C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Persistent</w:t>
            </w:r>
          </w:p>
        </w:tc>
      </w:tr>
      <w:tr w:rsidR="009C7B00" w:rsidRPr="00C1652B" w14:paraId="01D18547" w14:textId="77777777" w:rsidTr="006A6808">
        <w:tc>
          <w:tcPr>
            <w:tcW w:w="1843" w:type="dxa"/>
            <w:vAlign w:val="center"/>
          </w:tcPr>
          <w:p w14:paraId="6A050C0F" w14:textId="752530FE" w:rsidR="009C7B00" w:rsidRPr="006A6808" w:rsidRDefault="009C7B00" w:rsidP="006D6F2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A680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1444" w:type="dxa"/>
            <w:vAlign w:val="center"/>
          </w:tcPr>
          <w:p w14:paraId="5EAC797C" w14:textId="623503AF" w:rsidR="009C7B00" w:rsidRPr="00C1652B" w:rsidRDefault="00C1652B" w:rsidP="006D6F2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652B">
              <w:rPr>
                <w:rFonts w:ascii="Arial" w:hAnsi="Arial" w:cs="Arial"/>
                <w:sz w:val="20"/>
                <w:szCs w:val="20"/>
                <w:lang w:val="en-US"/>
              </w:rPr>
              <w:t>61 (45.4%)</w:t>
            </w:r>
          </w:p>
        </w:tc>
        <w:tc>
          <w:tcPr>
            <w:tcW w:w="1445" w:type="dxa"/>
            <w:vAlign w:val="center"/>
          </w:tcPr>
          <w:p w14:paraId="19BD6251" w14:textId="4D3D3DA7" w:rsidR="009C7B00" w:rsidRPr="00C1652B" w:rsidRDefault="00C1652B" w:rsidP="006D6F2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652B">
              <w:rPr>
                <w:rFonts w:ascii="Arial" w:hAnsi="Arial" w:cs="Arial"/>
                <w:sz w:val="20"/>
                <w:szCs w:val="20"/>
                <w:lang w:val="en-US"/>
              </w:rPr>
              <w:t>10 (7.5%)</w:t>
            </w:r>
          </w:p>
        </w:tc>
        <w:tc>
          <w:tcPr>
            <w:tcW w:w="1444" w:type="dxa"/>
            <w:vAlign w:val="center"/>
          </w:tcPr>
          <w:p w14:paraId="11716FDB" w14:textId="00D940AB" w:rsidR="009C7B00" w:rsidRPr="00C1652B" w:rsidRDefault="00C1652B" w:rsidP="006D6F2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652B">
              <w:rPr>
                <w:rFonts w:ascii="Arial" w:hAnsi="Arial" w:cs="Arial"/>
                <w:sz w:val="20"/>
                <w:szCs w:val="20"/>
                <w:lang w:val="en-US"/>
              </w:rPr>
              <w:t>36 (26.9%)</w:t>
            </w:r>
          </w:p>
        </w:tc>
        <w:tc>
          <w:tcPr>
            <w:tcW w:w="1445" w:type="dxa"/>
            <w:vAlign w:val="center"/>
          </w:tcPr>
          <w:p w14:paraId="47DCE166" w14:textId="0961F47D" w:rsidR="009C7B00" w:rsidRPr="00C1652B" w:rsidRDefault="00C1652B" w:rsidP="006D6F2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652B">
              <w:rPr>
                <w:rFonts w:ascii="Arial" w:hAnsi="Arial" w:cs="Arial"/>
                <w:sz w:val="20"/>
                <w:szCs w:val="20"/>
                <w:lang w:val="en-US"/>
              </w:rPr>
              <w:t>8 (6.0%)</w:t>
            </w:r>
          </w:p>
        </w:tc>
        <w:tc>
          <w:tcPr>
            <w:tcW w:w="1445" w:type="dxa"/>
            <w:vAlign w:val="center"/>
          </w:tcPr>
          <w:p w14:paraId="7FBFF2C6" w14:textId="00555132" w:rsidR="009C7B00" w:rsidRPr="00C1652B" w:rsidRDefault="00C1652B" w:rsidP="006D6F2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652B">
              <w:rPr>
                <w:rFonts w:ascii="Arial" w:hAnsi="Arial" w:cs="Arial"/>
                <w:sz w:val="20"/>
                <w:szCs w:val="20"/>
                <w:lang w:val="en-US"/>
              </w:rPr>
              <w:t>19 (14.2%)</w:t>
            </w:r>
          </w:p>
        </w:tc>
      </w:tr>
      <w:tr w:rsidR="006A6808" w:rsidRPr="008C1882" w14:paraId="5050E726" w14:textId="77777777" w:rsidTr="006A6808">
        <w:tc>
          <w:tcPr>
            <w:tcW w:w="1843" w:type="dxa"/>
            <w:tcBorders>
              <w:bottom w:val="single" w:sz="4" w:space="0" w:color="7F7F7F" w:themeColor="text1" w:themeTint="80"/>
            </w:tcBorders>
            <w:vAlign w:val="center"/>
          </w:tcPr>
          <w:p w14:paraId="650D2A62" w14:textId="77777777" w:rsidR="006A6808" w:rsidRDefault="006A6808" w:rsidP="006A680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DERS-16 </w:t>
            </w:r>
          </w:p>
          <w:p w14:paraId="451FCCA4" w14:textId="77777777" w:rsidR="006A6808" w:rsidRDefault="006A6808" w:rsidP="006A680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mean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  <w:p w14:paraId="2E49F617" w14:textId="6FFA7DA7" w:rsidR="006A6808" w:rsidRPr="00C1652B" w:rsidRDefault="006A6808" w:rsidP="006A680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total score </w:t>
            </w:r>
          </w:p>
        </w:tc>
        <w:tc>
          <w:tcPr>
            <w:tcW w:w="1444" w:type="dxa"/>
            <w:tcBorders>
              <w:bottom w:val="single" w:sz="4" w:space="0" w:color="7F7F7F" w:themeColor="text1" w:themeTint="80"/>
            </w:tcBorders>
            <w:vAlign w:val="center"/>
          </w:tcPr>
          <w:p w14:paraId="66728A46" w14:textId="77777777" w:rsidR="006A6808" w:rsidRPr="00C1652B" w:rsidRDefault="006A6808" w:rsidP="006A68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tcBorders>
              <w:bottom w:val="single" w:sz="4" w:space="0" w:color="7F7F7F" w:themeColor="text1" w:themeTint="80"/>
            </w:tcBorders>
            <w:vAlign w:val="center"/>
          </w:tcPr>
          <w:p w14:paraId="532F88EE" w14:textId="77777777" w:rsidR="006A6808" w:rsidRPr="00C1652B" w:rsidRDefault="006A6808" w:rsidP="006A68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bottom w:val="single" w:sz="4" w:space="0" w:color="7F7F7F" w:themeColor="text1" w:themeTint="80"/>
            </w:tcBorders>
            <w:vAlign w:val="center"/>
          </w:tcPr>
          <w:p w14:paraId="61A4E2B5" w14:textId="77777777" w:rsidR="006A6808" w:rsidRPr="00C1652B" w:rsidRDefault="006A6808" w:rsidP="006A68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tcBorders>
              <w:bottom w:val="single" w:sz="4" w:space="0" w:color="7F7F7F" w:themeColor="text1" w:themeTint="80"/>
            </w:tcBorders>
            <w:vAlign w:val="center"/>
          </w:tcPr>
          <w:p w14:paraId="0D9A2834" w14:textId="77777777" w:rsidR="006A6808" w:rsidRPr="00C1652B" w:rsidRDefault="006A6808" w:rsidP="006A68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tcBorders>
              <w:bottom w:val="single" w:sz="4" w:space="0" w:color="7F7F7F" w:themeColor="text1" w:themeTint="80"/>
            </w:tcBorders>
            <w:vAlign w:val="center"/>
          </w:tcPr>
          <w:p w14:paraId="6E04FC53" w14:textId="77777777" w:rsidR="006A6808" w:rsidRPr="00C1652B" w:rsidRDefault="006A6808" w:rsidP="006A68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A6808" w:rsidRPr="00A77AE4" w14:paraId="3541DECF" w14:textId="77777777" w:rsidTr="00C1652B">
        <w:trPr>
          <w:trHeight w:val="356"/>
        </w:trPr>
        <w:tc>
          <w:tcPr>
            <w:tcW w:w="1843" w:type="dxa"/>
            <w:tcBorders>
              <w:top w:val="single" w:sz="4" w:space="0" w:color="7F7F7F" w:themeColor="text1" w:themeTint="80"/>
            </w:tcBorders>
            <w:vAlign w:val="center"/>
          </w:tcPr>
          <w:p w14:paraId="3BA6E6D4" w14:textId="77777777" w:rsidR="006A6808" w:rsidRPr="00A77AE4" w:rsidRDefault="006A6808" w:rsidP="006A680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7AE4">
              <w:rPr>
                <w:rFonts w:ascii="Arial" w:hAnsi="Arial" w:cs="Arial"/>
                <w:sz w:val="20"/>
                <w:szCs w:val="20"/>
                <w:lang w:val="en-US"/>
              </w:rPr>
              <w:t>16-25 w ap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</w:tcBorders>
          </w:tcPr>
          <w:p w14:paraId="0CF21E66" w14:textId="77777777" w:rsidR="006A6808" w:rsidRPr="00A77AE4" w:rsidRDefault="006A6808" w:rsidP="006A68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7AE4">
              <w:rPr>
                <w:rFonts w:ascii="Arial" w:hAnsi="Arial" w:cs="Arial"/>
                <w:sz w:val="20"/>
                <w:szCs w:val="20"/>
                <w:lang w:val="en-US"/>
              </w:rPr>
              <w:t>25.7 (7.9)</w:t>
            </w:r>
          </w:p>
        </w:tc>
        <w:tc>
          <w:tcPr>
            <w:tcW w:w="1445" w:type="dxa"/>
            <w:tcBorders>
              <w:top w:val="single" w:sz="4" w:space="0" w:color="7F7F7F" w:themeColor="text1" w:themeTint="80"/>
            </w:tcBorders>
          </w:tcPr>
          <w:p w14:paraId="3F84D831" w14:textId="77777777" w:rsidR="006A6808" w:rsidRPr="00A77AE4" w:rsidRDefault="006A6808" w:rsidP="006A68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7AE4">
              <w:rPr>
                <w:rFonts w:ascii="Arial" w:hAnsi="Arial" w:cs="Arial"/>
                <w:sz w:val="20"/>
                <w:szCs w:val="20"/>
                <w:lang w:val="en-US"/>
              </w:rPr>
              <w:t>31.0 (10.7)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</w:tcBorders>
          </w:tcPr>
          <w:p w14:paraId="66669EEC" w14:textId="77777777" w:rsidR="006A6808" w:rsidRPr="00A77AE4" w:rsidRDefault="006A6808" w:rsidP="006A68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7AE4">
              <w:rPr>
                <w:rFonts w:ascii="Arial" w:hAnsi="Arial" w:cs="Arial"/>
                <w:sz w:val="20"/>
                <w:szCs w:val="20"/>
                <w:lang w:val="en-US"/>
              </w:rPr>
              <w:t>32.3 (10.8)</w:t>
            </w:r>
          </w:p>
        </w:tc>
        <w:tc>
          <w:tcPr>
            <w:tcW w:w="1445" w:type="dxa"/>
            <w:tcBorders>
              <w:top w:val="single" w:sz="4" w:space="0" w:color="7F7F7F" w:themeColor="text1" w:themeTint="80"/>
            </w:tcBorders>
          </w:tcPr>
          <w:p w14:paraId="09EBBCBF" w14:textId="77777777" w:rsidR="006A6808" w:rsidRPr="00A77AE4" w:rsidRDefault="006A6808" w:rsidP="006A68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7AE4">
              <w:rPr>
                <w:rFonts w:ascii="Arial" w:hAnsi="Arial" w:cs="Arial"/>
                <w:sz w:val="20"/>
                <w:szCs w:val="20"/>
                <w:lang w:val="en-US"/>
              </w:rPr>
              <w:t>37.5 (13.0)</w:t>
            </w:r>
          </w:p>
        </w:tc>
        <w:tc>
          <w:tcPr>
            <w:tcW w:w="1445" w:type="dxa"/>
            <w:tcBorders>
              <w:top w:val="single" w:sz="4" w:space="0" w:color="7F7F7F" w:themeColor="text1" w:themeTint="80"/>
            </w:tcBorders>
          </w:tcPr>
          <w:p w14:paraId="33B4AC47" w14:textId="77777777" w:rsidR="006A6808" w:rsidRPr="00A77AE4" w:rsidRDefault="006A6808" w:rsidP="006A68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7AE4">
              <w:rPr>
                <w:rFonts w:ascii="Arial" w:hAnsi="Arial" w:cs="Arial"/>
                <w:sz w:val="20"/>
                <w:szCs w:val="20"/>
                <w:lang w:val="en-US"/>
              </w:rPr>
              <w:t>52.3 (12.5)</w:t>
            </w:r>
          </w:p>
        </w:tc>
      </w:tr>
      <w:tr w:rsidR="006A6808" w:rsidRPr="00A77AE4" w14:paraId="5F76D339" w14:textId="77777777" w:rsidTr="006D6F2B">
        <w:tc>
          <w:tcPr>
            <w:tcW w:w="1843" w:type="dxa"/>
            <w:shd w:val="clear" w:color="auto" w:fill="D1D1D1" w:themeFill="background2" w:themeFillShade="E6"/>
            <w:vAlign w:val="center"/>
          </w:tcPr>
          <w:p w14:paraId="3B0D7BD3" w14:textId="77777777" w:rsidR="006A6808" w:rsidRPr="00A77AE4" w:rsidRDefault="006A6808" w:rsidP="006A680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77A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BIRTH</w:t>
            </w:r>
          </w:p>
        </w:tc>
        <w:tc>
          <w:tcPr>
            <w:tcW w:w="1444" w:type="dxa"/>
            <w:shd w:val="clear" w:color="auto" w:fill="D1D1D1" w:themeFill="background2" w:themeFillShade="E6"/>
            <w:vAlign w:val="center"/>
          </w:tcPr>
          <w:p w14:paraId="0F541237" w14:textId="77777777" w:rsidR="006A6808" w:rsidRPr="00A77AE4" w:rsidRDefault="006A6808" w:rsidP="006A68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D1D1D1" w:themeFill="background2" w:themeFillShade="E6"/>
            <w:vAlign w:val="center"/>
          </w:tcPr>
          <w:p w14:paraId="274B832D" w14:textId="77777777" w:rsidR="006A6808" w:rsidRPr="00A77AE4" w:rsidRDefault="006A6808" w:rsidP="006A68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shd w:val="clear" w:color="auto" w:fill="D1D1D1" w:themeFill="background2" w:themeFillShade="E6"/>
            <w:vAlign w:val="center"/>
          </w:tcPr>
          <w:p w14:paraId="16F41BDC" w14:textId="77777777" w:rsidR="006A6808" w:rsidRPr="00A77AE4" w:rsidRDefault="006A6808" w:rsidP="006A68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D1D1D1" w:themeFill="background2" w:themeFillShade="E6"/>
            <w:vAlign w:val="center"/>
          </w:tcPr>
          <w:p w14:paraId="2DDD777A" w14:textId="77777777" w:rsidR="006A6808" w:rsidRPr="00A77AE4" w:rsidRDefault="006A6808" w:rsidP="006A68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shd w:val="clear" w:color="auto" w:fill="D1D1D1" w:themeFill="background2" w:themeFillShade="E6"/>
            <w:vAlign w:val="center"/>
          </w:tcPr>
          <w:p w14:paraId="243D51C6" w14:textId="77777777" w:rsidR="006A6808" w:rsidRPr="00A77AE4" w:rsidRDefault="006A6808" w:rsidP="006A68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A6808" w:rsidRPr="003F4FA4" w14:paraId="625581F0" w14:textId="77777777" w:rsidTr="00C1652B">
        <w:trPr>
          <w:trHeight w:val="303"/>
        </w:trPr>
        <w:tc>
          <w:tcPr>
            <w:tcW w:w="1843" w:type="dxa"/>
            <w:tcBorders>
              <w:bottom w:val="single" w:sz="4" w:space="0" w:color="7F7F7F" w:themeColor="text1" w:themeTint="80"/>
            </w:tcBorders>
            <w:vAlign w:val="center"/>
          </w:tcPr>
          <w:p w14:paraId="6C9217AF" w14:textId="77777777" w:rsidR="006A6808" w:rsidRPr="00C1652B" w:rsidRDefault="006A6808" w:rsidP="006A680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652B">
              <w:rPr>
                <w:rFonts w:ascii="Arial" w:hAnsi="Arial" w:cs="Arial"/>
                <w:sz w:val="20"/>
                <w:szCs w:val="20"/>
                <w:lang w:val="en-US"/>
              </w:rPr>
              <w:t>17-25 w pp</w:t>
            </w:r>
          </w:p>
        </w:tc>
        <w:tc>
          <w:tcPr>
            <w:tcW w:w="1444" w:type="dxa"/>
            <w:tcBorders>
              <w:bottom w:val="single" w:sz="4" w:space="0" w:color="7F7F7F" w:themeColor="text1" w:themeTint="80"/>
            </w:tcBorders>
          </w:tcPr>
          <w:p w14:paraId="3BA37695" w14:textId="13B568F2" w:rsidR="006A6808" w:rsidRPr="00C1652B" w:rsidRDefault="006A6808" w:rsidP="006A68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652B">
              <w:rPr>
                <w:rFonts w:ascii="Arial" w:hAnsi="Arial" w:cs="Arial"/>
                <w:sz w:val="20"/>
                <w:szCs w:val="20"/>
                <w:lang w:val="en-US"/>
              </w:rPr>
              <w:t>25.9 (8.4)</w:t>
            </w:r>
          </w:p>
        </w:tc>
        <w:tc>
          <w:tcPr>
            <w:tcW w:w="1445" w:type="dxa"/>
            <w:tcBorders>
              <w:bottom w:val="single" w:sz="4" w:space="0" w:color="7F7F7F" w:themeColor="text1" w:themeTint="80"/>
            </w:tcBorders>
          </w:tcPr>
          <w:p w14:paraId="0908FC16" w14:textId="77777777" w:rsidR="006A6808" w:rsidRPr="00C1652B" w:rsidRDefault="006A6808" w:rsidP="006A68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652B">
              <w:rPr>
                <w:rFonts w:ascii="Arial" w:hAnsi="Arial" w:cs="Arial"/>
                <w:sz w:val="20"/>
                <w:szCs w:val="20"/>
                <w:lang w:val="en-US"/>
              </w:rPr>
              <w:t>26.6 (5.2)</w:t>
            </w:r>
          </w:p>
        </w:tc>
        <w:tc>
          <w:tcPr>
            <w:tcW w:w="1444" w:type="dxa"/>
            <w:tcBorders>
              <w:bottom w:val="single" w:sz="4" w:space="0" w:color="7F7F7F" w:themeColor="text1" w:themeTint="80"/>
            </w:tcBorders>
          </w:tcPr>
          <w:p w14:paraId="38BB962F" w14:textId="77777777" w:rsidR="006A6808" w:rsidRPr="00C1652B" w:rsidRDefault="006A6808" w:rsidP="006A68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652B">
              <w:rPr>
                <w:rFonts w:ascii="Arial" w:hAnsi="Arial" w:cs="Arial"/>
                <w:sz w:val="20"/>
                <w:szCs w:val="20"/>
                <w:lang w:val="en-US"/>
              </w:rPr>
              <w:t>30.4 (7.9)</w:t>
            </w:r>
          </w:p>
        </w:tc>
        <w:tc>
          <w:tcPr>
            <w:tcW w:w="1445" w:type="dxa"/>
            <w:tcBorders>
              <w:bottom w:val="single" w:sz="4" w:space="0" w:color="7F7F7F" w:themeColor="text1" w:themeTint="80"/>
            </w:tcBorders>
          </w:tcPr>
          <w:p w14:paraId="0F7D59C6" w14:textId="77777777" w:rsidR="006A6808" w:rsidRPr="00C1652B" w:rsidRDefault="006A6808" w:rsidP="006A68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652B">
              <w:rPr>
                <w:rFonts w:ascii="Arial" w:hAnsi="Arial" w:cs="Arial"/>
                <w:sz w:val="20"/>
                <w:szCs w:val="20"/>
                <w:lang w:val="en-US"/>
              </w:rPr>
              <w:t>41.8 (16.4)</w:t>
            </w:r>
          </w:p>
        </w:tc>
        <w:tc>
          <w:tcPr>
            <w:tcW w:w="1445" w:type="dxa"/>
            <w:tcBorders>
              <w:bottom w:val="single" w:sz="4" w:space="0" w:color="7F7F7F" w:themeColor="text1" w:themeTint="80"/>
            </w:tcBorders>
          </w:tcPr>
          <w:p w14:paraId="56E9CC75" w14:textId="77777777" w:rsidR="006A6808" w:rsidRPr="00A77AE4" w:rsidRDefault="006A6808" w:rsidP="006A680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7AE4">
              <w:rPr>
                <w:rFonts w:ascii="Arial" w:hAnsi="Arial" w:cs="Arial"/>
                <w:sz w:val="20"/>
                <w:szCs w:val="20"/>
                <w:lang w:val="en-US"/>
              </w:rPr>
              <w:t>49.2 (19.0)</w:t>
            </w:r>
          </w:p>
        </w:tc>
      </w:tr>
    </w:tbl>
    <w:p w14:paraId="4600669B" w14:textId="77777777" w:rsidR="0095155A" w:rsidRDefault="0095155A" w:rsidP="0095155A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9D0AE81" w14:textId="6958DE6B" w:rsidR="00B30A14" w:rsidRPr="0095155A" w:rsidRDefault="00B30A14" w:rsidP="00B30A14">
      <w:pPr>
        <w:spacing w:after="160" w:line="278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sectPr w:rsidR="00B30A14" w:rsidRPr="0095155A" w:rsidSect="004759CA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6D56C" w14:textId="77777777" w:rsidR="006E1C2C" w:rsidRDefault="006E1C2C" w:rsidP="00EB0DDF">
      <w:r>
        <w:separator/>
      </w:r>
    </w:p>
  </w:endnote>
  <w:endnote w:type="continuationSeparator" w:id="0">
    <w:p w14:paraId="51771AFC" w14:textId="77777777" w:rsidR="006E1C2C" w:rsidRDefault="006E1C2C" w:rsidP="00EB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MT">
    <w:altName w:val="Arial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3D4F0" w14:textId="77777777" w:rsidR="006E1C2C" w:rsidRDefault="006E1C2C" w:rsidP="00EB0DDF">
      <w:r>
        <w:separator/>
      </w:r>
    </w:p>
  </w:footnote>
  <w:footnote w:type="continuationSeparator" w:id="0">
    <w:p w14:paraId="7ED9A92C" w14:textId="77777777" w:rsidR="006E1C2C" w:rsidRDefault="006E1C2C" w:rsidP="00EB0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D5574" w14:textId="06362241" w:rsidR="00EB0DDF" w:rsidRPr="00381148" w:rsidRDefault="00EB0DDF">
    <w:pPr>
      <w:pStyle w:val="Kopfzeile"/>
      <w:rPr>
        <w:rFonts w:ascii="Arial" w:hAnsi="Arial" w:cs="Arial"/>
        <w:sz w:val="20"/>
        <w:szCs w:val="20"/>
      </w:rPr>
    </w:pPr>
    <w:r w:rsidRPr="00381148">
      <w:rPr>
        <w:rFonts w:ascii="Arial" w:hAnsi="Arial" w:cs="Arial"/>
        <w:sz w:val="20"/>
        <w:szCs w:val="20"/>
      </w:rPr>
      <w:t>SUPPLEMENTARY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639E7"/>
    <w:multiLevelType w:val="hybridMultilevel"/>
    <w:tmpl w:val="15C45AD0"/>
    <w:lvl w:ilvl="0" w:tplc="BE02C26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7329D"/>
    <w:multiLevelType w:val="hybridMultilevel"/>
    <w:tmpl w:val="C63805E8"/>
    <w:lvl w:ilvl="0" w:tplc="C1461FA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E0061"/>
    <w:multiLevelType w:val="hybridMultilevel"/>
    <w:tmpl w:val="962E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638CE"/>
    <w:multiLevelType w:val="hybridMultilevel"/>
    <w:tmpl w:val="C096DF52"/>
    <w:lvl w:ilvl="0" w:tplc="B6DE00E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E7197"/>
    <w:multiLevelType w:val="hybridMultilevel"/>
    <w:tmpl w:val="0A0E2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22541"/>
    <w:multiLevelType w:val="hybridMultilevel"/>
    <w:tmpl w:val="86341FA4"/>
    <w:lvl w:ilvl="0" w:tplc="A56460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B4F9D"/>
    <w:multiLevelType w:val="hybridMultilevel"/>
    <w:tmpl w:val="25F219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379E2"/>
    <w:multiLevelType w:val="hybridMultilevel"/>
    <w:tmpl w:val="2954D7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87CCA"/>
    <w:multiLevelType w:val="hybridMultilevel"/>
    <w:tmpl w:val="A98E24CC"/>
    <w:lvl w:ilvl="0" w:tplc="140EA8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E6F6C"/>
    <w:multiLevelType w:val="hybridMultilevel"/>
    <w:tmpl w:val="B70CD2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937DC"/>
    <w:multiLevelType w:val="hybridMultilevel"/>
    <w:tmpl w:val="48D6C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4191C"/>
    <w:multiLevelType w:val="hybridMultilevel"/>
    <w:tmpl w:val="15D03722"/>
    <w:lvl w:ilvl="0" w:tplc="AB0EBCF2">
      <w:start w:val="3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F1911"/>
    <w:multiLevelType w:val="hybridMultilevel"/>
    <w:tmpl w:val="980A36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161B9"/>
    <w:multiLevelType w:val="hybridMultilevel"/>
    <w:tmpl w:val="3EFE08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A7852"/>
    <w:multiLevelType w:val="hybridMultilevel"/>
    <w:tmpl w:val="0D445250"/>
    <w:lvl w:ilvl="0" w:tplc="4836A99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587254">
    <w:abstractNumId w:val="3"/>
  </w:num>
  <w:num w:numId="2" w16cid:durableId="598608374">
    <w:abstractNumId w:val="0"/>
  </w:num>
  <w:num w:numId="3" w16cid:durableId="1905332366">
    <w:abstractNumId w:val="5"/>
  </w:num>
  <w:num w:numId="4" w16cid:durableId="1344749478">
    <w:abstractNumId w:val="4"/>
  </w:num>
  <w:num w:numId="5" w16cid:durableId="1330137974">
    <w:abstractNumId w:val="7"/>
  </w:num>
  <w:num w:numId="6" w16cid:durableId="704984920">
    <w:abstractNumId w:val="13"/>
  </w:num>
  <w:num w:numId="7" w16cid:durableId="566113490">
    <w:abstractNumId w:val="2"/>
  </w:num>
  <w:num w:numId="8" w16cid:durableId="1277252640">
    <w:abstractNumId w:val="6"/>
  </w:num>
  <w:num w:numId="9" w16cid:durableId="800731314">
    <w:abstractNumId w:val="12"/>
  </w:num>
  <w:num w:numId="10" w16cid:durableId="1436628883">
    <w:abstractNumId w:val="10"/>
  </w:num>
  <w:num w:numId="11" w16cid:durableId="672608567">
    <w:abstractNumId w:val="9"/>
  </w:num>
  <w:num w:numId="12" w16cid:durableId="1406342381">
    <w:abstractNumId w:val="8"/>
  </w:num>
  <w:num w:numId="13" w16cid:durableId="1265454462">
    <w:abstractNumId w:val="14"/>
  </w:num>
  <w:num w:numId="14" w16cid:durableId="1930502007">
    <w:abstractNumId w:val="11"/>
  </w:num>
  <w:num w:numId="15" w16cid:durableId="1032994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DF"/>
    <w:rsid w:val="000013CF"/>
    <w:rsid w:val="00023442"/>
    <w:rsid w:val="000263CE"/>
    <w:rsid w:val="000343D8"/>
    <w:rsid w:val="0005283B"/>
    <w:rsid w:val="00155156"/>
    <w:rsid w:val="001914C6"/>
    <w:rsid w:val="00195D27"/>
    <w:rsid w:val="00195DA4"/>
    <w:rsid w:val="001B21FA"/>
    <w:rsid w:val="001B5BD9"/>
    <w:rsid w:val="001D3741"/>
    <w:rsid w:val="001D6089"/>
    <w:rsid w:val="001E6D87"/>
    <w:rsid w:val="002A4E1E"/>
    <w:rsid w:val="003042DB"/>
    <w:rsid w:val="003149DD"/>
    <w:rsid w:val="003472B8"/>
    <w:rsid w:val="00360C54"/>
    <w:rsid w:val="00376773"/>
    <w:rsid w:val="00381148"/>
    <w:rsid w:val="003D5A9B"/>
    <w:rsid w:val="004154B5"/>
    <w:rsid w:val="004346E0"/>
    <w:rsid w:val="00447738"/>
    <w:rsid w:val="004759CA"/>
    <w:rsid w:val="00497C1C"/>
    <w:rsid w:val="004B372B"/>
    <w:rsid w:val="00514578"/>
    <w:rsid w:val="005808A8"/>
    <w:rsid w:val="005A6CE4"/>
    <w:rsid w:val="005D0ECF"/>
    <w:rsid w:val="005E54AA"/>
    <w:rsid w:val="00610583"/>
    <w:rsid w:val="00682B79"/>
    <w:rsid w:val="00695685"/>
    <w:rsid w:val="006A34F7"/>
    <w:rsid w:val="006A6808"/>
    <w:rsid w:val="006B466E"/>
    <w:rsid w:val="006D52F7"/>
    <w:rsid w:val="006E1C2C"/>
    <w:rsid w:val="006E2D5B"/>
    <w:rsid w:val="00731108"/>
    <w:rsid w:val="00745EEF"/>
    <w:rsid w:val="007529C4"/>
    <w:rsid w:val="00764B5D"/>
    <w:rsid w:val="00781A13"/>
    <w:rsid w:val="00797232"/>
    <w:rsid w:val="007D2065"/>
    <w:rsid w:val="007D2D4E"/>
    <w:rsid w:val="007F0525"/>
    <w:rsid w:val="00812355"/>
    <w:rsid w:val="0081533B"/>
    <w:rsid w:val="0081750E"/>
    <w:rsid w:val="00830B0E"/>
    <w:rsid w:val="00844B6C"/>
    <w:rsid w:val="00845A08"/>
    <w:rsid w:val="008626C2"/>
    <w:rsid w:val="0086388D"/>
    <w:rsid w:val="00867CA4"/>
    <w:rsid w:val="008A64B5"/>
    <w:rsid w:val="008C1882"/>
    <w:rsid w:val="008C66EC"/>
    <w:rsid w:val="009162F7"/>
    <w:rsid w:val="00937D9D"/>
    <w:rsid w:val="0095155A"/>
    <w:rsid w:val="00990D6A"/>
    <w:rsid w:val="009C7B00"/>
    <w:rsid w:val="00A42CE6"/>
    <w:rsid w:val="00A549E6"/>
    <w:rsid w:val="00A6340A"/>
    <w:rsid w:val="00A7575C"/>
    <w:rsid w:val="00AA2457"/>
    <w:rsid w:val="00AB3DB5"/>
    <w:rsid w:val="00B1450B"/>
    <w:rsid w:val="00B16812"/>
    <w:rsid w:val="00B30A14"/>
    <w:rsid w:val="00B80D75"/>
    <w:rsid w:val="00B81950"/>
    <w:rsid w:val="00B83279"/>
    <w:rsid w:val="00BA1F2C"/>
    <w:rsid w:val="00BE3B0C"/>
    <w:rsid w:val="00C1652B"/>
    <w:rsid w:val="00C40593"/>
    <w:rsid w:val="00C46AF3"/>
    <w:rsid w:val="00D15B5E"/>
    <w:rsid w:val="00E02438"/>
    <w:rsid w:val="00E0440F"/>
    <w:rsid w:val="00E416DD"/>
    <w:rsid w:val="00E558A1"/>
    <w:rsid w:val="00E62152"/>
    <w:rsid w:val="00E64DA5"/>
    <w:rsid w:val="00EA08C5"/>
    <w:rsid w:val="00EB0DDF"/>
    <w:rsid w:val="00EB53B7"/>
    <w:rsid w:val="00F0402B"/>
    <w:rsid w:val="00F21106"/>
    <w:rsid w:val="00F5013A"/>
    <w:rsid w:val="00F51A5E"/>
    <w:rsid w:val="00F567EA"/>
    <w:rsid w:val="00FA5193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F7F96F"/>
  <w15:chartTrackingRefBased/>
  <w15:docId w15:val="{1F15C8D3-0D73-EB41-AC29-AF66EA3D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0DDF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EB0D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0D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0DD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0DD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0DD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0DD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0DD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0DD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0DD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0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0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0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0DD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0DD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0D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0D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0D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0D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0D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0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0DD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0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0DDF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0D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0DDF"/>
    <w:pPr>
      <w:spacing w:after="160" w:line="278" w:lineRule="auto"/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0DD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0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0DD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0DD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B0D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B0DDF"/>
  </w:style>
  <w:style w:type="paragraph" w:styleId="Fuzeile">
    <w:name w:val="footer"/>
    <w:basedOn w:val="Standard"/>
    <w:link w:val="FuzeileZchn"/>
    <w:uiPriority w:val="99"/>
    <w:unhideWhenUsed/>
    <w:rsid w:val="00EB0D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B0DDF"/>
  </w:style>
  <w:style w:type="character" w:styleId="Kommentarzeichen">
    <w:name w:val="annotation reference"/>
    <w:basedOn w:val="Absatz-Standardschriftart"/>
    <w:uiPriority w:val="99"/>
    <w:semiHidden/>
    <w:unhideWhenUsed/>
    <w:rsid w:val="00EB0DDF"/>
    <w:rPr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EB0DD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ellenraster">
    <w:name w:val="Table Grid"/>
    <w:basedOn w:val="NormaleTabelle"/>
    <w:uiPriority w:val="39"/>
    <w:rsid w:val="00951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5155A"/>
    <w:pPr>
      <w:spacing w:after="160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5155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15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5155A"/>
    <w:rPr>
      <w:b/>
      <w:bCs/>
      <w:sz w:val="20"/>
      <w:szCs w:val="20"/>
    </w:rPr>
  </w:style>
  <w:style w:type="table" w:styleId="TabellemithellemGitternetz">
    <w:name w:val="Grid Table Light"/>
    <w:basedOn w:val="NormaleTabelle"/>
    <w:uiPriority w:val="40"/>
    <w:rsid w:val="009515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3">
    <w:name w:val="Plain Table 3"/>
    <w:basedOn w:val="NormaleTabelle"/>
    <w:uiPriority w:val="43"/>
    <w:rsid w:val="009515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2">
    <w:name w:val="Plain Table 2"/>
    <w:basedOn w:val="NormaleTabelle"/>
    <w:uiPriority w:val="42"/>
    <w:rsid w:val="009515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2173</Words>
  <Characters>13695</Characters>
  <Application>Microsoft Office Word</Application>
  <DocSecurity>0</DocSecurity>
  <Lines>114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Weinmar</dc:creator>
  <cp:keywords/>
  <dc:description/>
  <cp:lastModifiedBy>Franziska Weinmar</cp:lastModifiedBy>
  <cp:revision>60</cp:revision>
  <dcterms:created xsi:type="dcterms:W3CDTF">2024-09-09T14:10:00Z</dcterms:created>
  <dcterms:modified xsi:type="dcterms:W3CDTF">2024-12-09T16:54:00Z</dcterms:modified>
</cp:coreProperties>
</file>