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01886" w14:textId="587EBE43" w:rsidR="009C0161" w:rsidRPr="002B6D6B" w:rsidRDefault="00580569" w:rsidP="009C0161">
      <w:pPr>
        <w:autoSpaceDE w:val="0"/>
        <w:autoSpaceDN w:val="0"/>
        <w:adjustRightInd w:val="0"/>
        <w:spacing w:after="0" w:line="360" w:lineRule="auto"/>
        <w:jc w:val="center"/>
        <w:rPr>
          <w:rFonts w:ascii="Times New Roman" w:hAnsi="Times New Roman" w:cs="Times New Roman"/>
          <w:b/>
          <w:sz w:val="24"/>
          <w:szCs w:val="24"/>
          <w:lang w:val="en-US"/>
        </w:rPr>
      </w:pPr>
      <w:r w:rsidRPr="00D95F7D">
        <w:rPr>
          <w:rFonts w:ascii="Times New Roman" w:hAnsi="Times New Roman" w:cs="Times New Roman"/>
          <w:b/>
          <w:sz w:val="24"/>
          <w:szCs w:val="24"/>
          <w:lang w:val="en-US"/>
        </w:rPr>
        <w:t>Basal Metabolic Rate</w:t>
      </w:r>
      <w:r>
        <w:rPr>
          <w:rFonts w:ascii="Times New Roman" w:hAnsi="Times New Roman" w:cs="Times New Roman"/>
          <w:b/>
          <w:sz w:val="24"/>
          <w:szCs w:val="24"/>
          <w:lang w:val="en-US"/>
        </w:rPr>
        <w:t xml:space="preserve"> </w:t>
      </w:r>
      <w:r w:rsidRPr="002B6D6B">
        <w:rPr>
          <w:rFonts w:ascii="Times New Roman" w:hAnsi="Times New Roman" w:cs="Times New Roman"/>
          <w:b/>
          <w:sz w:val="24"/>
          <w:szCs w:val="24"/>
          <w:lang w:val="en-US"/>
        </w:rPr>
        <w:t>shape</w:t>
      </w:r>
      <w:r w:rsidR="00DF0DA7">
        <w:rPr>
          <w:rFonts w:ascii="Times New Roman" w:hAnsi="Times New Roman" w:cs="Times New Roman"/>
          <w:b/>
          <w:sz w:val="24"/>
          <w:szCs w:val="24"/>
          <w:lang w:val="en-US"/>
        </w:rPr>
        <w:t>s</w:t>
      </w:r>
      <w:r w:rsidRPr="002B6D6B">
        <w:rPr>
          <w:rFonts w:ascii="Times New Roman" w:hAnsi="Times New Roman" w:cs="Times New Roman"/>
          <w:b/>
          <w:sz w:val="24"/>
          <w:szCs w:val="24"/>
          <w:lang w:val="en-US"/>
        </w:rPr>
        <w:t xml:space="preserve"> the development and progression of hepatocellular carcinoma</w:t>
      </w:r>
    </w:p>
    <w:p w14:paraId="36A98267" w14:textId="77777777" w:rsidR="009C0161" w:rsidRPr="002B6D6B" w:rsidRDefault="009C0161" w:rsidP="009C0161">
      <w:pPr>
        <w:autoSpaceDE w:val="0"/>
        <w:autoSpaceDN w:val="0"/>
        <w:adjustRightInd w:val="0"/>
        <w:spacing w:after="0" w:line="360" w:lineRule="auto"/>
        <w:jc w:val="center"/>
        <w:rPr>
          <w:rFonts w:ascii="Times New Roman" w:hAnsi="Times New Roman" w:cs="Times New Roman"/>
          <w:b/>
          <w:sz w:val="24"/>
          <w:szCs w:val="24"/>
          <w:lang w:val="en-US"/>
        </w:rPr>
      </w:pPr>
    </w:p>
    <w:p w14:paraId="1FFC8C53" w14:textId="77777777" w:rsidR="009C0161" w:rsidRPr="002B6D6B" w:rsidRDefault="00580569" w:rsidP="009C0161">
      <w:pPr>
        <w:autoSpaceDE w:val="0"/>
        <w:autoSpaceDN w:val="0"/>
        <w:adjustRightInd w:val="0"/>
        <w:spacing w:after="0" w:line="360" w:lineRule="auto"/>
        <w:jc w:val="center"/>
        <w:rPr>
          <w:rFonts w:ascii="Times New Roman" w:hAnsi="Times New Roman" w:cs="Times New Roman"/>
          <w:sz w:val="24"/>
          <w:szCs w:val="24"/>
          <w:vertAlign w:val="superscript"/>
        </w:rPr>
      </w:pPr>
      <w:r w:rsidRPr="002B6D6B">
        <w:rPr>
          <w:rFonts w:ascii="Times New Roman" w:hAnsi="Times New Roman" w:cs="Times New Roman"/>
          <w:sz w:val="24"/>
          <w:szCs w:val="24"/>
        </w:rPr>
        <w:t>Sebastian Maciak</w:t>
      </w:r>
      <w:r>
        <w:rPr>
          <w:rFonts w:ascii="Times New Roman" w:hAnsi="Times New Roman" w:cs="Times New Roman"/>
          <w:sz w:val="24"/>
          <w:szCs w:val="24"/>
          <w:vertAlign w:val="superscript"/>
        </w:rPr>
        <w:t>a*</w:t>
      </w:r>
      <w:r w:rsidRPr="002B6D6B">
        <w:rPr>
          <w:rFonts w:ascii="Times New Roman" w:hAnsi="Times New Roman" w:cs="Times New Roman"/>
          <w:sz w:val="24"/>
          <w:szCs w:val="24"/>
        </w:rPr>
        <w:t>, Diana Sawicka</w:t>
      </w:r>
      <w:r>
        <w:rPr>
          <w:rFonts w:ascii="Times New Roman" w:hAnsi="Times New Roman" w:cs="Times New Roman"/>
          <w:sz w:val="24"/>
          <w:szCs w:val="24"/>
          <w:vertAlign w:val="superscript"/>
        </w:rPr>
        <w:t>b</w:t>
      </w:r>
      <w:r w:rsidRPr="002B6D6B">
        <w:rPr>
          <w:rFonts w:ascii="Times New Roman" w:hAnsi="Times New Roman" w:cs="Times New Roman"/>
          <w:sz w:val="24"/>
          <w:szCs w:val="24"/>
        </w:rPr>
        <w:t>, Irena Kasacka</w:t>
      </w:r>
      <w:r>
        <w:rPr>
          <w:rFonts w:ascii="Times New Roman" w:hAnsi="Times New Roman" w:cs="Times New Roman"/>
          <w:sz w:val="24"/>
          <w:szCs w:val="24"/>
          <w:vertAlign w:val="superscript"/>
        </w:rPr>
        <w:t>c</w:t>
      </w:r>
      <w:r w:rsidRPr="002B6D6B">
        <w:rPr>
          <w:rFonts w:ascii="Times New Roman" w:hAnsi="Times New Roman" w:cs="Times New Roman"/>
          <w:sz w:val="24"/>
          <w:szCs w:val="24"/>
        </w:rPr>
        <w:t>, Lech Chyczewski</w:t>
      </w:r>
      <w:r>
        <w:rPr>
          <w:rFonts w:ascii="Times New Roman" w:hAnsi="Times New Roman" w:cs="Times New Roman"/>
          <w:sz w:val="24"/>
          <w:szCs w:val="24"/>
          <w:vertAlign w:val="superscript"/>
        </w:rPr>
        <w:t>d</w:t>
      </w:r>
      <w:r w:rsidRPr="002B6D6B">
        <w:rPr>
          <w:rFonts w:ascii="Times New Roman" w:hAnsi="Times New Roman" w:cs="Times New Roman"/>
          <w:sz w:val="24"/>
          <w:szCs w:val="24"/>
        </w:rPr>
        <w:t>, Halina Car</w:t>
      </w:r>
      <w:r>
        <w:rPr>
          <w:rFonts w:ascii="Times New Roman" w:hAnsi="Times New Roman" w:cs="Times New Roman"/>
          <w:sz w:val="24"/>
          <w:szCs w:val="24"/>
          <w:vertAlign w:val="superscript"/>
        </w:rPr>
        <w:t>b</w:t>
      </w:r>
      <w:r w:rsidRPr="002B6D6B">
        <w:rPr>
          <w:rFonts w:ascii="Times New Roman" w:hAnsi="Times New Roman" w:cs="Times New Roman"/>
          <w:sz w:val="24"/>
          <w:szCs w:val="24"/>
        </w:rPr>
        <w:t xml:space="preserve">, </w:t>
      </w:r>
    </w:p>
    <w:p w14:paraId="36A01D00" w14:textId="77777777" w:rsidR="009C0161" w:rsidRPr="0046295D" w:rsidRDefault="00580569" w:rsidP="009C0161">
      <w:pPr>
        <w:autoSpaceDE w:val="0"/>
        <w:autoSpaceDN w:val="0"/>
        <w:adjustRightInd w:val="0"/>
        <w:spacing w:after="0" w:line="360" w:lineRule="auto"/>
        <w:jc w:val="center"/>
        <w:rPr>
          <w:rFonts w:ascii="Times New Roman" w:hAnsi="Times New Roman" w:cs="Times New Roman"/>
          <w:sz w:val="24"/>
          <w:szCs w:val="24"/>
          <w:vertAlign w:val="superscript"/>
          <w:lang w:val="en-US"/>
        </w:rPr>
      </w:pPr>
      <w:r w:rsidRPr="0046295D">
        <w:rPr>
          <w:rFonts w:ascii="Times New Roman" w:hAnsi="Times New Roman" w:cs="Times New Roman"/>
          <w:sz w:val="24"/>
          <w:szCs w:val="24"/>
          <w:lang w:val="en-US"/>
        </w:rPr>
        <w:t>Marek Konarzewski</w:t>
      </w:r>
      <w:r w:rsidRPr="0046295D">
        <w:rPr>
          <w:rFonts w:ascii="Times New Roman" w:hAnsi="Times New Roman" w:cs="Times New Roman"/>
          <w:sz w:val="24"/>
          <w:szCs w:val="24"/>
          <w:vertAlign w:val="superscript"/>
          <w:lang w:val="en-US"/>
        </w:rPr>
        <w:t>a</w:t>
      </w:r>
    </w:p>
    <w:p w14:paraId="37856277" w14:textId="77777777" w:rsidR="009C0161" w:rsidRPr="0046295D" w:rsidRDefault="009C0161" w:rsidP="009C0161">
      <w:pPr>
        <w:autoSpaceDE w:val="0"/>
        <w:autoSpaceDN w:val="0"/>
        <w:adjustRightInd w:val="0"/>
        <w:spacing w:after="0" w:line="360" w:lineRule="auto"/>
        <w:jc w:val="center"/>
        <w:rPr>
          <w:rFonts w:ascii="Times New Roman" w:hAnsi="Times New Roman" w:cs="Times New Roman"/>
          <w:b/>
          <w:sz w:val="24"/>
          <w:szCs w:val="24"/>
          <w:lang w:val="en-US"/>
        </w:rPr>
      </w:pPr>
    </w:p>
    <w:p w14:paraId="131F446D" w14:textId="77777777" w:rsidR="009C0161" w:rsidRPr="002B6D6B" w:rsidRDefault="00580569" w:rsidP="009C0161">
      <w:pPr>
        <w:autoSpaceDE w:val="0"/>
        <w:autoSpaceDN w:val="0"/>
        <w:adjustRightInd w:val="0"/>
        <w:spacing w:after="0" w:line="360" w:lineRule="auto"/>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vertAlign w:val="superscript"/>
          <w:lang w:val="en-US" w:eastAsia="pl-PL"/>
        </w:rPr>
        <w:t>a</w:t>
      </w:r>
      <w:r w:rsidRPr="002B6D6B">
        <w:rPr>
          <w:rFonts w:ascii="Times New Roman" w:eastAsia="Times New Roman" w:hAnsi="Times New Roman" w:cs="Times New Roman"/>
          <w:sz w:val="24"/>
          <w:szCs w:val="24"/>
          <w:vertAlign w:val="superscript"/>
          <w:lang w:val="en-US" w:eastAsia="pl-PL"/>
        </w:rPr>
        <w:t xml:space="preserve"> </w:t>
      </w:r>
      <w:r w:rsidRPr="002B6D6B">
        <w:rPr>
          <w:rFonts w:ascii="Times New Roman" w:hAnsi="Times New Roman" w:cs="Times New Roman"/>
          <w:sz w:val="24"/>
          <w:szCs w:val="24"/>
          <w:lang w:val="en-US"/>
        </w:rPr>
        <w:t>Department of Evolutionary and Physiological Ecology, University of Bialystok</w:t>
      </w:r>
      <w:r>
        <w:rPr>
          <w:rFonts w:ascii="Times New Roman" w:hAnsi="Times New Roman" w:cs="Times New Roman"/>
          <w:sz w:val="24"/>
          <w:szCs w:val="24"/>
          <w:lang w:val="en-US"/>
        </w:rPr>
        <w:t>, 15-245 Bialystok, Poland</w:t>
      </w:r>
    </w:p>
    <w:p w14:paraId="3190D13B" w14:textId="77777777" w:rsidR="009C0161" w:rsidRPr="002B6D6B" w:rsidRDefault="00580569" w:rsidP="009C0161">
      <w:pPr>
        <w:autoSpaceDE w:val="0"/>
        <w:autoSpaceDN w:val="0"/>
        <w:adjustRightInd w:val="0"/>
        <w:spacing w:after="0" w:line="360" w:lineRule="auto"/>
        <w:rPr>
          <w:rFonts w:ascii="Times New Roman" w:eastAsia="Times New Roman" w:hAnsi="Times New Roman" w:cs="Times New Roman"/>
          <w:iCs/>
          <w:sz w:val="24"/>
          <w:szCs w:val="24"/>
          <w:lang w:val="en-US" w:eastAsia="pl-PL"/>
        </w:rPr>
      </w:pPr>
      <w:r>
        <w:rPr>
          <w:rFonts w:ascii="Times New Roman" w:eastAsia="Times New Roman" w:hAnsi="Times New Roman" w:cs="Times New Roman"/>
          <w:iCs/>
          <w:sz w:val="24"/>
          <w:szCs w:val="24"/>
          <w:vertAlign w:val="superscript"/>
          <w:lang w:val="en-US" w:eastAsia="pl-PL"/>
        </w:rPr>
        <w:t>b</w:t>
      </w:r>
      <w:r w:rsidRPr="002B6D6B">
        <w:rPr>
          <w:rFonts w:ascii="Times New Roman" w:eastAsia="Times New Roman" w:hAnsi="Times New Roman" w:cs="Times New Roman"/>
          <w:iCs/>
          <w:sz w:val="24"/>
          <w:szCs w:val="24"/>
          <w:vertAlign w:val="superscript"/>
          <w:lang w:val="en-US" w:eastAsia="pl-PL"/>
        </w:rPr>
        <w:t xml:space="preserve"> </w:t>
      </w:r>
      <w:r w:rsidRPr="002B6D6B">
        <w:rPr>
          <w:rFonts w:ascii="Times New Roman" w:eastAsia="Times New Roman" w:hAnsi="Times New Roman" w:cs="Times New Roman"/>
          <w:iCs/>
          <w:sz w:val="24"/>
          <w:szCs w:val="24"/>
          <w:lang w:val="en-US" w:eastAsia="pl-PL"/>
        </w:rPr>
        <w:t>Department of Experimental Pharmacology, Medical University of Bialystok</w:t>
      </w:r>
      <w:r>
        <w:rPr>
          <w:rFonts w:ascii="Times New Roman" w:eastAsia="Times New Roman" w:hAnsi="Times New Roman" w:cs="Times New Roman"/>
          <w:iCs/>
          <w:sz w:val="24"/>
          <w:szCs w:val="24"/>
          <w:lang w:val="en-US" w:eastAsia="pl-PL"/>
        </w:rPr>
        <w:t xml:space="preserve">, </w:t>
      </w:r>
      <w:r>
        <w:rPr>
          <w:rFonts w:ascii="Times New Roman" w:hAnsi="Times New Roman" w:cs="Times New Roman"/>
          <w:sz w:val="24"/>
          <w:szCs w:val="24"/>
          <w:lang w:val="en-US"/>
        </w:rPr>
        <w:t>15-295 Bialystok, Poland</w:t>
      </w:r>
    </w:p>
    <w:p w14:paraId="1BB790CA" w14:textId="77777777" w:rsidR="009C0161" w:rsidRPr="002B6D6B" w:rsidRDefault="00580569" w:rsidP="009C0161">
      <w:pPr>
        <w:autoSpaceDE w:val="0"/>
        <w:autoSpaceDN w:val="0"/>
        <w:adjustRightInd w:val="0"/>
        <w:spacing w:after="0" w:line="360" w:lineRule="auto"/>
        <w:rPr>
          <w:rFonts w:ascii="Times New Roman" w:eastAsia="Times New Roman" w:hAnsi="Times New Roman" w:cs="Times New Roman"/>
          <w:iCs/>
          <w:sz w:val="24"/>
          <w:szCs w:val="24"/>
          <w:lang w:val="en-US" w:eastAsia="pl-PL"/>
        </w:rPr>
      </w:pPr>
      <w:r w:rsidRPr="00876C4D">
        <w:rPr>
          <w:rFonts w:ascii="Times New Roman" w:eastAsia="Times New Roman" w:hAnsi="Times New Roman" w:cs="Times New Roman"/>
          <w:iCs/>
          <w:sz w:val="24"/>
          <w:szCs w:val="24"/>
          <w:vertAlign w:val="superscript"/>
          <w:lang w:val="en-US" w:eastAsia="pl-PL"/>
        </w:rPr>
        <w:t>c</w:t>
      </w:r>
      <w:r>
        <w:rPr>
          <w:rFonts w:ascii="Times New Roman" w:eastAsia="Times New Roman" w:hAnsi="Times New Roman" w:cs="Times New Roman"/>
          <w:iCs/>
          <w:sz w:val="24"/>
          <w:szCs w:val="24"/>
          <w:lang w:val="en-US" w:eastAsia="pl-PL"/>
        </w:rPr>
        <w:t xml:space="preserve"> </w:t>
      </w:r>
      <w:r w:rsidRPr="002B6D6B">
        <w:rPr>
          <w:rFonts w:ascii="Times New Roman" w:eastAsia="Times New Roman" w:hAnsi="Times New Roman" w:cs="Times New Roman"/>
          <w:iCs/>
          <w:sz w:val="24"/>
          <w:szCs w:val="24"/>
          <w:lang w:val="en-US" w:eastAsia="pl-PL"/>
        </w:rPr>
        <w:t>Department of Histology and Cyto</w:t>
      </w:r>
      <w:r>
        <w:rPr>
          <w:rFonts w:ascii="Times New Roman" w:eastAsia="Times New Roman" w:hAnsi="Times New Roman" w:cs="Times New Roman"/>
          <w:iCs/>
          <w:sz w:val="24"/>
          <w:szCs w:val="24"/>
          <w:lang w:val="en-US" w:eastAsia="pl-PL"/>
        </w:rPr>
        <w:t>physiology</w:t>
      </w:r>
      <w:r w:rsidRPr="002B6D6B">
        <w:rPr>
          <w:rFonts w:ascii="Times New Roman" w:eastAsia="Times New Roman" w:hAnsi="Times New Roman" w:cs="Times New Roman"/>
          <w:iCs/>
          <w:sz w:val="24"/>
          <w:szCs w:val="24"/>
          <w:lang w:val="en-US" w:eastAsia="pl-PL"/>
        </w:rPr>
        <w:t>, Medical University of Bialystok</w:t>
      </w:r>
      <w:r>
        <w:rPr>
          <w:rFonts w:ascii="Times New Roman" w:eastAsia="Times New Roman" w:hAnsi="Times New Roman" w:cs="Times New Roman"/>
          <w:iCs/>
          <w:sz w:val="24"/>
          <w:szCs w:val="24"/>
          <w:lang w:val="en-US" w:eastAsia="pl-PL"/>
        </w:rPr>
        <w:t xml:space="preserve">, </w:t>
      </w:r>
      <w:r>
        <w:rPr>
          <w:rFonts w:ascii="Times New Roman" w:hAnsi="Times New Roman" w:cs="Times New Roman"/>
          <w:sz w:val="24"/>
          <w:szCs w:val="24"/>
          <w:lang w:val="en-US"/>
        </w:rPr>
        <w:t>15-222 Bialystok, Poland</w:t>
      </w:r>
    </w:p>
    <w:p w14:paraId="34A28535" w14:textId="6C3A4C61" w:rsidR="009C0161" w:rsidRDefault="00580569" w:rsidP="009C0161">
      <w:pPr>
        <w:autoSpaceDE w:val="0"/>
        <w:autoSpaceDN w:val="0"/>
        <w:adjustRightInd w:val="0"/>
        <w:spacing w:after="0" w:line="360" w:lineRule="auto"/>
        <w:rPr>
          <w:rFonts w:ascii="Times New Roman" w:hAnsi="Times New Roman" w:cs="Times New Roman"/>
          <w:b/>
          <w:color w:val="000000"/>
          <w:sz w:val="24"/>
          <w:szCs w:val="24"/>
          <w:lang w:val="en-US"/>
        </w:rPr>
      </w:pPr>
      <w:r>
        <w:rPr>
          <w:rFonts w:ascii="Times New Roman" w:eastAsia="Times New Roman" w:hAnsi="Times New Roman" w:cs="Times New Roman"/>
          <w:iCs/>
          <w:sz w:val="24"/>
          <w:szCs w:val="24"/>
          <w:vertAlign w:val="superscript"/>
          <w:lang w:val="en-US" w:eastAsia="pl-PL"/>
        </w:rPr>
        <w:t xml:space="preserve">d </w:t>
      </w:r>
      <w:r w:rsidRPr="002B6D6B">
        <w:rPr>
          <w:rFonts w:ascii="Times New Roman" w:eastAsia="Times New Roman" w:hAnsi="Times New Roman" w:cs="Times New Roman"/>
          <w:iCs/>
          <w:sz w:val="24"/>
          <w:szCs w:val="24"/>
          <w:lang w:val="en-US" w:eastAsia="pl-PL"/>
        </w:rPr>
        <w:t>University of Medical Sciences in Bialystok</w:t>
      </w:r>
      <w:r>
        <w:rPr>
          <w:rFonts w:ascii="Times New Roman" w:eastAsia="Times New Roman" w:hAnsi="Times New Roman" w:cs="Times New Roman"/>
          <w:iCs/>
          <w:sz w:val="24"/>
          <w:szCs w:val="24"/>
          <w:lang w:val="en-US" w:eastAsia="pl-PL"/>
        </w:rPr>
        <w:t xml:space="preserve">, </w:t>
      </w:r>
      <w:r>
        <w:rPr>
          <w:rFonts w:ascii="Times New Roman" w:hAnsi="Times New Roman" w:cs="Times New Roman"/>
          <w:sz w:val="24"/>
          <w:szCs w:val="24"/>
          <w:lang w:val="en-US"/>
        </w:rPr>
        <w:t>15-875 Bialystok, Poland</w:t>
      </w:r>
    </w:p>
    <w:p w14:paraId="0FB736FC" w14:textId="77777777" w:rsidR="009C0161" w:rsidRDefault="009C0161" w:rsidP="00151B66">
      <w:pPr>
        <w:autoSpaceDE w:val="0"/>
        <w:autoSpaceDN w:val="0"/>
        <w:adjustRightInd w:val="0"/>
        <w:spacing w:after="0" w:line="360" w:lineRule="auto"/>
        <w:rPr>
          <w:rFonts w:ascii="Times New Roman" w:hAnsi="Times New Roman" w:cs="Times New Roman"/>
          <w:b/>
          <w:color w:val="000000"/>
          <w:sz w:val="24"/>
          <w:szCs w:val="24"/>
          <w:lang w:val="en-US"/>
        </w:rPr>
      </w:pPr>
    </w:p>
    <w:p w14:paraId="3E88428B" w14:textId="4A8BFE30" w:rsidR="009C0161" w:rsidRDefault="00580569" w:rsidP="00151B66">
      <w:pPr>
        <w:autoSpaceDE w:val="0"/>
        <w:autoSpaceDN w:val="0"/>
        <w:adjustRightInd w:val="0"/>
        <w:spacing w:after="0" w:line="360" w:lineRule="auto"/>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Supplementary Information</w:t>
      </w:r>
    </w:p>
    <w:p w14:paraId="6275E43A" w14:textId="77777777" w:rsidR="009C0161" w:rsidRDefault="009C0161" w:rsidP="00151B66">
      <w:pPr>
        <w:autoSpaceDE w:val="0"/>
        <w:autoSpaceDN w:val="0"/>
        <w:adjustRightInd w:val="0"/>
        <w:spacing w:after="0" w:line="360" w:lineRule="auto"/>
        <w:rPr>
          <w:rFonts w:ascii="Times New Roman" w:hAnsi="Times New Roman" w:cs="Times New Roman"/>
          <w:b/>
          <w:color w:val="000000"/>
          <w:sz w:val="24"/>
          <w:szCs w:val="24"/>
          <w:lang w:val="en-US"/>
        </w:rPr>
      </w:pPr>
    </w:p>
    <w:p w14:paraId="2A78AD6F" w14:textId="0C6D918F" w:rsidR="0096242F" w:rsidRPr="00A32FF2" w:rsidRDefault="00580569" w:rsidP="00151B66">
      <w:pPr>
        <w:autoSpaceDE w:val="0"/>
        <w:autoSpaceDN w:val="0"/>
        <w:adjustRightInd w:val="0"/>
        <w:spacing w:after="0" w:line="360" w:lineRule="auto"/>
        <w:rPr>
          <w:rFonts w:ascii="Times New Roman" w:hAnsi="Times New Roman" w:cs="Times New Roman"/>
          <w:b/>
          <w:color w:val="000000"/>
          <w:sz w:val="24"/>
          <w:szCs w:val="24"/>
          <w:lang w:val="en-US"/>
        </w:rPr>
      </w:pPr>
      <w:r w:rsidRPr="00A32FF2">
        <w:rPr>
          <w:rFonts w:ascii="Times New Roman" w:hAnsi="Times New Roman" w:cs="Times New Roman"/>
          <w:b/>
          <w:color w:val="000000"/>
          <w:sz w:val="24"/>
          <w:szCs w:val="24"/>
          <w:lang w:val="en-US"/>
        </w:rPr>
        <w:t>Material</w:t>
      </w:r>
      <w:r w:rsidR="00E83E04" w:rsidRPr="00A32FF2">
        <w:rPr>
          <w:rFonts w:ascii="Times New Roman" w:hAnsi="Times New Roman" w:cs="Times New Roman"/>
          <w:b/>
          <w:color w:val="000000"/>
          <w:sz w:val="24"/>
          <w:szCs w:val="24"/>
          <w:lang w:val="en-US"/>
        </w:rPr>
        <w:t>s and Methods</w:t>
      </w:r>
    </w:p>
    <w:p w14:paraId="2A78AD73" w14:textId="77777777" w:rsidR="00B014CC" w:rsidRPr="00A32FF2" w:rsidRDefault="00580569" w:rsidP="00151B66">
      <w:pPr>
        <w:autoSpaceDE w:val="0"/>
        <w:autoSpaceDN w:val="0"/>
        <w:adjustRightInd w:val="0"/>
        <w:spacing w:after="0" w:line="360" w:lineRule="auto"/>
        <w:rPr>
          <w:rFonts w:ascii="Times New Roman" w:hAnsi="Times New Roman" w:cs="Times New Roman"/>
          <w:i/>
          <w:sz w:val="24"/>
          <w:szCs w:val="24"/>
          <w:lang w:val="en-US"/>
        </w:rPr>
      </w:pPr>
      <w:r w:rsidRPr="00A32FF2">
        <w:rPr>
          <w:rFonts w:ascii="Times New Roman" w:hAnsi="Times New Roman" w:cs="Times New Roman"/>
          <w:i/>
          <w:sz w:val="24"/>
          <w:szCs w:val="24"/>
          <w:lang w:val="en-US"/>
        </w:rPr>
        <w:t>Cell size and Histopathology</w:t>
      </w:r>
    </w:p>
    <w:p w14:paraId="2A78AD74" w14:textId="6CAF8385" w:rsidR="00B014CC" w:rsidRPr="00A32FF2" w:rsidRDefault="00580569" w:rsidP="00151B66">
      <w:pPr>
        <w:autoSpaceDE w:val="0"/>
        <w:autoSpaceDN w:val="0"/>
        <w:adjustRightInd w:val="0"/>
        <w:spacing w:after="0" w:line="360" w:lineRule="auto"/>
        <w:rPr>
          <w:rFonts w:ascii="Times New Roman" w:eastAsia="TimesNewRomanPSMT_PDF_Subset" w:hAnsi="Times New Roman" w:cs="Times New Roman"/>
          <w:sz w:val="24"/>
          <w:szCs w:val="24"/>
          <w:lang w:val="en-US"/>
        </w:rPr>
      </w:pPr>
      <w:r w:rsidRPr="00A32FF2">
        <w:rPr>
          <w:rFonts w:ascii="Times New Roman" w:eastAsia="TimesNewRomanPSMT_PDF_Subset" w:hAnsi="Times New Roman" w:cs="Times New Roman"/>
          <w:sz w:val="24"/>
          <w:szCs w:val="24"/>
          <w:lang w:val="en-US"/>
        </w:rPr>
        <w:t>Liver samples</w:t>
      </w:r>
      <w:r w:rsidR="00151B66" w:rsidRPr="00A32FF2">
        <w:rPr>
          <w:rFonts w:ascii="Times New Roman" w:eastAsia="TimesNewRomanPSMT_PDF_Subset" w:hAnsi="Times New Roman" w:cs="Times New Roman"/>
          <w:sz w:val="24"/>
          <w:szCs w:val="24"/>
          <w:lang w:val="en-US"/>
        </w:rPr>
        <w:t xml:space="preserve"> (with additional tumor sample</w:t>
      </w:r>
      <w:r w:rsidR="00C95516" w:rsidRPr="00A32FF2">
        <w:rPr>
          <w:rFonts w:ascii="Times New Roman" w:eastAsia="TimesNewRomanPSMT_PDF_Subset" w:hAnsi="Times New Roman" w:cs="Times New Roman"/>
          <w:sz w:val="24"/>
          <w:szCs w:val="24"/>
          <w:lang w:val="en-US"/>
        </w:rPr>
        <w:t xml:space="preserve">, if </w:t>
      </w:r>
      <w:r w:rsidR="00D73199" w:rsidRPr="00A32FF2">
        <w:rPr>
          <w:rFonts w:ascii="Times New Roman" w:eastAsia="TimesNewRomanPSMT_PDF_Subset" w:hAnsi="Times New Roman" w:cs="Times New Roman"/>
          <w:sz w:val="24"/>
          <w:szCs w:val="24"/>
          <w:lang w:val="en-US"/>
        </w:rPr>
        <w:t>observed</w:t>
      </w:r>
      <w:r w:rsidR="00C95516" w:rsidRPr="00A32FF2">
        <w:rPr>
          <w:rFonts w:ascii="Times New Roman" w:eastAsia="TimesNewRomanPSMT_PDF_Subset" w:hAnsi="Times New Roman" w:cs="Times New Roman"/>
          <w:sz w:val="24"/>
          <w:szCs w:val="24"/>
          <w:lang w:val="en-US"/>
        </w:rPr>
        <w:t>)</w:t>
      </w:r>
      <w:r w:rsidRPr="00A32FF2">
        <w:rPr>
          <w:rFonts w:ascii="Times New Roman" w:eastAsia="TimesNewRomanPSMT_PDF_Subset" w:hAnsi="Times New Roman" w:cs="Times New Roman"/>
          <w:sz w:val="24"/>
          <w:szCs w:val="24"/>
          <w:lang w:val="en-US"/>
        </w:rPr>
        <w:t xml:space="preserve"> were fixed for 72 hours in 4% buffered formaldehyde, then dehydrated in ethanol and xylene, embedded in paraffin, and sliced into 5μm sections with a semi-automated rotary microtome (RM 2245, Leica Biosystems, Nussloch, Germany). Using standard protocol, the slides were stained with hematoxylin and eosin for histological examination. </w:t>
      </w:r>
      <w:r w:rsidR="0016079F" w:rsidRPr="00A32FF2">
        <w:rPr>
          <w:rFonts w:ascii="Times New Roman" w:eastAsia="TimesNewRomanPSMT_PDF_Subset" w:hAnsi="Times New Roman" w:cs="Times New Roman"/>
          <w:sz w:val="24"/>
          <w:szCs w:val="24"/>
          <w:lang w:val="en-US"/>
        </w:rPr>
        <w:t>For hepatocyte size estimation, w</w:t>
      </w:r>
      <w:r w:rsidR="00E83E04" w:rsidRPr="00A32FF2">
        <w:rPr>
          <w:rFonts w:ascii="Times New Roman" w:hAnsi="Times New Roman" w:cs="Times New Roman"/>
          <w:sz w:val="24"/>
          <w:szCs w:val="24"/>
          <w:lang w:val="en-US"/>
        </w:rPr>
        <w:t>e measured the cross-sectional area (μm</w:t>
      </w:r>
      <w:r w:rsidR="00E83E04" w:rsidRPr="00A32FF2">
        <w:rPr>
          <w:rFonts w:ascii="Times New Roman" w:hAnsi="Times New Roman" w:cs="Times New Roman"/>
          <w:sz w:val="24"/>
          <w:szCs w:val="24"/>
          <w:vertAlign w:val="superscript"/>
          <w:lang w:val="en-US"/>
        </w:rPr>
        <w:t>2</w:t>
      </w:r>
      <w:r w:rsidR="00E83E04" w:rsidRPr="00A32FF2">
        <w:rPr>
          <w:rFonts w:ascii="Times New Roman" w:hAnsi="Times New Roman" w:cs="Times New Roman"/>
          <w:sz w:val="24"/>
          <w:szCs w:val="24"/>
          <w:lang w:val="en-US"/>
        </w:rPr>
        <w:t>) of 30 randomly chosen cells per mouse</w:t>
      </w:r>
      <w:r w:rsidR="0016079F" w:rsidRPr="00A32FF2">
        <w:rPr>
          <w:rFonts w:ascii="Times New Roman" w:hAnsi="Times New Roman" w:cs="Times New Roman"/>
          <w:sz w:val="24"/>
          <w:szCs w:val="24"/>
          <w:lang w:val="en-US"/>
        </w:rPr>
        <w:t xml:space="preserve"> in the pericentral region of the lobules</w:t>
      </w:r>
      <w:r w:rsidR="00E83E04" w:rsidRPr="00A32FF2">
        <w:rPr>
          <w:rFonts w:ascii="Times New Roman" w:hAnsi="Times New Roman" w:cs="Times New Roman"/>
          <w:sz w:val="24"/>
          <w:szCs w:val="24"/>
          <w:lang w:val="en-US"/>
        </w:rPr>
        <w:t xml:space="preserve"> by outlining the edges of cells (areas were calculated automatically in all cases using MultiScan software). </w:t>
      </w:r>
      <w:r w:rsidR="0016079F" w:rsidRPr="00A32FF2">
        <w:rPr>
          <w:rFonts w:ascii="Times New Roman" w:hAnsi="Times New Roman" w:cs="Times New Roman"/>
          <w:sz w:val="24"/>
          <w:szCs w:val="24"/>
          <w:lang w:val="en-US"/>
        </w:rPr>
        <w:t xml:space="preserve">In consecutive time points of HCC development, we choose </w:t>
      </w:r>
      <w:r w:rsidR="00183A93" w:rsidRPr="00A32FF2">
        <w:rPr>
          <w:rFonts w:ascii="Times New Roman" w:hAnsi="Times New Roman" w:cs="Times New Roman"/>
          <w:sz w:val="24"/>
          <w:szCs w:val="24"/>
          <w:lang w:val="en-US"/>
        </w:rPr>
        <w:t>histologically change-less regions for cell size measurements</w:t>
      </w:r>
      <w:r w:rsidR="0016079F" w:rsidRPr="00A32FF2">
        <w:rPr>
          <w:rFonts w:ascii="Times New Roman" w:hAnsi="Times New Roman" w:cs="Times New Roman"/>
          <w:sz w:val="24"/>
          <w:szCs w:val="24"/>
          <w:lang w:val="en-US"/>
        </w:rPr>
        <w:t xml:space="preserve">. </w:t>
      </w:r>
      <w:r w:rsidRPr="00A32FF2">
        <w:rPr>
          <w:rFonts w:ascii="Times New Roman" w:eastAsia="TimesNewRomanPSMT_PDF_Subset" w:hAnsi="Times New Roman" w:cs="Times New Roman"/>
          <w:sz w:val="24"/>
          <w:szCs w:val="24"/>
          <w:lang w:val="en-US"/>
        </w:rPr>
        <w:t xml:space="preserve">To determine a </w:t>
      </w:r>
      <w:r w:rsidR="00183A93" w:rsidRPr="00A32FF2">
        <w:rPr>
          <w:rFonts w:ascii="Times New Roman" w:eastAsia="TimesNewRomanPSMT_PDF_Subset" w:hAnsi="Times New Roman" w:cs="Times New Roman"/>
          <w:sz w:val="24"/>
          <w:szCs w:val="24"/>
          <w:lang w:val="en-US"/>
        </w:rPr>
        <w:t>cancer progression</w:t>
      </w:r>
      <w:r w:rsidRPr="00A32FF2">
        <w:rPr>
          <w:rFonts w:ascii="Times New Roman" w:eastAsia="TimesNewRomanPSMT_PDF_Subset" w:hAnsi="Times New Roman" w:cs="Times New Roman"/>
          <w:sz w:val="24"/>
          <w:szCs w:val="24"/>
          <w:lang w:val="en-US"/>
        </w:rPr>
        <w:t xml:space="preserve"> in the obtained liver samples</w:t>
      </w:r>
      <w:r w:rsidR="00181613">
        <w:rPr>
          <w:rFonts w:ascii="Times New Roman" w:eastAsia="TimesNewRomanPSMT_PDF_Subset" w:hAnsi="Times New Roman" w:cs="Times New Roman"/>
          <w:sz w:val="24"/>
          <w:szCs w:val="24"/>
          <w:lang w:val="en-US"/>
        </w:rPr>
        <w:t xml:space="preserve"> beside basic markers (main text)</w:t>
      </w:r>
      <w:r w:rsidRPr="00A32FF2">
        <w:rPr>
          <w:rFonts w:ascii="Times New Roman" w:eastAsia="TimesNewRomanPSMT_PDF_Subset" w:hAnsi="Times New Roman" w:cs="Times New Roman"/>
          <w:sz w:val="24"/>
          <w:szCs w:val="24"/>
          <w:lang w:val="en-US"/>
        </w:rPr>
        <w:t>, we have adopted seven</w:t>
      </w:r>
      <w:r w:rsidR="00181613">
        <w:rPr>
          <w:rFonts w:ascii="Times New Roman" w:eastAsia="TimesNewRomanPSMT_PDF_Subset" w:hAnsi="Times New Roman" w:cs="Times New Roman"/>
          <w:sz w:val="24"/>
          <w:szCs w:val="24"/>
          <w:lang w:val="en-US"/>
        </w:rPr>
        <w:t>, additional</w:t>
      </w:r>
      <w:r w:rsidRPr="00A32FF2">
        <w:rPr>
          <w:rFonts w:ascii="Times New Roman" w:eastAsia="TimesNewRomanPSMT_PDF_Subset" w:hAnsi="Times New Roman" w:cs="Times New Roman"/>
          <w:sz w:val="24"/>
          <w:szCs w:val="24"/>
          <w:lang w:val="en-US"/>
        </w:rPr>
        <w:t xml:space="preserve"> histological </w:t>
      </w:r>
      <w:r w:rsidR="00181613">
        <w:rPr>
          <w:rFonts w:ascii="Times New Roman" w:eastAsia="TimesNewRomanPSMT_PDF_Subset" w:hAnsi="Times New Roman" w:cs="Times New Roman"/>
          <w:sz w:val="24"/>
          <w:szCs w:val="24"/>
          <w:lang w:val="en-US"/>
        </w:rPr>
        <w:t>indicators</w:t>
      </w:r>
      <w:r w:rsidRPr="00A32FF2">
        <w:rPr>
          <w:rFonts w:ascii="Times New Roman" w:eastAsia="TimesNewRomanPSMT_PDF_Subset" w:hAnsi="Times New Roman" w:cs="Times New Roman"/>
          <w:sz w:val="24"/>
          <w:szCs w:val="24"/>
          <w:lang w:val="en-US"/>
        </w:rPr>
        <w:t xml:space="preserve">, i.e., cytoplasm vacuolization, hepatocyte necrosis, hepatocyte apoptosis, pro-inflammatory cell influx, mitosis, hepatocyte atypia, and tumors. All features were visually assessed with the use of four steps scale, where: "0" refers to absent, "1" – little (up to 33% of the sample area), "2" – average (up to 66% of the sample area), and "3" – a lot of (up to 99% of the sample area). </w:t>
      </w:r>
      <w:r w:rsidR="00E83E04" w:rsidRPr="00A32FF2">
        <w:rPr>
          <w:rFonts w:ascii="Times New Roman" w:eastAsia="TimesNewRomanPSMT_PDF_Subset" w:hAnsi="Times New Roman" w:cs="Times New Roman"/>
          <w:sz w:val="24"/>
          <w:szCs w:val="24"/>
          <w:lang w:val="en-US"/>
        </w:rPr>
        <w:t>In all cases, except tumors, we have observed no vascular and bile duct epithelium changes. All</w:t>
      </w:r>
      <w:r w:rsidRPr="00A32FF2">
        <w:rPr>
          <w:rFonts w:ascii="Times New Roman" w:eastAsia="TimesNewRomanPSMT_PDF_Subset" w:hAnsi="Times New Roman" w:cs="Times New Roman"/>
          <w:sz w:val="24"/>
          <w:szCs w:val="24"/>
          <w:lang w:val="en-US"/>
        </w:rPr>
        <w:t xml:space="preserve"> sections were </w:t>
      </w:r>
      <w:r w:rsidRPr="00A32FF2">
        <w:rPr>
          <w:rFonts w:ascii="Times New Roman" w:eastAsia="TimesNewRomanPSMT_PDF_Subset" w:hAnsi="Times New Roman" w:cs="Times New Roman"/>
          <w:sz w:val="24"/>
          <w:szCs w:val="24"/>
          <w:lang w:val="en-US"/>
        </w:rPr>
        <w:lastRenderedPageBreak/>
        <w:t>analyzed with the Leica D1000 light microscope and digitalized by a built-in ICC-50 camera</w:t>
      </w:r>
      <w:r w:rsidR="00E83E04" w:rsidRPr="00A32FF2">
        <w:rPr>
          <w:rFonts w:ascii="Times New Roman" w:eastAsia="TimesNewRomanPSMT_PDF_Subset" w:hAnsi="Times New Roman" w:cs="Times New Roman"/>
          <w:sz w:val="24"/>
          <w:szCs w:val="24"/>
          <w:lang w:val="en-US"/>
        </w:rPr>
        <w:t xml:space="preserve"> </w:t>
      </w:r>
      <w:r w:rsidR="00E83E04" w:rsidRPr="00A32FF2">
        <w:rPr>
          <w:rFonts w:ascii="Times New Roman" w:hAnsi="Times New Roman" w:cs="Times New Roman"/>
          <w:sz w:val="24"/>
          <w:szCs w:val="24"/>
          <w:lang w:val="en-US"/>
        </w:rPr>
        <w:t>(magnification 1000x; DM 1000, Leica Biosystems, Nussloch, Germany)</w:t>
      </w:r>
      <w:r w:rsidRPr="00A32FF2">
        <w:rPr>
          <w:rFonts w:ascii="Times New Roman" w:eastAsia="TimesNewRomanPSMT_PDF_Subset" w:hAnsi="Times New Roman" w:cs="Times New Roman"/>
          <w:sz w:val="24"/>
          <w:szCs w:val="24"/>
          <w:lang w:val="en-US"/>
        </w:rPr>
        <w:t xml:space="preserve">. </w:t>
      </w:r>
    </w:p>
    <w:p w14:paraId="2A78AD75" w14:textId="77777777" w:rsidR="00B014CC" w:rsidRPr="00A32FF2" w:rsidRDefault="00B014CC" w:rsidP="00151B66">
      <w:pPr>
        <w:autoSpaceDE w:val="0"/>
        <w:autoSpaceDN w:val="0"/>
        <w:adjustRightInd w:val="0"/>
        <w:spacing w:after="0" w:line="360" w:lineRule="auto"/>
        <w:rPr>
          <w:rFonts w:ascii="Times New Roman" w:hAnsi="Times New Roman" w:cs="Times New Roman"/>
          <w:i/>
          <w:sz w:val="24"/>
          <w:szCs w:val="24"/>
          <w:lang w:val="en-US"/>
        </w:rPr>
      </w:pPr>
    </w:p>
    <w:p w14:paraId="2A78AD76" w14:textId="77777777" w:rsidR="00B014CC" w:rsidRPr="00A32FF2" w:rsidRDefault="00580569" w:rsidP="00151B66">
      <w:pPr>
        <w:autoSpaceDE w:val="0"/>
        <w:autoSpaceDN w:val="0"/>
        <w:adjustRightInd w:val="0"/>
        <w:spacing w:after="0" w:line="360" w:lineRule="auto"/>
        <w:rPr>
          <w:rFonts w:ascii="Times New Roman" w:eastAsia="TimesNewRomanPSMT_PDF_Subset" w:hAnsi="Times New Roman" w:cs="Times New Roman"/>
          <w:sz w:val="24"/>
          <w:szCs w:val="24"/>
          <w:lang w:val="en-US"/>
        </w:rPr>
      </w:pPr>
      <w:r w:rsidRPr="00A32FF2">
        <w:rPr>
          <w:rFonts w:ascii="Times New Roman" w:hAnsi="Times New Roman" w:cs="Times New Roman"/>
          <w:i/>
          <w:sz w:val="24"/>
          <w:szCs w:val="24"/>
          <w:lang w:val="en-US"/>
        </w:rPr>
        <w:t>Immunohistochemistry</w:t>
      </w:r>
    </w:p>
    <w:p w14:paraId="2A78AD77" w14:textId="77777777" w:rsidR="00FF73E2" w:rsidRPr="00A32FF2" w:rsidRDefault="00580569" w:rsidP="00151B66">
      <w:pPr>
        <w:spacing w:after="0" w:line="360" w:lineRule="auto"/>
        <w:rPr>
          <w:rFonts w:ascii="Times New Roman" w:hAnsi="Times New Roman" w:cs="Times New Roman"/>
          <w:sz w:val="24"/>
          <w:szCs w:val="24"/>
          <w:shd w:val="clear" w:color="auto" w:fill="FFFFFF"/>
          <w:lang w:val="en-US"/>
        </w:rPr>
      </w:pPr>
      <w:r w:rsidRPr="00A32FF2">
        <w:rPr>
          <w:rFonts w:ascii="Times New Roman" w:hAnsi="Times New Roman" w:cs="Times New Roman"/>
          <w:sz w:val="24"/>
          <w:szCs w:val="24"/>
          <w:shd w:val="clear" w:color="auto" w:fill="FFFFFF"/>
          <w:lang w:val="en-US"/>
        </w:rPr>
        <w:t>Immunostaining was done using the following protocol (Kasacka et al. 2018): paraffin-embedded sections were deparaffined and hydrated in pure alcohol. The sections of mice liver tissue were subjected to pretreatment in a pressure chamber and heated using Target Retrieval Solution Citrate pH=6.0 (S 2369; Agilent Technologies, Inc. Santa Clara, CA, USA). After cooling to room temperature, the sections were incubated with Dako REAL Peroxidase-Blocking Solution (S 2023; Agilent Technologies, Inc. Santa Clara, CA, USA). The slides with the β-catenin (primary antibody) (1:2000; ab32572, Abcam, Cambridge, UK) were incubated for 24 hours at +4ºC in a humidified chamber. The procedure was followed by incubation with secondary antibody (</w:t>
      </w:r>
      <w:r w:rsidRPr="00A32FF2">
        <w:rPr>
          <w:rFonts w:ascii="Times New Roman" w:hAnsi="Times New Roman" w:cs="Times New Roman"/>
          <w:sz w:val="24"/>
          <w:szCs w:val="24"/>
          <w:lang w:val="en-US"/>
        </w:rPr>
        <w:t xml:space="preserve">REAL™ EnVision™ Detection System, Peroxidase/DAB, Rabbit/Mouse detection kit (K5007; Agilent Technologies Denmark </w:t>
      </w:r>
      <w:r w:rsidRPr="00A32FF2">
        <w:rPr>
          <w:rStyle w:val="markedcontent"/>
          <w:rFonts w:ascii="Times New Roman" w:hAnsi="Times New Roman" w:cs="Times New Roman"/>
          <w:sz w:val="24"/>
          <w:szCs w:val="24"/>
          <w:lang w:val="en-US"/>
        </w:rPr>
        <w:t>Ap/S, Produktionsvej 42, 2600 Glostrup, Denmark</w:t>
      </w:r>
      <w:r w:rsidRPr="00A32FF2">
        <w:rPr>
          <w:rFonts w:ascii="Times New Roman" w:hAnsi="Times New Roman" w:cs="Times New Roman"/>
          <w:sz w:val="24"/>
          <w:szCs w:val="24"/>
          <w:shd w:val="clear" w:color="auto" w:fill="FFFFFF"/>
          <w:lang w:val="en-US"/>
        </w:rPr>
        <w:t>). The bound antibodies were visualized by incubation with DAB Flex chromogen. Finally, the liver sections were counterstained in hematoxylin QS (H-3404 Vector Laboratories, Burlingame, CA, USA) and observed under a light microscope. The liver sections were dehydrated, and the specificity of the antibodies was confirmed using a negative control, where the antibodies were replaced by Antibody Diluent (</w:t>
      </w:r>
      <w:r w:rsidRPr="00A32FF2">
        <w:rPr>
          <w:rFonts w:ascii="Times New Roman" w:hAnsi="Times New Roman" w:cs="Times New Roman"/>
          <w:sz w:val="24"/>
          <w:szCs w:val="24"/>
          <w:lang w:val="en-US"/>
        </w:rPr>
        <w:t xml:space="preserve">S3022; Agilent Technologies Denmark </w:t>
      </w:r>
      <w:r w:rsidRPr="00A32FF2">
        <w:rPr>
          <w:rStyle w:val="markedcontent"/>
          <w:rFonts w:ascii="Times New Roman" w:hAnsi="Times New Roman" w:cs="Times New Roman"/>
          <w:sz w:val="24"/>
          <w:szCs w:val="24"/>
          <w:lang w:val="en-US"/>
        </w:rPr>
        <w:t>Ap/S, Produktionsvej 42, 2600 Glostrup, Denmark</w:t>
      </w:r>
      <w:r w:rsidRPr="00A32FF2">
        <w:rPr>
          <w:rFonts w:ascii="Times New Roman" w:hAnsi="Times New Roman" w:cs="Times New Roman"/>
          <w:sz w:val="24"/>
          <w:szCs w:val="24"/>
          <w:shd w:val="clear" w:color="auto" w:fill="FFFFFF"/>
          <w:lang w:val="en-US"/>
        </w:rPr>
        <w:t>). The staining results were evaluated in an Olympus BX43 microscope with an Olympus DP12 camera.</w:t>
      </w:r>
    </w:p>
    <w:p w14:paraId="2A78AD78" w14:textId="77777777" w:rsidR="00B014CC" w:rsidRPr="00A32FF2" w:rsidRDefault="00B014CC" w:rsidP="00151B66">
      <w:pPr>
        <w:spacing w:after="0" w:line="360" w:lineRule="auto"/>
        <w:rPr>
          <w:rFonts w:ascii="Times New Roman" w:hAnsi="Times New Roman" w:cs="Times New Roman"/>
          <w:sz w:val="24"/>
          <w:szCs w:val="24"/>
          <w:lang w:val="en-US"/>
        </w:rPr>
      </w:pPr>
    </w:p>
    <w:p w14:paraId="2A78AD79" w14:textId="77777777" w:rsidR="00B014CC" w:rsidRPr="00A32FF2" w:rsidRDefault="00580569" w:rsidP="00151B66">
      <w:pPr>
        <w:spacing w:after="0" w:line="360" w:lineRule="auto"/>
        <w:rPr>
          <w:rFonts w:ascii="Times New Roman" w:hAnsi="Times New Roman" w:cs="Times New Roman"/>
          <w:b/>
          <w:sz w:val="24"/>
          <w:szCs w:val="24"/>
          <w:lang w:val="en-US"/>
        </w:rPr>
      </w:pPr>
      <w:r w:rsidRPr="00A32FF2">
        <w:rPr>
          <w:rFonts w:ascii="Times New Roman" w:hAnsi="Times New Roman" w:cs="Times New Roman"/>
          <w:b/>
          <w:sz w:val="24"/>
          <w:szCs w:val="24"/>
          <w:lang w:val="en-US"/>
        </w:rPr>
        <w:t>Results</w:t>
      </w:r>
    </w:p>
    <w:p w14:paraId="2A78AD7A" w14:textId="77777777" w:rsidR="00B014CC" w:rsidRPr="00A32FF2" w:rsidRDefault="00580569" w:rsidP="00151B66">
      <w:pPr>
        <w:autoSpaceDE w:val="0"/>
        <w:autoSpaceDN w:val="0"/>
        <w:adjustRightInd w:val="0"/>
        <w:spacing w:after="0" w:line="360" w:lineRule="auto"/>
        <w:rPr>
          <w:rFonts w:ascii="Times New Roman" w:hAnsi="Times New Roman" w:cs="Times New Roman"/>
          <w:i/>
          <w:sz w:val="24"/>
          <w:szCs w:val="24"/>
          <w:lang w:val="en-US"/>
        </w:rPr>
      </w:pPr>
      <w:r w:rsidRPr="00A32FF2">
        <w:rPr>
          <w:rFonts w:ascii="Times New Roman" w:hAnsi="Times New Roman" w:cs="Times New Roman"/>
          <w:i/>
          <w:sz w:val="24"/>
          <w:szCs w:val="24"/>
          <w:lang w:val="en-US"/>
        </w:rPr>
        <w:t>Histopathological changes</w:t>
      </w:r>
    </w:p>
    <w:p w14:paraId="2A78AD7B" w14:textId="79BE88CE" w:rsidR="00B014CC" w:rsidRPr="00A32FF2" w:rsidRDefault="00580569" w:rsidP="00151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n-US" w:eastAsia="pl-PL"/>
        </w:rPr>
      </w:pPr>
      <w:r w:rsidRPr="00A32FF2">
        <w:rPr>
          <w:rFonts w:ascii="Times New Roman" w:eastAsia="Times New Roman" w:hAnsi="Times New Roman" w:cs="Times New Roman"/>
          <w:sz w:val="24"/>
          <w:szCs w:val="24"/>
          <w:lang w:val="en-US" w:eastAsia="pl-PL"/>
        </w:rPr>
        <w:t>The degree of cytoplasmic vacuolization varied between metabolic lines</w:t>
      </w:r>
      <w:r w:rsidR="006E5F5B" w:rsidRPr="00A32FF2">
        <w:rPr>
          <w:rFonts w:ascii="Times New Roman" w:eastAsia="Times New Roman" w:hAnsi="Times New Roman" w:cs="Times New Roman"/>
          <w:sz w:val="24"/>
          <w:szCs w:val="24"/>
          <w:lang w:val="en-US" w:eastAsia="pl-PL"/>
        </w:rPr>
        <w:t xml:space="preserve">. It was more incredible, </w:t>
      </w:r>
      <w:r w:rsidRPr="00A32FF2">
        <w:rPr>
          <w:rFonts w:ascii="Times New Roman" w:eastAsia="Times New Roman" w:hAnsi="Times New Roman" w:cs="Times New Roman"/>
          <w:sz w:val="24"/>
          <w:szCs w:val="24"/>
          <w:lang w:val="en-US" w:eastAsia="pl-PL"/>
        </w:rPr>
        <w:t>especially in the L-BMR line, associated with high adiposity levels (fine and coarse droplets) of hepatocytes</w:t>
      </w:r>
      <w:r w:rsidR="00382B2C">
        <w:rPr>
          <w:rFonts w:ascii="Times New Roman" w:eastAsia="Times New Roman" w:hAnsi="Times New Roman" w:cs="Times New Roman"/>
          <w:sz w:val="24"/>
          <w:szCs w:val="24"/>
          <w:lang w:val="en-US" w:eastAsia="pl-PL"/>
        </w:rPr>
        <w:t xml:space="preserve"> (Fig 1. in the main text)</w:t>
      </w:r>
      <w:r w:rsidRPr="00A32FF2">
        <w:rPr>
          <w:rFonts w:ascii="Times New Roman" w:eastAsia="Times New Roman" w:hAnsi="Times New Roman" w:cs="Times New Roman"/>
          <w:sz w:val="24"/>
          <w:szCs w:val="24"/>
          <w:lang w:val="en-US" w:eastAsia="pl-PL"/>
        </w:rPr>
        <w:t>. The severity of necrosis and apoptosis was moderate and differed between experimental groups with considerable increase in DEN-treated individuals, but not between metabolic lines</w:t>
      </w:r>
      <w:r w:rsidRPr="00A32FF2">
        <w:rPr>
          <w:rFonts w:ascii="Times New Roman" w:hAnsi="Times New Roman" w:cs="Times New Roman"/>
          <w:sz w:val="24"/>
          <w:szCs w:val="24"/>
          <w:lang w:val="en-US"/>
        </w:rPr>
        <w:t xml:space="preserve">, </w:t>
      </w:r>
      <w:r w:rsidRPr="00A32FF2">
        <w:rPr>
          <w:rFonts w:ascii="Times New Roman" w:eastAsia="Times New Roman" w:hAnsi="Times New Roman" w:cs="Times New Roman"/>
          <w:sz w:val="24"/>
          <w:szCs w:val="24"/>
          <w:lang w:val="en-US" w:eastAsia="pl-PL"/>
        </w:rPr>
        <w:t>nor the time of experiment (</w:t>
      </w:r>
      <w:r w:rsidR="00382B2C">
        <w:rPr>
          <w:rFonts w:ascii="Times New Roman" w:eastAsia="Times New Roman" w:hAnsi="Times New Roman" w:cs="Times New Roman"/>
          <w:sz w:val="24"/>
          <w:szCs w:val="24"/>
          <w:lang w:val="en-US" w:eastAsia="pl-PL"/>
        </w:rPr>
        <w:t>S3 and S4 Tables</w:t>
      </w:r>
      <w:r w:rsidRPr="00A32FF2">
        <w:rPr>
          <w:rFonts w:ascii="Times New Roman" w:eastAsia="Times New Roman" w:hAnsi="Times New Roman" w:cs="Times New Roman"/>
          <w:sz w:val="24"/>
          <w:szCs w:val="24"/>
          <w:lang w:val="en-US" w:eastAsia="pl-PL"/>
        </w:rPr>
        <w:t>). The difference in intensity of influx of pro-inflammatory cells was significant for metabolic lines and experimental groups and was particularly visible in the H-BMR line at weeks 35</w:t>
      </w:r>
      <w:r w:rsidR="00721A17" w:rsidRPr="00E4233F">
        <w:rPr>
          <w:rFonts w:ascii="Times New Roman" w:hAnsi="Times New Roman" w:cs="Times New Roman"/>
          <w:sz w:val="24"/>
          <w:szCs w:val="24"/>
          <w:vertAlign w:val="superscript"/>
          <w:lang w:val="en-US"/>
        </w:rPr>
        <w:t>th</w:t>
      </w:r>
      <w:r w:rsidRPr="00A32FF2">
        <w:rPr>
          <w:rFonts w:ascii="Times New Roman" w:eastAsia="Times New Roman" w:hAnsi="Times New Roman" w:cs="Times New Roman"/>
          <w:sz w:val="24"/>
          <w:szCs w:val="24"/>
          <w:lang w:val="en-US" w:eastAsia="pl-PL"/>
        </w:rPr>
        <w:t xml:space="preserve"> and 45</w:t>
      </w:r>
      <w:r w:rsidR="00721A17" w:rsidRPr="00E4233F">
        <w:rPr>
          <w:rFonts w:ascii="Times New Roman" w:hAnsi="Times New Roman" w:cs="Times New Roman"/>
          <w:sz w:val="24"/>
          <w:szCs w:val="24"/>
          <w:vertAlign w:val="superscript"/>
          <w:lang w:val="en-US"/>
        </w:rPr>
        <w:t>th</w:t>
      </w:r>
      <w:r w:rsidRPr="00A32FF2">
        <w:rPr>
          <w:rFonts w:ascii="Times New Roman" w:eastAsia="Times New Roman" w:hAnsi="Times New Roman" w:cs="Times New Roman"/>
          <w:sz w:val="24"/>
          <w:szCs w:val="24"/>
          <w:lang w:val="en-US" w:eastAsia="pl-PL"/>
        </w:rPr>
        <w:t xml:space="preserve"> (</w:t>
      </w:r>
      <w:r w:rsidR="00382B2C">
        <w:rPr>
          <w:rFonts w:ascii="Times New Roman" w:eastAsia="Times New Roman" w:hAnsi="Times New Roman" w:cs="Times New Roman"/>
          <w:sz w:val="24"/>
          <w:szCs w:val="24"/>
          <w:lang w:val="en-US" w:eastAsia="pl-PL"/>
        </w:rPr>
        <w:t>S3 and S4 Tables</w:t>
      </w:r>
      <w:r w:rsidRPr="00A32FF2">
        <w:rPr>
          <w:rFonts w:ascii="Times New Roman" w:eastAsia="Times New Roman" w:hAnsi="Times New Roman" w:cs="Times New Roman"/>
          <w:sz w:val="24"/>
          <w:szCs w:val="24"/>
          <w:lang w:val="en-US" w:eastAsia="pl-PL"/>
        </w:rPr>
        <w:t xml:space="preserve">). Mitotic cells were rarely seen at analyzed histological slides in all studied groups and metabolic lines. We observed characteristic features of </w:t>
      </w:r>
      <w:r w:rsidRPr="00A32FF2">
        <w:rPr>
          <w:rFonts w:ascii="Times New Roman" w:eastAsia="Times New Roman" w:hAnsi="Times New Roman" w:cs="Times New Roman"/>
          <w:sz w:val="24"/>
          <w:szCs w:val="24"/>
          <w:lang w:val="en-US" w:eastAsia="pl-PL"/>
        </w:rPr>
        <w:lastRenderedPageBreak/>
        <w:t>hepatocyte atypia in both lines in tumor-induced groups, increasing with the duration of the experiment, with the largest number of atypical cells at the last time point (</w:t>
      </w:r>
      <w:r w:rsidR="00382B2C">
        <w:rPr>
          <w:rFonts w:ascii="Times New Roman" w:eastAsia="Times New Roman" w:hAnsi="Times New Roman" w:cs="Times New Roman"/>
          <w:sz w:val="24"/>
          <w:szCs w:val="24"/>
          <w:lang w:val="en-US" w:eastAsia="pl-PL"/>
        </w:rPr>
        <w:t>S3 and S4 Tables</w:t>
      </w:r>
      <w:r w:rsidRPr="00A32FF2">
        <w:rPr>
          <w:rFonts w:ascii="Times New Roman" w:eastAsia="Times New Roman" w:hAnsi="Times New Roman" w:cs="Times New Roman"/>
          <w:sz w:val="24"/>
          <w:szCs w:val="24"/>
          <w:lang w:val="en-US" w:eastAsia="pl-PL"/>
        </w:rPr>
        <w:t>). Atypical hepatocytes differ considerably in size, forming sinusoid, round or vesicular nuclei with distinct number of nucleoli. The cytoplasm tends to be abundant and intensively eosinophilic. The number of detected tumor cells increases with the duration of the experiment</w:t>
      </w:r>
      <w:r w:rsidR="00382B2C">
        <w:rPr>
          <w:rFonts w:ascii="Times New Roman" w:eastAsia="Times New Roman" w:hAnsi="Times New Roman" w:cs="Times New Roman"/>
          <w:sz w:val="24"/>
          <w:szCs w:val="24"/>
          <w:lang w:val="en-US" w:eastAsia="pl-PL"/>
        </w:rPr>
        <w:t xml:space="preserve"> (S3 and S4 Tables)</w:t>
      </w:r>
      <w:r w:rsidRPr="00A32FF2">
        <w:rPr>
          <w:rFonts w:ascii="Times New Roman" w:eastAsia="Times New Roman" w:hAnsi="Times New Roman" w:cs="Times New Roman"/>
          <w:sz w:val="24"/>
          <w:szCs w:val="24"/>
          <w:lang w:val="en-US" w:eastAsia="pl-PL"/>
        </w:rPr>
        <w:t xml:space="preserve">. Although the process of cancerogenesis begins much earlier in the H-BMR line (we observed the first </w:t>
      </w:r>
      <w:r w:rsidR="009E394D">
        <w:rPr>
          <w:rFonts w:ascii="Times New Roman" w:eastAsia="Times New Roman" w:hAnsi="Times New Roman" w:cs="Times New Roman"/>
          <w:sz w:val="24"/>
          <w:szCs w:val="24"/>
          <w:lang w:val="en-US" w:eastAsia="pl-PL"/>
        </w:rPr>
        <w:t>atypical</w:t>
      </w:r>
      <w:r w:rsidRPr="00A32FF2">
        <w:rPr>
          <w:rFonts w:ascii="Times New Roman" w:eastAsia="Times New Roman" w:hAnsi="Times New Roman" w:cs="Times New Roman"/>
          <w:sz w:val="24"/>
          <w:szCs w:val="24"/>
          <w:lang w:val="en-US" w:eastAsia="pl-PL"/>
        </w:rPr>
        <w:t xml:space="preserve"> cells </w:t>
      </w:r>
      <w:r w:rsidR="00721A17">
        <w:rPr>
          <w:rFonts w:ascii="Times New Roman" w:eastAsia="Times New Roman" w:hAnsi="Times New Roman" w:cs="Times New Roman"/>
          <w:sz w:val="24"/>
          <w:szCs w:val="24"/>
          <w:lang w:val="en-US" w:eastAsia="pl-PL"/>
        </w:rPr>
        <w:t>at</w:t>
      </w:r>
      <w:r w:rsidRPr="00A32FF2">
        <w:rPr>
          <w:rFonts w:ascii="Times New Roman" w:eastAsia="Times New Roman" w:hAnsi="Times New Roman" w:cs="Times New Roman"/>
          <w:sz w:val="24"/>
          <w:szCs w:val="24"/>
          <w:lang w:val="en-US" w:eastAsia="pl-PL"/>
        </w:rPr>
        <w:t xml:space="preserve"> week 15</w:t>
      </w:r>
      <w:r w:rsidR="00721A17" w:rsidRPr="00E4233F">
        <w:rPr>
          <w:rFonts w:ascii="Times New Roman" w:hAnsi="Times New Roman" w:cs="Times New Roman"/>
          <w:sz w:val="24"/>
          <w:szCs w:val="24"/>
          <w:vertAlign w:val="superscript"/>
          <w:lang w:val="en-US"/>
        </w:rPr>
        <w:t>th</w:t>
      </w:r>
      <w:r w:rsidRPr="00A32FF2">
        <w:rPr>
          <w:rFonts w:ascii="Times New Roman" w:eastAsia="Times New Roman" w:hAnsi="Times New Roman" w:cs="Times New Roman"/>
          <w:sz w:val="24"/>
          <w:szCs w:val="24"/>
          <w:lang w:val="en-US" w:eastAsia="pl-PL"/>
        </w:rPr>
        <w:t xml:space="preserve"> and a significant increase </w:t>
      </w:r>
      <w:r w:rsidR="00721A17">
        <w:rPr>
          <w:rFonts w:ascii="Times New Roman" w:eastAsia="Times New Roman" w:hAnsi="Times New Roman" w:cs="Times New Roman"/>
          <w:sz w:val="24"/>
          <w:szCs w:val="24"/>
          <w:lang w:val="en-US" w:eastAsia="pl-PL"/>
        </w:rPr>
        <w:t>at</w:t>
      </w:r>
      <w:r w:rsidRPr="00A32FF2">
        <w:rPr>
          <w:rFonts w:ascii="Times New Roman" w:eastAsia="Times New Roman" w:hAnsi="Times New Roman" w:cs="Times New Roman"/>
          <w:sz w:val="24"/>
          <w:szCs w:val="24"/>
          <w:lang w:val="en-US" w:eastAsia="pl-PL"/>
        </w:rPr>
        <w:t xml:space="preserve"> weeks 35</w:t>
      </w:r>
      <w:r w:rsidR="00721A17" w:rsidRPr="00E4233F">
        <w:rPr>
          <w:rFonts w:ascii="Times New Roman" w:hAnsi="Times New Roman" w:cs="Times New Roman"/>
          <w:sz w:val="24"/>
          <w:szCs w:val="24"/>
          <w:vertAlign w:val="superscript"/>
          <w:lang w:val="en-US"/>
        </w:rPr>
        <w:t>th</w:t>
      </w:r>
      <w:r w:rsidRPr="00A32FF2">
        <w:rPr>
          <w:rFonts w:ascii="Times New Roman" w:eastAsia="Times New Roman" w:hAnsi="Times New Roman" w:cs="Times New Roman"/>
          <w:sz w:val="24"/>
          <w:szCs w:val="24"/>
          <w:lang w:val="en-US" w:eastAsia="pl-PL"/>
        </w:rPr>
        <w:t xml:space="preserve"> and 45</w:t>
      </w:r>
      <w:r w:rsidR="00721A17" w:rsidRPr="00E4233F">
        <w:rPr>
          <w:rFonts w:ascii="Times New Roman" w:hAnsi="Times New Roman" w:cs="Times New Roman"/>
          <w:sz w:val="24"/>
          <w:szCs w:val="24"/>
          <w:vertAlign w:val="superscript"/>
          <w:lang w:val="en-US"/>
        </w:rPr>
        <w:t>th</w:t>
      </w:r>
      <w:r w:rsidRPr="00A32FF2">
        <w:rPr>
          <w:rFonts w:ascii="Times New Roman" w:eastAsia="Times New Roman" w:hAnsi="Times New Roman" w:cs="Times New Roman"/>
          <w:sz w:val="24"/>
          <w:szCs w:val="24"/>
          <w:lang w:val="en-US" w:eastAsia="pl-PL"/>
        </w:rPr>
        <w:t>, while in the L-BMR line, a significant increase was seen only at 45</w:t>
      </w:r>
      <w:r w:rsidR="00721A17" w:rsidRPr="00E4233F">
        <w:rPr>
          <w:rFonts w:ascii="Times New Roman" w:hAnsi="Times New Roman" w:cs="Times New Roman"/>
          <w:sz w:val="24"/>
          <w:szCs w:val="24"/>
          <w:vertAlign w:val="superscript"/>
          <w:lang w:val="en-US"/>
        </w:rPr>
        <w:t>th</w:t>
      </w:r>
      <w:r w:rsidRPr="00A32FF2">
        <w:rPr>
          <w:rFonts w:ascii="Times New Roman" w:eastAsia="Times New Roman" w:hAnsi="Times New Roman" w:cs="Times New Roman"/>
          <w:sz w:val="24"/>
          <w:szCs w:val="24"/>
          <w:lang w:val="en-US" w:eastAsia="pl-PL"/>
        </w:rPr>
        <w:t xml:space="preserve"> week; </w:t>
      </w:r>
      <w:r w:rsidR="00721A17">
        <w:rPr>
          <w:rFonts w:ascii="Times New Roman" w:eastAsia="Times New Roman" w:hAnsi="Times New Roman" w:cs="Times New Roman"/>
          <w:sz w:val="24"/>
          <w:szCs w:val="24"/>
          <w:lang w:val="en-US" w:eastAsia="pl-PL"/>
        </w:rPr>
        <w:t>(</w:t>
      </w:r>
      <w:r w:rsidR="00382B2C">
        <w:rPr>
          <w:rFonts w:ascii="Times New Roman" w:eastAsia="Times New Roman" w:hAnsi="Times New Roman" w:cs="Times New Roman"/>
          <w:sz w:val="24"/>
          <w:szCs w:val="24"/>
          <w:lang w:val="en-US" w:eastAsia="pl-PL"/>
        </w:rPr>
        <w:t>S3 Table</w:t>
      </w:r>
      <w:r w:rsidRPr="00A32FF2">
        <w:rPr>
          <w:rFonts w:ascii="Times New Roman" w:eastAsia="Times New Roman" w:hAnsi="Times New Roman" w:cs="Times New Roman"/>
          <w:sz w:val="24"/>
          <w:szCs w:val="24"/>
          <w:lang w:val="en-US" w:eastAsia="pl-PL"/>
        </w:rPr>
        <w:t>), the between line variation was insignificant. At the end of the experiment, we found four individuals (half of the group) from the H-BMR line with neoplasms characterized by bizarre, anaplastic, often multinucleated cells described as hepatocellular carcinoma (HCC).</w:t>
      </w:r>
    </w:p>
    <w:p w14:paraId="2A78AD7C" w14:textId="77777777" w:rsidR="00B014CC" w:rsidRPr="00A32FF2" w:rsidRDefault="00B014CC" w:rsidP="00151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n-US" w:eastAsia="pl-PL"/>
        </w:rPr>
      </w:pPr>
    </w:p>
    <w:p w14:paraId="2A78AD7D" w14:textId="20E5DCF6" w:rsidR="00B014CC" w:rsidRPr="00A32FF2" w:rsidRDefault="00580569" w:rsidP="00151B66">
      <w:pPr>
        <w:spacing w:after="0" w:line="360" w:lineRule="auto"/>
        <w:rPr>
          <w:rFonts w:ascii="Times New Roman" w:hAnsi="Times New Roman" w:cs="Times New Roman"/>
          <w:i/>
          <w:sz w:val="24"/>
          <w:szCs w:val="24"/>
          <w:lang w:val="en-GB"/>
        </w:rPr>
      </w:pPr>
      <w:r w:rsidRPr="00A32FF2">
        <w:rPr>
          <w:rFonts w:ascii="Times New Roman" w:hAnsi="Times New Roman" w:cs="Times New Roman"/>
          <w:i/>
          <w:sz w:val="24"/>
          <w:szCs w:val="24"/>
          <w:lang w:val="en-GB"/>
        </w:rPr>
        <w:t>Immunocytochemical analysis of β-catenin expression</w:t>
      </w:r>
    </w:p>
    <w:p w14:paraId="2A78AD7E" w14:textId="0F420D0C" w:rsidR="00B014CC" w:rsidRPr="00A32FF2" w:rsidRDefault="00580569" w:rsidP="00151B66">
      <w:pPr>
        <w:spacing w:after="0" w:line="360" w:lineRule="auto"/>
        <w:ind w:firstLine="708"/>
        <w:rPr>
          <w:rFonts w:ascii="Times New Roman" w:hAnsi="Times New Roman" w:cs="Times New Roman"/>
          <w:sz w:val="24"/>
          <w:szCs w:val="24"/>
          <w:lang w:val="en-US"/>
        </w:rPr>
      </w:pPr>
      <w:r w:rsidRPr="00A32FF2">
        <w:rPr>
          <w:rFonts w:ascii="Times New Roman" w:hAnsi="Times New Roman" w:cs="Times New Roman"/>
          <w:sz w:val="24"/>
          <w:szCs w:val="24"/>
          <w:lang w:val="en-US"/>
        </w:rPr>
        <w:t>The β-catenin expression (brown color reaction) was demonstrated in liver sections of all mice used in the experiment (</w:t>
      </w:r>
      <w:r w:rsidR="0099241C">
        <w:rPr>
          <w:rFonts w:ascii="Times New Roman" w:hAnsi="Times New Roman" w:cs="Times New Roman"/>
          <w:sz w:val="24"/>
          <w:szCs w:val="24"/>
          <w:lang w:val="en-US"/>
        </w:rPr>
        <w:t>S</w:t>
      </w:r>
      <w:r w:rsidR="00382B2C">
        <w:rPr>
          <w:rFonts w:ascii="Times New Roman" w:hAnsi="Times New Roman" w:cs="Times New Roman"/>
          <w:sz w:val="24"/>
          <w:szCs w:val="24"/>
          <w:lang w:val="en-US"/>
        </w:rPr>
        <w:t>1-3</w:t>
      </w:r>
      <w:r w:rsidR="0099241C">
        <w:rPr>
          <w:rFonts w:ascii="Times New Roman" w:hAnsi="Times New Roman" w:cs="Times New Roman"/>
          <w:sz w:val="24"/>
          <w:szCs w:val="24"/>
          <w:lang w:val="en-US"/>
        </w:rPr>
        <w:t xml:space="preserve"> </w:t>
      </w:r>
      <w:r w:rsidRPr="00A32FF2">
        <w:rPr>
          <w:rFonts w:ascii="Times New Roman" w:hAnsi="Times New Roman" w:cs="Times New Roman"/>
          <w:sz w:val="24"/>
          <w:szCs w:val="24"/>
          <w:lang w:val="en-US"/>
        </w:rPr>
        <w:t>Fig</w:t>
      </w:r>
      <w:r w:rsidR="00382B2C">
        <w:rPr>
          <w:rFonts w:ascii="Times New Roman" w:hAnsi="Times New Roman" w:cs="Times New Roman"/>
          <w:sz w:val="24"/>
          <w:szCs w:val="24"/>
          <w:lang w:val="en-US"/>
        </w:rPr>
        <w:t>ures</w:t>
      </w:r>
      <w:r w:rsidRPr="00A32FF2">
        <w:rPr>
          <w:rFonts w:ascii="Times New Roman" w:hAnsi="Times New Roman" w:cs="Times New Roman"/>
          <w:sz w:val="24"/>
          <w:szCs w:val="24"/>
          <w:lang w:val="en-US"/>
        </w:rPr>
        <w:t>). However, the reaction's intensity and cellular location differed in individual study groups. In all control groups, the homogeneous form of β-catenin expression predominated (</w:t>
      </w:r>
      <w:r w:rsidR="00382B2C">
        <w:rPr>
          <w:rFonts w:ascii="Times New Roman" w:hAnsi="Times New Roman" w:cs="Times New Roman"/>
          <w:sz w:val="24"/>
          <w:szCs w:val="24"/>
          <w:lang w:val="en-US"/>
        </w:rPr>
        <w:t xml:space="preserve">S1-3 A, B </w:t>
      </w:r>
      <w:r w:rsidR="00382B2C" w:rsidRPr="00A32FF2">
        <w:rPr>
          <w:rFonts w:ascii="Times New Roman" w:hAnsi="Times New Roman" w:cs="Times New Roman"/>
          <w:sz w:val="24"/>
          <w:szCs w:val="24"/>
          <w:lang w:val="en-US"/>
        </w:rPr>
        <w:t>Fig</w:t>
      </w:r>
      <w:r w:rsidR="00382B2C">
        <w:rPr>
          <w:rFonts w:ascii="Times New Roman" w:hAnsi="Times New Roman" w:cs="Times New Roman"/>
          <w:sz w:val="24"/>
          <w:szCs w:val="24"/>
          <w:lang w:val="en-US"/>
        </w:rPr>
        <w:t>ures</w:t>
      </w:r>
      <w:r w:rsidRPr="00A32FF2">
        <w:rPr>
          <w:rFonts w:ascii="Times New Roman" w:hAnsi="Times New Roman" w:cs="Times New Roman"/>
          <w:sz w:val="24"/>
          <w:szCs w:val="24"/>
          <w:lang w:val="en-US"/>
        </w:rPr>
        <w:t>). This protein was localized mainly in the cell membranes of hepatocytes; only occasionally a positive reaction was observed in the cytoplasm of single cells. Particularly intense expression is visible in cell membranes on the apical (vascular) surface of hepatocytes.</w:t>
      </w:r>
    </w:p>
    <w:p w14:paraId="2A78AD7F" w14:textId="2819A623" w:rsidR="00B014CC" w:rsidRPr="00A32FF2" w:rsidRDefault="00580569" w:rsidP="00151B66">
      <w:pPr>
        <w:pStyle w:val="HTML-wstpniesformatowany"/>
        <w:spacing w:line="360" w:lineRule="auto"/>
        <w:rPr>
          <w:rFonts w:ascii="Times New Roman" w:hAnsi="Times New Roman" w:cs="Times New Roman"/>
          <w:sz w:val="24"/>
          <w:szCs w:val="24"/>
          <w:lang w:val="en-US"/>
        </w:rPr>
      </w:pPr>
      <w:r w:rsidRPr="00A32FF2">
        <w:rPr>
          <w:rFonts w:ascii="Times New Roman" w:hAnsi="Times New Roman" w:cs="Times New Roman"/>
          <w:sz w:val="24"/>
          <w:szCs w:val="24"/>
          <w:lang w:val="en-US"/>
        </w:rPr>
        <w:t>In the liver of control mice originated from both low- and high-metabolic lines, after 15 weeks of the experiment, β-catenin maintained its membrane distribution, and the expression level was homogeneous (</w:t>
      </w:r>
      <w:r w:rsidR="0099241C">
        <w:rPr>
          <w:rFonts w:ascii="Times New Roman" w:hAnsi="Times New Roman" w:cs="Times New Roman"/>
          <w:sz w:val="24"/>
          <w:szCs w:val="24"/>
          <w:lang w:val="en-US"/>
        </w:rPr>
        <w:t>S</w:t>
      </w:r>
      <w:r w:rsidR="00382B2C">
        <w:rPr>
          <w:rFonts w:ascii="Times New Roman" w:hAnsi="Times New Roman" w:cs="Times New Roman"/>
          <w:sz w:val="24"/>
          <w:szCs w:val="24"/>
          <w:lang w:val="en-US"/>
        </w:rPr>
        <w:t>1</w:t>
      </w:r>
      <w:r w:rsidR="00C05A98">
        <w:rPr>
          <w:rFonts w:ascii="Times New Roman" w:hAnsi="Times New Roman" w:cs="Times New Roman"/>
          <w:sz w:val="24"/>
          <w:szCs w:val="24"/>
          <w:lang w:val="en-US"/>
        </w:rPr>
        <w:t>A, B</w:t>
      </w:r>
      <w:r w:rsidR="0099241C">
        <w:rPr>
          <w:rFonts w:ascii="Times New Roman" w:hAnsi="Times New Roman" w:cs="Times New Roman"/>
          <w:sz w:val="24"/>
          <w:szCs w:val="24"/>
          <w:lang w:val="en-US"/>
        </w:rPr>
        <w:t xml:space="preserve"> </w:t>
      </w:r>
      <w:r w:rsidRPr="00A32FF2">
        <w:rPr>
          <w:rFonts w:ascii="Times New Roman" w:hAnsi="Times New Roman" w:cs="Times New Roman"/>
          <w:sz w:val="24"/>
          <w:szCs w:val="24"/>
          <w:lang w:val="en-US"/>
        </w:rPr>
        <w:t>Fig.). In the tumor-induced groups, intensified immunoreactivity and heterogeneous protein expression were observed during this time interval (</w:t>
      </w:r>
      <w:r w:rsidR="0099241C">
        <w:rPr>
          <w:rFonts w:ascii="Times New Roman" w:hAnsi="Times New Roman" w:cs="Times New Roman"/>
          <w:sz w:val="24"/>
          <w:szCs w:val="24"/>
          <w:lang w:val="en-US"/>
        </w:rPr>
        <w:t>S</w:t>
      </w:r>
      <w:r w:rsidR="00382B2C">
        <w:rPr>
          <w:rFonts w:ascii="Times New Roman" w:hAnsi="Times New Roman" w:cs="Times New Roman"/>
          <w:sz w:val="24"/>
          <w:szCs w:val="24"/>
          <w:lang w:val="en-US"/>
        </w:rPr>
        <w:t>1</w:t>
      </w:r>
      <w:r w:rsidR="00C05A98">
        <w:rPr>
          <w:rFonts w:ascii="Times New Roman" w:hAnsi="Times New Roman" w:cs="Times New Roman"/>
          <w:sz w:val="24"/>
          <w:szCs w:val="24"/>
          <w:lang w:val="en-US"/>
        </w:rPr>
        <w:t>C, D</w:t>
      </w:r>
      <w:r w:rsidR="0099241C">
        <w:rPr>
          <w:rFonts w:ascii="Times New Roman" w:hAnsi="Times New Roman" w:cs="Times New Roman"/>
          <w:sz w:val="24"/>
          <w:szCs w:val="24"/>
          <w:lang w:val="en-US"/>
        </w:rPr>
        <w:t xml:space="preserve"> </w:t>
      </w:r>
      <w:r w:rsidRPr="00A32FF2">
        <w:rPr>
          <w:rFonts w:ascii="Times New Roman" w:hAnsi="Times New Roman" w:cs="Times New Roman"/>
          <w:sz w:val="24"/>
          <w:szCs w:val="24"/>
          <w:lang w:val="en-US"/>
        </w:rPr>
        <w:t>Fig.). The cellular localization of β-catenin affected both the cell membrane and the cytoplasm of hepatocytes. However, the number of cells with cytoplasmic localization of β-catenin and reaction intensity in the high-BMR line was considerably greater (</w:t>
      </w:r>
      <w:r w:rsidR="0099241C">
        <w:rPr>
          <w:rFonts w:ascii="Times New Roman" w:hAnsi="Times New Roman" w:cs="Times New Roman"/>
          <w:sz w:val="24"/>
          <w:szCs w:val="24"/>
          <w:lang w:val="en-US"/>
        </w:rPr>
        <w:t>S</w:t>
      </w:r>
      <w:r w:rsidR="00382B2C">
        <w:rPr>
          <w:rFonts w:ascii="Times New Roman" w:hAnsi="Times New Roman" w:cs="Times New Roman"/>
          <w:sz w:val="24"/>
          <w:szCs w:val="24"/>
          <w:lang w:val="en-US"/>
        </w:rPr>
        <w:t>1</w:t>
      </w:r>
      <w:r w:rsidR="00C05A98">
        <w:rPr>
          <w:rFonts w:ascii="Times New Roman" w:hAnsi="Times New Roman" w:cs="Times New Roman"/>
          <w:sz w:val="24"/>
          <w:szCs w:val="24"/>
          <w:lang w:val="en-US"/>
        </w:rPr>
        <w:t>C, D</w:t>
      </w:r>
      <w:r w:rsidR="0099241C">
        <w:rPr>
          <w:rFonts w:ascii="Times New Roman" w:hAnsi="Times New Roman" w:cs="Times New Roman"/>
          <w:sz w:val="24"/>
          <w:szCs w:val="24"/>
          <w:lang w:val="en-US"/>
        </w:rPr>
        <w:t xml:space="preserve"> </w:t>
      </w:r>
      <w:r w:rsidRPr="00A32FF2">
        <w:rPr>
          <w:rFonts w:ascii="Times New Roman" w:hAnsi="Times New Roman" w:cs="Times New Roman"/>
          <w:sz w:val="24"/>
          <w:szCs w:val="24"/>
          <w:lang w:val="en-US"/>
        </w:rPr>
        <w:t>Fig.).</w:t>
      </w:r>
    </w:p>
    <w:p w14:paraId="2A78AD80" w14:textId="05A9D7F1" w:rsidR="00B014CC" w:rsidRPr="00A32FF2" w:rsidRDefault="00580569" w:rsidP="00151B66">
      <w:pPr>
        <w:spacing w:after="0" w:line="360" w:lineRule="auto"/>
        <w:ind w:firstLine="708"/>
        <w:rPr>
          <w:rFonts w:ascii="Times New Roman" w:hAnsi="Times New Roman" w:cs="Times New Roman"/>
          <w:sz w:val="24"/>
          <w:szCs w:val="24"/>
          <w:lang w:val="en-GB"/>
        </w:rPr>
      </w:pPr>
      <w:r w:rsidRPr="00A32FF2">
        <w:rPr>
          <w:rFonts w:ascii="Times New Roman" w:hAnsi="Times New Roman" w:cs="Times New Roman"/>
          <w:sz w:val="24"/>
          <w:szCs w:val="24"/>
          <w:lang w:val="en-GB"/>
        </w:rPr>
        <w:t xml:space="preserve">The intensity of the reaction and localization of </w:t>
      </w:r>
      <w:r w:rsidRPr="00A32FF2">
        <w:rPr>
          <w:rFonts w:ascii="Times New Roman" w:hAnsi="Times New Roman" w:cs="Times New Roman"/>
          <w:sz w:val="24"/>
          <w:szCs w:val="24"/>
        </w:rPr>
        <w:t>β</w:t>
      </w:r>
      <w:r w:rsidRPr="00A32FF2">
        <w:rPr>
          <w:rFonts w:ascii="Times New Roman" w:hAnsi="Times New Roman" w:cs="Times New Roman"/>
          <w:sz w:val="24"/>
          <w:szCs w:val="24"/>
          <w:lang w:val="en-GB"/>
        </w:rPr>
        <w:t>-catenin in the liver of control group animals after 35 weeks</w:t>
      </w:r>
      <w:r w:rsidRPr="00A32FF2">
        <w:rPr>
          <w:rFonts w:ascii="Times New Roman" w:hAnsi="Times New Roman" w:cs="Times New Roman"/>
          <w:b/>
          <w:sz w:val="24"/>
          <w:szCs w:val="24"/>
          <w:lang w:val="en-GB"/>
        </w:rPr>
        <w:t xml:space="preserve"> </w:t>
      </w:r>
      <w:r w:rsidRPr="00A32FF2">
        <w:rPr>
          <w:rFonts w:ascii="Times New Roman" w:hAnsi="Times New Roman" w:cs="Times New Roman"/>
          <w:sz w:val="24"/>
          <w:szCs w:val="24"/>
          <w:lang w:val="en-GB"/>
        </w:rPr>
        <w:t>of the experiment is similar to that in the previous time interval (</w:t>
      </w:r>
      <w:r w:rsidR="0099241C">
        <w:rPr>
          <w:rFonts w:ascii="Times New Roman" w:hAnsi="Times New Roman" w:cs="Times New Roman"/>
          <w:sz w:val="24"/>
          <w:szCs w:val="24"/>
          <w:lang w:val="en-GB"/>
        </w:rPr>
        <w:t>S</w:t>
      </w:r>
      <w:r w:rsidR="00382B2C">
        <w:rPr>
          <w:rFonts w:ascii="Times New Roman" w:hAnsi="Times New Roman" w:cs="Times New Roman"/>
          <w:sz w:val="24"/>
          <w:szCs w:val="24"/>
          <w:lang w:val="en-GB"/>
        </w:rPr>
        <w:t>2</w:t>
      </w:r>
      <w:r w:rsidR="00C05A98">
        <w:rPr>
          <w:rFonts w:ascii="Times New Roman" w:hAnsi="Times New Roman" w:cs="Times New Roman"/>
          <w:sz w:val="24"/>
          <w:szCs w:val="24"/>
          <w:lang w:val="en-GB"/>
        </w:rPr>
        <w:t>A, B</w:t>
      </w:r>
      <w:r w:rsidR="0099241C">
        <w:rPr>
          <w:rFonts w:ascii="Times New Roman" w:hAnsi="Times New Roman" w:cs="Times New Roman"/>
          <w:sz w:val="24"/>
          <w:szCs w:val="24"/>
          <w:lang w:val="en-GB"/>
        </w:rPr>
        <w:t xml:space="preserve"> </w:t>
      </w:r>
      <w:r w:rsidRPr="00A32FF2">
        <w:rPr>
          <w:rFonts w:ascii="Times New Roman" w:hAnsi="Times New Roman" w:cs="Times New Roman"/>
          <w:sz w:val="24"/>
          <w:szCs w:val="24"/>
          <w:lang w:val="en-GB"/>
        </w:rPr>
        <w:t>Fig.). In the liver of DEN-treated mice characterized by low metabolism, a significant weakening of immunoreactivity was observed both in comparison to controls and animals of the experimental group in the previous time point (</w:t>
      </w:r>
      <w:r w:rsidR="0099241C">
        <w:rPr>
          <w:rFonts w:ascii="Times New Roman" w:hAnsi="Times New Roman" w:cs="Times New Roman"/>
          <w:sz w:val="24"/>
          <w:szCs w:val="24"/>
          <w:lang w:val="en-GB"/>
        </w:rPr>
        <w:t>S</w:t>
      </w:r>
      <w:r w:rsidR="00382B2C">
        <w:rPr>
          <w:rFonts w:ascii="Times New Roman" w:hAnsi="Times New Roman" w:cs="Times New Roman"/>
          <w:sz w:val="24"/>
          <w:szCs w:val="24"/>
          <w:lang w:val="en-GB"/>
        </w:rPr>
        <w:t>2</w:t>
      </w:r>
      <w:r w:rsidR="00C05A98">
        <w:rPr>
          <w:rFonts w:ascii="Times New Roman" w:hAnsi="Times New Roman" w:cs="Times New Roman"/>
          <w:sz w:val="24"/>
          <w:szCs w:val="24"/>
          <w:lang w:val="en-GB"/>
        </w:rPr>
        <w:t>C</w:t>
      </w:r>
      <w:r w:rsidR="0099241C">
        <w:rPr>
          <w:rFonts w:ascii="Times New Roman" w:hAnsi="Times New Roman" w:cs="Times New Roman"/>
          <w:sz w:val="24"/>
          <w:szCs w:val="24"/>
          <w:lang w:val="en-GB"/>
        </w:rPr>
        <w:t xml:space="preserve"> </w:t>
      </w:r>
      <w:r w:rsidRPr="00A32FF2">
        <w:rPr>
          <w:rFonts w:ascii="Times New Roman" w:hAnsi="Times New Roman" w:cs="Times New Roman"/>
          <w:sz w:val="24"/>
          <w:szCs w:val="24"/>
          <w:lang w:val="en-GB"/>
        </w:rPr>
        <w:t xml:space="preserve">Fig.). Whereas high metabolism </w:t>
      </w:r>
      <w:r w:rsidRPr="00A32FF2">
        <w:rPr>
          <w:rFonts w:ascii="Times New Roman" w:hAnsi="Times New Roman" w:cs="Times New Roman"/>
          <w:sz w:val="24"/>
          <w:szCs w:val="24"/>
          <w:lang w:val="en-GB"/>
        </w:rPr>
        <w:lastRenderedPageBreak/>
        <w:t xml:space="preserve">resulted in a further increase in </w:t>
      </w:r>
      <w:r w:rsidRPr="00A32FF2">
        <w:rPr>
          <w:rFonts w:ascii="Times New Roman" w:hAnsi="Times New Roman" w:cs="Times New Roman"/>
          <w:sz w:val="24"/>
          <w:szCs w:val="24"/>
        </w:rPr>
        <w:t>β</w:t>
      </w:r>
      <w:r w:rsidRPr="00A32FF2">
        <w:rPr>
          <w:rFonts w:ascii="Times New Roman" w:hAnsi="Times New Roman" w:cs="Times New Roman"/>
          <w:sz w:val="24"/>
          <w:szCs w:val="24"/>
          <w:lang w:val="en-GB"/>
        </w:rPr>
        <w:t>-catenin expression, especially in the cytoplasmic location of hepatocytes, with reduced membrane protein immunoreactivity (</w:t>
      </w:r>
      <w:r w:rsidR="0099241C">
        <w:rPr>
          <w:rFonts w:ascii="Times New Roman" w:hAnsi="Times New Roman" w:cs="Times New Roman"/>
          <w:sz w:val="24"/>
          <w:szCs w:val="24"/>
          <w:lang w:val="en-GB"/>
        </w:rPr>
        <w:t>S</w:t>
      </w:r>
      <w:r w:rsidR="00382B2C">
        <w:rPr>
          <w:rFonts w:ascii="Times New Roman" w:hAnsi="Times New Roman" w:cs="Times New Roman"/>
          <w:sz w:val="24"/>
          <w:szCs w:val="24"/>
          <w:lang w:val="en-GB"/>
        </w:rPr>
        <w:t>2</w:t>
      </w:r>
      <w:r w:rsidR="00C05A98">
        <w:rPr>
          <w:rFonts w:ascii="Times New Roman" w:hAnsi="Times New Roman" w:cs="Times New Roman"/>
          <w:sz w:val="24"/>
          <w:szCs w:val="24"/>
          <w:lang w:val="en-GB"/>
        </w:rPr>
        <w:t>D</w:t>
      </w:r>
      <w:r w:rsidR="0099241C">
        <w:rPr>
          <w:rFonts w:ascii="Times New Roman" w:hAnsi="Times New Roman" w:cs="Times New Roman"/>
          <w:sz w:val="24"/>
          <w:szCs w:val="24"/>
          <w:lang w:val="en-GB"/>
        </w:rPr>
        <w:t xml:space="preserve"> </w:t>
      </w:r>
      <w:r w:rsidRPr="00A32FF2">
        <w:rPr>
          <w:rFonts w:ascii="Times New Roman" w:hAnsi="Times New Roman" w:cs="Times New Roman"/>
          <w:sz w:val="24"/>
          <w:szCs w:val="24"/>
          <w:lang w:val="en-GB"/>
        </w:rPr>
        <w:t>Fig.).</w:t>
      </w:r>
    </w:p>
    <w:p w14:paraId="2A78AD81" w14:textId="11796778" w:rsidR="00B014CC" w:rsidRPr="00A32FF2" w:rsidRDefault="00580569" w:rsidP="00151B66">
      <w:pPr>
        <w:autoSpaceDE w:val="0"/>
        <w:autoSpaceDN w:val="0"/>
        <w:adjustRightInd w:val="0"/>
        <w:spacing w:after="0" w:line="360" w:lineRule="auto"/>
        <w:rPr>
          <w:rFonts w:ascii="Times New Roman" w:hAnsi="Times New Roman" w:cs="Times New Roman"/>
          <w:sz w:val="24"/>
          <w:szCs w:val="24"/>
          <w:lang w:val="en-GB"/>
        </w:rPr>
      </w:pPr>
      <w:r w:rsidRPr="00A32FF2">
        <w:rPr>
          <w:rFonts w:ascii="Times New Roman" w:hAnsi="Times New Roman" w:cs="Times New Roman"/>
          <w:sz w:val="24"/>
          <w:szCs w:val="24"/>
          <w:lang w:val="en-GB"/>
        </w:rPr>
        <w:t>After 45 weeks of the experiment, β-catenin immunoreactivity in the liver of control mice with low metabolism did not change (</w:t>
      </w:r>
      <w:r w:rsidR="0099241C">
        <w:rPr>
          <w:rFonts w:ascii="Times New Roman" w:hAnsi="Times New Roman" w:cs="Times New Roman"/>
          <w:sz w:val="24"/>
          <w:szCs w:val="24"/>
          <w:lang w:val="en-GB"/>
        </w:rPr>
        <w:t>S</w:t>
      </w:r>
      <w:r w:rsidR="00382B2C">
        <w:rPr>
          <w:rFonts w:ascii="Times New Roman" w:hAnsi="Times New Roman" w:cs="Times New Roman"/>
          <w:sz w:val="24"/>
          <w:szCs w:val="24"/>
          <w:lang w:val="en-GB"/>
        </w:rPr>
        <w:t>3</w:t>
      </w:r>
      <w:r w:rsidR="00C05A98" w:rsidRPr="00A32FF2">
        <w:rPr>
          <w:rFonts w:ascii="Times New Roman" w:hAnsi="Times New Roman" w:cs="Times New Roman"/>
          <w:sz w:val="24"/>
          <w:szCs w:val="24"/>
          <w:lang w:val="en-GB"/>
        </w:rPr>
        <w:t xml:space="preserve">A </w:t>
      </w:r>
      <w:r w:rsidRPr="00A32FF2">
        <w:rPr>
          <w:rFonts w:ascii="Times New Roman" w:hAnsi="Times New Roman" w:cs="Times New Roman"/>
          <w:sz w:val="24"/>
          <w:szCs w:val="24"/>
          <w:lang w:val="en-GB"/>
        </w:rPr>
        <w:t>Fig.), while in the liver parenchyma of mice with high metabolism it was weakened compared to the previous control groups (</w:t>
      </w:r>
      <w:r w:rsidR="0099241C">
        <w:rPr>
          <w:rFonts w:ascii="Times New Roman" w:hAnsi="Times New Roman" w:cs="Times New Roman"/>
          <w:sz w:val="24"/>
          <w:szCs w:val="24"/>
          <w:lang w:val="en-GB"/>
        </w:rPr>
        <w:t>S</w:t>
      </w:r>
      <w:r w:rsidR="00382B2C">
        <w:rPr>
          <w:rFonts w:ascii="Times New Roman" w:hAnsi="Times New Roman" w:cs="Times New Roman"/>
          <w:sz w:val="24"/>
          <w:szCs w:val="24"/>
          <w:lang w:val="en-GB"/>
        </w:rPr>
        <w:t>3</w:t>
      </w:r>
      <w:r w:rsidR="00C05A98">
        <w:rPr>
          <w:rFonts w:ascii="Times New Roman" w:hAnsi="Times New Roman" w:cs="Times New Roman"/>
          <w:sz w:val="24"/>
          <w:szCs w:val="24"/>
          <w:lang w:val="en-GB"/>
        </w:rPr>
        <w:t>B</w:t>
      </w:r>
      <w:r w:rsidR="0099241C">
        <w:rPr>
          <w:rFonts w:ascii="Times New Roman" w:hAnsi="Times New Roman" w:cs="Times New Roman"/>
          <w:sz w:val="24"/>
          <w:szCs w:val="24"/>
          <w:lang w:val="en-GB"/>
        </w:rPr>
        <w:t xml:space="preserve"> </w:t>
      </w:r>
      <w:r w:rsidRPr="00A32FF2">
        <w:rPr>
          <w:rFonts w:ascii="Times New Roman" w:hAnsi="Times New Roman" w:cs="Times New Roman"/>
          <w:sz w:val="24"/>
          <w:szCs w:val="24"/>
          <w:lang w:val="en-GB"/>
        </w:rPr>
        <w:t xml:space="preserve">Fig.). A significantly weakened IHC reaction to β-catenin, compared to the control and </w:t>
      </w:r>
      <w:r w:rsidRPr="00A32FF2">
        <w:rPr>
          <w:rFonts w:ascii="Times New Roman" w:hAnsi="Times New Roman" w:cs="Times New Roman"/>
          <w:sz w:val="24"/>
          <w:szCs w:val="24"/>
          <w:lang w:val="en-US"/>
        </w:rPr>
        <w:t>tumor</w:t>
      </w:r>
      <w:r w:rsidRPr="00A32FF2">
        <w:rPr>
          <w:rFonts w:ascii="Times New Roman" w:hAnsi="Times New Roman" w:cs="Times New Roman"/>
          <w:sz w:val="24"/>
          <w:szCs w:val="24"/>
          <w:lang w:val="en-GB"/>
        </w:rPr>
        <w:t xml:space="preserve"> group at the previous time point, was observed in the liver of L-BMR mice. The expression of β-catenin in this study group was highly diverse regarding cell number and intensity of the immunocytochemical reaction. A very weak membrane IHC pattern predominated, although immunopositive cells with cytoplasmic localization of β-catenin were also visible (</w:t>
      </w:r>
      <w:r w:rsidR="0099241C">
        <w:rPr>
          <w:rFonts w:ascii="Times New Roman" w:hAnsi="Times New Roman" w:cs="Times New Roman"/>
          <w:sz w:val="24"/>
          <w:szCs w:val="24"/>
          <w:lang w:val="en-GB"/>
        </w:rPr>
        <w:t>S</w:t>
      </w:r>
      <w:r w:rsidR="00382B2C">
        <w:rPr>
          <w:rFonts w:ascii="Times New Roman" w:hAnsi="Times New Roman" w:cs="Times New Roman"/>
          <w:sz w:val="24"/>
          <w:szCs w:val="24"/>
          <w:lang w:val="en-GB"/>
        </w:rPr>
        <w:t>3</w:t>
      </w:r>
      <w:r w:rsidR="00C05A98">
        <w:rPr>
          <w:rFonts w:ascii="Times New Roman" w:hAnsi="Times New Roman" w:cs="Times New Roman"/>
          <w:sz w:val="24"/>
          <w:szCs w:val="24"/>
          <w:lang w:val="en-GB"/>
        </w:rPr>
        <w:t>C</w:t>
      </w:r>
      <w:r w:rsidR="0099241C">
        <w:rPr>
          <w:rFonts w:ascii="Times New Roman" w:hAnsi="Times New Roman" w:cs="Times New Roman"/>
          <w:sz w:val="24"/>
          <w:szCs w:val="24"/>
          <w:lang w:val="en-GB"/>
        </w:rPr>
        <w:t xml:space="preserve"> </w:t>
      </w:r>
      <w:r w:rsidRPr="00A32FF2">
        <w:rPr>
          <w:rFonts w:ascii="Times New Roman" w:hAnsi="Times New Roman" w:cs="Times New Roman"/>
          <w:sz w:val="24"/>
          <w:szCs w:val="24"/>
          <w:lang w:val="en-GB"/>
        </w:rPr>
        <w:t>Fig.). The livers of H-BMR mice were characterized by a high diversity in terms of β-catenin intensity and localization. Membrane localization predominated, especially in the apical surface of the hepatocyte, although a few cells with cytoplasmic localization of the immunosignal were also observed (</w:t>
      </w:r>
      <w:r w:rsidR="0099241C">
        <w:rPr>
          <w:rFonts w:ascii="Times New Roman" w:hAnsi="Times New Roman" w:cs="Times New Roman"/>
          <w:sz w:val="24"/>
          <w:szCs w:val="24"/>
          <w:lang w:val="en-GB"/>
        </w:rPr>
        <w:t>S</w:t>
      </w:r>
      <w:r w:rsidR="003A4C4D">
        <w:rPr>
          <w:rFonts w:ascii="Times New Roman" w:hAnsi="Times New Roman" w:cs="Times New Roman"/>
          <w:sz w:val="24"/>
          <w:szCs w:val="24"/>
          <w:lang w:val="en-GB"/>
        </w:rPr>
        <w:t>3D</w:t>
      </w:r>
      <w:r w:rsidR="0099241C">
        <w:rPr>
          <w:rFonts w:ascii="Times New Roman" w:hAnsi="Times New Roman" w:cs="Times New Roman"/>
          <w:sz w:val="24"/>
          <w:szCs w:val="24"/>
          <w:lang w:val="en-GB"/>
        </w:rPr>
        <w:t xml:space="preserve"> </w:t>
      </w:r>
      <w:r w:rsidRPr="00A32FF2">
        <w:rPr>
          <w:rFonts w:ascii="Times New Roman" w:hAnsi="Times New Roman" w:cs="Times New Roman"/>
          <w:sz w:val="24"/>
          <w:szCs w:val="24"/>
          <w:lang w:val="en-GB"/>
        </w:rPr>
        <w:t>Fig.).</w:t>
      </w:r>
    </w:p>
    <w:p w14:paraId="6F5CCE03" w14:textId="77777777" w:rsidR="00414848" w:rsidRDefault="00414848" w:rsidP="00227D50">
      <w:pPr>
        <w:rPr>
          <w:rFonts w:ascii="Times New Roman" w:hAnsi="Times New Roman" w:cs="Times New Roman"/>
          <w:lang w:val="en-US"/>
        </w:rPr>
      </w:pPr>
    </w:p>
    <w:p w14:paraId="3F4BFD74" w14:textId="415CA975" w:rsidR="004D2239" w:rsidRDefault="003A4C4D" w:rsidP="00227D50">
      <w:pPr>
        <w:rPr>
          <w:rFonts w:ascii="Times New Roman" w:hAnsi="Times New Roman" w:cs="Times New Roman"/>
          <w:lang w:val="en-US"/>
        </w:rPr>
      </w:pPr>
      <w:r>
        <w:rPr>
          <w:rFonts w:ascii="Times New Roman" w:hAnsi="Times New Roman" w:cs="Times New Roman"/>
          <w:lang w:val="en-US"/>
        </w:rPr>
        <w:t xml:space="preserve">S1 </w:t>
      </w:r>
      <w:r w:rsidR="00580569">
        <w:rPr>
          <w:rFonts w:ascii="Times New Roman" w:hAnsi="Times New Roman" w:cs="Times New Roman"/>
          <w:lang w:val="en-US"/>
        </w:rPr>
        <w:t xml:space="preserve">Table. </w:t>
      </w:r>
      <w:r w:rsidR="00D2578E">
        <w:rPr>
          <w:rFonts w:ascii="Times New Roman" w:hAnsi="Times New Roman" w:cs="Times New Roman"/>
          <w:lang w:val="en-US"/>
        </w:rPr>
        <w:t>A number of animals planned for the experiment and actually taken for the autopsy at a specific time point due to natural or experimental mortality.</w:t>
      </w:r>
    </w:p>
    <w:tbl>
      <w:tblPr>
        <w:tblW w:w="9776" w:type="dxa"/>
        <w:tblInd w:w="75" w:type="dxa"/>
        <w:tblCellMar>
          <w:left w:w="70" w:type="dxa"/>
          <w:right w:w="70" w:type="dxa"/>
        </w:tblCellMar>
        <w:tblLook w:val="04A0" w:firstRow="1" w:lastRow="0" w:firstColumn="1" w:lastColumn="0" w:noHBand="0" w:noVBand="1"/>
      </w:tblPr>
      <w:tblGrid>
        <w:gridCol w:w="1252"/>
        <w:gridCol w:w="1044"/>
        <w:gridCol w:w="1087"/>
        <w:gridCol w:w="1044"/>
        <w:gridCol w:w="1087"/>
        <w:gridCol w:w="1044"/>
        <w:gridCol w:w="1087"/>
        <w:gridCol w:w="1044"/>
        <w:gridCol w:w="1087"/>
      </w:tblGrid>
      <w:tr w:rsidR="00C03F53" w14:paraId="5202FA7E" w14:textId="77777777" w:rsidTr="00A34DE8">
        <w:trPr>
          <w:trHeight w:val="450"/>
        </w:trPr>
        <w:tc>
          <w:tcPr>
            <w:tcW w:w="1252" w:type="dxa"/>
            <w:tcBorders>
              <w:top w:val="single" w:sz="12" w:space="0" w:color="auto"/>
              <w:bottom w:val="single" w:sz="8" w:space="0" w:color="auto"/>
            </w:tcBorders>
            <w:shd w:val="clear" w:color="auto" w:fill="auto"/>
            <w:noWrap/>
            <w:vAlign w:val="center"/>
            <w:hideMark/>
          </w:tcPr>
          <w:p w14:paraId="61472906" w14:textId="741F8239" w:rsidR="004D2239" w:rsidRPr="004D2239" w:rsidRDefault="00580569" w:rsidP="004D2239">
            <w:pPr>
              <w:spacing w:after="0" w:line="240" w:lineRule="auto"/>
              <w:jc w:val="center"/>
              <w:rPr>
                <w:rFonts w:ascii="Times New Roman" w:eastAsia="Times New Roman" w:hAnsi="Times New Roman" w:cs="Times New Roman"/>
                <w:b/>
                <w:bCs/>
                <w:color w:val="000000"/>
                <w:lang w:val="en-US" w:eastAsia="pl-PL"/>
              </w:rPr>
            </w:pPr>
            <w:r w:rsidRPr="00D2578E">
              <w:rPr>
                <w:rFonts w:ascii="Times New Roman" w:eastAsia="Times New Roman" w:hAnsi="Times New Roman" w:cs="Times New Roman"/>
                <w:b/>
                <w:bCs/>
                <w:color w:val="000000"/>
                <w:lang w:val="en-US" w:eastAsia="pl-PL"/>
              </w:rPr>
              <w:t>Time</w:t>
            </w:r>
            <w:r w:rsidR="008D2E4B">
              <w:rPr>
                <w:rFonts w:ascii="Times New Roman" w:eastAsia="Times New Roman" w:hAnsi="Times New Roman" w:cs="Times New Roman"/>
                <w:b/>
                <w:bCs/>
                <w:color w:val="000000"/>
                <w:lang w:val="en-US" w:eastAsia="pl-PL"/>
              </w:rPr>
              <w:t xml:space="preserve"> point</w:t>
            </w:r>
          </w:p>
        </w:tc>
        <w:tc>
          <w:tcPr>
            <w:tcW w:w="2131" w:type="dxa"/>
            <w:gridSpan w:val="2"/>
            <w:tcBorders>
              <w:top w:val="single" w:sz="12" w:space="0" w:color="auto"/>
              <w:left w:val="nil"/>
              <w:bottom w:val="single" w:sz="8" w:space="0" w:color="auto"/>
            </w:tcBorders>
            <w:shd w:val="clear" w:color="auto" w:fill="auto"/>
            <w:noWrap/>
            <w:vAlign w:val="center"/>
            <w:hideMark/>
          </w:tcPr>
          <w:p w14:paraId="01FDBBE0" w14:textId="6067201E" w:rsidR="004D2239" w:rsidRPr="004D2239" w:rsidRDefault="00580569" w:rsidP="004D2239">
            <w:pPr>
              <w:spacing w:after="0" w:line="240" w:lineRule="auto"/>
              <w:jc w:val="center"/>
              <w:rPr>
                <w:rFonts w:ascii="Times New Roman" w:eastAsia="Times New Roman" w:hAnsi="Times New Roman" w:cs="Times New Roman"/>
                <w:b/>
                <w:bCs/>
                <w:color w:val="000000"/>
                <w:lang w:val="en-US" w:eastAsia="pl-PL"/>
              </w:rPr>
            </w:pPr>
            <w:r w:rsidRPr="00D2578E">
              <w:rPr>
                <w:rFonts w:ascii="Times New Roman" w:eastAsia="Times New Roman" w:hAnsi="Times New Roman" w:cs="Times New Roman"/>
                <w:b/>
                <w:bCs/>
                <w:color w:val="000000"/>
                <w:lang w:val="en-US" w:eastAsia="pl-PL"/>
              </w:rPr>
              <w:t>LBMR CONT</w:t>
            </w:r>
          </w:p>
        </w:tc>
        <w:tc>
          <w:tcPr>
            <w:tcW w:w="2131" w:type="dxa"/>
            <w:gridSpan w:val="2"/>
            <w:tcBorders>
              <w:top w:val="single" w:sz="12" w:space="0" w:color="auto"/>
              <w:left w:val="nil"/>
              <w:bottom w:val="single" w:sz="8" w:space="0" w:color="auto"/>
            </w:tcBorders>
            <w:shd w:val="clear" w:color="auto" w:fill="auto"/>
            <w:noWrap/>
            <w:vAlign w:val="center"/>
            <w:hideMark/>
          </w:tcPr>
          <w:p w14:paraId="7E1D3B0A" w14:textId="58159382" w:rsidR="004D2239" w:rsidRPr="004D2239" w:rsidRDefault="00580569" w:rsidP="004D2239">
            <w:pPr>
              <w:spacing w:after="0" w:line="240" w:lineRule="auto"/>
              <w:jc w:val="center"/>
              <w:rPr>
                <w:rFonts w:ascii="Times New Roman" w:eastAsia="Times New Roman" w:hAnsi="Times New Roman" w:cs="Times New Roman"/>
                <w:b/>
                <w:bCs/>
                <w:color w:val="000000"/>
                <w:lang w:val="en-US" w:eastAsia="pl-PL"/>
              </w:rPr>
            </w:pPr>
            <w:r w:rsidRPr="004D2239">
              <w:rPr>
                <w:rFonts w:ascii="Times New Roman" w:eastAsia="Times New Roman" w:hAnsi="Times New Roman" w:cs="Times New Roman"/>
                <w:b/>
                <w:bCs/>
                <w:color w:val="000000"/>
                <w:lang w:val="en-US" w:eastAsia="pl-PL"/>
              </w:rPr>
              <w:t>L</w:t>
            </w:r>
            <w:r w:rsidRPr="00D2578E">
              <w:rPr>
                <w:rFonts w:ascii="Times New Roman" w:eastAsia="Times New Roman" w:hAnsi="Times New Roman" w:cs="Times New Roman"/>
                <w:b/>
                <w:bCs/>
                <w:color w:val="000000"/>
                <w:lang w:val="en-US" w:eastAsia="pl-PL"/>
              </w:rPr>
              <w:t>BMR DEN</w:t>
            </w:r>
          </w:p>
        </w:tc>
        <w:tc>
          <w:tcPr>
            <w:tcW w:w="2131" w:type="dxa"/>
            <w:gridSpan w:val="2"/>
            <w:tcBorders>
              <w:top w:val="single" w:sz="12" w:space="0" w:color="auto"/>
              <w:left w:val="nil"/>
              <w:bottom w:val="single" w:sz="8" w:space="0" w:color="auto"/>
            </w:tcBorders>
            <w:shd w:val="clear" w:color="auto" w:fill="auto"/>
            <w:noWrap/>
            <w:vAlign w:val="center"/>
            <w:hideMark/>
          </w:tcPr>
          <w:p w14:paraId="426EF774" w14:textId="537E2A97" w:rsidR="004D2239" w:rsidRPr="004D2239" w:rsidRDefault="00580569" w:rsidP="004D2239">
            <w:pPr>
              <w:spacing w:after="0" w:line="240" w:lineRule="auto"/>
              <w:jc w:val="center"/>
              <w:rPr>
                <w:rFonts w:ascii="Times New Roman" w:eastAsia="Times New Roman" w:hAnsi="Times New Roman" w:cs="Times New Roman"/>
                <w:b/>
                <w:bCs/>
                <w:color w:val="000000"/>
                <w:lang w:val="en-US" w:eastAsia="pl-PL"/>
              </w:rPr>
            </w:pPr>
            <w:r w:rsidRPr="004D2239">
              <w:rPr>
                <w:rFonts w:ascii="Times New Roman" w:eastAsia="Times New Roman" w:hAnsi="Times New Roman" w:cs="Times New Roman"/>
                <w:b/>
                <w:bCs/>
                <w:color w:val="000000"/>
                <w:lang w:val="en-US" w:eastAsia="pl-PL"/>
              </w:rPr>
              <w:t>H</w:t>
            </w:r>
            <w:r w:rsidRPr="00D2578E">
              <w:rPr>
                <w:rFonts w:ascii="Times New Roman" w:eastAsia="Times New Roman" w:hAnsi="Times New Roman" w:cs="Times New Roman"/>
                <w:b/>
                <w:bCs/>
                <w:color w:val="000000"/>
                <w:lang w:val="en-US" w:eastAsia="pl-PL"/>
              </w:rPr>
              <w:t>BMR CONT</w:t>
            </w:r>
          </w:p>
        </w:tc>
        <w:tc>
          <w:tcPr>
            <w:tcW w:w="2131" w:type="dxa"/>
            <w:gridSpan w:val="2"/>
            <w:tcBorders>
              <w:top w:val="single" w:sz="12" w:space="0" w:color="auto"/>
              <w:left w:val="nil"/>
              <w:bottom w:val="single" w:sz="8" w:space="0" w:color="auto"/>
            </w:tcBorders>
            <w:shd w:val="clear" w:color="auto" w:fill="auto"/>
            <w:noWrap/>
            <w:vAlign w:val="center"/>
            <w:hideMark/>
          </w:tcPr>
          <w:p w14:paraId="3618019F" w14:textId="1AE12ACE" w:rsidR="004D2239" w:rsidRPr="004D2239" w:rsidRDefault="00580569" w:rsidP="004D2239">
            <w:pPr>
              <w:spacing w:after="0" w:line="240" w:lineRule="auto"/>
              <w:jc w:val="center"/>
              <w:rPr>
                <w:rFonts w:ascii="Times New Roman" w:eastAsia="Times New Roman" w:hAnsi="Times New Roman" w:cs="Times New Roman"/>
                <w:b/>
                <w:bCs/>
                <w:color w:val="000000"/>
                <w:lang w:val="en-US" w:eastAsia="pl-PL"/>
              </w:rPr>
            </w:pPr>
            <w:r w:rsidRPr="004D2239">
              <w:rPr>
                <w:rFonts w:ascii="Times New Roman" w:eastAsia="Times New Roman" w:hAnsi="Times New Roman" w:cs="Times New Roman"/>
                <w:b/>
                <w:bCs/>
                <w:color w:val="000000"/>
                <w:lang w:val="en-US" w:eastAsia="pl-PL"/>
              </w:rPr>
              <w:t>H</w:t>
            </w:r>
            <w:r w:rsidRPr="00D2578E">
              <w:rPr>
                <w:rFonts w:ascii="Times New Roman" w:eastAsia="Times New Roman" w:hAnsi="Times New Roman" w:cs="Times New Roman"/>
                <w:b/>
                <w:bCs/>
                <w:color w:val="000000"/>
                <w:lang w:val="en-US" w:eastAsia="pl-PL"/>
              </w:rPr>
              <w:t>BMR DEN</w:t>
            </w:r>
          </w:p>
        </w:tc>
      </w:tr>
      <w:tr w:rsidR="00C03F53" w14:paraId="5459F0B2" w14:textId="77777777" w:rsidTr="00A34DE8">
        <w:trPr>
          <w:trHeight w:val="450"/>
        </w:trPr>
        <w:tc>
          <w:tcPr>
            <w:tcW w:w="1252" w:type="dxa"/>
            <w:tcBorders>
              <w:top w:val="single" w:sz="8" w:space="0" w:color="auto"/>
              <w:bottom w:val="single" w:sz="8" w:space="0" w:color="auto"/>
            </w:tcBorders>
            <w:shd w:val="clear" w:color="auto" w:fill="auto"/>
            <w:noWrap/>
            <w:vAlign w:val="center"/>
            <w:hideMark/>
          </w:tcPr>
          <w:p w14:paraId="5750836C" w14:textId="77777777" w:rsidR="004D2239" w:rsidRPr="004D2239" w:rsidRDefault="00580569" w:rsidP="004D2239">
            <w:pPr>
              <w:spacing w:after="0" w:line="240" w:lineRule="auto"/>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 </w:t>
            </w:r>
          </w:p>
        </w:tc>
        <w:tc>
          <w:tcPr>
            <w:tcW w:w="1044" w:type="dxa"/>
            <w:tcBorders>
              <w:top w:val="single" w:sz="8" w:space="0" w:color="auto"/>
              <w:left w:val="nil"/>
              <w:bottom w:val="single" w:sz="8" w:space="0" w:color="auto"/>
            </w:tcBorders>
            <w:shd w:val="clear" w:color="auto" w:fill="auto"/>
            <w:noWrap/>
            <w:vAlign w:val="center"/>
            <w:hideMark/>
          </w:tcPr>
          <w:p w14:paraId="46CEA34C"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Plan</w:t>
            </w:r>
          </w:p>
        </w:tc>
        <w:tc>
          <w:tcPr>
            <w:tcW w:w="1087" w:type="dxa"/>
            <w:tcBorders>
              <w:top w:val="single" w:sz="8" w:space="0" w:color="auto"/>
              <w:left w:val="nil"/>
              <w:bottom w:val="single" w:sz="8" w:space="0" w:color="auto"/>
            </w:tcBorders>
            <w:shd w:val="clear" w:color="auto" w:fill="auto"/>
            <w:noWrap/>
            <w:vAlign w:val="center"/>
            <w:hideMark/>
          </w:tcPr>
          <w:p w14:paraId="005B6504" w14:textId="7B3FE048"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D2578E">
              <w:rPr>
                <w:rFonts w:ascii="Times New Roman" w:eastAsia="Times New Roman" w:hAnsi="Times New Roman" w:cs="Times New Roman"/>
                <w:color w:val="000000"/>
                <w:lang w:val="en-US" w:eastAsia="pl-PL"/>
              </w:rPr>
              <w:t>Autopsy</w:t>
            </w:r>
          </w:p>
        </w:tc>
        <w:tc>
          <w:tcPr>
            <w:tcW w:w="1044" w:type="dxa"/>
            <w:tcBorders>
              <w:top w:val="single" w:sz="8" w:space="0" w:color="auto"/>
              <w:left w:val="nil"/>
              <w:bottom w:val="single" w:sz="8" w:space="0" w:color="auto"/>
            </w:tcBorders>
            <w:shd w:val="clear" w:color="auto" w:fill="auto"/>
            <w:noWrap/>
            <w:vAlign w:val="center"/>
            <w:hideMark/>
          </w:tcPr>
          <w:p w14:paraId="4D3F0C17"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Plan</w:t>
            </w:r>
          </w:p>
        </w:tc>
        <w:tc>
          <w:tcPr>
            <w:tcW w:w="1087" w:type="dxa"/>
            <w:tcBorders>
              <w:top w:val="single" w:sz="8" w:space="0" w:color="auto"/>
              <w:left w:val="nil"/>
              <w:bottom w:val="single" w:sz="8" w:space="0" w:color="auto"/>
            </w:tcBorders>
            <w:shd w:val="clear" w:color="auto" w:fill="auto"/>
            <w:noWrap/>
            <w:vAlign w:val="center"/>
            <w:hideMark/>
          </w:tcPr>
          <w:p w14:paraId="06BFACB2" w14:textId="6F9B4BDA"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D2578E">
              <w:rPr>
                <w:rFonts w:ascii="Times New Roman" w:eastAsia="Times New Roman" w:hAnsi="Times New Roman" w:cs="Times New Roman"/>
                <w:color w:val="000000"/>
                <w:lang w:val="en-US" w:eastAsia="pl-PL"/>
              </w:rPr>
              <w:t>Autopsy</w:t>
            </w:r>
          </w:p>
        </w:tc>
        <w:tc>
          <w:tcPr>
            <w:tcW w:w="1044" w:type="dxa"/>
            <w:tcBorders>
              <w:top w:val="single" w:sz="8" w:space="0" w:color="auto"/>
              <w:left w:val="nil"/>
              <w:bottom w:val="single" w:sz="8" w:space="0" w:color="auto"/>
            </w:tcBorders>
            <w:shd w:val="clear" w:color="auto" w:fill="auto"/>
            <w:noWrap/>
            <w:vAlign w:val="center"/>
            <w:hideMark/>
          </w:tcPr>
          <w:p w14:paraId="0250DE77"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Plan</w:t>
            </w:r>
          </w:p>
        </w:tc>
        <w:tc>
          <w:tcPr>
            <w:tcW w:w="1087" w:type="dxa"/>
            <w:tcBorders>
              <w:top w:val="single" w:sz="8" w:space="0" w:color="auto"/>
              <w:left w:val="nil"/>
              <w:bottom w:val="single" w:sz="8" w:space="0" w:color="auto"/>
            </w:tcBorders>
            <w:shd w:val="clear" w:color="auto" w:fill="auto"/>
            <w:noWrap/>
            <w:vAlign w:val="center"/>
            <w:hideMark/>
          </w:tcPr>
          <w:p w14:paraId="73733EBD" w14:textId="7B937D21"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D2578E">
              <w:rPr>
                <w:rFonts w:ascii="Times New Roman" w:eastAsia="Times New Roman" w:hAnsi="Times New Roman" w:cs="Times New Roman"/>
                <w:color w:val="000000"/>
                <w:lang w:val="en-US" w:eastAsia="pl-PL"/>
              </w:rPr>
              <w:t>Autopsy</w:t>
            </w:r>
          </w:p>
        </w:tc>
        <w:tc>
          <w:tcPr>
            <w:tcW w:w="1044" w:type="dxa"/>
            <w:tcBorders>
              <w:top w:val="single" w:sz="8" w:space="0" w:color="auto"/>
              <w:left w:val="nil"/>
              <w:bottom w:val="single" w:sz="8" w:space="0" w:color="auto"/>
            </w:tcBorders>
            <w:shd w:val="clear" w:color="auto" w:fill="auto"/>
            <w:noWrap/>
            <w:vAlign w:val="center"/>
            <w:hideMark/>
          </w:tcPr>
          <w:p w14:paraId="273ACBC1"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Plan</w:t>
            </w:r>
          </w:p>
        </w:tc>
        <w:tc>
          <w:tcPr>
            <w:tcW w:w="1087" w:type="dxa"/>
            <w:tcBorders>
              <w:top w:val="single" w:sz="8" w:space="0" w:color="auto"/>
              <w:left w:val="nil"/>
              <w:bottom w:val="single" w:sz="8" w:space="0" w:color="auto"/>
            </w:tcBorders>
            <w:shd w:val="clear" w:color="auto" w:fill="auto"/>
            <w:noWrap/>
            <w:vAlign w:val="center"/>
            <w:hideMark/>
          </w:tcPr>
          <w:p w14:paraId="15A775AB" w14:textId="47C096CB"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D2578E">
              <w:rPr>
                <w:rFonts w:ascii="Times New Roman" w:eastAsia="Times New Roman" w:hAnsi="Times New Roman" w:cs="Times New Roman"/>
                <w:color w:val="000000"/>
                <w:lang w:val="en-US" w:eastAsia="pl-PL"/>
              </w:rPr>
              <w:t>Autopsy</w:t>
            </w:r>
          </w:p>
        </w:tc>
      </w:tr>
      <w:tr w:rsidR="00C03F53" w14:paraId="405819E5" w14:textId="77777777" w:rsidTr="00A34DE8">
        <w:trPr>
          <w:trHeight w:val="450"/>
        </w:trPr>
        <w:tc>
          <w:tcPr>
            <w:tcW w:w="1252" w:type="dxa"/>
            <w:tcBorders>
              <w:top w:val="single" w:sz="8" w:space="0" w:color="auto"/>
            </w:tcBorders>
            <w:shd w:val="clear" w:color="auto" w:fill="auto"/>
            <w:noWrap/>
            <w:vAlign w:val="center"/>
            <w:hideMark/>
          </w:tcPr>
          <w:p w14:paraId="1973B2C2" w14:textId="2299DE61" w:rsidR="004D2239" w:rsidRPr="004D2239" w:rsidRDefault="00580569" w:rsidP="004D2239">
            <w:pPr>
              <w:spacing w:after="0" w:line="240" w:lineRule="auto"/>
              <w:rPr>
                <w:rFonts w:ascii="Times New Roman" w:eastAsia="Times New Roman" w:hAnsi="Times New Roman" w:cs="Times New Roman"/>
                <w:color w:val="000000"/>
                <w:lang w:val="en-US" w:eastAsia="pl-PL"/>
              </w:rPr>
            </w:pPr>
            <w:r w:rsidRPr="00D2578E">
              <w:rPr>
                <w:rFonts w:ascii="Times New Roman" w:eastAsia="Times New Roman" w:hAnsi="Times New Roman" w:cs="Times New Roman"/>
                <w:color w:val="000000"/>
                <w:lang w:val="en-US" w:eastAsia="pl-PL"/>
              </w:rPr>
              <w:t>Week 0</w:t>
            </w:r>
          </w:p>
        </w:tc>
        <w:tc>
          <w:tcPr>
            <w:tcW w:w="1044" w:type="dxa"/>
            <w:tcBorders>
              <w:top w:val="single" w:sz="8" w:space="0" w:color="auto"/>
              <w:left w:val="nil"/>
            </w:tcBorders>
            <w:shd w:val="clear" w:color="auto" w:fill="auto"/>
            <w:noWrap/>
            <w:vAlign w:val="center"/>
            <w:hideMark/>
          </w:tcPr>
          <w:p w14:paraId="069D8B01"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8</w:t>
            </w:r>
          </w:p>
        </w:tc>
        <w:tc>
          <w:tcPr>
            <w:tcW w:w="1087" w:type="dxa"/>
            <w:tcBorders>
              <w:top w:val="single" w:sz="8" w:space="0" w:color="auto"/>
              <w:left w:val="nil"/>
            </w:tcBorders>
            <w:shd w:val="clear" w:color="auto" w:fill="auto"/>
            <w:noWrap/>
            <w:vAlign w:val="center"/>
            <w:hideMark/>
          </w:tcPr>
          <w:p w14:paraId="64EA66A0"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8</w:t>
            </w:r>
          </w:p>
        </w:tc>
        <w:tc>
          <w:tcPr>
            <w:tcW w:w="1044" w:type="dxa"/>
            <w:tcBorders>
              <w:top w:val="single" w:sz="8" w:space="0" w:color="auto"/>
              <w:left w:val="nil"/>
            </w:tcBorders>
            <w:shd w:val="clear" w:color="auto" w:fill="auto"/>
            <w:noWrap/>
            <w:vAlign w:val="center"/>
            <w:hideMark/>
          </w:tcPr>
          <w:p w14:paraId="0F6FE9FC"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w:t>
            </w:r>
          </w:p>
        </w:tc>
        <w:tc>
          <w:tcPr>
            <w:tcW w:w="1087" w:type="dxa"/>
            <w:tcBorders>
              <w:top w:val="single" w:sz="8" w:space="0" w:color="auto"/>
              <w:left w:val="nil"/>
            </w:tcBorders>
            <w:shd w:val="clear" w:color="auto" w:fill="auto"/>
            <w:noWrap/>
            <w:vAlign w:val="center"/>
            <w:hideMark/>
          </w:tcPr>
          <w:p w14:paraId="53702490"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w:t>
            </w:r>
          </w:p>
        </w:tc>
        <w:tc>
          <w:tcPr>
            <w:tcW w:w="1044" w:type="dxa"/>
            <w:tcBorders>
              <w:top w:val="single" w:sz="8" w:space="0" w:color="auto"/>
              <w:left w:val="nil"/>
            </w:tcBorders>
            <w:shd w:val="clear" w:color="auto" w:fill="auto"/>
            <w:noWrap/>
            <w:vAlign w:val="center"/>
            <w:hideMark/>
          </w:tcPr>
          <w:p w14:paraId="1037951D"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8</w:t>
            </w:r>
          </w:p>
        </w:tc>
        <w:tc>
          <w:tcPr>
            <w:tcW w:w="1087" w:type="dxa"/>
            <w:tcBorders>
              <w:top w:val="single" w:sz="8" w:space="0" w:color="auto"/>
              <w:left w:val="nil"/>
            </w:tcBorders>
            <w:shd w:val="clear" w:color="auto" w:fill="auto"/>
            <w:noWrap/>
            <w:vAlign w:val="center"/>
            <w:hideMark/>
          </w:tcPr>
          <w:p w14:paraId="3F60231F"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8</w:t>
            </w:r>
          </w:p>
        </w:tc>
        <w:tc>
          <w:tcPr>
            <w:tcW w:w="1044" w:type="dxa"/>
            <w:tcBorders>
              <w:top w:val="single" w:sz="8" w:space="0" w:color="auto"/>
              <w:left w:val="nil"/>
            </w:tcBorders>
            <w:shd w:val="clear" w:color="auto" w:fill="auto"/>
            <w:noWrap/>
            <w:vAlign w:val="center"/>
            <w:hideMark/>
          </w:tcPr>
          <w:p w14:paraId="66302ED5"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w:t>
            </w:r>
          </w:p>
        </w:tc>
        <w:tc>
          <w:tcPr>
            <w:tcW w:w="1087" w:type="dxa"/>
            <w:tcBorders>
              <w:top w:val="single" w:sz="8" w:space="0" w:color="auto"/>
              <w:left w:val="nil"/>
            </w:tcBorders>
            <w:shd w:val="clear" w:color="auto" w:fill="auto"/>
            <w:noWrap/>
            <w:vAlign w:val="center"/>
            <w:hideMark/>
          </w:tcPr>
          <w:p w14:paraId="618181A9"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w:t>
            </w:r>
          </w:p>
        </w:tc>
      </w:tr>
      <w:tr w:rsidR="00C03F53" w14:paraId="3F8649FB" w14:textId="77777777" w:rsidTr="00A34DE8">
        <w:trPr>
          <w:trHeight w:val="450"/>
        </w:trPr>
        <w:tc>
          <w:tcPr>
            <w:tcW w:w="1252" w:type="dxa"/>
            <w:tcBorders>
              <w:top w:val="nil"/>
            </w:tcBorders>
            <w:shd w:val="clear" w:color="auto" w:fill="auto"/>
            <w:noWrap/>
            <w:vAlign w:val="center"/>
            <w:hideMark/>
          </w:tcPr>
          <w:p w14:paraId="0EE63671" w14:textId="0FE00B4B" w:rsidR="004D2239" w:rsidRPr="004D2239" w:rsidRDefault="00580569" w:rsidP="004D2239">
            <w:pPr>
              <w:spacing w:after="0" w:line="240" w:lineRule="auto"/>
              <w:rPr>
                <w:rFonts w:ascii="Times New Roman" w:eastAsia="Times New Roman" w:hAnsi="Times New Roman" w:cs="Times New Roman"/>
                <w:color w:val="000000"/>
                <w:vertAlign w:val="superscript"/>
                <w:lang w:val="en-US" w:eastAsia="pl-PL"/>
              </w:rPr>
            </w:pPr>
            <w:r w:rsidRPr="00D2578E">
              <w:rPr>
                <w:rFonts w:ascii="Times New Roman" w:eastAsia="Times New Roman" w:hAnsi="Times New Roman" w:cs="Times New Roman"/>
                <w:color w:val="000000"/>
                <w:lang w:val="en-US" w:eastAsia="pl-PL"/>
              </w:rPr>
              <w:t>Week 15</w:t>
            </w:r>
            <w:r w:rsidR="008D2E4B">
              <w:rPr>
                <w:rFonts w:ascii="Times New Roman" w:eastAsia="Times New Roman" w:hAnsi="Times New Roman" w:cs="Times New Roman"/>
                <w:color w:val="000000"/>
                <w:vertAlign w:val="superscript"/>
                <w:lang w:val="en-US" w:eastAsia="pl-PL"/>
              </w:rPr>
              <w:t>th</w:t>
            </w:r>
          </w:p>
        </w:tc>
        <w:tc>
          <w:tcPr>
            <w:tcW w:w="1044" w:type="dxa"/>
            <w:tcBorders>
              <w:top w:val="nil"/>
              <w:left w:val="nil"/>
            </w:tcBorders>
            <w:shd w:val="clear" w:color="auto" w:fill="auto"/>
            <w:noWrap/>
            <w:vAlign w:val="center"/>
            <w:hideMark/>
          </w:tcPr>
          <w:p w14:paraId="30C35522"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12</w:t>
            </w:r>
          </w:p>
        </w:tc>
        <w:tc>
          <w:tcPr>
            <w:tcW w:w="1087" w:type="dxa"/>
            <w:tcBorders>
              <w:top w:val="nil"/>
              <w:left w:val="nil"/>
            </w:tcBorders>
            <w:shd w:val="clear" w:color="auto" w:fill="auto"/>
            <w:noWrap/>
            <w:vAlign w:val="center"/>
            <w:hideMark/>
          </w:tcPr>
          <w:p w14:paraId="50A5C926"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12</w:t>
            </w:r>
          </w:p>
        </w:tc>
        <w:tc>
          <w:tcPr>
            <w:tcW w:w="1044" w:type="dxa"/>
            <w:tcBorders>
              <w:top w:val="nil"/>
              <w:left w:val="nil"/>
            </w:tcBorders>
            <w:shd w:val="clear" w:color="auto" w:fill="auto"/>
            <w:noWrap/>
            <w:vAlign w:val="center"/>
            <w:hideMark/>
          </w:tcPr>
          <w:p w14:paraId="0322A1CE"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12</w:t>
            </w:r>
          </w:p>
        </w:tc>
        <w:tc>
          <w:tcPr>
            <w:tcW w:w="1087" w:type="dxa"/>
            <w:tcBorders>
              <w:top w:val="nil"/>
              <w:left w:val="nil"/>
            </w:tcBorders>
            <w:shd w:val="clear" w:color="auto" w:fill="auto"/>
            <w:noWrap/>
            <w:vAlign w:val="center"/>
            <w:hideMark/>
          </w:tcPr>
          <w:p w14:paraId="62A61DFF"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12</w:t>
            </w:r>
          </w:p>
        </w:tc>
        <w:tc>
          <w:tcPr>
            <w:tcW w:w="1044" w:type="dxa"/>
            <w:tcBorders>
              <w:top w:val="nil"/>
              <w:left w:val="nil"/>
            </w:tcBorders>
            <w:shd w:val="clear" w:color="auto" w:fill="auto"/>
            <w:noWrap/>
            <w:vAlign w:val="center"/>
            <w:hideMark/>
          </w:tcPr>
          <w:p w14:paraId="19D9A864"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12</w:t>
            </w:r>
          </w:p>
        </w:tc>
        <w:tc>
          <w:tcPr>
            <w:tcW w:w="1087" w:type="dxa"/>
            <w:tcBorders>
              <w:top w:val="nil"/>
              <w:left w:val="nil"/>
            </w:tcBorders>
            <w:shd w:val="clear" w:color="auto" w:fill="auto"/>
            <w:noWrap/>
            <w:vAlign w:val="center"/>
            <w:hideMark/>
          </w:tcPr>
          <w:p w14:paraId="4E1DCC42"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10</w:t>
            </w:r>
          </w:p>
        </w:tc>
        <w:tc>
          <w:tcPr>
            <w:tcW w:w="1044" w:type="dxa"/>
            <w:tcBorders>
              <w:top w:val="nil"/>
              <w:left w:val="nil"/>
            </w:tcBorders>
            <w:shd w:val="clear" w:color="auto" w:fill="auto"/>
            <w:noWrap/>
            <w:vAlign w:val="center"/>
            <w:hideMark/>
          </w:tcPr>
          <w:p w14:paraId="6831E833"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12</w:t>
            </w:r>
          </w:p>
        </w:tc>
        <w:tc>
          <w:tcPr>
            <w:tcW w:w="1087" w:type="dxa"/>
            <w:tcBorders>
              <w:top w:val="nil"/>
              <w:left w:val="nil"/>
            </w:tcBorders>
            <w:shd w:val="clear" w:color="auto" w:fill="auto"/>
            <w:noWrap/>
            <w:vAlign w:val="center"/>
            <w:hideMark/>
          </w:tcPr>
          <w:p w14:paraId="5DA5DFC4"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8</w:t>
            </w:r>
          </w:p>
        </w:tc>
      </w:tr>
      <w:tr w:rsidR="00C03F53" w14:paraId="22BBB17C" w14:textId="77777777" w:rsidTr="00A34DE8">
        <w:trPr>
          <w:trHeight w:val="450"/>
        </w:trPr>
        <w:tc>
          <w:tcPr>
            <w:tcW w:w="1252" w:type="dxa"/>
            <w:tcBorders>
              <w:top w:val="nil"/>
            </w:tcBorders>
            <w:shd w:val="clear" w:color="auto" w:fill="auto"/>
            <w:noWrap/>
            <w:vAlign w:val="center"/>
            <w:hideMark/>
          </w:tcPr>
          <w:p w14:paraId="77F7682B" w14:textId="63701784" w:rsidR="004D2239" w:rsidRPr="004D2239" w:rsidRDefault="00580569" w:rsidP="004D2239">
            <w:pPr>
              <w:spacing w:after="0" w:line="240" w:lineRule="auto"/>
              <w:rPr>
                <w:rFonts w:ascii="Times New Roman" w:eastAsia="Times New Roman" w:hAnsi="Times New Roman" w:cs="Times New Roman"/>
                <w:color w:val="000000"/>
                <w:lang w:val="en-US" w:eastAsia="pl-PL"/>
              </w:rPr>
            </w:pPr>
            <w:r w:rsidRPr="00D2578E">
              <w:rPr>
                <w:rFonts w:ascii="Times New Roman" w:eastAsia="Times New Roman" w:hAnsi="Times New Roman" w:cs="Times New Roman"/>
                <w:color w:val="000000"/>
                <w:lang w:val="en-US" w:eastAsia="pl-PL"/>
              </w:rPr>
              <w:t>Week 35</w:t>
            </w:r>
            <w:r w:rsidR="008D2E4B">
              <w:rPr>
                <w:rFonts w:ascii="Times New Roman" w:eastAsia="Times New Roman" w:hAnsi="Times New Roman" w:cs="Times New Roman"/>
                <w:color w:val="000000"/>
                <w:vertAlign w:val="superscript"/>
                <w:lang w:val="en-US" w:eastAsia="pl-PL"/>
              </w:rPr>
              <w:t>th</w:t>
            </w:r>
          </w:p>
        </w:tc>
        <w:tc>
          <w:tcPr>
            <w:tcW w:w="1044" w:type="dxa"/>
            <w:tcBorders>
              <w:top w:val="nil"/>
              <w:left w:val="nil"/>
            </w:tcBorders>
            <w:shd w:val="clear" w:color="auto" w:fill="auto"/>
            <w:noWrap/>
            <w:vAlign w:val="center"/>
            <w:hideMark/>
          </w:tcPr>
          <w:p w14:paraId="6964273D"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12</w:t>
            </w:r>
          </w:p>
        </w:tc>
        <w:tc>
          <w:tcPr>
            <w:tcW w:w="1087" w:type="dxa"/>
            <w:tcBorders>
              <w:top w:val="nil"/>
              <w:left w:val="nil"/>
            </w:tcBorders>
            <w:shd w:val="clear" w:color="auto" w:fill="auto"/>
            <w:noWrap/>
            <w:vAlign w:val="center"/>
            <w:hideMark/>
          </w:tcPr>
          <w:p w14:paraId="42424579"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10</w:t>
            </w:r>
          </w:p>
        </w:tc>
        <w:tc>
          <w:tcPr>
            <w:tcW w:w="1044" w:type="dxa"/>
            <w:tcBorders>
              <w:top w:val="nil"/>
              <w:left w:val="nil"/>
            </w:tcBorders>
            <w:shd w:val="clear" w:color="auto" w:fill="auto"/>
            <w:noWrap/>
            <w:vAlign w:val="center"/>
            <w:hideMark/>
          </w:tcPr>
          <w:p w14:paraId="03700588"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12</w:t>
            </w:r>
          </w:p>
        </w:tc>
        <w:tc>
          <w:tcPr>
            <w:tcW w:w="1087" w:type="dxa"/>
            <w:tcBorders>
              <w:top w:val="nil"/>
              <w:left w:val="nil"/>
            </w:tcBorders>
            <w:shd w:val="clear" w:color="auto" w:fill="auto"/>
            <w:noWrap/>
            <w:vAlign w:val="center"/>
            <w:hideMark/>
          </w:tcPr>
          <w:p w14:paraId="7B90EC53"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12</w:t>
            </w:r>
          </w:p>
        </w:tc>
        <w:tc>
          <w:tcPr>
            <w:tcW w:w="1044" w:type="dxa"/>
            <w:tcBorders>
              <w:top w:val="nil"/>
              <w:left w:val="nil"/>
            </w:tcBorders>
            <w:shd w:val="clear" w:color="auto" w:fill="auto"/>
            <w:noWrap/>
            <w:vAlign w:val="center"/>
            <w:hideMark/>
          </w:tcPr>
          <w:p w14:paraId="01C715A8"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12</w:t>
            </w:r>
          </w:p>
        </w:tc>
        <w:tc>
          <w:tcPr>
            <w:tcW w:w="1087" w:type="dxa"/>
            <w:tcBorders>
              <w:top w:val="nil"/>
              <w:left w:val="nil"/>
            </w:tcBorders>
            <w:shd w:val="clear" w:color="auto" w:fill="auto"/>
            <w:noWrap/>
            <w:vAlign w:val="center"/>
            <w:hideMark/>
          </w:tcPr>
          <w:p w14:paraId="4D9677EA"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7</w:t>
            </w:r>
          </w:p>
        </w:tc>
        <w:tc>
          <w:tcPr>
            <w:tcW w:w="1044" w:type="dxa"/>
            <w:tcBorders>
              <w:top w:val="nil"/>
              <w:left w:val="nil"/>
            </w:tcBorders>
            <w:shd w:val="clear" w:color="auto" w:fill="auto"/>
            <w:noWrap/>
            <w:vAlign w:val="center"/>
            <w:hideMark/>
          </w:tcPr>
          <w:p w14:paraId="20833A75"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12</w:t>
            </w:r>
          </w:p>
        </w:tc>
        <w:tc>
          <w:tcPr>
            <w:tcW w:w="1087" w:type="dxa"/>
            <w:tcBorders>
              <w:top w:val="nil"/>
              <w:left w:val="nil"/>
            </w:tcBorders>
            <w:shd w:val="clear" w:color="auto" w:fill="auto"/>
            <w:noWrap/>
            <w:vAlign w:val="center"/>
            <w:hideMark/>
          </w:tcPr>
          <w:p w14:paraId="65665AF1"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8</w:t>
            </w:r>
          </w:p>
        </w:tc>
      </w:tr>
      <w:tr w:rsidR="00C03F53" w14:paraId="291179CB" w14:textId="77777777" w:rsidTr="00A34DE8">
        <w:trPr>
          <w:trHeight w:val="450"/>
        </w:trPr>
        <w:tc>
          <w:tcPr>
            <w:tcW w:w="1252" w:type="dxa"/>
            <w:tcBorders>
              <w:top w:val="nil"/>
              <w:bottom w:val="single" w:sz="8" w:space="0" w:color="auto"/>
            </w:tcBorders>
            <w:shd w:val="clear" w:color="auto" w:fill="auto"/>
            <w:noWrap/>
            <w:vAlign w:val="center"/>
            <w:hideMark/>
          </w:tcPr>
          <w:p w14:paraId="1594A509" w14:textId="62409A66" w:rsidR="004D2239" w:rsidRPr="004D2239" w:rsidRDefault="00580569" w:rsidP="004D2239">
            <w:pPr>
              <w:spacing w:after="0" w:line="240" w:lineRule="auto"/>
              <w:rPr>
                <w:rFonts w:ascii="Times New Roman" w:eastAsia="Times New Roman" w:hAnsi="Times New Roman" w:cs="Times New Roman"/>
                <w:color w:val="000000"/>
                <w:lang w:val="en-US" w:eastAsia="pl-PL"/>
              </w:rPr>
            </w:pPr>
            <w:r w:rsidRPr="00D2578E">
              <w:rPr>
                <w:rFonts w:ascii="Times New Roman" w:eastAsia="Times New Roman" w:hAnsi="Times New Roman" w:cs="Times New Roman"/>
                <w:color w:val="000000"/>
                <w:lang w:val="en-US" w:eastAsia="pl-PL"/>
              </w:rPr>
              <w:t>Week 45</w:t>
            </w:r>
            <w:r w:rsidR="008D2E4B">
              <w:rPr>
                <w:rFonts w:ascii="Times New Roman" w:eastAsia="Times New Roman" w:hAnsi="Times New Roman" w:cs="Times New Roman"/>
                <w:color w:val="000000"/>
                <w:vertAlign w:val="superscript"/>
                <w:lang w:val="en-US" w:eastAsia="pl-PL"/>
              </w:rPr>
              <w:t>th</w:t>
            </w:r>
          </w:p>
        </w:tc>
        <w:tc>
          <w:tcPr>
            <w:tcW w:w="1044" w:type="dxa"/>
            <w:tcBorders>
              <w:top w:val="nil"/>
              <w:left w:val="nil"/>
              <w:bottom w:val="single" w:sz="8" w:space="0" w:color="auto"/>
            </w:tcBorders>
            <w:shd w:val="clear" w:color="auto" w:fill="auto"/>
            <w:noWrap/>
            <w:vAlign w:val="center"/>
            <w:hideMark/>
          </w:tcPr>
          <w:p w14:paraId="028C0C96"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12</w:t>
            </w:r>
          </w:p>
        </w:tc>
        <w:tc>
          <w:tcPr>
            <w:tcW w:w="1087" w:type="dxa"/>
            <w:tcBorders>
              <w:top w:val="nil"/>
              <w:left w:val="nil"/>
              <w:bottom w:val="single" w:sz="8" w:space="0" w:color="auto"/>
            </w:tcBorders>
            <w:shd w:val="clear" w:color="auto" w:fill="auto"/>
            <w:noWrap/>
            <w:vAlign w:val="center"/>
            <w:hideMark/>
          </w:tcPr>
          <w:p w14:paraId="51CB8074"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11</w:t>
            </w:r>
          </w:p>
        </w:tc>
        <w:tc>
          <w:tcPr>
            <w:tcW w:w="1044" w:type="dxa"/>
            <w:tcBorders>
              <w:top w:val="nil"/>
              <w:left w:val="nil"/>
              <w:bottom w:val="single" w:sz="8" w:space="0" w:color="auto"/>
            </w:tcBorders>
            <w:shd w:val="clear" w:color="auto" w:fill="auto"/>
            <w:noWrap/>
            <w:vAlign w:val="center"/>
            <w:hideMark/>
          </w:tcPr>
          <w:p w14:paraId="070BB132"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12</w:t>
            </w:r>
          </w:p>
        </w:tc>
        <w:tc>
          <w:tcPr>
            <w:tcW w:w="1087" w:type="dxa"/>
            <w:tcBorders>
              <w:top w:val="nil"/>
              <w:left w:val="nil"/>
              <w:bottom w:val="single" w:sz="8" w:space="0" w:color="auto"/>
            </w:tcBorders>
            <w:shd w:val="clear" w:color="auto" w:fill="auto"/>
            <w:noWrap/>
            <w:vAlign w:val="center"/>
            <w:hideMark/>
          </w:tcPr>
          <w:p w14:paraId="6699877B"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11</w:t>
            </w:r>
          </w:p>
        </w:tc>
        <w:tc>
          <w:tcPr>
            <w:tcW w:w="1044" w:type="dxa"/>
            <w:tcBorders>
              <w:top w:val="nil"/>
              <w:left w:val="nil"/>
              <w:bottom w:val="single" w:sz="8" w:space="0" w:color="auto"/>
            </w:tcBorders>
            <w:shd w:val="clear" w:color="auto" w:fill="auto"/>
            <w:noWrap/>
            <w:vAlign w:val="center"/>
            <w:hideMark/>
          </w:tcPr>
          <w:p w14:paraId="2AEF5BFE"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12</w:t>
            </w:r>
          </w:p>
        </w:tc>
        <w:tc>
          <w:tcPr>
            <w:tcW w:w="1087" w:type="dxa"/>
            <w:tcBorders>
              <w:top w:val="nil"/>
              <w:left w:val="nil"/>
              <w:bottom w:val="single" w:sz="8" w:space="0" w:color="auto"/>
            </w:tcBorders>
            <w:shd w:val="clear" w:color="auto" w:fill="auto"/>
            <w:noWrap/>
            <w:vAlign w:val="center"/>
            <w:hideMark/>
          </w:tcPr>
          <w:p w14:paraId="3BA8DEBD"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7</w:t>
            </w:r>
          </w:p>
        </w:tc>
        <w:tc>
          <w:tcPr>
            <w:tcW w:w="1044" w:type="dxa"/>
            <w:tcBorders>
              <w:top w:val="nil"/>
              <w:left w:val="nil"/>
              <w:bottom w:val="single" w:sz="8" w:space="0" w:color="auto"/>
            </w:tcBorders>
            <w:shd w:val="clear" w:color="auto" w:fill="auto"/>
            <w:noWrap/>
            <w:vAlign w:val="center"/>
            <w:hideMark/>
          </w:tcPr>
          <w:p w14:paraId="5875CCBB"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12</w:t>
            </w:r>
          </w:p>
        </w:tc>
        <w:tc>
          <w:tcPr>
            <w:tcW w:w="1087" w:type="dxa"/>
            <w:tcBorders>
              <w:top w:val="nil"/>
              <w:left w:val="nil"/>
              <w:bottom w:val="single" w:sz="8" w:space="0" w:color="auto"/>
            </w:tcBorders>
            <w:shd w:val="clear" w:color="auto" w:fill="auto"/>
            <w:noWrap/>
            <w:vAlign w:val="center"/>
            <w:hideMark/>
          </w:tcPr>
          <w:p w14:paraId="3A3BF421" w14:textId="77777777" w:rsidR="004D2239" w:rsidRPr="004D2239" w:rsidRDefault="00580569" w:rsidP="004D2239">
            <w:pPr>
              <w:spacing w:after="0" w:line="240" w:lineRule="auto"/>
              <w:jc w:val="center"/>
              <w:rPr>
                <w:rFonts w:ascii="Times New Roman" w:eastAsia="Times New Roman" w:hAnsi="Times New Roman" w:cs="Times New Roman"/>
                <w:color w:val="000000"/>
                <w:lang w:val="en-US" w:eastAsia="pl-PL"/>
              </w:rPr>
            </w:pPr>
            <w:r w:rsidRPr="004D2239">
              <w:rPr>
                <w:rFonts w:ascii="Times New Roman" w:eastAsia="Times New Roman" w:hAnsi="Times New Roman" w:cs="Times New Roman"/>
                <w:color w:val="000000"/>
                <w:lang w:val="en-US" w:eastAsia="pl-PL"/>
              </w:rPr>
              <w:t>8</w:t>
            </w:r>
          </w:p>
        </w:tc>
      </w:tr>
      <w:tr w:rsidR="00C03F53" w14:paraId="117DA29C" w14:textId="77777777" w:rsidTr="00A34DE8">
        <w:trPr>
          <w:trHeight w:val="420"/>
        </w:trPr>
        <w:tc>
          <w:tcPr>
            <w:tcW w:w="1252" w:type="dxa"/>
            <w:tcBorders>
              <w:top w:val="single" w:sz="8" w:space="0" w:color="auto"/>
            </w:tcBorders>
            <w:shd w:val="clear" w:color="auto" w:fill="auto"/>
            <w:noWrap/>
            <w:vAlign w:val="center"/>
            <w:hideMark/>
          </w:tcPr>
          <w:p w14:paraId="1E7A387D" w14:textId="6C90C12B" w:rsidR="004D2239" w:rsidRPr="004D2239" w:rsidRDefault="00580569" w:rsidP="004D2239">
            <w:pPr>
              <w:spacing w:after="0" w:line="240" w:lineRule="auto"/>
              <w:rPr>
                <w:rFonts w:ascii="Times New Roman" w:eastAsia="Times New Roman" w:hAnsi="Times New Roman" w:cs="Times New Roman"/>
                <w:b/>
                <w:bCs/>
                <w:color w:val="000000"/>
                <w:lang w:val="en-US" w:eastAsia="pl-PL"/>
              </w:rPr>
            </w:pPr>
            <w:r w:rsidRPr="00D2578E">
              <w:rPr>
                <w:rFonts w:ascii="Times New Roman" w:eastAsia="Times New Roman" w:hAnsi="Times New Roman" w:cs="Times New Roman"/>
                <w:b/>
                <w:bCs/>
                <w:color w:val="000000"/>
                <w:lang w:val="en-US" w:eastAsia="pl-PL"/>
              </w:rPr>
              <w:t>Sum</w:t>
            </w:r>
          </w:p>
        </w:tc>
        <w:tc>
          <w:tcPr>
            <w:tcW w:w="1044" w:type="dxa"/>
            <w:tcBorders>
              <w:top w:val="single" w:sz="8" w:space="0" w:color="auto"/>
              <w:left w:val="nil"/>
            </w:tcBorders>
            <w:shd w:val="clear" w:color="auto" w:fill="auto"/>
            <w:noWrap/>
            <w:vAlign w:val="center"/>
            <w:hideMark/>
          </w:tcPr>
          <w:p w14:paraId="51D5E1C9" w14:textId="705077D8" w:rsidR="004D2239" w:rsidRPr="004D2239" w:rsidRDefault="00580569" w:rsidP="004D2239">
            <w:pPr>
              <w:spacing w:after="0" w:line="240" w:lineRule="auto"/>
              <w:jc w:val="center"/>
              <w:rPr>
                <w:rFonts w:ascii="Times New Roman" w:eastAsia="Times New Roman" w:hAnsi="Times New Roman" w:cs="Times New Roman"/>
                <w:b/>
                <w:bCs/>
                <w:color w:val="000000"/>
                <w:lang w:val="en-US" w:eastAsia="pl-PL"/>
              </w:rPr>
            </w:pPr>
            <w:r>
              <w:rPr>
                <w:rFonts w:ascii="Times New Roman" w:eastAsia="Times New Roman" w:hAnsi="Times New Roman" w:cs="Times New Roman"/>
                <w:b/>
                <w:bCs/>
                <w:color w:val="000000"/>
                <w:lang w:val="en-US" w:eastAsia="pl-PL"/>
              </w:rPr>
              <w:t>44</w:t>
            </w:r>
          </w:p>
        </w:tc>
        <w:tc>
          <w:tcPr>
            <w:tcW w:w="1087" w:type="dxa"/>
            <w:tcBorders>
              <w:top w:val="single" w:sz="8" w:space="0" w:color="auto"/>
              <w:left w:val="nil"/>
            </w:tcBorders>
            <w:shd w:val="clear" w:color="auto" w:fill="auto"/>
            <w:noWrap/>
            <w:vAlign w:val="center"/>
            <w:hideMark/>
          </w:tcPr>
          <w:p w14:paraId="1543B5B6" w14:textId="344241C0" w:rsidR="004D2239" w:rsidRPr="004D2239" w:rsidRDefault="00580569" w:rsidP="004D2239">
            <w:pPr>
              <w:spacing w:after="0" w:line="240" w:lineRule="auto"/>
              <w:jc w:val="center"/>
              <w:rPr>
                <w:rFonts w:ascii="Times New Roman" w:eastAsia="Times New Roman" w:hAnsi="Times New Roman" w:cs="Times New Roman"/>
                <w:b/>
                <w:bCs/>
                <w:color w:val="000000"/>
                <w:lang w:val="en-US" w:eastAsia="pl-PL"/>
              </w:rPr>
            </w:pPr>
            <w:r>
              <w:rPr>
                <w:rFonts w:ascii="Times New Roman" w:eastAsia="Times New Roman" w:hAnsi="Times New Roman" w:cs="Times New Roman"/>
                <w:b/>
                <w:bCs/>
                <w:color w:val="000000"/>
                <w:lang w:val="en-US" w:eastAsia="pl-PL"/>
              </w:rPr>
              <w:t>41</w:t>
            </w:r>
          </w:p>
        </w:tc>
        <w:tc>
          <w:tcPr>
            <w:tcW w:w="1044" w:type="dxa"/>
            <w:tcBorders>
              <w:top w:val="single" w:sz="8" w:space="0" w:color="auto"/>
              <w:left w:val="nil"/>
            </w:tcBorders>
            <w:shd w:val="clear" w:color="auto" w:fill="auto"/>
            <w:noWrap/>
            <w:vAlign w:val="center"/>
            <w:hideMark/>
          </w:tcPr>
          <w:p w14:paraId="619ECADA" w14:textId="05CCED4B" w:rsidR="004D2239" w:rsidRPr="004D2239" w:rsidRDefault="00580569" w:rsidP="004D2239">
            <w:pPr>
              <w:spacing w:after="0" w:line="240" w:lineRule="auto"/>
              <w:jc w:val="center"/>
              <w:rPr>
                <w:rFonts w:ascii="Times New Roman" w:eastAsia="Times New Roman" w:hAnsi="Times New Roman" w:cs="Times New Roman"/>
                <w:b/>
                <w:bCs/>
                <w:color w:val="000000"/>
                <w:lang w:val="en-US" w:eastAsia="pl-PL"/>
              </w:rPr>
            </w:pPr>
            <w:r>
              <w:rPr>
                <w:rFonts w:ascii="Times New Roman" w:eastAsia="Times New Roman" w:hAnsi="Times New Roman" w:cs="Times New Roman"/>
                <w:b/>
                <w:bCs/>
                <w:color w:val="000000"/>
                <w:lang w:val="en-US" w:eastAsia="pl-PL"/>
              </w:rPr>
              <w:t>36</w:t>
            </w:r>
          </w:p>
        </w:tc>
        <w:tc>
          <w:tcPr>
            <w:tcW w:w="1087" w:type="dxa"/>
            <w:tcBorders>
              <w:top w:val="single" w:sz="8" w:space="0" w:color="auto"/>
              <w:left w:val="nil"/>
            </w:tcBorders>
            <w:shd w:val="clear" w:color="auto" w:fill="auto"/>
            <w:noWrap/>
            <w:vAlign w:val="center"/>
            <w:hideMark/>
          </w:tcPr>
          <w:p w14:paraId="23D8EED4" w14:textId="6934B504" w:rsidR="004D2239" w:rsidRPr="004D2239" w:rsidRDefault="00580569" w:rsidP="004D2239">
            <w:pPr>
              <w:spacing w:after="0" w:line="240" w:lineRule="auto"/>
              <w:jc w:val="center"/>
              <w:rPr>
                <w:rFonts w:ascii="Times New Roman" w:eastAsia="Times New Roman" w:hAnsi="Times New Roman" w:cs="Times New Roman"/>
                <w:b/>
                <w:bCs/>
                <w:color w:val="000000"/>
                <w:lang w:val="en-US" w:eastAsia="pl-PL"/>
              </w:rPr>
            </w:pPr>
            <w:r>
              <w:rPr>
                <w:rFonts w:ascii="Times New Roman" w:eastAsia="Times New Roman" w:hAnsi="Times New Roman" w:cs="Times New Roman"/>
                <w:b/>
                <w:bCs/>
                <w:color w:val="000000"/>
                <w:lang w:val="en-US" w:eastAsia="pl-PL"/>
              </w:rPr>
              <w:t>35</w:t>
            </w:r>
          </w:p>
        </w:tc>
        <w:tc>
          <w:tcPr>
            <w:tcW w:w="1044" w:type="dxa"/>
            <w:tcBorders>
              <w:top w:val="single" w:sz="8" w:space="0" w:color="auto"/>
              <w:left w:val="nil"/>
            </w:tcBorders>
            <w:shd w:val="clear" w:color="auto" w:fill="auto"/>
            <w:noWrap/>
            <w:vAlign w:val="center"/>
            <w:hideMark/>
          </w:tcPr>
          <w:p w14:paraId="544F087E" w14:textId="7F745A2A" w:rsidR="004D2239" w:rsidRPr="004D2239" w:rsidRDefault="00580569" w:rsidP="004D2239">
            <w:pPr>
              <w:spacing w:after="0" w:line="240" w:lineRule="auto"/>
              <w:jc w:val="center"/>
              <w:rPr>
                <w:rFonts w:ascii="Times New Roman" w:eastAsia="Times New Roman" w:hAnsi="Times New Roman" w:cs="Times New Roman"/>
                <w:b/>
                <w:bCs/>
                <w:color w:val="000000"/>
                <w:lang w:val="en-US" w:eastAsia="pl-PL"/>
              </w:rPr>
            </w:pPr>
            <w:r>
              <w:rPr>
                <w:rFonts w:ascii="Times New Roman" w:eastAsia="Times New Roman" w:hAnsi="Times New Roman" w:cs="Times New Roman"/>
                <w:b/>
                <w:bCs/>
                <w:color w:val="000000"/>
                <w:lang w:val="en-US" w:eastAsia="pl-PL"/>
              </w:rPr>
              <w:t>44</w:t>
            </w:r>
          </w:p>
        </w:tc>
        <w:tc>
          <w:tcPr>
            <w:tcW w:w="1087" w:type="dxa"/>
            <w:tcBorders>
              <w:top w:val="single" w:sz="8" w:space="0" w:color="auto"/>
              <w:left w:val="nil"/>
            </w:tcBorders>
            <w:shd w:val="clear" w:color="auto" w:fill="auto"/>
            <w:noWrap/>
            <w:vAlign w:val="center"/>
            <w:hideMark/>
          </w:tcPr>
          <w:p w14:paraId="77059C91" w14:textId="6DB0625F" w:rsidR="004D2239" w:rsidRPr="004D2239" w:rsidRDefault="00580569" w:rsidP="004D2239">
            <w:pPr>
              <w:spacing w:after="0" w:line="240" w:lineRule="auto"/>
              <w:jc w:val="center"/>
              <w:rPr>
                <w:rFonts w:ascii="Times New Roman" w:eastAsia="Times New Roman" w:hAnsi="Times New Roman" w:cs="Times New Roman"/>
                <w:b/>
                <w:bCs/>
                <w:color w:val="000000"/>
                <w:lang w:val="en-US" w:eastAsia="pl-PL"/>
              </w:rPr>
            </w:pPr>
            <w:r w:rsidRPr="004D2239">
              <w:rPr>
                <w:rFonts w:ascii="Times New Roman" w:eastAsia="Times New Roman" w:hAnsi="Times New Roman" w:cs="Times New Roman"/>
                <w:b/>
                <w:bCs/>
                <w:color w:val="000000"/>
                <w:lang w:val="en-US" w:eastAsia="pl-PL"/>
              </w:rPr>
              <w:t>3</w:t>
            </w:r>
            <w:r w:rsidR="00F241E1">
              <w:rPr>
                <w:rFonts w:ascii="Times New Roman" w:eastAsia="Times New Roman" w:hAnsi="Times New Roman" w:cs="Times New Roman"/>
                <w:b/>
                <w:bCs/>
                <w:color w:val="000000"/>
                <w:lang w:val="en-US" w:eastAsia="pl-PL"/>
              </w:rPr>
              <w:t>2</w:t>
            </w:r>
          </w:p>
        </w:tc>
        <w:tc>
          <w:tcPr>
            <w:tcW w:w="1044" w:type="dxa"/>
            <w:tcBorders>
              <w:top w:val="single" w:sz="8" w:space="0" w:color="auto"/>
              <w:left w:val="nil"/>
            </w:tcBorders>
            <w:shd w:val="clear" w:color="auto" w:fill="auto"/>
            <w:noWrap/>
            <w:vAlign w:val="center"/>
            <w:hideMark/>
          </w:tcPr>
          <w:p w14:paraId="2D545BDD" w14:textId="52335479" w:rsidR="004D2239" w:rsidRPr="004D2239" w:rsidRDefault="00580569" w:rsidP="004D2239">
            <w:pPr>
              <w:spacing w:after="0" w:line="240" w:lineRule="auto"/>
              <w:jc w:val="center"/>
              <w:rPr>
                <w:rFonts w:ascii="Times New Roman" w:eastAsia="Times New Roman" w:hAnsi="Times New Roman" w:cs="Times New Roman"/>
                <w:b/>
                <w:bCs/>
                <w:color w:val="000000"/>
                <w:lang w:val="en-US" w:eastAsia="pl-PL"/>
              </w:rPr>
            </w:pPr>
            <w:r>
              <w:rPr>
                <w:rFonts w:ascii="Times New Roman" w:eastAsia="Times New Roman" w:hAnsi="Times New Roman" w:cs="Times New Roman"/>
                <w:b/>
                <w:bCs/>
                <w:color w:val="000000"/>
                <w:lang w:val="en-US" w:eastAsia="pl-PL"/>
              </w:rPr>
              <w:t>36</w:t>
            </w:r>
          </w:p>
        </w:tc>
        <w:tc>
          <w:tcPr>
            <w:tcW w:w="1087" w:type="dxa"/>
            <w:tcBorders>
              <w:top w:val="single" w:sz="8" w:space="0" w:color="auto"/>
              <w:left w:val="nil"/>
            </w:tcBorders>
            <w:shd w:val="clear" w:color="auto" w:fill="auto"/>
            <w:noWrap/>
            <w:vAlign w:val="center"/>
            <w:hideMark/>
          </w:tcPr>
          <w:p w14:paraId="18550A6C" w14:textId="13EDF6C4" w:rsidR="004D2239" w:rsidRPr="004D2239" w:rsidRDefault="00580569" w:rsidP="004D2239">
            <w:pPr>
              <w:spacing w:after="0" w:line="240" w:lineRule="auto"/>
              <w:jc w:val="center"/>
              <w:rPr>
                <w:rFonts w:ascii="Times New Roman" w:eastAsia="Times New Roman" w:hAnsi="Times New Roman" w:cs="Times New Roman"/>
                <w:b/>
                <w:bCs/>
                <w:color w:val="000000"/>
                <w:lang w:val="en-US" w:eastAsia="pl-PL"/>
              </w:rPr>
            </w:pPr>
            <w:r>
              <w:rPr>
                <w:rFonts w:ascii="Times New Roman" w:eastAsia="Times New Roman" w:hAnsi="Times New Roman" w:cs="Times New Roman"/>
                <w:b/>
                <w:bCs/>
                <w:color w:val="000000"/>
                <w:lang w:val="en-US" w:eastAsia="pl-PL"/>
              </w:rPr>
              <w:t>24</w:t>
            </w:r>
          </w:p>
        </w:tc>
      </w:tr>
      <w:tr w:rsidR="00C03F53" w14:paraId="2D2F3503" w14:textId="77777777" w:rsidTr="00A34DE8">
        <w:trPr>
          <w:trHeight w:val="420"/>
        </w:trPr>
        <w:tc>
          <w:tcPr>
            <w:tcW w:w="1252" w:type="dxa"/>
            <w:tcBorders>
              <w:top w:val="nil"/>
              <w:bottom w:val="single" w:sz="12" w:space="0" w:color="auto"/>
            </w:tcBorders>
            <w:shd w:val="clear" w:color="auto" w:fill="auto"/>
            <w:noWrap/>
            <w:vAlign w:val="center"/>
            <w:hideMark/>
          </w:tcPr>
          <w:p w14:paraId="1BD3F831" w14:textId="30E2F486" w:rsidR="004D2239" w:rsidRPr="004D2239" w:rsidRDefault="00580569" w:rsidP="004D2239">
            <w:pPr>
              <w:spacing w:after="0" w:line="240" w:lineRule="auto"/>
              <w:rPr>
                <w:rFonts w:ascii="Times New Roman" w:eastAsia="Times New Roman" w:hAnsi="Times New Roman" w:cs="Times New Roman"/>
                <w:b/>
                <w:bCs/>
                <w:color w:val="000000"/>
                <w:lang w:val="en-US" w:eastAsia="pl-PL"/>
              </w:rPr>
            </w:pPr>
            <w:r w:rsidRPr="00D2578E">
              <w:rPr>
                <w:rFonts w:ascii="Times New Roman" w:eastAsia="Times New Roman" w:hAnsi="Times New Roman" w:cs="Times New Roman"/>
                <w:b/>
                <w:bCs/>
                <w:color w:val="000000"/>
                <w:lang w:val="en-US" w:eastAsia="pl-PL"/>
              </w:rPr>
              <w:t>Total mortality</w:t>
            </w:r>
          </w:p>
        </w:tc>
        <w:tc>
          <w:tcPr>
            <w:tcW w:w="1044" w:type="dxa"/>
            <w:tcBorders>
              <w:top w:val="nil"/>
              <w:left w:val="nil"/>
              <w:bottom w:val="single" w:sz="12" w:space="0" w:color="auto"/>
            </w:tcBorders>
            <w:shd w:val="clear" w:color="auto" w:fill="auto"/>
            <w:noWrap/>
            <w:vAlign w:val="center"/>
            <w:hideMark/>
          </w:tcPr>
          <w:p w14:paraId="2DE52826" w14:textId="77777777" w:rsidR="004D2239" w:rsidRPr="004D2239" w:rsidRDefault="00580569" w:rsidP="004D2239">
            <w:pPr>
              <w:spacing w:after="0" w:line="240" w:lineRule="auto"/>
              <w:jc w:val="center"/>
              <w:rPr>
                <w:rFonts w:ascii="Times New Roman" w:eastAsia="Times New Roman" w:hAnsi="Times New Roman" w:cs="Times New Roman"/>
                <w:b/>
                <w:bCs/>
                <w:color w:val="000000"/>
                <w:lang w:val="en-US" w:eastAsia="pl-PL"/>
              </w:rPr>
            </w:pPr>
            <w:r w:rsidRPr="004D2239">
              <w:rPr>
                <w:rFonts w:ascii="Times New Roman" w:eastAsia="Times New Roman" w:hAnsi="Times New Roman" w:cs="Times New Roman"/>
                <w:b/>
                <w:bCs/>
                <w:color w:val="000000"/>
                <w:lang w:val="en-US" w:eastAsia="pl-PL"/>
              </w:rPr>
              <w:t>-</w:t>
            </w:r>
          </w:p>
        </w:tc>
        <w:tc>
          <w:tcPr>
            <w:tcW w:w="1087" w:type="dxa"/>
            <w:tcBorders>
              <w:top w:val="nil"/>
              <w:left w:val="nil"/>
              <w:bottom w:val="single" w:sz="12" w:space="0" w:color="auto"/>
            </w:tcBorders>
            <w:shd w:val="clear" w:color="auto" w:fill="auto"/>
            <w:noWrap/>
            <w:vAlign w:val="center"/>
            <w:hideMark/>
          </w:tcPr>
          <w:p w14:paraId="4B42040F" w14:textId="77777777" w:rsidR="004D2239" w:rsidRPr="004D2239" w:rsidRDefault="00580569" w:rsidP="004D2239">
            <w:pPr>
              <w:spacing w:after="0" w:line="240" w:lineRule="auto"/>
              <w:jc w:val="center"/>
              <w:rPr>
                <w:rFonts w:ascii="Times New Roman" w:eastAsia="Times New Roman" w:hAnsi="Times New Roman" w:cs="Times New Roman"/>
                <w:b/>
                <w:bCs/>
                <w:color w:val="000000"/>
                <w:lang w:val="en-US" w:eastAsia="pl-PL"/>
              </w:rPr>
            </w:pPr>
            <w:r w:rsidRPr="004D2239">
              <w:rPr>
                <w:rFonts w:ascii="Times New Roman" w:eastAsia="Times New Roman" w:hAnsi="Times New Roman" w:cs="Times New Roman"/>
                <w:b/>
                <w:bCs/>
                <w:color w:val="000000"/>
                <w:lang w:val="en-US" w:eastAsia="pl-PL"/>
              </w:rPr>
              <w:t>3</w:t>
            </w:r>
          </w:p>
        </w:tc>
        <w:tc>
          <w:tcPr>
            <w:tcW w:w="1044" w:type="dxa"/>
            <w:tcBorders>
              <w:top w:val="nil"/>
              <w:left w:val="nil"/>
              <w:bottom w:val="single" w:sz="12" w:space="0" w:color="auto"/>
            </w:tcBorders>
            <w:shd w:val="clear" w:color="auto" w:fill="auto"/>
            <w:noWrap/>
            <w:vAlign w:val="center"/>
            <w:hideMark/>
          </w:tcPr>
          <w:p w14:paraId="3EA28D83" w14:textId="77777777" w:rsidR="004D2239" w:rsidRPr="004D2239" w:rsidRDefault="00580569" w:rsidP="004D2239">
            <w:pPr>
              <w:spacing w:after="0" w:line="240" w:lineRule="auto"/>
              <w:jc w:val="center"/>
              <w:rPr>
                <w:rFonts w:ascii="Times New Roman" w:eastAsia="Times New Roman" w:hAnsi="Times New Roman" w:cs="Times New Roman"/>
                <w:b/>
                <w:bCs/>
                <w:color w:val="000000"/>
                <w:lang w:val="en-US" w:eastAsia="pl-PL"/>
              </w:rPr>
            </w:pPr>
            <w:r w:rsidRPr="004D2239">
              <w:rPr>
                <w:rFonts w:ascii="Times New Roman" w:eastAsia="Times New Roman" w:hAnsi="Times New Roman" w:cs="Times New Roman"/>
                <w:b/>
                <w:bCs/>
                <w:color w:val="000000"/>
                <w:lang w:val="en-US" w:eastAsia="pl-PL"/>
              </w:rPr>
              <w:t>-</w:t>
            </w:r>
          </w:p>
        </w:tc>
        <w:tc>
          <w:tcPr>
            <w:tcW w:w="1087" w:type="dxa"/>
            <w:tcBorders>
              <w:top w:val="nil"/>
              <w:left w:val="nil"/>
              <w:bottom w:val="single" w:sz="12" w:space="0" w:color="auto"/>
            </w:tcBorders>
            <w:shd w:val="clear" w:color="auto" w:fill="auto"/>
            <w:noWrap/>
            <w:vAlign w:val="center"/>
            <w:hideMark/>
          </w:tcPr>
          <w:p w14:paraId="7D1BC12A" w14:textId="77777777" w:rsidR="004D2239" w:rsidRPr="004D2239" w:rsidRDefault="00580569" w:rsidP="004D2239">
            <w:pPr>
              <w:spacing w:after="0" w:line="240" w:lineRule="auto"/>
              <w:jc w:val="center"/>
              <w:rPr>
                <w:rFonts w:ascii="Times New Roman" w:eastAsia="Times New Roman" w:hAnsi="Times New Roman" w:cs="Times New Roman"/>
                <w:b/>
                <w:bCs/>
                <w:color w:val="000000"/>
                <w:lang w:val="en-US" w:eastAsia="pl-PL"/>
              </w:rPr>
            </w:pPr>
            <w:r w:rsidRPr="004D2239">
              <w:rPr>
                <w:rFonts w:ascii="Times New Roman" w:eastAsia="Times New Roman" w:hAnsi="Times New Roman" w:cs="Times New Roman"/>
                <w:b/>
                <w:bCs/>
                <w:color w:val="000000"/>
                <w:lang w:val="en-US" w:eastAsia="pl-PL"/>
              </w:rPr>
              <w:t>1</w:t>
            </w:r>
          </w:p>
        </w:tc>
        <w:tc>
          <w:tcPr>
            <w:tcW w:w="1044" w:type="dxa"/>
            <w:tcBorders>
              <w:top w:val="nil"/>
              <w:left w:val="nil"/>
              <w:bottom w:val="single" w:sz="12" w:space="0" w:color="auto"/>
            </w:tcBorders>
            <w:shd w:val="clear" w:color="auto" w:fill="auto"/>
            <w:noWrap/>
            <w:vAlign w:val="center"/>
            <w:hideMark/>
          </w:tcPr>
          <w:p w14:paraId="2CCE5BA6" w14:textId="77777777" w:rsidR="004D2239" w:rsidRPr="004D2239" w:rsidRDefault="00580569" w:rsidP="004D2239">
            <w:pPr>
              <w:spacing w:after="0" w:line="240" w:lineRule="auto"/>
              <w:jc w:val="center"/>
              <w:rPr>
                <w:rFonts w:ascii="Times New Roman" w:eastAsia="Times New Roman" w:hAnsi="Times New Roman" w:cs="Times New Roman"/>
                <w:b/>
                <w:bCs/>
                <w:color w:val="000000"/>
                <w:lang w:val="en-US" w:eastAsia="pl-PL"/>
              </w:rPr>
            </w:pPr>
            <w:r w:rsidRPr="004D2239">
              <w:rPr>
                <w:rFonts w:ascii="Times New Roman" w:eastAsia="Times New Roman" w:hAnsi="Times New Roman" w:cs="Times New Roman"/>
                <w:b/>
                <w:bCs/>
                <w:color w:val="000000"/>
                <w:lang w:val="en-US" w:eastAsia="pl-PL"/>
              </w:rPr>
              <w:t>-</w:t>
            </w:r>
          </w:p>
        </w:tc>
        <w:tc>
          <w:tcPr>
            <w:tcW w:w="1087" w:type="dxa"/>
            <w:tcBorders>
              <w:top w:val="nil"/>
              <w:left w:val="nil"/>
              <w:bottom w:val="single" w:sz="12" w:space="0" w:color="auto"/>
            </w:tcBorders>
            <w:shd w:val="clear" w:color="auto" w:fill="auto"/>
            <w:noWrap/>
            <w:vAlign w:val="center"/>
            <w:hideMark/>
          </w:tcPr>
          <w:p w14:paraId="039EBEA8" w14:textId="6FEF544C" w:rsidR="004D2239" w:rsidRPr="004D2239" w:rsidRDefault="00580569" w:rsidP="004D2239">
            <w:pPr>
              <w:spacing w:after="0" w:line="240" w:lineRule="auto"/>
              <w:jc w:val="center"/>
              <w:rPr>
                <w:rFonts w:ascii="Times New Roman" w:eastAsia="Times New Roman" w:hAnsi="Times New Roman" w:cs="Times New Roman"/>
                <w:b/>
                <w:bCs/>
                <w:color w:val="000000"/>
                <w:lang w:val="en-US" w:eastAsia="pl-PL"/>
              </w:rPr>
            </w:pPr>
            <w:r w:rsidRPr="004D2239">
              <w:rPr>
                <w:rFonts w:ascii="Times New Roman" w:eastAsia="Times New Roman" w:hAnsi="Times New Roman" w:cs="Times New Roman"/>
                <w:b/>
                <w:bCs/>
                <w:color w:val="000000"/>
                <w:lang w:val="en-US" w:eastAsia="pl-PL"/>
              </w:rPr>
              <w:t>1</w:t>
            </w:r>
            <w:r w:rsidR="00F241E1">
              <w:rPr>
                <w:rFonts w:ascii="Times New Roman" w:eastAsia="Times New Roman" w:hAnsi="Times New Roman" w:cs="Times New Roman"/>
                <w:b/>
                <w:bCs/>
                <w:color w:val="000000"/>
                <w:lang w:val="en-US" w:eastAsia="pl-PL"/>
              </w:rPr>
              <w:t>2</w:t>
            </w:r>
          </w:p>
        </w:tc>
        <w:tc>
          <w:tcPr>
            <w:tcW w:w="1044" w:type="dxa"/>
            <w:tcBorders>
              <w:top w:val="nil"/>
              <w:left w:val="nil"/>
              <w:bottom w:val="single" w:sz="12" w:space="0" w:color="auto"/>
            </w:tcBorders>
            <w:shd w:val="clear" w:color="auto" w:fill="auto"/>
            <w:noWrap/>
            <w:vAlign w:val="center"/>
            <w:hideMark/>
          </w:tcPr>
          <w:p w14:paraId="7C04F437" w14:textId="77777777" w:rsidR="004D2239" w:rsidRPr="004D2239" w:rsidRDefault="00580569" w:rsidP="004D2239">
            <w:pPr>
              <w:spacing w:after="0" w:line="240" w:lineRule="auto"/>
              <w:jc w:val="center"/>
              <w:rPr>
                <w:rFonts w:ascii="Times New Roman" w:eastAsia="Times New Roman" w:hAnsi="Times New Roman" w:cs="Times New Roman"/>
                <w:b/>
                <w:bCs/>
                <w:color w:val="000000"/>
                <w:lang w:val="en-US" w:eastAsia="pl-PL"/>
              </w:rPr>
            </w:pPr>
            <w:r w:rsidRPr="004D2239">
              <w:rPr>
                <w:rFonts w:ascii="Times New Roman" w:eastAsia="Times New Roman" w:hAnsi="Times New Roman" w:cs="Times New Roman"/>
                <w:b/>
                <w:bCs/>
                <w:color w:val="000000"/>
                <w:lang w:val="en-US" w:eastAsia="pl-PL"/>
              </w:rPr>
              <w:t>-</w:t>
            </w:r>
          </w:p>
        </w:tc>
        <w:tc>
          <w:tcPr>
            <w:tcW w:w="1087" w:type="dxa"/>
            <w:tcBorders>
              <w:top w:val="nil"/>
              <w:left w:val="nil"/>
              <w:bottom w:val="single" w:sz="12" w:space="0" w:color="auto"/>
            </w:tcBorders>
            <w:shd w:val="clear" w:color="auto" w:fill="auto"/>
            <w:noWrap/>
            <w:vAlign w:val="center"/>
            <w:hideMark/>
          </w:tcPr>
          <w:p w14:paraId="6519E33B" w14:textId="15114616" w:rsidR="004D2239" w:rsidRPr="004D2239" w:rsidRDefault="00580569" w:rsidP="004D2239">
            <w:pPr>
              <w:spacing w:after="0" w:line="240" w:lineRule="auto"/>
              <w:jc w:val="center"/>
              <w:rPr>
                <w:rFonts w:ascii="Times New Roman" w:eastAsia="Times New Roman" w:hAnsi="Times New Roman" w:cs="Times New Roman"/>
                <w:b/>
                <w:bCs/>
                <w:color w:val="000000"/>
                <w:lang w:val="en-US" w:eastAsia="pl-PL"/>
              </w:rPr>
            </w:pPr>
            <w:r w:rsidRPr="004D2239">
              <w:rPr>
                <w:rFonts w:ascii="Times New Roman" w:eastAsia="Times New Roman" w:hAnsi="Times New Roman" w:cs="Times New Roman"/>
                <w:b/>
                <w:bCs/>
                <w:color w:val="000000"/>
                <w:lang w:val="en-US" w:eastAsia="pl-PL"/>
              </w:rPr>
              <w:t>1</w:t>
            </w:r>
            <w:r w:rsidR="00F241E1">
              <w:rPr>
                <w:rFonts w:ascii="Times New Roman" w:eastAsia="Times New Roman" w:hAnsi="Times New Roman" w:cs="Times New Roman"/>
                <w:b/>
                <w:bCs/>
                <w:color w:val="000000"/>
                <w:lang w:val="en-US" w:eastAsia="pl-PL"/>
              </w:rPr>
              <w:t>2</w:t>
            </w:r>
          </w:p>
        </w:tc>
      </w:tr>
    </w:tbl>
    <w:p w14:paraId="0B27E8C1" w14:textId="4CDA9D3D" w:rsidR="00475530" w:rsidRDefault="00475530">
      <w:pPr>
        <w:spacing w:after="160" w:line="259" w:lineRule="auto"/>
        <w:rPr>
          <w:rFonts w:ascii="Times New Roman" w:hAnsi="Times New Roman" w:cs="Times New Roman"/>
          <w:lang w:val="en-US"/>
        </w:rPr>
      </w:pPr>
    </w:p>
    <w:p w14:paraId="79CEF89C" w14:textId="77777777" w:rsidR="00475530" w:rsidRDefault="00475530">
      <w:pPr>
        <w:spacing w:after="160" w:line="259" w:lineRule="auto"/>
        <w:rPr>
          <w:rFonts w:ascii="Times New Roman" w:hAnsi="Times New Roman" w:cs="Times New Roman"/>
          <w:lang w:val="en-US"/>
        </w:rPr>
      </w:pPr>
      <w:r>
        <w:rPr>
          <w:rFonts w:ascii="Times New Roman" w:hAnsi="Times New Roman" w:cs="Times New Roman"/>
          <w:lang w:val="en-US"/>
        </w:rPr>
        <w:br w:type="page"/>
      </w:r>
    </w:p>
    <w:p w14:paraId="43638923" w14:textId="77777777" w:rsidR="00475530" w:rsidRDefault="00475530">
      <w:pPr>
        <w:spacing w:after="160" w:line="259" w:lineRule="auto"/>
        <w:rPr>
          <w:rFonts w:ascii="Times New Roman" w:hAnsi="Times New Roman" w:cs="Times New Roman"/>
          <w:lang w:val="en-US"/>
        </w:rPr>
        <w:sectPr w:rsidR="00475530">
          <w:pgSz w:w="11906" w:h="16838"/>
          <w:pgMar w:top="1417" w:right="1417" w:bottom="1417" w:left="1417" w:header="708" w:footer="708" w:gutter="0"/>
          <w:cols w:space="708"/>
          <w:docGrid w:linePitch="360"/>
        </w:sectPr>
      </w:pPr>
    </w:p>
    <w:p w14:paraId="73F6107C" w14:textId="7F947F7D" w:rsidR="00475530" w:rsidRPr="00A32FF2" w:rsidRDefault="00475530" w:rsidP="00475530">
      <w:pPr>
        <w:autoSpaceDE w:val="0"/>
        <w:autoSpaceDN w:val="0"/>
        <w:adjustRightInd w:val="0"/>
        <w:spacing w:after="0" w:line="360" w:lineRule="auto"/>
        <w:rPr>
          <w:rFonts w:ascii="Times New Roman" w:hAnsi="Times New Roman" w:cs="Times New Roman"/>
          <w:lang w:val="en-US"/>
        </w:rPr>
      </w:pPr>
      <w:r>
        <w:rPr>
          <w:rFonts w:ascii="Times New Roman" w:hAnsi="Times New Roman" w:cs="Times New Roman"/>
          <w:lang w:val="en-US"/>
        </w:rPr>
        <w:lastRenderedPageBreak/>
        <w:t xml:space="preserve">S2 </w:t>
      </w:r>
      <w:r w:rsidRPr="00A32FF2">
        <w:rPr>
          <w:rFonts w:ascii="Times New Roman" w:hAnsi="Times New Roman" w:cs="Times New Roman"/>
          <w:lang w:val="en-US"/>
        </w:rPr>
        <w:t>Table. Average values ± SE for BMR, liver masses, hepatocyte size, and protein concentration in mice enforced the development of hepatocellular carcinoma (Tumor) and control groups at three chosen time points (week 15, 35, 45) for individuals characterized by low or high basal metabolic rate.</w:t>
      </w:r>
    </w:p>
    <w:tbl>
      <w:tblPr>
        <w:tblStyle w:val="Tabela-Siatka"/>
        <w:tblW w:w="15952" w:type="dxa"/>
        <w:jc w:val="center"/>
        <w:tblLook w:val="04A0" w:firstRow="1" w:lastRow="0" w:firstColumn="1" w:lastColumn="0" w:noHBand="0" w:noVBand="1"/>
      </w:tblPr>
      <w:tblGrid>
        <w:gridCol w:w="1336"/>
        <w:gridCol w:w="1218"/>
        <w:gridCol w:w="1218"/>
        <w:gridCol w:w="1218"/>
        <w:gridCol w:w="1218"/>
        <w:gridCol w:w="1218"/>
        <w:gridCol w:w="1218"/>
        <w:gridCol w:w="1218"/>
        <w:gridCol w:w="1218"/>
        <w:gridCol w:w="1218"/>
        <w:gridCol w:w="1218"/>
        <w:gridCol w:w="1218"/>
        <w:gridCol w:w="1218"/>
      </w:tblGrid>
      <w:tr w:rsidR="00475530" w14:paraId="4F38C04D" w14:textId="77777777" w:rsidTr="008D3285">
        <w:trPr>
          <w:trHeight w:val="340"/>
          <w:jc w:val="center"/>
        </w:trPr>
        <w:tc>
          <w:tcPr>
            <w:tcW w:w="1336" w:type="dxa"/>
            <w:tcBorders>
              <w:top w:val="single" w:sz="12" w:space="0" w:color="auto"/>
              <w:left w:val="nil"/>
              <w:bottom w:val="nil"/>
              <w:right w:val="nil"/>
            </w:tcBorders>
            <w:vAlign w:val="center"/>
          </w:tcPr>
          <w:p w14:paraId="41E34B8D" w14:textId="77777777" w:rsidR="00475530" w:rsidRPr="00A32FF2" w:rsidRDefault="00475530" w:rsidP="008D3285">
            <w:pPr>
              <w:spacing w:after="0" w:line="240" w:lineRule="auto"/>
              <w:rPr>
                <w:rFonts w:ascii="Times New Roman" w:hAnsi="Times New Roman" w:cs="Times New Roman"/>
                <w:lang w:val="en-US"/>
              </w:rPr>
            </w:pPr>
          </w:p>
        </w:tc>
        <w:tc>
          <w:tcPr>
            <w:tcW w:w="7308" w:type="dxa"/>
            <w:gridSpan w:val="6"/>
            <w:tcBorders>
              <w:top w:val="single" w:sz="12" w:space="0" w:color="auto"/>
              <w:left w:val="nil"/>
              <w:right w:val="nil"/>
            </w:tcBorders>
            <w:vAlign w:val="center"/>
          </w:tcPr>
          <w:p w14:paraId="47D62648"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Low BMR line</w:t>
            </w:r>
          </w:p>
        </w:tc>
        <w:tc>
          <w:tcPr>
            <w:tcW w:w="7308" w:type="dxa"/>
            <w:gridSpan w:val="6"/>
            <w:tcBorders>
              <w:top w:val="single" w:sz="12" w:space="0" w:color="auto"/>
              <w:left w:val="nil"/>
              <w:bottom w:val="single" w:sz="6" w:space="0" w:color="auto"/>
              <w:right w:val="nil"/>
            </w:tcBorders>
            <w:vAlign w:val="center"/>
          </w:tcPr>
          <w:p w14:paraId="7D876B9F"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High BMR line</w:t>
            </w:r>
          </w:p>
        </w:tc>
      </w:tr>
      <w:tr w:rsidR="00475530" w14:paraId="7E275645" w14:textId="77777777" w:rsidTr="008D3285">
        <w:trPr>
          <w:trHeight w:val="340"/>
          <w:jc w:val="center"/>
        </w:trPr>
        <w:tc>
          <w:tcPr>
            <w:tcW w:w="1336" w:type="dxa"/>
            <w:tcBorders>
              <w:top w:val="nil"/>
              <w:left w:val="nil"/>
              <w:bottom w:val="nil"/>
              <w:right w:val="nil"/>
            </w:tcBorders>
            <w:vAlign w:val="center"/>
          </w:tcPr>
          <w:p w14:paraId="4F362875" w14:textId="77777777" w:rsidR="00475530" w:rsidRPr="00A32FF2" w:rsidRDefault="00475530" w:rsidP="008D3285">
            <w:pPr>
              <w:spacing w:after="0" w:line="240" w:lineRule="auto"/>
              <w:rPr>
                <w:rFonts w:ascii="Times New Roman" w:hAnsi="Times New Roman" w:cs="Times New Roman"/>
                <w:lang w:val="en-US"/>
              </w:rPr>
            </w:pPr>
          </w:p>
        </w:tc>
        <w:tc>
          <w:tcPr>
            <w:tcW w:w="2436" w:type="dxa"/>
            <w:gridSpan w:val="2"/>
            <w:tcBorders>
              <w:top w:val="single" w:sz="6" w:space="0" w:color="auto"/>
              <w:left w:val="nil"/>
              <w:bottom w:val="single" w:sz="6" w:space="0" w:color="auto"/>
              <w:right w:val="nil"/>
            </w:tcBorders>
            <w:vAlign w:val="center"/>
          </w:tcPr>
          <w:p w14:paraId="6BBAEC37"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Week 15</w:t>
            </w:r>
          </w:p>
        </w:tc>
        <w:tc>
          <w:tcPr>
            <w:tcW w:w="2436" w:type="dxa"/>
            <w:gridSpan w:val="2"/>
            <w:tcBorders>
              <w:left w:val="nil"/>
              <w:bottom w:val="single" w:sz="6" w:space="0" w:color="auto"/>
              <w:right w:val="nil"/>
            </w:tcBorders>
            <w:vAlign w:val="center"/>
          </w:tcPr>
          <w:p w14:paraId="7D04E067"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Week 35</w:t>
            </w:r>
          </w:p>
        </w:tc>
        <w:tc>
          <w:tcPr>
            <w:tcW w:w="2436" w:type="dxa"/>
            <w:gridSpan w:val="2"/>
            <w:tcBorders>
              <w:left w:val="nil"/>
              <w:bottom w:val="single" w:sz="6" w:space="0" w:color="auto"/>
              <w:right w:val="nil"/>
            </w:tcBorders>
            <w:vAlign w:val="center"/>
          </w:tcPr>
          <w:p w14:paraId="3F21DB4F"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Week 45</w:t>
            </w:r>
          </w:p>
        </w:tc>
        <w:tc>
          <w:tcPr>
            <w:tcW w:w="2436" w:type="dxa"/>
            <w:gridSpan w:val="2"/>
            <w:tcBorders>
              <w:top w:val="single" w:sz="6" w:space="0" w:color="auto"/>
              <w:left w:val="nil"/>
              <w:bottom w:val="single" w:sz="6" w:space="0" w:color="auto"/>
              <w:right w:val="nil"/>
            </w:tcBorders>
            <w:vAlign w:val="center"/>
          </w:tcPr>
          <w:p w14:paraId="10E74456"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Week 15</w:t>
            </w:r>
          </w:p>
        </w:tc>
        <w:tc>
          <w:tcPr>
            <w:tcW w:w="2436" w:type="dxa"/>
            <w:gridSpan w:val="2"/>
            <w:tcBorders>
              <w:top w:val="single" w:sz="6" w:space="0" w:color="auto"/>
              <w:left w:val="nil"/>
              <w:bottom w:val="single" w:sz="6" w:space="0" w:color="auto"/>
              <w:right w:val="nil"/>
            </w:tcBorders>
            <w:vAlign w:val="center"/>
          </w:tcPr>
          <w:p w14:paraId="13355A88"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Week 35</w:t>
            </w:r>
          </w:p>
        </w:tc>
        <w:tc>
          <w:tcPr>
            <w:tcW w:w="2436" w:type="dxa"/>
            <w:gridSpan w:val="2"/>
            <w:tcBorders>
              <w:top w:val="single" w:sz="6" w:space="0" w:color="auto"/>
              <w:left w:val="nil"/>
              <w:bottom w:val="single" w:sz="6" w:space="0" w:color="auto"/>
              <w:right w:val="nil"/>
            </w:tcBorders>
            <w:vAlign w:val="center"/>
          </w:tcPr>
          <w:p w14:paraId="00DECB3B"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Week 45</w:t>
            </w:r>
          </w:p>
        </w:tc>
      </w:tr>
      <w:tr w:rsidR="00475530" w14:paraId="42089F91" w14:textId="77777777" w:rsidTr="008D3285">
        <w:trPr>
          <w:trHeight w:val="340"/>
          <w:jc w:val="center"/>
        </w:trPr>
        <w:tc>
          <w:tcPr>
            <w:tcW w:w="1336" w:type="dxa"/>
            <w:tcBorders>
              <w:top w:val="nil"/>
              <w:left w:val="nil"/>
              <w:bottom w:val="single" w:sz="12" w:space="0" w:color="auto"/>
              <w:right w:val="nil"/>
            </w:tcBorders>
            <w:vAlign w:val="center"/>
          </w:tcPr>
          <w:p w14:paraId="46258BFB" w14:textId="77777777" w:rsidR="00475530" w:rsidRPr="00A32FF2" w:rsidRDefault="00475530" w:rsidP="008D3285">
            <w:pPr>
              <w:spacing w:after="0" w:line="240" w:lineRule="auto"/>
              <w:rPr>
                <w:rFonts w:ascii="Times New Roman" w:hAnsi="Times New Roman" w:cs="Times New Roman"/>
                <w:lang w:val="en-US"/>
              </w:rPr>
            </w:pPr>
          </w:p>
        </w:tc>
        <w:tc>
          <w:tcPr>
            <w:tcW w:w="1218" w:type="dxa"/>
            <w:tcBorders>
              <w:top w:val="single" w:sz="6" w:space="0" w:color="auto"/>
              <w:left w:val="nil"/>
              <w:bottom w:val="single" w:sz="12" w:space="0" w:color="auto"/>
              <w:right w:val="nil"/>
            </w:tcBorders>
            <w:vAlign w:val="center"/>
          </w:tcPr>
          <w:p w14:paraId="2977E564"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Control</w:t>
            </w:r>
          </w:p>
        </w:tc>
        <w:tc>
          <w:tcPr>
            <w:tcW w:w="1218" w:type="dxa"/>
            <w:tcBorders>
              <w:top w:val="single" w:sz="6" w:space="0" w:color="auto"/>
              <w:left w:val="nil"/>
              <w:bottom w:val="single" w:sz="12" w:space="0" w:color="auto"/>
              <w:right w:val="nil"/>
            </w:tcBorders>
            <w:vAlign w:val="center"/>
          </w:tcPr>
          <w:p w14:paraId="77A7F28F"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Tumor</w:t>
            </w:r>
          </w:p>
        </w:tc>
        <w:tc>
          <w:tcPr>
            <w:tcW w:w="1218" w:type="dxa"/>
            <w:tcBorders>
              <w:top w:val="single" w:sz="6" w:space="0" w:color="auto"/>
              <w:left w:val="nil"/>
              <w:bottom w:val="single" w:sz="12" w:space="0" w:color="auto"/>
              <w:right w:val="nil"/>
            </w:tcBorders>
            <w:vAlign w:val="center"/>
          </w:tcPr>
          <w:p w14:paraId="011151DD"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Control</w:t>
            </w:r>
          </w:p>
        </w:tc>
        <w:tc>
          <w:tcPr>
            <w:tcW w:w="1218" w:type="dxa"/>
            <w:tcBorders>
              <w:top w:val="single" w:sz="6" w:space="0" w:color="auto"/>
              <w:left w:val="nil"/>
              <w:bottom w:val="single" w:sz="12" w:space="0" w:color="auto"/>
              <w:right w:val="nil"/>
            </w:tcBorders>
            <w:vAlign w:val="center"/>
          </w:tcPr>
          <w:p w14:paraId="107E2CC8"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Tumor</w:t>
            </w:r>
          </w:p>
        </w:tc>
        <w:tc>
          <w:tcPr>
            <w:tcW w:w="1218" w:type="dxa"/>
            <w:tcBorders>
              <w:top w:val="single" w:sz="6" w:space="0" w:color="auto"/>
              <w:left w:val="nil"/>
              <w:bottom w:val="single" w:sz="12" w:space="0" w:color="auto"/>
              <w:right w:val="nil"/>
            </w:tcBorders>
            <w:vAlign w:val="center"/>
          </w:tcPr>
          <w:p w14:paraId="5388AF8D"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Control</w:t>
            </w:r>
          </w:p>
        </w:tc>
        <w:tc>
          <w:tcPr>
            <w:tcW w:w="1218" w:type="dxa"/>
            <w:tcBorders>
              <w:top w:val="single" w:sz="6" w:space="0" w:color="auto"/>
              <w:left w:val="nil"/>
              <w:bottom w:val="single" w:sz="12" w:space="0" w:color="auto"/>
              <w:right w:val="nil"/>
            </w:tcBorders>
            <w:vAlign w:val="center"/>
          </w:tcPr>
          <w:p w14:paraId="3DC390B9"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Tumor</w:t>
            </w:r>
          </w:p>
        </w:tc>
        <w:tc>
          <w:tcPr>
            <w:tcW w:w="1218" w:type="dxa"/>
            <w:tcBorders>
              <w:top w:val="single" w:sz="6" w:space="0" w:color="auto"/>
              <w:left w:val="nil"/>
              <w:bottom w:val="single" w:sz="12" w:space="0" w:color="auto"/>
              <w:right w:val="nil"/>
            </w:tcBorders>
            <w:vAlign w:val="center"/>
          </w:tcPr>
          <w:p w14:paraId="1293D8EF"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Control</w:t>
            </w:r>
          </w:p>
        </w:tc>
        <w:tc>
          <w:tcPr>
            <w:tcW w:w="1218" w:type="dxa"/>
            <w:tcBorders>
              <w:top w:val="single" w:sz="6" w:space="0" w:color="auto"/>
              <w:left w:val="nil"/>
              <w:bottom w:val="single" w:sz="12" w:space="0" w:color="auto"/>
              <w:right w:val="nil"/>
            </w:tcBorders>
            <w:vAlign w:val="center"/>
          </w:tcPr>
          <w:p w14:paraId="4CF6067D"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Tumor</w:t>
            </w:r>
          </w:p>
        </w:tc>
        <w:tc>
          <w:tcPr>
            <w:tcW w:w="1218" w:type="dxa"/>
            <w:tcBorders>
              <w:top w:val="single" w:sz="6" w:space="0" w:color="auto"/>
              <w:left w:val="nil"/>
              <w:bottom w:val="single" w:sz="12" w:space="0" w:color="auto"/>
              <w:right w:val="nil"/>
            </w:tcBorders>
            <w:vAlign w:val="center"/>
          </w:tcPr>
          <w:p w14:paraId="1563D60F"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Control</w:t>
            </w:r>
          </w:p>
        </w:tc>
        <w:tc>
          <w:tcPr>
            <w:tcW w:w="1218" w:type="dxa"/>
            <w:tcBorders>
              <w:top w:val="single" w:sz="6" w:space="0" w:color="auto"/>
              <w:left w:val="nil"/>
              <w:bottom w:val="single" w:sz="12" w:space="0" w:color="auto"/>
              <w:right w:val="nil"/>
            </w:tcBorders>
            <w:vAlign w:val="center"/>
          </w:tcPr>
          <w:p w14:paraId="3217BF76"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Tumor</w:t>
            </w:r>
          </w:p>
        </w:tc>
        <w:tc>
          <w:tcPr>
            <w:tcW w:w="1218" w:type="dxa"/>
            <w:tcBorders>
              <w:top w:val="single" w:sz="6" w:space="0" w:color="auto"/>
              <w:left w:val="nil"/>
              <w:bottom w:val="single" w:sz="12" w:space="0" w:color="auto"/>
              <w:right w:val="nil"/>
            </w:tcBorders>
            <w:vAlign w:val="center"/>
          </w:tcPr>
          <w:p w14:paraId="5418ECAE"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Control</w:t>
            </w:r>
          </w:p>
        </w:tc>
        <w:tc>
          <w:tcPr>
            <w:tcW w:w="1218" w:type="dxa"/>
            <w:tcBorders>
              <w:top w:val="single" w:sz="6" w:space="0" w:color="auto"/>
              <w:left w:val="nil"/>
              <w:bottom w:val="single" w:sz="12" w:space="0" w:color="auto"/>
              <w:right w:val="nil"/>
            </w:tcBorders>
            <w:vAlign w:val="center"/>
          </w:tcPr>
          <w:p w14:paraId="5B3CAEBE"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Tumor</w:t>
            </w:r>
          </w:p>
        </w:tc>
      </w:tr>
      <w:tr w:rsidR="00475530" w14:paraId="18070621" w14:textId="77777777" w:rsidTr="008D3285">
        <w:trPr>
          <w:trHeight w:val="397"/>
          <w:jc w:val="center"/>
        </w:trPr>
        <w:tc>
          <w:tcPr>
            <w:tcW w:w="1336" w:type="dxa"/>
            <w:tcBorders>
              <w:top w:val="single" w:sz="12" w:space="0" w:color="auto"/>
              <w:left w:val="nil"/>
              <w:bottom w:val="nil"/>
              <w:right w:val="nil"/>
            </w:tcBorders>
            <w:vAlign w:val="center"/>
          </w:tcPr>
          <w:p w14:paraId="5FDE50C5" w14:textId="77777777" w:rsidR="00475530" w:rsidRPr="00A32FF2" w:rsidRDefault="00475530" w:rsidP="008D3285">
            <w:pPr>
              <w:spacing w:after="0" w:line="240" w:lineRule="auto"/>
              <w:jc w:val="right"/>
              <w:rPr>
                <w:rFonts w:ascii="Times New Roman" w:hAnsi="Times New Roman" w:cs="Times New Roman"/>
                <w:lang w:val="en-US"/>
              </w:rPr>
            </w:pPr>
            <w:r w:rsidRPr="00A32FF2">
              <w:rPr>
                <w:rFonts w:ascii="Times New Roman" w:hAnsi="Times New Roman" w:cs="Times New Roman"/>
                <w:lang w:val="en-US"/>
              </w:rPr>
              <w:t>BMR</w:t>
            </w:r>
          </w:p>
          <w:p w14:paraId="6ECD8043" w14:textId="77777777" w:rsidR="00475530" w:rsidRPr="00A32FF2" w:rsidRDefault="00475530" w:rsidP="008D3285">
            <w:pPr>
              <w:spacing w:after="0" w:line="240" w:lineRule="auto"/>
              <w:jc w:val="right"/>
              <w:rPr>
                <w:rFonts w:ascii="Times New Roman" w:hAnsi="Times New Roman" w:cs="Times New Roman"/>
                <w:lang w:val="en-US"/>
              </w:rPr>
            </w:pPr>
            <w:r w:rsidRPr="00A32FF2">
              <w:rPr>
                <w:rFonts w:ascii="Times New Roman" w:hAnsi="Times New Roman" w:cs="Times New Roman"/>
                <w:lang w:val="en-US"/>
              </w:rPr>
              <w:t>(ml O</w:t>
            </w:r>
            <w:r w:rsidRPr="00A32FF2">
              <w:rPr>
                <w:rFonts w:ascii="Times New Roman" w:hAnsi="Times New Roman" w:cs="Times New Roman"/>
                <w:vertAlign w:val="subscript"/>
                <w:lang w:val="en-US"/>
              </w:rPr>
              <w:t>2</w:t>
            </w:r>
            <w:r w:rsidRPr="00A32FF2">
              <w:rPr>
                <w:rFonts w:ascii="Times New Roman" w:hAnsi="Times New Roman" w:cs="Times New Roman"/>
                <w:lang w:val="en-US"/>
              </w:rPr>
              <w:t>/h)</w:t>
            </w:r>
          </w:p>
        </w:tc>
        <w:tc>
          <w:tcPr>
            <w:tcW w:w="7308" w:type="dxa"/>
            <w:gridSpan w:val="6"/>
            <w:tcBorders>
              <w:top w:val="single" w:sz="12" w:space="0" w:color="auto"/>
              <w:left w:val="nil"/>
              <w:bottom w:val="nil"/>
              <w:right w:val="nil"/>
            </w:tcBorders>
            <w:vAlign w:val="center"/>
          </w:tcPr>
          <w:p w14:paraId="5CBE7D5A"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40.</w:t>
            </w:r>
            <w:r>
              <w:rPr>
                <w:rFonts w:ascii="Times New Roman" w:hAnsi="Times New Roman" w:cs="Times New Roman"/>
                <w:lang w:val="en-US"/>
              </w:rPr>
              <w:t>74</w:t>
            </w:r>
            <w:r w:rsidRPr="00A32FF2">
              <w:rPr>
                <w:rFonts w:ascii="Times New Roman" w:hAnsi="Times New Roman" w:cs="Times New Roman"/>
                <w:lang w:val="en-US"/>
              </w:rPr>
              <w:t>±0.6</w:t>
            </w:r>
            <w:r>
              <w:rPr>
                <w:rFonts w:ascii="Times New Roman" w:hAnsi="Times New Roman" w:cs="Times New Roman"/>
                <w:lang w:val="en-US"/>
              </w:rPr>
              <w:t>8</w:t>
            </w:r>
          </w:p>
        </w:tc>
        <w:tc>
          <w:tcPr>
            <w:tcW w:w="7308" w:type="dxa"/>
            <w:gridSpan w:val="6"/>
            <w:tcBorders>
              <w:top w:val="single" w:sz="12" w:space="0" w:color="auto"/>
              <w:left w:val="nil"/>
              <w:bottom w:val="nil"/>
              <w:right w:val="nil"/>
            </w:tcBorders>
            <w:vAlign w:val="center"/>
          </w:tcPr>
          <w:p w14:paraId="12DBDF02"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70.</w:t>
            </w:r>
            <w:r>
              <w:rPr>
                <w:rFonts w:ascii="Times New Roman" w:hAnsi="Times New Roman" w:cs="Times New Roman"/>
                <w:lang w:val="en-US"/>
              </w:rPr>
              <w:t>54</w:t>
            </w:r>
            <w:r w:rsidRPr="00A32FF2">
              <w:rPr>
                <w:rFonts w:ascii="Times New Roman" w:hAnsi="Times New Roman" w:cs="Times New Roman"/>
                <w:lang w:val="en-US"/>
              </w:rPr>
              <w:t>±0.</w:t>
            </w:r>
            <w:r>
              <w:rPr>
                <w:rFonts w:ascii="Times New Roman" w:hAnsi="Times New Roman" w:cs="Times New Roman"/>
                <w:lang w:val="en-US"/>
              </w:rPr>
              <w:t>68</w:t>
            </w:r>
          </w:p>
        </w:tc>
      </w:tr>
      <w:tr w:rsidR="00475530" w14:paraId="48A92E70" w14:textId="77777777" w:rsidTr="008D3285">
        <w:trPr>
          <w:trHeight w:val="397"/>
          <w:jc w:val="center"/>
        </w:trPr>
        <w:tc>
          <w:tcPr>
            <w:tcW w:w="1336" w:type="dxa"/>
            <w:tcBorders>
              <w:top w:val="nil"/>
              <w:left w:val="nil"/>
              <w:bottom w:val="nil"/>
              <w:right w:val="nil"/>
            </w:tcBorders>
            <w:vAlign w:val="center"/>
          </w:tcPr>
          <w:p w14:paraId="6082CE84" w14:textId="77777777" w:rsidR="00475530" w:rsidRPr="00A32FF2" w:rsidRDefault="00475530" w:rsidP="008D3285">
            <w:pPr>
              <w:spacing w:after="0" w:line="240" w:lineRule="auto"/>
              <w:jc w:val="right"/>
              <w:rPr>
                <w:rFonts w:ascii="Times New Roman" w:hAnsi="Times New Roman" w:cs="Times New Roman"/>
                <w:lang w:val="en-US"/>
              </w:rPr>
            </w:pPr>
            <w:r w:rsidRPr="00A32FF2">
              <w:rPr>
                <w:rFonts w:ascii="Times New Roman" w:hAnsi="Times New Roman" w:cs="Times New Roman"/>
                <w:lang w:val="en-US"/>
              </w:rPr>
              <w:t>Liver mass (g)</w:t>
            </w:r>
          </w:p>
        </w:tc>
        <w:tc>
          <w:tcPr>
            <w:tcW w:w="1218" w:type="dxa"/>
            <w:tcBorders>
              <w:top w:val="nil"/>
              <w:left w:val="nil"/>
              <w:bottom w:val="nil"/>
              <w:right w:val="nil"/>
            </w:tcBorders>
            <w:vAlign w:val="center"/>
          </w:tcPr>
          <w:p w14:paraId="15399671"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1.70±0.12</w:t>
            </w:r>
          </w:p>
        </w:tc>
        <w:tc>
          <w:tcPr>
            <w:tcW w:w="1218" w:type="dxa"/>
            <w:tcBorders>
              <w:top w:val="nil"/>
              <w:left w:val="nil"/>
              <w:bottom w:val="nil"/>
              <w:right w:val="nil"/>
            </w:tcBorders>
            <w:vAlign w:val="center"/>
          </w:tcPr>
          <w:p w14:paraId="5D4D2386"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2.14±0.12</w:t>
            </w:r>
          </w:p>
        </w:tc>
        <w:tc>
          <w:tcPr>
            <w:tcW w:w="1218" w:type="dxa"/>
            <w:tcBorders>
              <w:top w:val="nil"/>
              <w:left w:val="nil"/>
              <w:bottom w:val="nil"/>
              <w:right w:val="nil"/>
            </w:tcBorders>
            <w:vAlign w:val="center"/>
          </w:tcPr>
          <w:p w14:paraId="7358A78A"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1.72±0.13</w:t>
            </w:r>
          </w:p>
        </w:tc>
        <w:tc>
          <w:tcPr>
            <w:tcW w:w="1218" w:type="dxa"/>
            <w:tcBorders>
              <w:top w:val="nil"/>
              <w:left w:val="nil"/>
              <w:bottom w:val="nil"/>
              <w:right w:val="nil"/>
            </w:tcBorders>
            <w:vAlign w:val="center"/>
          </w:tcPr>
          <w:p w14:paraId="2B204D80"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2.21±0.12</w:t>
            </w:r>
          </w:p>
        </w:tc>
        <w:tc>
          <w:tcPr>
            <w:tcW w:w="1218" w:type="dxa"/>
            <w:tcBorders>
              <w:top w:val="nil"/>
              <w:left w:val="nil"/>
              <w:bottom w:val="nil"/>
              <w:right w:val="nil"/>
            </w:tcBorders>
            <w:vAlign w:val="center"/>
          </w:tcPr>
          <w:p w14:paraId="1149DE6D"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1.73±0.14</w:t>
            </w:r>
          </w:p>
        </w:tc>
        <w:tc>
          <w:tcPr>
            <w:tcW w:w="1218" w:type="dxa"/>
            <w:tcBorders>
              <w:top w:val="nil"/>
              <w:left w:val="nil"/>
              <w:bottom w:val="nil"/>
              <w:right w:val="nil"/>
            </w:tcBorders>
            <w:vAlign w:val="center"/>
          </w:tcPr>
          <w:p w14:paraId="59E6B48B"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1.80±0.11</w:t>
            </w:r>
          </w:p>
        </w:tc>
        <w:tc>
          <w:tcPr>
            <w:tcW w:w="1218" w:type="dxa"/>
            <w:tcBorders>
              <w:top w:val="nil"/>
              <w:left w:val="nil"/>
              <w:bottom w:val="nil"/>
              <w:right w:val="nil"/>
            </w:tcBorders>
            <w:vAlign w:val="center"/>
          </w:tcPr>
          <w:p w14:paraId="02A91423"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2.19±0.13</w:t>
            </w:r>
          </w:p>
        </w:tc>
        <w:tc>
          <w:tcPr>
            <w:tcW w:w="1218" w:type="dxa"/>
            <w:tcBorders>
              <w:top w:val="nil"/>
              <w:left w:val="nil"/>
              <w:bottom w:val="nil"/>
              <w:right w:val="nil"/>
            </w:tcBorders>
            <w:vAlign w:val="center"/>
          </w:tcPr>
          <w:p w14:paraId="2B763BD0"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3.40±0.14</w:t>
            </w:r>
          </w:p>
        </w:tc>
        <w:tc>
          <w:tcPr>
            <w:tcW w:w="1218" w:type="dxa"/>
            <w:tcBorders>
              <w:top w:val="nil"/>
              <w:left w:val="nil"/>
              <w:bottom w:val="nil"/>
              <w:right w:val="nil"/>
            </w:tcBorders>
            <w:vAlign w:val="center"/>
          </w:tcPr>
          <w:p w14:paraId="71E15DC6"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2.12±0.15</w:t>
            </w:r>
          </w:p>
        </w:tc>
        <w:tc>
          <w:tcPr>
            <w:tcW w:w="1218" w:type="dxa"/>
            <w:tcBorders>
              <w:top w:val="nil"/>
              <w:left w:val="nil"/>
              <w:bottom w:val="nil"/>
              <w:right w:val="nil"/>
            </w:tcBorders>
            <w:vAlign w:val="center"/>
          </w:tcPr>
          <w:p w14:paraId="6DD76326"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3.07±0.14</w:t>
            </w:r>
          </w:p>
        </w:tc>
        <w:tc>
          <w:tcPr>
            <w:tcW w:w="1218" w:type="dxa"/>
            <w:tcBorders>
              <w:top w:val="nil"/>
              <w:left w:val="nil"/>
              <w:bottom w:val="nil"/>
              <w:right w:val="nil"/>
            </w:tcBorders>
            <w:vAlign w:val="center"/>
          </w:tcPr>
          <w:p w14:paraId="7B038A22"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2.39±0.15</w:t>
            </w:r>
          </w:p>
        </w:tc>
        <w:tc>
          <w:tcPr>
            <w:tcW w:w="1218" w:type="dxa"/>
            <w:tcBorders>
              <w:top w:val="nil"/>
              <w:left w:val="nil"/>
              <w:bottom w:val="nil"/>
              <w:right w:val="nil"/>
            </w:tcBorders>
            <w:vAlign w:val="center"/>
          </w:tcPr>
          <w:p w14:paraId="51D738C1"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2.64±0.14</w:t>
            </w:r>
          </w:p>
        </w:tc>
      </w:tr>
      <w:tr w:rsidR="00475530" w14:paraId="47F56A97" w14:textId="77777777" w:rsidTr="008D3285">
        <w:trPr>
          <w:trHeight w:val="397"/>
          <w:jc w:val="center"/>
        </w:trPr>
        <w:tc>
          <w:tcPr>
            <w:tcW w:w="1336" w:type="dxa"/>
            <w:tcBorders>
              <w:top w:val="nil"/>
              <w:left w:val="nil"/>
              <w:bottom w:val="nil"/>
              <w:right w:val="nil"/>
            </w:tcBorders>
            <w:vAlign w:val="center"/>
          </w:tcPr>
          <w:p w14:paraId="1D674EDD" w14:textId="77777777" w:rsidR="00475530" w:rsidRPr="00A32FF2" w:rsidRDefault="00475530" w:rsidP="008D3285">
            <w:pPr>
              <w:spacing w:after="0" w:line="240" w:lineRule="auto"/>
              <w:jc w:val="right"/>
              <w:rPr>
                <w:rFonts w:ascii="Times New Roman" w:hAnsi="Times New Roman" w:cs="Times New Roman"/>
                <w:lang w:val="en-US"/>
              </w:rPr>
            </w:pPr>
            <w:r w:rsidRPr="00A32FF2">
              <w:rPr>
                <w:rFonts w:ascii="Times New Roman" w:hAnsi="Times New Roman" w:cs="Times New Roman"/>
                <w:lang w:val="en-US"/>
              </w:rPr>
              <w:t>Hepatocyte size (μm</w:t>
            </w:r>
            <w:r w:rsidRPr="00A32FF2">
              <w:rPr>
                <w:rFonts w:ascii="Times New Roman" w:hAnsi="Times New Roman" w:cs="Times New Roman"/>
                <w:vertAlign w:val="superscript"/>
                <w:lang w:val="en-US"/>
              </w:rPr>
              <w:t>2</w:t>
            </w:r>
            <w:r w:rsidRPr="00A32FF2">
              <w:rPr>
                <w:rFonts w:ascii="Times New Roman" w:hAnsi="Times New Roman" w:cs="Times New Roman"/>
                <w:lang w:val="en-US"/>
              </w:rPr>
              <w:t>)</w:t>
            </w:r>
          </w:p>
        </w:tc>
        <w:tc>
          <w:tcPr>
            <w:tcW w:w="1218" w:type="dxa"/>
            <w:tcBorders>
              <w:top w:val="nil"/>
              <w:left w:val="nil"/>
              <w:bottom w:val="nil"/>
              <w:right w:val="nil"/>
            </w:tcBorders>
            <w:vAlign w:val="center"/>
          </w:tcPr>
          <w:p w14:paraId="1F493566"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481.3±6.94</w:t>
            </w:r>
          </w:p>
        </w:tc>
        <w:tc>
          <w:tcPr>
            <w:tcW w:w="1218" w:type="dxa"/>
            <w:tcBorders>
              <w:top w:val="nil"/>
              <w:left w:val="nil"/>
              <w:bottom w:val="nil"/>
              <w:right w:val="nil"/>
            </w:tcBorders>
            <w:vAlign w:val="center"/>
          </w:tcPr>
          <w:p w14:paraId="56925DF9"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544.3±6.94</w:t>
            </w:r>
          </w:p>
        </w:tc>
        <w:tc>
          <w:tcPr>
            <w:tcW w:w="1218" w:type="dxa"/>
            <w:tcBorders>
              <w:top w:val="nil"/>
              <w:left w:val="nil"/>
              <w:bottom w:val="nil"/>
              <w:right w:val="nil"/>
            </w:tcBorders>
            <w:vAlign w:val="center"/>
          </w:tcPr>
          <w:p w14:paraId="482C0414"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489.5±7.61</w:t>
            </w:r>
          </w:p>
        </w:tc>
        <w:tc>
          <w:tcPr>
            <w:tcW w:w="1218" w:type="dxa"/>
            <w:tcBorders>
              <w:top w:val="nil"/>
              <w:left w:val="nil"/>
              <w:bottom w:val="nil"/>
              <w:right w:val="nil"/>
            </w:tcBorders>
            <w:vAlign w:val="center"/>
          </w:tcPr>
          <w:p w14:paraId="5BA55F50"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531.2±6.94</w:t>
            </w:r>
          </w:p>
        </w:tc>
        <w:tc>
          <w:tcPr>
            <w:tcW w:w="1218" w:type="dxa"/>
            <w:tcBorders>
              <w:top w:val="nil"/>
              <w:left w:val="nil"/>
              <w:bottom w:val="nil"/>
              <w:right w:val="nil"/>
            </w:tcBorders>
            <w:vAlign w:val="center"/>
          </w:tcPr>
          <w:p w14:paraId="7246570D"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471.5±8.50</w:t>
            </w:r>
          </w:p>
        </w:tc>
        <w:tc>
          <w:tcPr>
            <w:tcW w:w="1218" w:type="dxa"/>
            <w:tcBorders>
              <w:top w:val="nil"/>
              <w:left w:val="nil"/>
              <w:bottom w:val="nil"/>
              <w:right w:val="nil"/>
            </w:tcBorders>
            <w:vAlign w:val="center"/>
          </w:tcPr>
          <w:p w14:paraId="0F868982"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540.1±6.67</w:t>
            </w:r>
          </w:p>
        </w:tc>
        <w:tc>
          <w:tcPr>
            <w:tcW w:w="1218" w:type="dxa"/>
            <w:tcBorders>
              <w:top w:val="nil"/>
              <w:left w:val="nil"/>
              <w:bottom w:val="nil"/>
              <w:right w:val="nil"/>
            </w:tcBorders>
            <w:vAlign w:val="center"/>
          </w:tcPr>
          <w:p w14:paraId="3755F667"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623.4±7.61</w:t>
            </w:r>
          </w:p>
        </w:tc>
        <w:tc>
          <w:tcPr>
            <w:tcW w:w="1218" w:type="dxa"/>
            <w:tcBorders>
              <w:top w:val="nil"/>
              <w:left w:val="nil"/>
              <w:bottom w:val="nil"/>
              <w:right w:val="nil"/>
            </w:tcBorders>
            <w:vAlign w:val="center"/>
          </w:tcPr>
          <w:p w14:paraId="77DA8D67"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695.1±8.50</w:t>
            </w:r>
          </w:p>
        </w:tc>
        <w:tc>
          <w:tcPr>
            <w:tcW w:w="1218" w:type="dxa"/>
            <w:tcBorders>
              <w:top w:val="nil"/>
              <w:left w:val="nil"/>
              <w:bottom w:val="nil"/>
              <w:right w:val="nil"/>
            </w:tcBorders>
            <w:vAlign w:val="center"/>
          </w:tcPr>
          <w:p w14:paraId="166FAD45"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615.6±9.09</w:t>
            </w:r>
          </w:p>
        </w:tc>
        <w:tc>
          <w:tcPr>
            <w:tcW w:w="1218" w:type="dxa"/>
            <w:tcBorders>
              <w:top w:val="nil"/>
              <w:left w:val="nil"/>
              <w:bottom w:val="nil"/>
              <w:right w:val="nil"/>
            </w:tcBorders>
            <w:vAlign w:val="center"/>
          </w:tcPr>
          <w:p w14:paraId="5556E57D"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705.1±8.50</w:t>
            </w:r>
          </w:p>
        </w:tc>
        <w:tc>
          <w:tcPr>
            <w:tcW w:w="1218" w:type="dxa"/>
            <w:tcBorders>
              <w:top w:val="nil"/>
              <w:left w:val="nil"/>
              <w:bottom w:val="nil"/>
              <w:right w:val="nil"/>
            </w:tcBorders>
            <w:vAlign w:val="center"/>
          </w:tcPr>
          <w:p w14:paraId="01AED9CF"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621.2±9.09</w:t>
            </w:r>
          </w:p>
        </w:tc>
        <w:tc>
          <w:tcPr>
            <w:tcW w:w="1218" w:type="dxa"/>
            <w:tcBorders>
              <w:top w:val="nil"/>
              <w:left w:val="nil"/>
              <w:bottom w:val="nil"/>
              <w:right w:val="nil"/>
            </w:tcBorders>
            <w:vAlign w:val="center"/>
          </w:tcPr>
          <w:p w14:paraId="2BE6952B"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694.7±8.50</w:t>
            </w:r>
          </w:p>
        </w:tc>
      </w:tr>
      <w:tr w:rsidR="00475530" w14:paraId="77A75182" w14:textId="77777777" w:rsidTr="008D3285">
        <w:trPr>
          <w:trHeight w:val="57"/>
          <w:jc w:val="center"/>
        </w:trPr>
        <w:tc>
          <w:tcPr>
            <w:tcW w:w="1336" w:type="dxa"/>
            <w:tcBorders>
              <w:top w:val="nil"/>
              <w:left w:val="nil"/>
              <w:bottom w:val="single" w:sz="4" w:space="0" w:color="auto"/>
              <w:right w:val="nil"/>
            </w:tcBorders>
            <w:vAlign w:val="center"/>
          </w:tcPr>
          <w:p w14:paraId="2D06F6C7" w14:textId="77777777" w:rsidR="00475530" w:rsidRPr="00A32FF2" w:rsidRDefault="00475530" w:rsidP="008D3285">
            <w:pPr>
              <w:spacing w:after="0" w:line="240" w:lineRule="auto"/>
              <w:jc w:val="right"/>
              <w:rPr>
                <w:rFonts w:ascii="Times New Roman" w:hAnsi="Times New Roman" w:cs="Times New Roman"/>
                <w:sz w:val="12"/>
                <w:lang w:val="en-US"/>
              </w:rPr>
            </w:pPr>
          </w:p>
        </w:tc>
        <w:tc>
          <w:tcPr>
            <w:tcW w:w="1218" w:type="dxa"/>
            <w:tcBorders>
              <w:top w:val="nil"/>
              <w:left w:val="nil"/>
              <w:bottom w:val="single" w:sz="4" w:space="0" w:color="auto"/>
              <w:right w:val="nil"/>
            </w:tcBorders>
            <w:vAlign w:val="center"/>
          </w:tcPr>
          <w:p w14:paraId="7F35F48D" w14:textId="77777777" w:rsidR="00475530" w:rsidRPr="00A32FF2" w:rsidRDefault="00475530" w:rsidP="008D3285">
            <w:pPr>
              <w:spacing w:after="0" w:line="240" w:lineRule="auto"/>
              <w:rPr>
                <w:rFonts w:ascii="Times New Roman" w:hAnsi="Times New Roman" w:cs="Times New Roman"/>
                <w:sz w:val="12"/>
                <w:lang w:val="en-US"/>
              </w:rPr>
            </w:pPr>
          </w:p>
        </w:tc>
        <w:tc>
          <w:tcPr>
            <w:tcW w:w="1218" w:type="dxa"/>
            <w:tcBorders>
              <w:top w:val="nil"/>
              <w:left w:val="nil"/>
              <w:bottom w:val="single" w:sz="4" w:space="0" w:color="auto"/>
              <w:right w:val="nil"/>
            </w:tcBorders>
            <w:vAlign w:val="center"/>
          </w:tcPr>
          <w:p w14:paraId="53F3B145" w14:textId="77777777" w:rsidR="00475530" w:rsidRPr="00A32FF2" w:rsidRDefault="00475530" w:rsidP="008D3285">
            <w:pPr>
              <w:spacing w:after="0" w:line="240" w:lineRule="auto"/>
              <w:rPr>
                <w:rFonts w:ascii="Times New Roman" w:hAnsi="Times New Roman" w:cs="Times New Roman"/>
                <w:sz w:val="12"/>
                <w:lang w:val="en-US"/>
              </w:rPr>
            </w:pPr>
          </w:p>
        </w:tc>
        <w:tc>
          <w:tcPr>
            <w:tcW w:w="1218" w:type="dxa"/>
            <w:tcBorders>
              <w:top w:val="nil"/>
              <w:left w:val="nil"/>
              <w:bottom w:val="single" w:sz="4" w:space="0" w:color="auto"/>
              <w:right w:val="nil"/>
            </w:tcBorders>
            <w:vAlign w:val="center"/>
          </w:tcPr>
          <w:p w14:paraId="46E47B35" w14:textId="77777777" w:rsidR="00475530" w:rsidRPr="00A32FF2" w:rsidRDefault="00475530" w:rsidP="008D3285">
            <w:pPr>
              <w:spacing w:after="0" w:line="240" w:lineRule="auto"/>
              <w:rPr>
                <w:rFonts w:ascii="Times New Roman" w:hAnsi="Times New Roman" w:cs="Times New Roman"/>
                <w:sz w:val="12"/>
                <w:lang w:val="en-US"/>
              </w:rPr>
            </w:pPr>
          </w:p>
        </w:tc>
        <w:tc>
          <w:tcPr>
            <w:tcW w:w="1218" w:type="dxa"/>
            <w:tcBorders>
              <w:top w:val="nil"/>
              <w:left w:val="nil"/>
              <w:bottom w:val="single" w:sz="4" w:space="0" w:color="auto"/>
              <w:right w:val="nil"/>
            </w:tcBorders>
            <w:vAlign w:val="center"/>
          </w:tcPr>
          <w:p w14:paraId="4657839C" w14:textId="77777777" w:rsidR="00475530" w:rsidRPr="00A32FF2" w:rsidRDefault="00475530" w:rsidP="008D3285">
            <w:pPr>
              <w:spacing w:after="0" w:line="240" w:lineRule="auto"/>
              <w:rPr>
                <w:rFonts w:ascii="Times New Roman" w:hAnsi="Times New Roman" w:cs="Times New Roman"/>
                <w:sz w:val="12"/>
                <w:lang w:val="en-US"/>
              </w:rPr>
            </w:pPr>
          </w:p>
        </w:tc>
        <w:tc>
          <w:tcPr>
            <w:tcW w:w="1218" w:type="dxa"/>
            <w:tcBorders>
              <w:top w:val="nil"/>
              <w:left w:val="nil"/>
              <w:bottom w:val="single" w:sz="4" w:space="0" w:color="auto"/>
              <w:right w:val="nil"/>
            </w:tcBorders>
            <w:vAlign w:val="center"/>
          </w:tcPr>
          <w:p w14:paraId="2660CBF8" w14:textId="77777777" w:rsidR="00475530" w:rsidRPr="00A32FF2" w:rsidRDefault="00475530" w:rsidP="008D3285">
            <w:pPr>
              <w:spacing w:after="0" w:line="240" w:lineRule="auto"/>
              <w:rPr>
                <w:rFonts w:ascii="Times New Roman" w:hAnsi="Times New Roman" w:cs="Times New Roman"/>
                <w:sz w:val="12"/>
                <w:lang w:val="en-US"/>
              </w:rPr>
            </w:pPr>
          </w:p>
        </w:tc>
        <w:tc>
          <w:tcPr>
            <w:tcW w:w="1218" w:type="dxa"/>
            <w:tcBorders>
              <w:top w:val="nil"/>
              <w:left w:val="nil"/>
              <w:bottom w:val="single" w:sz="4" w:space="0" w:color="auto"/>
              <w:right w:val="nil"/>
            </w:tcBorders>
            <w:vAlign w:val="center"/>
          </w:tcPr>
          <w:p w14:paraId="6A7DA9D4" w14:textId="77777777" w:rsidR="00475530" w:rsidRPr="00A32FF2" w:rsidRDefault="00475530" w:rsidP="008D3285">
            <w:pPr>
              <w:spacing w:after="0" w:line="240" w:lineRule="auto"/>
              <w:rPr>
                <w:rFonts w:ascii="Times New Roman" w:hAnsi="Times New Roman" w:cs="Times New Roman"/>
                <w:sz w:val="12"/>
                <w:lang w:val="en-US"/>
              </w:rPr>
            </w:pPr>
          </w:p>
        </w:tc>
        <w:tc>
          <w:tcPr>
            <w:tcW w:w="1218" w:type="dxa"/>
            <w:tcBorders>
              <w:top w:val="nil"/>
              <w:left w:val="nil"/>
              <w:bottom w:val="single" w:sz="4" w:space="0" w:color="auto"/>
              <w:right w:val="nil"/>
            </w:tcBorders>
            <w:vAlign w:val="center"/>
          </w:tcPr>
          <w:p w14:paraId="71E927D1" w14:textId="77777777" w:rsidR="00475530" w:rsidRPr="00A32FF2" w:rsidRDefault="00475530" w:rsidP="008D3285">
            <w:pPr>
              <w:spacing w:after="0" w:line="240" w:lineRule="auto"/>
              <w:rPr>
                <w:rFonts w:ascii="Times New Roman" w:hAnsi="Times New Roman" w:cs="Times New Roman"/>
                <w:sz w:val="12"/>
                <w:lang w:val="en-US"/>
              </w:rPr>
            </w:pPr>
          </w:p>
        </w:tc>
        <w:tc>
          <w:tcPr>
            <w:tcW w:w="1218" w:type="dxa"/>
            <w:tcBorders>
              <w:top w:val="nil"/>
              <w:left w:val="nil"/>
              <w:bottom w:val="single" w:sz="4" w:space="0" w:color="auto"/>
              <w:right w:val="nil"/>
            </w:tcBorders>
            <w:vAlign w:val="center"/>
          </w:tcPr>
          <w:p w14:paraId="18A97C28" w14:textId="77777777" w:rsidR="00475530" w:rsidRPr="00A32FF2" w:rsidRDefault="00475530" w:rsidP="008D3285">
            <w:pPr>
              <w:spacing w:after="0" w:line="240" w:lineRule="auto"/>
              <w:rPr>
                <w:rFonts w:ascii="Times New Roman" w:hAnsi="Times New Roman" w:cs="Times New Roman"/>
                <w:sz w:val="12"/>
                <w:lang w:val="en-US"/>
              </w:rPr>
            </w:pPr>
          </w:p>
        </w:tc>
        <w:tc>
          <w:tcPr>
            <w:tcW w:w="1218" w:type="dxa"/>
            <w:tcBorders>
              <w:top w:val="nil"/>
              <w:left w:val="nil"/>
              <w:bottom w:val="single" w:sz="4" w:space="0" w:color="auto"/>
              <w:right w:val="nil"/>
            </w:tcBorders>
            <w:vAlign w:val="center"/>
          </w:tcPr>
          <w:p w14:paraId="390CCE7E" w14:textId="77777777" w:rsidR="00475530" w:rsidRPr="00A32FF2" w:rsidRDefault="00475530" w:rsidP="008D3285">
            <w:pPr>
              <w:spacing w:after="0" w:line="240" w:lineRule="auto"/>
              <w:rPr>
                <w:rFonts w:ascii="Times New Roman" w:hAnsi="Times New Roman" w:cs="Times New Roman"/>
                <w:sz w:val="12"/>
                <w:lang w:val="en-US"/>
              </w:rPr>
            </w:pPr>
          </w:p>
        </w:tc>
        <w:tc>
          <w:tcPr>
            <w:tcW w:w="1218" w:type="dxa"/>
            <w:tcBorders>
              <w:top w:val="nil"/>
              <w:left w:val="nil"/>
              <w:bottom w:val="single" w:sz="4" w:space="0" w:color="auto"/>
              <w:right w:val="nil"/>
            </w:tcBorders>
            <w:vAlign w:val="center"/>
          </w:tcPr>
          <w:p w14:paraId="3B5A87F3" w14:textId="77777777" w:rsidR="00475530" w:rsidRPr="00A32FF2" w:rsidRDefault="00475530" w:rsidP="008D3285">
            <w:pPr>
              <w:spacing w:after="0" w:line="240" w:lineRule="auto"/>
              <w:rPr>
                <w:rFonts w:ascii="Times New Roman" w:hAnsi="Times New Roman" w:cs="Times New Roman"/>
                <w:sz w:val="12"/>
                <w:lang w:val="en-US"/>
              </w:rPr>
            </w:pPr>
          </w:p>
        </w:tc>
        <w:tc>
          <w:tcPr>
            <w:tcW w:w="1218" w:type="dxa"/>
            <w:tcBorders>
              <w:top w:val="nil"/>
              <w:left w:val="nil"/>
              <w:bottom w:val="single" w:sz="4" w:space="0" w:color="auto"/>
              <w:right w:val="nil"/>
            </w:tcBorders>
            <w:vAlign w:val="center"/>
          </w:tcPr>
          <w:p w14:paraId="1B1E3665" w14:textId="77777777" w:rsidR="00475530" w:rsidRPr="00A32FF2" w:rsidRDefault="00475530" w:rsidP="008D3285">
            <w:pPr>
              <w:spacing w:after="0" w:line="240" w:lineRule="auto"/>
              <w:rPr>
                <w:rFonts w:ascii="Times New Roman" w:hAnsi="Times New Roman" w:cs="Times New Roman"/>
                <w:sz w:val="12"/>
                <w:lang w:val="en-US"/>
              </w:rPr>
            </w:pPr>
          </w:p>
        </w:tc>
        <w:tc>
          <w:tcPr>
            <w:tcW w:w="1218" w:type="dxa"/>
            <w:tcBorders>
              <w:top w:val="nil"/>
              <w:left w:val="nil"/>
              <w:bottom w:val="single" w:sz="4" w:space="0" w:color="auto"/>
              <w:right w:val="nil"/>
            </w:tcBorders>
            <w:vAlign w:val="center"/>
          </w:tcPr>
          <w:p w14:paraId="71196E3F" w14:textId="77777777" w:rsidR="00475530" w:rsidRPr="00A32FF2" w:rsidRDefault="00475530" w:rsidP="008D3285">
            <w:pPr>
              <w:spacing w:after="0" w:line="240" w:lineRule="auto"/>
              <w:rPr>
                <w:rFonts w:ascii="Times New Roman" w:hAnsi="Times New Roman" w:cs="Times New Roman"/>
                <w:sz w:val="12"/>
                <w:lang w:val="en-US"/>
              </w:rPr>
            </w:pPr>
          </w:p>
        </w:tc>
      </w:tr>
      <w:tr w:rsidR="00475530" w14:paraId="28FA4642" w14:textId="77777777" w:rsidTr="008D3285">
        <w:trPr>
          <w:trHeight w:val="397"/>
          <w:jc w:val="center"/>
        </w:trPr>
        <w:tc>
          <w:tcPr>
            <w:tcW w:w="1336" w:type="dxa"/>
            <w:tcBorders>
              <w:top w:val="single" w:sz="4" w:space="0" w:color="auto"/>
              <w:left w:val="nil"/>
              <w:bottom w:val="nil"/>
              <w:right w:val="nil"/>
            </w:tcBorders>
            <w:vAlign w:val="center"/>
          </w:tcPr>
          <w:p w14:paraId="68EED459" w14:textId="77777777" w:rsidR="00475530" w:rsidRPr="00A32FF2" w:rsidRDefault="00475530" w:rsidP="008D3285">
            <w:pPr>
              <w:spacing w:after="0" w:line="240" w:lineRule="auto"/>
              <w:jc w:val="right"/>
              <w:rPr>
                <w:rFonts w:ascii="Times New Roman" w:hAnsi="Times New Roman" w:cs="Times New Roman"/>
                <w:lang w:val="en-US"/>
              </w:rPr>
            </w:pPr>
            <w:r w:rsidRPr="00A32FF2">
              <w:rPr>
                <w:rFonts w:ascii="Times New Roman" w:hAnsi="Times New Roman" w:cs="Times New Roman"/>
                <w:lang w:val="en-US"/>
              </w:rPr>
              <w:t>Total protein (mg/ml)</w:t>
            </w:r>
          </w:p>
        </w:tc>
        <w:tc>
          <w:tcPr>
            <w:tcW w:w="1218" w:type="dxa"/>
            <w:tcBorders>
              <w:top w:val="single" w:sz="4" w:space="0" w:color="auto"/>
              <w:left w:val="nil"/>
              <w:bottom w:val="nil"/>
              <w:right w:val="nil"/>
            </w:tcBorders>
            <w:vAlign w:val="center"/>
          </w:tcPr>
          <w:p w14:paraId="2D55385E"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15.03±1.10</w:t>
            </w:r>
          </w:p>
        </w:tc>
        <w:tc>
          <w:tcPr>
            <w:tcW w:w="1218" w:type="dxa"/>
            <w:tcBorders>
              <w:top w:val="single" w:sz="4" w:space="0" w:color="auto"/>
              <w:left w:val="nil"/>
              <w:bottom w:val="nil"/>
              <w:right w:val="nil"/>
            </w:tcBorders>
            <w:vAlign w:val="center"/>
          </w:tcPr>
          <w:p w14:paraId="3960466A"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13.93±1.10</w:t>
            </w:r>
          </w:p>
        </w:tc>
        <w:tc>
          <w:tcPr>
            <w:tcW w:w="1218" w:type="dxa"/>
            <w:tcBorders>
              <w:top w:val="single" w:sz="4" w:space="0" w:color="auto"/>
              <w:left w:val="nil"/>
              <w:bottom w:val="nil"/>
              <w:right w:val="nil"/>
            </w:tcBorders>
            <w:vAlign w:val="center"/>
          </w:tcPr>
          <w:p w14:paraId="3D7A294C"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13.70±1.10</w:t>
            </w:r>
          </w:p>
        </w:tc>
        <w:tc>
          <w:tcPr>
            <w:tcW w:w="1218" w:type="dxa"/>
            <w:tcBorders>
              <w:top w:val="single" w:sz="4" w:space="0" w:color="auto"/>
              <w:left w:val="nil"/>
              <w:bottom w:val="nil"/>
              <w:right w:val="nil"/>
            </w:tcBorders>
            <w:vAlign w:val="center"/>
          </w:tcPr>
          <w:p w14:paraId="128F2BD1"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19.97±1.10</w:t>
            </w:r>
          </w:p>
        </w:tc>
        <w:tc>
          <w:tcPr>
            <w:tcW w:w="1218" w:type="dxa"/>
            <w:tcBorders>
              <w:top w:val="single" w:sz="4" w:space="0" w:color="auto"/>
              <w:left w:val="nil"/>
              <w:bottom w:val="nil"/>
              <w:right w:val="nil"/>
            </w:tcBorders>
            <w:vAlign w:val="center"/>
          </w:tcPr>
          <w:p w14:paraId="1990B749"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16.06±1.10</w:t>
            </w:r>
          </w:p>
        </w:tc>
        <w:tc>
          <w:tcPr>
            <w:tcW w:w="1218" w:type="dxa"/>
            <w:tcBorders>
              <w:top w:val="single" w:sz="4" w:space="0" w:color="auto"/>
              <w:left w:val="nil"/>
              <w:bottom w:val="nil"/>
              <w:right w:val="nil"/>
            </w:tcBorders>
            <w:vAlign w:val="center"/>
          </w:tcPr>
          <w:p w14:paraId="5FD43480"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19.86±1.10</w:t>
            </w:r>
          </w:p>
        </w:tc>
        <w:tc>
          <w:tcPr>
            <w:tcW w:w="1218" w:type="dxa"/>
            <w:tcBorders>
              <w:top w:val="single" w:sz="4" w:space="0" w:color="auto"/>
              <w:left w:val="nil"/>
              <w:bottom w:val="nil"/>
              <w:right w:val="nil"/>
            </w:tcBorders>
            <w:vAlign w:val="center"/>
          </w:tcPr>
          <w:p w14:paraId="6AEEE931"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20.37±1.10</w:t>
            </w:r>
          </w:p>
        </w:tc>
        <w:tc>
          <w:tcPr>
            <w:tcW w:w="1218" w:type="dxa"/>
            <w:tcBorders>
              <w:top w:val="single" w:sz="4" w:space="0" w:color="auto"/>
              <w:left w:val="nil"/>
              <w:bottom w:val="nil"/>
              <w:right w:val="nil"/>
            </w:tcBorders>
            <w:vAlign w:val="center"/>
          </w:tcPr>
          <w:p w14:paraId="6A74DCB5"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22.34±1.10</w:t>
            </w:r>
          </w:p>
        </w:tc>
        <w:tc>
          <w:tcPr>
            <w:tcW w:w="1218" w:type="dxa"/>
            <w:tcBorders>
              <w:top w:val="single" w:sz="4" w:space="0" w:color="auto"/>
              <w:left w:val="nil"/>
              <w:bottom w:val="nil"/>
              <w:right w:val="nil"/>
            </w:tcBorders>
            <w:vAlign w:val="center"/>
          </w:tcPr>
          <w:p w14:paraId="2043F8C7"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19.70±1.27</w:t>
            </w:r>
          </w:p>
        </w:tc>
        <w:tc>
          <w:tcPr>
            <w:tcW w:w="1218" w:type="dxa"/>
            <w:tcBorders>
              <w:top w:val="single" w:sz="4" w:space="0" w:color="auto"/>
              <w:left w:val="nil"/>
              <w:bottom w:val="nil"/>
              <w:right w:val="nil"/>
            </w:tcBorders>
            <w:vAlign w:val="center"/>
          </w:tcPr>
          <w:p w14:paraId="6AABA8C8"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21.78±1.10</w:t>
            </w:r>
          </w:p>
        </w:tc>
        <w:tc>
          <w:tcPr>
            <w:tcW w:w="1218" w:type="dxa"/>
            <w:tcBorders>
              <w:top w:val="single" w:sz="4" w:space="0" w:color="auto"/>
              <w:left w:val="nil"/>
              <w:bottom w:val="nil"/>
              <w:right w:val="nil"/>
            </w:tcBorders>
            <w:vAlign w:val="center"/>
          </w:tcPr>
          <w:p w14:paraId="5676ED3A"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19.45±1.27</w:t>
            </w:r>
          </w:p>
        </w:tc>
        <w:tc>
          <w:tcPr>
            <w:tcW w:w="1218" w:type="dxa"/>
            <w:tcBorders>
              <w:top w:val="single" w:sz="4" w:space="0" w:color="auto"/>
              <w:left w:val="nil"/>
              <w:bottom w:val="nil"/>
              <w:right w:val="nil"/>
            </w:tcBorders>
            <w:vAlign w:val="center"/>
          </w:tcPr>
          <w:p w14:paraId="2B77AB7B"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23.35±1.10</w:t>
            </w:r>
          </w:p>
        </w:tc>
      </w:tr>
      <w:tr w:rsidR="00475530" w14:paraId="01215A72" w14:textId="77777777" w:rsidTr="008D3285">
        <w:trPr>
          <w:trHeight w:val="397"/>
          <w:jc w:val="center"/>
        </w:trPr>
        <w:tc>
          <w:tcPr>
            <w:tcW w:w="1336" w:type="dxa"/>
            <w:tcBorders>
              <w:top w:val="nil"/>
              <w:left w:val="nil"/>
              <w:bottom w:val="nil"/>
              <w:right w:val="nil"/>
            </w:tcBorders>
            <w:vAlign w:val="center"/>
          </w:tcPr>
          <w:p w14:paraId="24660AC6" w14:textId="77777777" w:rsidR="00475530" w:rsidRPr="00A32FF2" w:rsidRDefault="00475530" w:rsidP="008D3285">
            <w:pPr>
              <w:spacing w:after="0" w:line="240" w:lineRule="auto"/>
              <w:jc w:val="right"/>
              <w:rPr>
                <w:rFonts w:ascii="Times New Roman" w:hAnsi="Times New Roman" w:cs="Times New Roman"/>
                <w:szCs w:val="24"/>
                <w:lang w:val="en-US"/>
              </w:rPr>
            </w:pPr>
            <w:r w:rsidRPr="00A32FF2">
              <w:rPr>
                <w:rFonts w:ascii="Times New Roman" w:hAnsi="Times New Roman" w:cs="Times New Roman"/>
                <w:szCs w:val="24"/>
                <w:lang w:val="en-US"/>
              </w:rPr>
              <w:t>β-catenin</w:t>
            </w:r>
          </w:p>
          <w:p w14:paraId="79B81BA1" w14:textId="77777777" w:rsidR="00475530" w:rsidRPr="00A32FF2" w:rsidRDefault="00475530" w:rsidP="008D3285">
            <w:pPr>
              <w:spacing w:after="0" w:line="240" w:lineRule="auto"/>
              <w:jc w:val="right"/>
              <w:rPr>
                <w:rFonts w:ascii="Times New Roman" w:hAnsi="Times New Roman" w:cs="Times New Roman"/>
                <w:lang w:val="en-US"/>
              </w:rPr>
            </w:pPr>
            <w:r w:rsidRPr="00A32FF2">
              <w:rPr>
                <w:rFonts w:ascii="Times New Roman" w:hAnsi="Times New Roman" w:cs="Times New Roman"/>
                <w:lang w:val="en-US"/>
              </w:rPr>
              <w:t>(ng/ml)</w:t>
            </w:r>
          </w:p>
        </w:tc>
        <w:tc>
          <w:tcPr>
            <w:tcW w:w="1218" w:type="dxa"/>
            <w:tcBorders>
              <w:top w:val="nil"/>
              <w:left w:val="nil"/>
              <w:bottom w:val="nil"/>
              <w:right w:val="nil"/>
            </w:tcBorders>
            <w:vAlign w:val="center"/>
          </w:tcPr>
          <w:p w14:paraId="2708D731"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3.64±0.41</w:t>
            </w:r>
          </w:p>
        </w:tc>
        <w:tc>
          <w:tcPr>
            <w:tcW w:w="1218" w:type="dxa"/>
            <w:tcBorders>
              <w:top w:val="nil"/>
              <w:left w:val="nil"/>
              <w:bottom w:val="nil"/>
              <w:right w:val="nil"/>
            </w:tcBorders>
            <w:vAlign w:val="center"/>
          </w:tcPr>
          <w:p w14:paraId="19343544"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4.30±0.41</w:t>
            </w:r>
          </w:p>
        </w:tc>
        <w:tc>
          <w:tcPr>
            <w:tcW w:w="1218" w:type="dxa"/>
            <w:tcBorders>
              <w:top w:val="nil"/>
              <w:left w:val="nil"/>
              <w:bottom w:val="nil"/>
              <w:right w:val="nil"/>
            </w:tcBorders>
            <w:vAlign w:val="center"/>
          </w:tcPr>
          <w:p w14:paraId="02EC299B"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5.88±0.41</w:t>
            </w:r>
          </w:p>
        </w:tc>
        <w:tc>
          <w:tcPr>
            <w:tcW w:w="1218" w:type="dxa"/>
            <w:tcBorders>
              <w:top w:val="nil"/>
              <w:left w:val="nil"/>
              <w:bottom w:val="nil"/>
              <w:right w:val="nil"/>
            </w:tcBorders>
            <w:vAlign w:val="center"/>
          </w:tcPr>
          <w:p w14:paraId="3904BFC1"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5.36±0.41</w:t>
            </w:r>
          </w:p>
        </w:tc>
        <w:tc>
          <w:tcPr>
            <w:tcW w:w="1218" w:type="dxa"/>
            <w:tcBorders>
              <w:top w:val="nil"/>
              <w:left w:val="nil"/>
              <w:bottom w:val="nil"/>
              <w:right w:val="nil"/>
            </w:tcBorders>
            <w:vAlign w:val="center"/>
          </w:tcPr>
          <w:p w14:paraId="063D1B8C"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5.33±0.41</w:t>
            </w:r>
          </w:p>
        </w:tc>
        <w:tc>
          <w:tcPr>
            <w:tcW w:w="1218" w:type="dxa"/>
            <w:tcBorders>
              <w:top w:val="nil"/>
              <w:left w:val="nil"/>
              <w:bottom w:val="nil"/>
              <w:right w:val="nil"/>
            </w:tcBorders>
            <w:vAlign w:val="center"/>
          </w:tcPr>
          <w:p w14:paraId="71567876"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7.98±0.41</w:t>
            </w:r>
          </w:p>
        </w:tc>
        <w:tc>
          <w:tcPr>
            <w:tcW w:w="1218" w:type="dxa"/>
            <w:tcBorders>
              <w:top w:val="nil"/>
              <w:left w:val="nil"/>
              <w:bottom w:val="nil"/>
              <w:right w:val="nil"/>
            </w:tcBorders>
            <w:vAlign w:val="center"/>
          </w:tcPr>
          <w:p w14:paraId="1D584653"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5.85±0.41</w:t>
            </w:r>
          </w:p>
        </w:tc>
        <w:tc>
          <w:tcPr>
            <w:tcW w:w="1218" w:type="dxa"/>
            <w:tcBorders>
              <w:top w:val="nil"/>
              <w:left w:val="nil"/>
              <w:bottom w:val="nil"/>
              <w:right w:val="nil"/>
            </w:tcBorders>
            <w:vAlign w:val="center"/>
          </w:tcPr>
          <w:p w14:paraId="5E8E9094"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4.88±0.41</w:t>
            </w:r>
          </w:p>
        </w:tc>
        <w:tc>
          <w:tcPr>
            <w:tcW w:w="1218" w:type="dxa"/>
            <w:tcBorders>
              <w:top w:val="nil"/>
              <w:left w:val="nil"/>
              <w:bottom w:val="nil"/>
              <w:right w:val="nil"/>
            </w:tcBorders>
            <w:vAlign w:val="center"/>
          </w:tcPr>
          <w:p w14:paraId="1E4D60F9"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6.78±0.48</w:t>
            </w:r>
          </w:p>
        </w:tc>
        <w:tc>
          <w:tcPr>
            <w:tcW w:w="1218" w:type="dxa"/>
            <w:tcBorders>
              <w:top w:val="nil"/>
              <w:left w:val="nil"/>
              <w:bottom w:val="nil"/>
              <w:right w:val="nil"/>
            </w:tcBorders>
            <w:vAlign w:val="center"/>
          </w:tcPr>
          <w:p w14:paraId="198DF6D1"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7.83±0.41</w:t>
            </w:r>
          </w:p>
        </w:tc>
        <w:tc>
          <w:tcPr>
            <w:tcW w:w="1218" w:type="dxa"/>
            <w:tcBorders>
              <w:top w:val="nil"/>
              <w:left w:val="nil"/>
              <w:bottom w:val="nil"/>
              <w:right w:val="nil"/>
            </w:tcBorders>
            <w:vAlign w:val="center"/>
          </w:tcPr>
          <w:p w14:paraId="764278E7"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7.09±0.48</w:t>
            </w:r>
          </w:p>
        </w:tc>
        <w:tc>
          <w:tcPr>
            <w:tcW w:w="1218" w:type="dxa"/>
            <w:tcBorders>
              <w:top w:val="nil"/>
              <w:left w:val="nil"/>
              <w:bottom w:val="nil"/>
              <w:right w:val="nil"/>
            </w:tcBorders>
            <w:vAlign w:val="center"/>
          </w:tcPr>
          <w:p w14:paraId="6F2532F9"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8.21±0.41</w:t>
            </w:r>
          </w:p>
        </w:tc>
      </w:tr>
      <w:tr w:rsidR="00475530" w14:paraId="25F720B9" w14:textId="77777777" w:rsidTr="008D3285">
        <w:trPr>
          <w:trHeight w:val="397"/>
          <w:jc w:val="center"/>
        </w:trPr>
        <w:tc>
          <w:tcPr>
            <w:tcW w:w="1336" w:type="dxa"/>
            <w:tcBorders>
              <w:top w:val="nil"/>
              <w:left w:val="nil"/>
              <w:bottom w:val="single" w:sz="12" w:space="0" w:color="auto"/>
              <w:right w:val="nil"/>
            </w:tcBorders>
            <w:vAlign w:val="center"/>
          </w:tcPr>
          <w:p w14:paraId="77976EC0" w14:textId="77777777" w:rsidR="00475530" w:rsidRPr="00A32FF2" w:rsidRDefault="00475530" w:rsidP="008D3285">
            <w:pPr>
              <w:spacing w:after="0" w:line="240" w:lineRule="auto"/>
              <w:jc w:val="right"/>
              <w:rPr>
                <w:rFonts w:ascii="Times New Roman" w:hAnsi="Times New Roman" w:cs="Times New Roman"/>
                <w:lang w:val="en-US"/>
              </w:rPr>
            </w:pPr>
            <w:r w:rsidRPr="00A32FF2">
              <w:rPr>
                <w:rFonts w:ascii="Times New Roman" w:hAnsi="Times New Roman" w:cs="Times New Roman"/>
                <w:lang w:val="en-US"/>
              </w:rPr>
              <w:t>mTOR</w:t>
            </w:r>
          </w:p>
          <w:p w14:paraId="0780A375" w14:textId="77777777" w:rsidR="00475530" w:rsidRPr="00A32FF2" w:rsidRDefault="00475530" w:rsidP="008D3285">
            <w:pPr>
              <w:spacing w:after="0" w:line="240" w:lineRule="auto"/>
              <w:jc w:val="right"/>
              <w:rPr>
                <w:rFonts w:ascii="Times New Roman" w:hAnsi="Times New Roman" w:cs="Times New Roman"/>
                <w:lang w:val="en-US"/>
              </w:rPr>
            </w:pPr>
            <w:r w:rsidRPr="00A32FF2">
              <w:rPr>
                <w:rFonts w:ascii="Times New Roman" w:hAnsi="Times New Roman" w:cs="Times New Roman"/>
                <w:lang w:val="en-US"/>
              </w:rPr>
              <w:t>(</w:t>
            </w:r>
            <w:proofErr w:type="spellStart"/>
            <w:r w:rsidRPr="00A32FF2">
              <w:rPr>
                <w:rFonts w:ascii="Times New Roman" w:hAnsi="Times New Roman" w:cs="Times New Roman"/>
                <w:lang w:val="en-US"/>
              </w:rPr>
              <w:t>pg</w:t>
            </w:r>
            <w:proofErr w:type="spellEnd"/>
            <w:r w:rsidRPr="00A32FF2">
              <w:rPr>
                <w:rFonts w:ascii="Times New Roman" w:hAnsi="Times New Roman" w:cs="Times New Roman"/>
                <w:lang w:val="en-US"/>
              </w:rPr>
              <w:t>/ml)</w:t>
            </w:r>
          </w:p>
        </w:tc>
        <w:tc>
          <w:tcPr>
            <w:tcW w:w="1218" w:type="dxa"/>
            <w:tcBorders>
              <w:top w:val="nil"/>
              <w:left w:val="nil"/>
              <w:bottom w:val="single" w:sz="12" w:space="0" w:color="auto"/>
              <w:right w:val="nil"/>
            </w:tcBorders>
            <w:vAlign w:val="center"/>
          </w:tcPr>
          <w:p w14:paraId="6D0B6723"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221.9±25.6</w:t>
            </w:r>
          </w:p>
        </w:tc>
        <w:tc>
          <w:tcPr>
            <w:tcW w:w="1218" w:type="dxa"/>
            <w:tcBorders>
              <w:top w:val="nil"/>
              <w:left w:val="nil"/>
              <w:bottom w:val="single" w:sz="12" w:space="0" w:color="auto"/>
              <w:right w:val="nil"/>
            </w:tcBorders>
            <w:vAlign w:val="center"/>
          </w:tcPr>
          <w:p w14:paraId="6980AD49"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318.1±25.6</w:t>
            </w:r>
          </w:p>
        </w:tc>
        <w:tc>
          <w:tcPr>
            <w:tcW w:w="1218" w:type="dxa"/>
            <w:tcBorders>
              <w:top w:val="nil"/>
              <w:left w:val="nil"/>
              <w:bottom w:val="single" w:sz="12" w:space="0" w:color="auto"/>
              <w:right w:val="nil"/>
            </w:tcBorders>
            <w:vAlign w:val="center"/>
          </w:tcPr>
          <w:p w14:paraId="0884C83A"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236.2±25.6</w:t>
            </w:r>
          </w:p>
        </w:tc>
        <w:tc>
          <w:tcPr>
            <w:tcW w:w="1218" w:type="dxa"/>
            <w:tcBorders>
              <w:top w:val="nil"/>
              <w:left w:val="nil"/>
              <w:bottom w:val="single" w:sz="12" w:space="0" w:color="auto"/>
              <w:right w:val="nil"/>
            </w:tcBorders>
            <w:vAlign w:val="center"/>
          </w:tcPr>
          <w:p w14:paraId="69021277"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272.3±25.6</w:t>
            </w:r>
          </w:p>
        </w:tc>
        <w:tc>
          <w:tcPr>
            <w:tcW w:w="1218" w:type="dxa"/>
            <w:tcBorders>
              <w:top w:val="nil"/>
              <w:left w:val="nil"/>
              <w:bottom w:val="single" w:sz="12" w:space="0" w:color="auto"/>
              <w:right w:val="nil"/>
            </w:tcBorders>
            <w:vAlign w:val="center"/>
          </w:tcPr>
          <w:p w14:paraId="0F8B3E51"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202.2±25.6</w:t>
            </w:r>
          </w:p>
        </w:tc>
        <w:tc>
          <w:tcPr>
            <w:tcW w:w="1218" w:type="dxa"/>
            <w:tcBorders>
              <w:top w:val="nil"/>
              <w:left w:val="nil"/>
              <w:bottom w:val="single" w:sz="12" w:space="0" w:color="auto"/>
              <w:right w:val="nil"/>
            </w:tcBorders>
            <w:vAlign w:val="center"/>
          </w:tcPr>
          <w:p w14:paraId="6BE27028"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243.8±25.6</w:t>
            </w:r>
          </w:p>
        </w:tc>
        <w:tc>
          <w:tcPr>
            <w:tcW w:w="1218" w:type="dxa"/>
            <w:tcBorders>
              <w:top w:val="nil"/>
              <w:left w:val="nil"/>
              <w:bottom w:val="single" w:sz="12" w:space="0" w:color="auto"/>
              <w:right w:val="nil"/>
            </w:tcBorders>
            <w:vAlign w:val="center"/>
          </w:tcPr>
          <w:p w14:paraId="68F59A5A"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246.6±25.6</w:t>
            </w:r>
          </w:p>
        </w:tc>
        <w:tc>
          <w:tcPr>
            <w:tcW w:w="1218" w:type="dxa"/>
            <w:tcBorders>
              <w:top w:val="nil"/>
              <w:left w:val="nil"/>
              <w:bottom w:val="single" w:sz="12" w:space="0" w:color="auto"/>
              <w:right w:val="nil"/>
            </w:tcBorders>
            <w:vAlign w:val="center"/>
          </w:tcPr>
          <w:p w14:paraId="312F5739"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323.2±25.6</w:t>
            </w:r>
          </w:p>
        </w:tc>
        <w:tc>
          <w:tcPr>
            <w:tcW w:w="1218" w:type="dxa"/>
            <w:tcBorders>
              <w:top w:val="nil"/>
              <w:left w:val="nil"/>
              <w:bottom w:val="single" w:sz="12" w:space="0" w:color="auto"/>
              <w:right w:val="nil"/>
            </w:tcBorders>
            <w:vAlign w:val="center"/>
          </w:tcPr>
          <w:p w14:paraId="0031E819"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280.5±29.6</w:t>
            </w:r>
          </w:p>
        </w:tc>
        <w:tc>
          <w:tcPr>
            <w:tcW w:w="1218" w:type="dxa"/>
            <w:tcBorders>
              <w:top w:val="nil"/>
              <w:left w:val="nil"/>
              <w:bottom w:val="single" w:sz="12" w:space="0" w:color="auto"/>
              <w:right w:val="nil"/>
            </w:tcBorders>
            <w:vAlign w:val="center"/>
          </w:tcPr>
          <w:p w14:paraId="15A1B803"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272.0±25.6</w:t>
            </w:r>
          </w:p>
        </w:tc>
        <w:tc>
          <w:tcPr>
            <w:tcW w:w="1218" w:type="dxa"/>
            <w:tcBorders>
              <w:top w:val="nil"/>
              <w:left w:val="nil"/>
              <w:bottom w:val="single" w:sz="12" w:space="0" w:color="auto"/>
              <w:right w:val="nil"/>
            </w:tcBorders>
            <w:vAlign w:val="center"/>
          </w:tcPr>
          <w:p w14:paraId="781D1604"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240.0±29.6</w:t>
            </w:r>
          </w:p>
        </w:tc>
        <w:tc>
          <w:tcPr>
            <w:tcW w:w="1218" w:type="dxa"/>
            <w:tcBorders>
              <w:top w:val="nil"/>
              <w:left w:val="nil"/>
              <w:bottom w:val="single" w:sz="12" w:space="0" w:color="auto"/>
              <w:right w:val="nil"/>
            </w:tcBorders>
            <w:vAlign w:val="center"/>
          </w:tcPr>
          <w:p w14:paraId="0EE2983D" w14:textId="77777777" w:rsidR="00475530" w:rsidRPr="00A32FF2" w:rsidRDefault="00475530" w:rsidP="008D3285">
            <w:pPr>
              <w:spacing w:after="0" w:line="240" w:lineRule="auto"/>
              <w:jc w:val="center"/>
              <w:rPr>
                <w:rFonts w:ascii="Times New Roman" w:hAnsi="Times New Roman" w:cs="Times New Roman"/>
                <w:lang w:val="en-US"/>
              </w:rPr>
            </w:pPr>
            <w:r w:rsidRPr="00A32FF2">
              <w:rPr>
                <w:rFonts w:ascii="Times New Roman" w:hAnsi="Times New Roman" w:cs="Times New Roman"/>
                <w:lang w:val="en-US"/>
              </w:rPr>
              <w:t>369.0±25.6</w:t>
            </w:r>
          </w:p>
        </w:tc>
      </w:tr>
    </w:tbl>
    <w:p w14:paraId="14AF1467" w14:textId="77777777" w:rsidR="00475530" w:rsidRPr="00A32FF2" w:rsidRDefault="00475530" w:rsidP="00475530">
      <w:pPr>
        <w:autoSpaceDE w:val="0"/>
        <w:autoSpaceDN w:val="0"/>
        <w:adjustRightInd w:val="0"/>
        <w:spacing w:after="0" w:line="360" w:lineRule="auto"/>
        <w:rPr>
          <w:rFonts w:ascii="Times New Roman" w:hAnsi="Times New Roman" w:cs="Times New Roman"/>
          <w:lang w:val="en-US"/>
        </w:rPr>
      </w:pPr>
    </w:p>
    <w:p w14:paraId="6D540F44" w14:textId="62612208" w:rsidR="000B5141" w:rsidRDefault="000B5141">
      <w:pPr>
        <w:spacing w:after="160" w:line="259" w:lineRule="auto"/>
        <w:rPr>
          <w:rFonts w:ascii="Times New Roman" w:hAnsi="Times New Roman" w:cs="Times New Roman"/>
          <w:lang w:val="en-US"/>
        </w:rPr>
      </w:pPr>
    </w:p>
    <w:p w14:paraId="55BCA104" w14:textId="77777777" w:rsidR="00475530" w:rsidRDefault="00475530">
      <w:pPr>
        <w:spacing w:after="160" w:line="259" w:lineRule="auto"/>
        <w:rPr>
          <w:rFonts w:ascii="Times New Roman" w:hAnsi="Times New Roman" w:cs="Times New Roman"/>
          <w:lang w:val="en-US"/>
        </w:rPr>
      </w:pPr>
      <w:r>
        <w:rPr>
          <w:rFonts w:ascii="Times New Roman" w:hAnsi="Times New Roman" w:cs="Times New Roman"/>
          <w:lang w:val="en-US"/>
        </w:rPr>
        <w:br w:type="page"/>
      </w:r>
    </w:p>
    <w:p w14:paraId="3D7C17A7" w14:textId="77777777" w:rsidR="00475530" w:rsidRDefault="00475530" w:rsidP="00227D50">
      <w:pPr>
        <w:rPr>
          <w:rFonts w:ascii="Times New Roman" w:hAnsi="Times New Roman" w:cs="Times New Roman"/>
          <w:lang w:val="en-US"/>
        </w:rPr>
        <w:sectPr w:rsidR="00475530" w:rsidSect="00475530">
          <w:pgSz w:w="16838" w:h="11906" w:orient="landscape"/>
          <w:pgMar w:top="1418" w:right="1418" w:bottom="1418" w:left="1418" w:header="708" w:footer="708" w:gutter="0"/>
          <w:cols w:space="708"/>
          <w:docGrid w:linePitch="360"/>
        </w:sectPr>
      </w:pPr>
    </w:p>
    <w:p w14:paraId="2A78AD8B" w14:textId="07FD12DF" w:rsidR="00227D50" w:rsidRPr="00A32FF2" w:rsidRDefault="00475530" w:rsidP="00227D50">
      <w:pPr>
        <w:rPr>
          <w:rFonts w:ascii="Times New Roman" w:hAnsi="Times New Roman" w:cs="Times New Roman"/>
          <w:lang w:val="en-US"/>
        </w:rPr>
      </w:pPr>
      <w:r>
        <w:rPr>
          <w:rFonts w:ascii="Times New Roman" w:hAnsi="Times New Roman" w:cs="Times New Roman"/>
          <w:lang w:val="en-US"/>
        </w:rPr>
        <w:lastRenderedPageBreak/>
        <w:t xml:space="preserve">S3 </w:t>
      </w:r>
      <w:r w:rsidR="00580569" w:rsidRPr="00A32FF2">
        <w:rPr>
          <w:rFonts w:ascii="Times New Roman" w:hAnsi="Times New Roman" w:cs="Times New Roman"/>
          <w:lang w:val="en-US"/>
        </w:rPr>
        <w:t xml:space="preserve">Table. Average values ± SE for </w:t>
      </w:r>
      <w:r w:rsidR="002970C0" w:rsidRPr="00A32FF2">
        <w:rPr>
          <w:rFonts w:ascii="Times New Roman" w:eastAsia="TimesNewRomanPSMT_PDF_Subset" w:hAnsi="Times New Roman" w:cs="Times New Roman"/>
          <w:lang w:val="en-US"/>
        </w:rPr>
        <w:t xml:space="preserve">histopathological markers </w:t>
      </w:r>
      <w:r w:rsidR="00580569" w:rsidRPr="00A32FF2">
        <w:rPr>
          <w:rFonts w:ascii="Times New Roman" w:hAnsi="Times New Roman" w:cs="Times New Roman"/>
          <w:lang w:val="en-US"/>
        </w:rPr>
        <w:t>in mice enforced the development of hepatocellular carcinoma at three chosen time points (week 15, 35, 45) for individuals characterized by low or high basal metabolic rate.</w:t>
      </w:r>
      <w:r w:rsidR="00580569" w:rsidRPr="00A32FF2">
        <w:rPr>
          <w:rFonts w:ascii="Times New Roman" w:eastAsia="TimesNewRomanPSMT_PDF_Subset" w:hAnsi="Times New Roman" w:cs="Times New Roman"/>
          <w:lang w:val="en-US"/>
        </w:rPr>
        <w:t xml:space="preserve"> </w:t>
      </w:r>
      <w:r w:rsidR="002970C0" w:rsidRPr="00A32FF2">
        <w:rPr>
          <w:rFonts w:ascii="Times New Roman" w:eastAsia="TimesNewRomanPSMT_PDF_Subset" w:hAnsi="Times New Roman" w:cs="Times New Roman"/>
          <w:lang w:val="en-US"/>
        </w:rPr>
        <w:t>To analyze tumorigenic changes, f</w:t>
      </w:r>
      <w:r w:rsidR="00580569" w:rsidRPr="00A32FF2">
        <w:rPr>
          <w:rFonts w:ascii="Times New Roman" w:eastAsia="TimesNewRomanPSMT_PDF_Subset" w:hAnsi="Times New Roman" w:cs="Times New Roman"/>
          <w:lang w:val="en-US"/>
        </w:rPr>
        <w:t>our steps scale</w:t>
      </w:r>
      <w:r w:rsidR="002970C0" w:rsidRPr="00A32FF2">
        <w:rPr>
          <w:rFonts w:ascii="Times New Roman" w:eastAsia="TimesNewRomanPSMT_PDF_Subset" w:hAnsi="Times New Roman" w:cs="Times New Roman"/>
          <w:lang w:val="en-US"/>
        </w:rPr>
        <w:t xml:space="preserve"> was used</w:t>
      </w:r>
      <w:r w:rsidR="00580569" w:rsidRPr="00A32FF2">
        <w:rPr>
          <w:rFonts w:ascii="Times New Roman" w:eastAsia="TimesNewRomanPSMT_PDF_Subset" w:hAnsi="Times New Roman" w:cs="Times New Roman"/>
          <w:lang w:val="en-US"/>
        </w:rPr>
        <w:t>, with: “1” – little (up to 33% of the sample area), “2” – average (up to 66% of the sample area), and “3” – lot of (up to 99% of the sample area); NI – stands for “no index” (visual lack of index change on histopathological slide).</w:t>
      </w:r>
    </w:p>
    <w:tbl>
      <w:tblPr>
        <w:tblStyle w:val="Tabela-Siatka"/>
        <w:tblW w:w="9043" w:type="dxa"/>
        <w:jc w:val="center"/>
        <w:tblLook w:val="04A0" w:firstRow="1" w:lastRow="0" w:firstColumn="1" w:lastColumn="0" w:noHBand="0" w:noVBand="1"/>
      </w:tblPr>
      <w:tblGrid>
        <w:gridCol w:w="1735"/>
        <w:gridCol w:w="1218"/>
        <w:gridCol w:w="1218"/>
        <w:gridCol w:w="1218"/>
        <w:gridCol w:w="1218"/>
        <w:gridCol w:w="1218"/>
        <w:gridCol w:w="1218"/>
      </w:tblGrid>
      <w:tr w:rsidR="00C03F53" w14:paraId="2A78AD8F" w14:textId="77777777" w:rsidTr="001A73E5">
        <w:trPr>
          <w:trHeight w:val="340"/>
          <w:jc w:val="center"/>
        </w:trPr>
        <w:tc>
          <w:tcPr>
            <w:tcW w:w="1735" w:type="dxa"/>
            <w:tcBorders>
              <w:top w:val="single" w:sz="12" w:space="0" w:color="auto"/>
              <w:left w:val="nil"/>
              <w:bottom w:val="nil"/>
              <w:right w:val="nil"/>
            </w:tcBorders>
            <w:vAlign w:val="center"/>
          </w:tcPr>
          <w:p w14:paraId="2A78AD8C" w14:textId="77777777" w:rsidR="00227D50" w:rsidRPr="00A32FF2" w:rsidRDefault="00227D50" w:rsidP="001A73E5">
            <w:pPr>
              <w:rPr>
                <w:rFonts w:ascii="Times New Roman" w:hAnsi="Times New Roman" w:cs="Times New Roman"/>
                <w:lang w:val="en-US"/>
              </w:rPr>
            </w:pPr>
            <w:bookmarkStart w:id="0" w:name="_Hlk166763860"/>
          </w:p>
        </w:tc>
        <w:tc>
          <w:tcPr>
            <w:tcW w:w="3654" w:type="dxa"/>
            <w:gridSpan w:val="3"/>
            <w:tcBorders>
              <w:top w:val="single" w:sz="12" w:space="0" w:color="auto"/>
              <w:left w:val="nil"/>
              <w:right w:val="nil"/>
            </w:tcBorders>
            <w:vAlign w:val="center"/>
          </w:tcPr>
          <w:p w14:paraId="2A78AD8D" w14:textId="77777777" w:rsidR="00227D50" w:rsidRPr="00A32FF2" w:rsidRDefault="00580569" w:rsidP="001A73E5">
            <w:pPr>
              <w:jc w:val="center"/>
              <w:rPr>
                <w:rFonts w:ascii="Times New Roman" w:hAnsi="Times New Roman" w:cs="Times New Roman"/>
                <w:lang w:val="en-US"/>
              </w:rPr>
            </w:pPr>
            <w:r w:rsidRPr="00A32FF2">
              <w:rPr>
                <w:rFonts w:ascii="Times New Roman" w:hAnsi="Times New Roman" w:cs="Times New Roman"/>
                <w:lang w:val="en-US"/>
              </w:rPr>
              <w:t>Low BMR line</w:t>
            </w:r>
          </w:p>
        </w:tc>
        <w:tc>
          <w:tcPr>
            <w:tcW w:w="3654" w:type="dxa"/>
            <w:gridSpan w:val="3"/>
            <w:tcBorders>
              <w:top w:val="single" w:sz="12" w:space="0" w:color="auto"/>
              <w:left w:val="nil"/>
              <w:bottom w:val="single" w:sz="6" w:space="0" w:color="auto"/>
              <w:right w:val="nil"/>
            </w:tcBorders>
            <w:vAlign w:val="center"/>
          </w:tcPr>
          <w:p w14:paraId="2A78AD8E" w14:textId="77777777" w:rsidR="00227D50" w:rsidRPr="00A32FF2" w:rsidRDefault="00580569" w:rsidP="001A73E5">
            <w:pPr>
              <w:jc w:val="center"/>
              <w:rPr>
                <w:rFonts w:ascii="Times New Roman" w:hAnsi="Times New Roman" w:cs="Times New Roman"/>
                <w:lang w:val="en-US"/>
              </w:rPr>
            </w:pPr>
            <w:r w:rsidRPr="00A32FF2">
              <w:rPr>
                <w:rFonts w:ascii="Times New Roman" w:hAnsi="Times New Roman" w:cs="Times New Roman"/>
                <w:lang w:val="en-US"/>
              </w:rPr>
              <w:t>High BMR line</w:t>
            </w:r>
          </w:p>
        </w:tc>
      </w:tr>
      <w:tr w:rsidR="00C03F53" w14:paraId="2A78AD97" w14:textId="77777777" w:rsidTr="005C7039">
        <w:trPr>
          <w:trHeight w:val="340"/>
          <w:jc w:val="center"/>
        </w:trPr>
        <w:tc>
          <w:tcPr>
            <w:tcW w:w="1735" w:type="dxa"/>
            <w:tcBorders>
              <w:top w:val="nil"/>
              <w:left w:val="nil"/>
              <w:bottom w:val="single" w:sz="12" w:space="0" w:color="auto"/>
              <w:right w:val="nil"/>
            </w:tcBorders>
            <w:vAlign w:val="center"/>
          </w:tcPr>
          <w:p w14:paraId="2A78AD90" w14:textId="77777777" w:rsidR="00227D50" w:rsidRPr="00A32FF2" w:rsidRDefault="00227D50" w:rsidP="001A73E5">
            <w:pPr>
              <w:rPr>
                <w:rFonts w:ascii="Times New Roman" w:hAnsi="Times New Roman" w:cs="Times New Roman"/>
                <w:lang w:val="en-US"/>
              </w:rPr>
            </w:pPr>
          </w:p>
        </w:tc>
        <w:tc>
          <w:tcPr>
            <w:tcW w:w="1218" w:type="dxa"/>
            <w:tcBorders>
              <w:top w:val="single" w:sz="6" w:space="0" w:color="auto"/>
              <w:left w:val="nil"/>
              <w:bottom w:val="single" w:sz="12" w:space="0" w:color="auto"/>
              <w:right w:val="nil"/>
            </w:tcBorders>
            <w:vAlign w:val="center"/>
          </w:tcPr>
          <w:p w14:paraId="2A78AD91" w14:textId="77777777" w:rsidR="00227D50" w:rsidRPr="00A32FF2" w:rsidRDefault="00580569" w:rsidP="001A73E5">
            <w:pPr>
              <w:jc w:val="center"/>
              <w:rPr>
                <w:rFonts w:ascii="Times New Roman" w:hAnsi="Times New Roman" w:cs="Times New Roman"/>
                <w:lang w:val="en-US"/>
              </w:rPr>
            </w:pPr>
            <w:r w:rsidRPr="00A32FF2">
              <w:rPr>
                <w:rFonts w:ascii="Times New Roman" w:hAnsi="Times New Roman" w:cs="Times New Roman"/>
                <w:lang w:val="en-US"/>
              </w:rPr>
              <w:t>Week 15</w:t>
            </w:r>
          </w:p>
        </w:tc>
        <w:tc>
          <w:tcPr>
            <w:tcW w:w="1218" w:type="dxa"/>
            <w:tcBorders>
              <w:left w:val="nil"/>
              <w:bottom w:val="single" w:sz="12" w:space="0" w:color="auto"/>
              <w:right w:val="nil"/>
            </w:tcBorders>
            <w:vAlign w:val="center"/>
          </w:tcPr>
          <w:p w14:paraId="2A78AD92" w14:textId="77777777" w:rsidR="00227D50" w:rsidRPr="00A32FF2" w:rsidRDefault="00580569" w:rsidP="001A73E5">
            <w:pPr>
              <w:jc w:val="center"/>
              <w:rPr>
                <w:rFonts w:ascii="Times New Roman" w:hAnsi="Times New Roman" w:cs="Times New Roman"/>
                <w:lang w:val="en-US"/>
              </w:rPr>
            </w:pPr>
            <w:r w:rsidRPr="00A32FF2">
              <w:rPr>
                <w:rFonts w:ascii="Times New Roman" w:hAnsi="Times New Roman" w:cs="Times New Roman"/>
                <w:lang w:val="en-US"/>
              </w:rPr>
              <w:t>Week 35</w:t>
            </w:r>
          </w:p>
        </w:tc>
        <w:tc>
          <w:tcPr>
            <w:tcW w:w="1218" w:type="dxa"/>
            <w:tcBorders>
              <w:left w:val="nil"/>
              <w:bottom w:val="single" w:sz="12" w:space="0" w:color="auto"/>
              <w:right w:val="nil"/>
            </w:tcBorders>
            <w:vAlign w:val="center"/>
          </w:tcPr>
          <w:p w14:paraId="2A78AD93" w14:textId="77777777" w:rsidR="00227D50" w:rsidRPr="00A32FF2" w:rsidRDefault="00580569" w:rsidP="001A73E5">
            <w:pPr>
              <w:jc w:val="center"/>
              <w:rPr>
                <w:rFonts w:ascii="Times New Roman" w:hAnsi="Times New Roman" w:cs="Times New Roman"/>
                <w:lang w:val="en-US"/>
              </w:rPr>
            </w:pPr>
            <w:r w:rsidRPr="00A32FF2">
              <w:rPr>
                <w:rFonts w:ascii="Times New Roman" w:hAnsi="Times New Roman" w:cs="Times New Roman"/>
                <w:lang w:val="en-US"/>
              </w:rPr>
              <w:t>Week 45</w:t>
            </w:r>
          </w:p>
        </w:tc>
        <w:tc>
          <w:tcPr>
            <w:tcW w:w="1218" w:type="dxa"/>
            <w:tcBorders>
              <w:top w:val="single" w:sz="6" w:space="0" w:color="auto"/>
              <w:left w:val="nil"/>
              <w:bottom w:val="single" w:sz="12" w:space="0" w:color="auto"/>
              <w:right w:val="nil"/>
            </w:tcBorders>
            <w:vAlign w:val="center"/>
          </w:tcPr>
          <w:p w14:paraId="2A78AD94" w14:textId="77777777" w:rsidR="00227D50" w:rsidRPr="00A32FF2" w:rsidRDefault="00580569" w:rsidP="001A73E5">
            <w:pPr>
              <w:jc w:val="center"/>
              <w:rPr>
                <w:rFonts w:ascii="Times New Roman" w:hAnsi="Times New Roman" w:cs="Times New Roman"/>
                <w:lang w:val="en-US"/>
              </w:rPr>
            </w:pPr>
            <w:r w:rsidRPr="00A32FF2">
              <w:rPr>
                <w:rFonts w:ascii="Times New Roman" w:hAnsi="Times New Roman" w:cs="Times New Roman"/>
                <w:lang w:val="en-US"/>
              </w:rPr>
              <w:t>Week 15</w:t>
            </w:r>
          </w:p>
        </w:tc>
        <w:tc>
          <w:tcPr>
            <w:tcW w:w="1218" w:type="dxa"/>
            <w:tcBorders>
              <w:top w:val="single" w:sz="6" w:space="0" w:color="auto"/>
              <w:left w:val="nil"/>
              <w:bottom w:val="single" w:sz="12" w:space="0" w:color="auto"/>
              <w:right w:val="nil"/>
            </w:tcBorders>
            <w:vAlign w:val="center"/>
          </w:tcPr>
          <w:p w14:paraId="2A78AD95" w14:textId="77777777" w:rsidR="00227D50" w:rsidRPr="00A32FF2" w:rsidRDefault="00580569" w:rsidP="001A73E5">
            <w:pPr>
              <w:jc w:val="center"/>
              <w:rPr>
                <w:rFonts w:ascii="Times New Roman" w:hAnsi="Times New Roman" w:cs="Times New Roman"/>
                <w:lang w:val="en-US"/>
              </w:rPr>
            </w:pPr>
            <w:r w:rsidRPr="00A32FF2">
              <w:rPr>
                <w:rFonts w:ascii="Times New Roman" w:hAnsi="Times New Roman" w:cs="Times New Roman"/>
                <w:lang w:val="en-US"/>
              </w:rPr>
              <w:t>Week 35</w:t>
            </w:r>
          </w:p>
        </w:tc>
        <w:tc>
          <w:tcPr>
            <w:tcW w:w="1218" w:type="dxa"/>
            <w:tcBorders>
              <w:top w:val="single" w:sz="6" w:space="0" w:color="auto"/>
              <w:left w:val="nil"/>
              <w:bottom w:val="single" w:sz="12" w:space="0" w:color="auto"/>
              <w:right w:val="nil"/>
            </w:tcBorders>
            <w:vAlign w:val="center"/>
          </w:tcPr>
          <w:p w14:paraId="2A78AD96" w14:textId="77777777" w:rsidR="00227D50" w:rsidRPr="00A32FF2" w:rsidRDefault="00580569" w:rsidP="001A73E5">
            <w:pPr>
              <w:jc w:val="center"/>
              <w:rPr>
                <w:rFonts w:ascii="Times New Roman" w:hAnsi="Times New Roman" w:cs="Times New Roman"/>
                <w:lang w:val="en-US"/>
              </w:rPr>
            </w:pPr>
            <w:r w:rsidRPr="00A32FF2">
              <w:rPr>
                <w:rFonts w:ascii="Times New Roman" w:hAnsi="Times New Roman" w:cs="Times New Roman"/>
                <w:lang w:val="en-US"/>
              </w:rPr>
              <w:t>Week 45</w:t>
            </w:r>
          </w:p>
        </w:tc>
      </w:tr>
      <w:tr w:rsidR="00C03F53" w14:paraId="2A78AD9F" w14:textId="77777777" w:rsidTr="005C7039">
        <w:trPr>
          <w:trHeight w:val="628"/>
          <w:jc w:val="center"/>
        </w:trPr>
        <w:tc>
          <w:tcPr>
            <w:tcW w:w="1735" w:type="dxa"/>
            <w:tcBorders>
              <w:top w:val="single" w:sz="12" w:space="0" w:color="auto"/>
              <w:left w:val="nil"/>
              <w:bottom w:val="nil"/>
              <w:right w:val="nil"/>
            </w:tcBorders>
            <w:vAlign w:val="center"/>
          </w:tcPr>
          <w:p w14:paraId="2A78AD98" w14:textId="6CC6DC18" w:rsidR="00227D50" w:rsidRPr="00A32FF2" w:rsidRDefault="009E07D1" w:rsidP="005C7039">
            <w:pPr>
              <w:spacing w:after="0"/>
              <w:jc w:val="right"/>
              <w:rPr>
                <w:rFonts w:ascii="Times New Roman" w:hAnsi="Times New Roman" w:cs="Times New Roman"/>
                <w:lang w:val="en-US"/>
              </w:rPr>
            </w:pPr>
            <w:r>
              <w:rPr>
                <w:rFonts w:ascii="Times New Roman" w:hAnsi="Times New Roman" w:cs="Times New Roman"/>
                <w:lang w:val="en-US"/>
              </w:rPr>
              <w:t>Tumor foci</w:t>
            </w:r>
            <w:r>
              <w:rPr>
                <w:rFonts w:ascii="Times New Roman" w:hAnsi="Times New Roman" w:cs="Times New Roman"/>
                <w:lang w:val="en-US"/>
              </w:rPr>
              <w:br/>
              <w:t>/10mm</w:t>
            </w:r>
            <w:r w:rsidRPr="009E07D1">
              <w:rPr>
                <w:rFonts w:ascii="Times New Roman" w:hAnsi="Times New Roman" w:cs="Times New Roman"/>
                <w:vertAlign w:val="superscript"/>
                <w:lang w:val="en-US"/>
              </w:rPr>
              <w:t>2</w:t>
            </w:r>
            <w:r>
              <w:rPr>
                <w:rFonts w:ascii="Times New Roman" w:hAnsi="Times New Roman" w:cs="Times New Roman"/>
                <w:lang w:val="en-US"/>
              </w:rPr>
              <w:t xml:space="preserve"> </w:t>
            </w:r>
          </w:p>
        </w:tc>
        <w:tc>
          <w:tcPr>
            <w:tcW w:w="1218" w:type="dxa"/>
            <w:tcBorders>
              <w:top w:val="single" w:sz="12" w:space="0" w:color="auto"/>
              <w:left w:val="nil"/>
              <w:bottom w:val="nil"/>
              <w:right w:val="nil"/>
            </w:tcBorders>
            <w:vAlign w:val="center"/>
          </w:tcPr>
          <w:p w14:paraId="2A78AD99" w14:textId="22AD09AF" w:rsidR="00227D50" w:rsidRPr="00A32FF2" w:rsidRDefault="00B77791" w:rsidP="005C7039">
            <w:pPr>
              <w:spacing w:after="0"/>
              <w:jc w:val="center"/>
              <w:rPr>
                <w:rFonts w:ascii="Times New Roman" w:hAnsi="Times New Roman" w:cs="Times New Roman"/>
                <w:lang w:val="en-US"/>
              </w:rPr>
            </w:pPr>
            <w:r>
              <w:rPr>
                <w:rFonts w:ascii="Times New Roman" w:hAnsi="Times New Roman" w:cs="Times New Roman"/>
                <w:lang w:val="en-US"/>
              </w:rPr>
              <w:t>NI</w:t>
            </w:r>
          </w:p>
        </w:tc>
        <w:tc>
          <w:tcPr>
            <w:tcW w:w="1218" w:type="dxa"/>
            <w:tcBorders>
              <w:top w:val="single" w:sz="12" w:space="0" w:color="auto"/>
              <w:left w:val="nil"/>
              <w:bottom w:val="nil"/>
              <w:right w:val="nil"/>
            </w:tcBorders>
            <w:vAlign w:val="center"/>
          </w:tcPr>
          <w:p w14:paraId="2A78AD9A" w14:textId="296F72A3" w:rsidR="00227D50" w:rsidRPr="00A32FF2" w:rsidRDefault="00B77791" w:rsidP="005C7039">
            <w:pPr>
              <w:spacing w:after="0"/>
              <w:jc w:val="center"/>
              <w:rPr>
                <w:rFonts w:ascii="Times New Roman" w:hAnsi="Times New Roman" w:cs="Times New Roman"/>
                <w:lang w:val="en-US"/>
              </w:rPr>
            </w:pPr>
            <w:r>
              <w:rPr>
                <w:rFonts w:ascii="Times New Roman" w:hAnsi="Times New Roman" w:cs="Times New Roman"/>
                <w:lang w:val="en-US"/>
              </w:rPr>
              <w:t>0.13</w:t>
            </w:r>
            <w:r w:rsidR="009E07D1" w:rsidRPr="00A32FF2">
              <w:rPr>
                <w:rFonts w:ascii="Times New Roman" w:hAnsi="Times New Roman" w:cs="Times New Roman"/>
                <w:lang w:val="en-US"/>
              </w:rPr>
              <w:t>±</w:t>
            </w:r>
            <w:r>
              <w:rPr>
                <w:rFonts w:ascii="Times New Roman" w:hAnsi="Times New Roman" w:cs="Times New Roman"/>
                <w:lang w:val="en-US"/>
              </w:rPr>
              <w:t>0.35</w:t>
            </w:r>
          </w:p>
        </w:tc>
        <w:tc>
          <w:tcPr>
            <w:tcW w:w="1218" w:type="dxa"/>
            <w:tcBorders>
              <w:top w:val="single" w:sz="12" w:space="0" w:color="auto"/>
              <w:left w:val="nil"/>
              <w:bottom w:val="nil"/>
              <w:right w:val="nil"/>
            </w:tcBorders>
            <w:vAlign w:val="center"/>
          </w:tcPr>
          <w:p w14:paraId="2A78AD9B" w14:textId="493A133F" w:rsidR="00227D50" w:rsidRPr="00A32FF2" w:rsidRDefault="00B77791" w:rsidP="005C7039">
            <w:pPr>
              <w:spacing w:after="0"/>
              <w:jc w:val="center"/>
              <w:rPr>
                <w:rFonts w:ascii="Times New Roman" w:hAnsi="Times New Roman" w:cs="Times New Roman"/>
                <w:lang w:val="en-US"/>
              </w:rPr>
            </w:pPr>
            <w:r>
              <w:rPr>
                <w:rFonts w:ascii="Times New Roman" w:hAnsi="Times New Roman" w:cs="Times New Roman"/>
                <w:lang w:val="en-US"/>
              </w:rPr>
              <w:t>1.62</w:t>
            </w:r>
            <w:r w:rsidR="009E07D1" w:rsidRPr="00A32FF2">
              <w:rPr>
                <w:rFonts w:ascii="Times New Roman" w:hAnsi="Times New Roman" w:cs="Times New Roman"/>
                <w:lang w:val="en-US"/>
              </w:rPr>
              <w:t>±</w:t>
            </w:r>
            <w:r w:rsidR="00107D72">
              <w:rPr>
                <w:rFonts w:ascii="Times New Roman" w:hAnsi="Times New Roman" w:cs="Times New Roman"/>
                <w:lang w:val="en-US"/>
              </w:rPr>
              <w:t>0</w:t>
            </w:r>
            <w:r>
              <w:rPr>
                <w:rFonts w:ascii="Times New Roman" w:hAnsi="Times New Roman" w:cs="Times New Roman"/>
                <w:lang w:val="en-US"/>
              </w:rPr>
              <w:t>.4</w:t>
            </w:r>
            <w:r w:rsidR="00107D72">
              <w:rPr>
                <w:rFonts w:ascii="Times New Roman" w:hAnsi="Times New Roman" w:cs="Times New Roman"/>
                <w:lang w:val="en-US"/>
              </w:rPr>
              <w:t>1</w:t>
            </w:r>
            <w:bookmarkStart w:id="1" w:name="_GoBack"/>
            <w:bookmarkEnd w:id="1"/>
          </w:p>
        </w:tc>
        <w:tc>
          <w:tcPr>
            <w:tcW w:w="1218" w:type="dxa"/>
            <w:tcBorders>
              <w:top w:val="single" w:sz="12" w:space="0" w:color="auto"/>
              <w:left w:val="nil"/>
              <w:bottom w:val="nil"/>
              <w:right w:val="nil"/>
            </w:tcBorders>
            <w:vAlign w:val="center"/>
          </w:tcPr>
          <w:p w14:paraId="2A78AD9C" w14:textId="605622D8" w:rsidR="00227D50" w:rsidRPr="00A32FF2" w:rsidRDefault="00B77791" w:rsidP="005C7039">
            <w:pPr>
              <w:spacing w:after="0"/>
              <w:jc w:val="center"/>
              <w:rPr>
                <w:rFonts w:ascii="Times New Roman" w:hAnsi="Times New Roman" w:cs="Times New Roman"/>
                <w:lang w:val="en-US"/>
              </w:rPr>
            </w:pPr>
            <w:r>
              <w:rPr>
                <w:rFonts w:ascii="Times New Roman" w:hAnsi="Times New Roman" w:cs="Times New Roman"/>
                <w:lang w:val="en-US"/>
              </w:rPr>
              <w:t>NI</w:t>
            </w:r>
          </w:p>
        </w:tc>
        <w:tc>
          <w:tcPr>
            <w:tcW w:w="1218" w:type="dxa"/>
            <w:tcBorders>
              <w:top w:val="single" w:sz="12" w:space="0" w:color="auto"/>
              <w:left w:val="nil"/>
              <w:bottom w:val="nil"/>
              <w:right w:val="nil"/>
            </w:tcBorders>
            <w:vAlign w:val="center"/>
          </w:tcPr>
          <w:p w14:paraId="2A78AD9D" w14:textId="68B0CE85" w:rsidR="00227D50" w:rsidRPr="00A32FF2" w:rsidRDefault="00B77791" w:rsidP="005C7039">
            <w:pPr>
              <w:spacing w:after="0"/>
              <w:jc w:val="center"/>
              <w:rPr>
                <w:rFonts w:ascii="Times New Roman" w:hAnsi="Times New Roman" w:cs="Times New Roman"/>
                <w:lang w:val="en-US"/>
              </w:rPr>
            </w:pPr>
            <w:r>
              <w:rPr>
                <w:rFonts w:ascii="Times New Roman" w:hAnsi="Times New Roman" w:cs="Times New Roman"/>
                <w:lang w:val="en-US"/>
              </w:rPr>
              <w:t>1.63</w:t>
            </w:r>
            <w:r w:rsidR="009E07D1" w:rsidRPr="00A32FF2">
              <w:rPr>
                <w:rFonts w:ascii="Times New Roman" w:hAnsi="Times New Roman" w:cs="Times New Roman"/>
                <w:lang w:val="en-US"/>
              </w:rPr>
              <w:t>±</w:t>
            </w:r>
            <w:r>
              <w:rPr>
                <w:rFonts w:ascii="Times New Roman" w:hAnsi="Times New Roman" w:cs="Times New Roman"/>
                <w:lang w:val="en-US"/>
              </w:rPr>
              <w:t>0.</w:t>
            </w:r>
            <w:r w:rsidR="00107D72">
              <w:rPr>
                <w:rFonts w:ascii="Times New Roman" w:hAnsi="Times New Roman" w:cs="Times New Roman"/>
                <w:lang w:val="en-US"/>
              </w:rPr>
              <w:t>34</w:t>
            </w:r>
          </w:p>
        </w:tc>
        <w:tc>
          <w:tcPr>
            <w:tcW w:w="1218" w:type="dxa"/>
            <w:tcBorders>
              <w:top w:val="single" w:sz="12" w:space="0" w:color="auto"/>
              <w:left w:val="nil"/>
              <w:bottom w:val="nil"/>
              <w:right w:val="nil"/>
            </w:tcBorders>
            <w:vAlign w:val="center"/>
          </w:tcPr>
          <w:p w14:paraId="2A78AD9E" w14:textId="1683A6D5" w:rsidR="00227D50" w:rsidRPr="00A32FF2" w:rsidRDefault="00B77791" w:rsidP="005C7039">
            <w:pPr>
              <w:spacing w:after="0"/>
              <w:jc w:val="center"/>
              <w:rPr>
                <w:rFonts w:ascii="Times New Roman" w:hAnsi="Times New Roman" w:cs="Times New Roman"/>
                <w:lang w:val="en-US"/>
              </w:rPr>
            </w:pPr>
            <w:r>
              <w:rPr>
                <w:rFonts w:ascii="Times New Roman" w:hAnsi="Times New Roman" w:cs="Times New Roman"/>
                <w:lang w:val="en-US"/>
              </w:rPr>
              <w:t>3.38</w:t>
            </w:r>
            <w:r w:rsidR="009E07D1" w:rsidRPr="00A32FF2">
              <w:rPr>
                <w:rFonts w:ascii="Times New Roman" w:hAnsi="Times New Roman" w:cs="Times New Roman"/>
                <w:lang w:val="en-US"/>
              </w:rPr>
              <w:t>±</w:t>
            </w:r>
            <w:r>
              <w:rPr>
                <w:rFonts w:ascii="Times New Roman" w:hAnsi="Times New Roman" w:cs="Times New Roman"/>
                <w:lang w:val="en-US"/>
              </w:rPr>
              <w:t>0.42</w:t>
            </w:r>
          </w:p>
        </w:tc>
      </w:tr>
      <w:tr w:rsidR="009E07D1" w:rsidRPr="009E07D1" w14:paraId="01D20680" w14:textId="77777777" w:rsidTr="001A73E5">
        <w:trPr>
          <w:trHeight w:val="397"/>
          <w:jc w:val="center"/>
        </w:trPr>
        <w:tc>
          <w:tcPr>
            <w:tcW w:w="1735" w:type="dxa"/>
            <w:tcBorders>
              <w:top w:val="nil"/>
              <w:left w:val="nil"/>
              <w:bottom w:val="nil"/>
              <w:right w:val="nil"/>
            </w:tcBorders>
            <w:vAlign w:val="center"/>
          </w:tcPr>
          <w:p w14:paraId="7764C647" w14:textId="47A3AA3E" w:rsidR="009E07D1" w:rsidRPr="00A32FF2" w:rsidRDefault="009E07D1" w:rsidP="005C7039">
            <w:pPr>
              <w:spacing w:after="0"/>
              <w:jc w:val="right"/>
              <w:rPr>
                <w:rFonts w:ascii="Times New Roman" w:hAnsi="Times New Roman" w:cs="Times New Roman"/>
                <w:lang w:val="en-US"/>
              </w:rPr>
            </w:pPr>
            <w:proofErr w:type="spellStart"/>
            <w:r>
              <w:rPr>
                <w:rFonts w:ascii="Times New Roman" w:hAnsi="Times New Roman" w:cs="Times New Roman"/>
                <w:lang w:val="en-US"/>
              </w:rPr>
              <w:t>Atypic</w:t>
            </w:r>
            <w:proofErr w:type="spellEnd"/>
            <w:r>
              <w:rPr>
                <w:rFonts w:ascii="Times New Roman" w:hAnsi="Times New Roman" w:cs="Times New Roman"/>
                <w:lang w:val="en-US"/>
              </w:rPr>
              <w:t xml:space="preserve"> cell</w:t>
            </w:r>
            <w:r>
              <w:rPr>
                <w:rFonts w:ascii="Times New Roman" w:hAnsi="Times New Roman" w:cs="Times New Roman"/>
                <w:lang w:val="en-US"/>
              </w:rPr>
              <w:br/>
              <w:t>/1mm</w:t>
            </w:r>
            <w:r w:rsidRPr="009E07D1">
              <w:rPr>
                <w:rFonts w:ascii="Times New Roman" w:hAnsi="Times New Roman" w:cs="Times New Roman"/>
                <w:vertAlign w:val="superscript"/>
                <w:lang w:val="en-US"/>
              </w:rPr>
              <w:t>2</w:t>
            </w:r>
          </w:p>
        </w:tc>
        <w:tc>
          <w:tcPr>
            <w:tcW w:w="1218" w:type="dxa"/>
            <w:tcBorders>
              <w:top w:val="nil"/>
              <w:left w:val="nil"/>
              <w:bottom w:val="nil"/>
              <w:right w:val="nil"/>
            </w:tcBorders>
            <w:vAlign w:val="center"/>
          </w:tcPr>
          <w:p w14:paraId="701789D3" w14:textId="7B9A512D" w:rsidR="009E07D1" w:rsidRPr="00A32FF2" w:rsidRDefault="00834F76" w:rsidP="005C7039">
            <w:pPr>
              <w:spacing w:after="0"/>
              <w:jc w:val="center"/>
              <w:rPr>
                <w:rFonts w:ascii="Times New Roman" w:hAnsi="Times New Roman" w:cs="Times New Roman"/>
                <w:lang w:val="en-US"/>
              </w:rPr>
            </w:pPr>
            <w:r>
              <w:rPr>
                <w:rFonts w:ascii="Times New Roman" w:hAnsi="Times New Roman" w:cs="Times New Roman"/>
                <w:lang w:val="en-US"/>
              </w:rPr>
              <w:t>NI</w:t>
            </w:r>
          </w:p>
        </w:tc>
        <w:tc>
          <w:tcPr>
            <w:tcW w:w="1218" w:type="dxa"/>
            <w:tcBorders>
              <w:top w:val="nil"/>
              <w:left w:val="nil"/>
              <w:bottom w:val="nil"/>
              <w:right w:val="nil"/>
            </w:tcBorders>
            <w:vAlign w:val="center"/>
          </w:tcPr>
          <w:p w14:paraId="520F638E" w14:textId="3C76BCC8" w:rsidR="009E07D1" w:rsidRPr="00A32FF2" w:rsidRDefault="00834F76" w:rsidP="005C7039">
            <w:pPr>
              <w:spacing w:after="0"/>
              <w:jc w:val="center"/>
              <w:rPr>
                <w:rFonts w:ascii="Times New Roman" w:hAnsi="Times New Roman" w:cs="Times New Roman"/>
                <w:lang w:val="en-US"/>
              </w:rPr>
            </w:pPr>
            <w:r>
              <w:rPr>
                <w:rFonts w:ascii="Times New Roman" w:hAnsi="Times New Roman" w:cs="Times New Roman"/>
                <w:lang w:val="en-US"/>
              </w:rPr>
              <w:t>10.12</w:t>
            </w:r>
            <w:r w:rsidR="009E07D1" w:rsidRPr="00A32FF2">
              <w:rPr>
                <w:rFonts w:ascii="Times New Roman" w:hAnsi="Times New Roman" w:cs="Times New Roman"/>
                <w:lang w:val="en-US"/>
              </w:rPr>
              <w:t>±</w:t>
            </w:r>
            <w:r w:rsidR="00B77791">
              <w:rPr>
                <w:rFonts w:ascii="Times New Roman" w:hAnsi="Times New Roman" w:cs="Times New Roman"/>
                <w:lang w:val="en-US"/>
              </w:rPr>
              <w:t>0</w:t>
            </w:r>
            <w:r>
              <w:rPr>
                <w:rFonts w:ascii="Times New Roman" w:hAnsi="Times New Roman" w:cs="Times New Roman"/>
                <w:lang w:val="en-US"/>
              </w:rPr>
              <w:t>.</w:t>
            </w:r>
            <w:r w:rsidR="00B77791">
              <w:rPr>
                <w:rFonts w:ascii="Times New Roman" w:hAnsi="Times New Roman" w:cs="Times New Roman"/>
                <w:lang w:val="en-US"/>
              </w:rPr>
              <w:t>8</w:t>
            </w:r>
            <w:r w:rsidR="00B77791">
              <w:rPr>
                <w:rFonts w:ascii="Times New Roman" w:hAnsi="Times New Roman" w:cs="Times New Roman"/>
                <w:lang w:val="en-US"/>
              </w:rPr>
              <w:t>4</w:t>
            </w:r>
          </w:p>
        </w:tc>
        <w:tc>
          <w:tcPr>
            <w:tcW w:w="1218" w:type="dxa"/>
            <w:tcBorders>
              <w:top w:val="nil"/>
              <w:left w:val="nil"/>
              <w:bottom w:val="nil"/>
              <w:right w:val="nil"/>
            </w:tcBorders>
            <w:vAlign w:val="center"/>
          </w:tcPr>
          <w:p w14:paraId="336B1AD3" w14:textId="4321C6A6" w:rsidR="009E07D1" w:rsidRPr="00A32FF2" w:rsidRDefault="00834F76" w:rsidP="005C7039">
            <w:pPr>
              <w:spacing w:after="0"/>
              <w:jc w:val="center"/>
              <w:rPr>
                <w:rFonts w:ascii="Times New Roman" w:hAnsi="Times New Roman" w:cs="Times New Roman"/>
                <w:lang w:val="en-US"/>
              </w:rPr>
            </w:pPr>
            <w:r>
              <w:rPr>
                <w:rFonts w:ascii="Times New Roman" w:hAnsi="Times New Roman" w:cs="Times New Roman"/>
                <w:lang w:val="en-US"/>
              </w:rPr>
              <w:t>10.75</w:t>
            </w:r>
            <w:r w:rsidR="009E07D1" w:rsidRPr="00A32FF2">
              <w:rPr>
                <w:rFonts w:ascii="Times New Roman" w:hAnsi="Times New Roman" w:cs="Times New Roman"/>
                <w:lang w:val="en-US"/>
              </w:rPr>
              <w:t>±</w:t>
            </w:r>
            <w:r w:rsidR="00B77791">
              <w:rPr>
                <w:rFonts w:ascii="Times New Roman" w:hAnsi="Times New Roman" w:cs="Times New Roman"/>
                <w:lang w:val="en-US"/>
              </w:rPr>
              <w:t>0</w:t>
            </w:r>
            <w:r>
              <w:rPr>
                <w:rFonts w:ascii="Times New Roman" w:hAnsi="Times New Roman" w:cs="Times New Roman"/>
                <w:lang w:val="en-US"/>
              </w:rPr>
              <w:t>.28</w:t>
            </w:r>
          </w:p>
        </w:tc>
        <w:tc>
          <w:tcPr>
            <w:tcW w:w="1218" w:type="dxa"/>
            <w:tcBorders>
              <w:top w:val="nil"/>
              <w:left w:val="nil"/>
              <w:bottom w:val="nil"/>
              <w:right w:val="nil"/>
            </w:tcBorders>
            <w:vAlign w:val="center"/>
          </w:tcPr>
          <w:p w14:paraId="2EF0DB22" w14:textId="309B41F3" w:rsidR="009E07D1" w:rsidRPr="00A32FF2" w:rsidRDefault="00834F76" w:rsidP="005C7039">
            <w:pPr>
              <w:spacing w:after="0"/>
              <w:jc w:val="center"/>
              <w:rPr>
                <w:rFonts w:ascii="Times New Roman" w:hAnsi="Times New Roman" w:cs="Times New Roman"/>
                <w:lang w:val="en-US"/>
              </w:rPr>
            </w:pPr>
            <w:r>
              <w:rPr>
                <w:rFonts w:ascii="Times New Roman" w:hAnsi="Times New Roman" w:cs="Times New Roman"/>
                <w:lang w:val="en-US"/>
              </w:rPr>
              <w:t>1.50</w:t>
            </w:r>
            <w:r w:rsidR="009E07D1" w:rsidRPr="00A32FF2">
              <w:rPr>
                <w:rFonts w:ascii="Times New Roman" w:hAnsi="Times New Roman" w:cs="Times New Roman"/>
                <w:lang w:val="en-US"/>
              </w:rPr>
              <w:t>±</w:t>
            </w:r>
            <w:r w:rsidR="00B77791">
              <w:rPr>
                <w:rFonts w:ascii="Times New Roman" w:hAnsi="Times New Roman" w:cs="Times New Roman"/>
                <w:lang w:val="en-US"/>
              </w:rPr>
              <w:t>0</w:t>
            </w:r>
            <w:r>
              <w:rPr>
                <w:rFonts w:ascii="Times New Roman" w:hAnsi="Times New Roman" w:cs="Times New Roman"/>
                <w:lang w:val="en-US"/>
              </w:rPr>
              <w:t>.</w:t>
            </w:r>
            <w:r w:rsidR="00B77791">
              <w:rPr>
                <w:rFonts w:ascii="Times New Roman" w:hAnsi="Times New Roman" w:cs="Times New Roman"/>
                <w:lang w:val="en-US"/>
              </w:rPr>
              <w:t>6</w:t>
            </w:r>
            <w:r>
              <w:rPr>
                <w:rFonts w:ascii="Times New Roman" w:hAnsi="Times New Roman" w:cs="Times New Roman"/>
                <w:lang w:val="en-US"/>
              </w:rPr>
              <w:t>1</w:t>
            </w:r>
          </w:p>
        </w:tc>
        <w:tc>
          <w:tcPr>
            <w:tcW w:w="1218" w:type="dxa"/>
            <w:tcBorders>
              <w:top w:val="nil"/>
              <w:left w:val="nil"/>
              <w:bottom w:val="nil"/>
              <w:right w:val="nil"/>
            </w:tcBorders>
            <w:vAlign w:val="center"/>
          </w:tcPr>
          <w:p w14:paraId="69136FF4" w14:textId="2314B020" w:rsidR="009E07D1" w:rsidRPr="00A32FF2" w:rsidRDefault="00834F76" w:rsidP="005C7039">
            <w:pPr>
              <w:spacing w:after="0"/>
              <w:jc w:val="center"/>
              <w:rPr>
                <w:rFonts w:ascii="Times New Roman" w:hAnsi="Times New Roman" w:cs="Times New Roman"/>
                <w:lang w:val="en-US"/>
              </w:rPr>
            </w:pPr>
            <w:r>
              <w:rPr>
                <w:rFonts w:ascii="Times New Roman" w:hAnsi="Times New Roman" w:cs="Times New Roman"/>
                <w:lang w:val="en-US"/>
              </w:rPr>
              <w:t>13.38</w:t>
            </w:r>
            <w:r w:rsidR="009E07D1" w:rsidRPr="00A32FF2">
              <w:rPr>
                <w:rFonts w:ascii="Times New Roman" w:hAnsi="Times New Roman" w:cs="Times New Roman"/>
                <w:lang w:val="en-US"/>
              </w:rPr>
              <w:t>±</w:t>
            </w:r>
            <w:r w:rsidR="00B77791">
              <w:rPr>
                <w:rFonts w:ascii="Times New Roman" w:hAnsi="Times New Roman" w:cs="Times New Roman"/>
                <w:lang w:val="en-US"/>
              </w:rPr>
              <w:t>0</w:t>
            </w:r>
            <w:r>
              <w:rPr>
                <w:rFonts w:ascii="Times New Roman" w:hAnsi="Times New Roman" w:cs="Times New Roman"/>
                <w:lang w:val="en-US"/>
              </w:rPr>
              <w:t>.6</w:t>
            </w:r>
            <w:r w:rsidR="00B77791">
              <w:rPr>
                <w:rFonts w:ascii="Times New Roman" w:hAnsi="Times New Roman" w:cs="Times New Roman"/>
                <w:lang w:val="en-US"/>
              </w:rPr>
              <w:t>1</w:t>
            </w:r>
          </w:p>
        </w:tc>
        <w:tc>
          <w:tcPr>
            <w:tcW w:w="1218" w:type="dxa"/>
            <w:tcBorders>
              <w:top w:val="nil"/>
              <w:left w:val="nil"/>
              <w:bottom w:val="nil"/>
              <w:right w:val="nil"/>
            </w:tcBorders>
            <w:vAlign w:val="center"/>
          </w:tcPr>
          <w:p w14:paraId="29BAE438" w14:textId="10527B0E" w:rsidR="009E07D1" w:rsidRPr="00A32FF2" w:rsidRDefault="00834F76" w:rsidP="005C7039">
            <w:pPr>
              <w:spacing w:after="0"/>
              <w:jc w:val="center"/>
              <w:rPr>
                <w:rFonts w:ascii="Times New Roman" w:hAnsi="Times New Roman" w:cs="Times New Roman"/>
                <w:lang w:val="en-US"/>
              </w:rPr>
            </w:pPr>
            <w:r>
              <w:rPr>
                <w:rFonts w:ascii="Times New Roman" w:hAnsi="Times New Roman" w:cs="Times New Roman"/>
                <w:lang w:val="en-US"/>
              </w:rPr>
              <w:t>14.87</w:t>
            </w:r>
            <w:r w:rsidR="009E07D1" w:rsidRPr="00A32FF2">
              <w:rPr>
                <w:rFonts w:ascii="Times New Roman" w:hAnsi="Times New Roman" w:cs="Times New Roman"/>
                <w:lang w:val="en-US"/>
              </w:rPr>
              <w:t>±</w:t>
            </w:r>
            <w:r w:rsidR="00B77791">
              <w:rPr>
                <w:rFonts w:ascii="Times New Roman" w:hAnsi="Times New Roman" w:cs="Times New Roman"/>
                <w:lang w:val="en-US"/>
              </w:rPr>
              <w:t>0</w:t>
            </w:r>
            <w:r>
              <w:rPr>
                <w:rFonts w:ascii="Times New Roman" w:hAnsi="Times New Roman" w:cs="Times New Roman"/>
                <w:lang w:val="en-US"/>
              </w:rPr>
              <w:t>.</w:t>
            </w:r>
            <w:r w:rsidR="00B77791">
              <w:rPr>
                <w:rFonts w:ascii="Times New Roman" w:hAnsi="Times New Roman" w:cs="Times New Roman"/>
                <w:lang w:val="en-US"/>
              </w:rPr>
              <w:t>84</w:t>
            </w:r>
          </w:p>
        </w:tc>
      </w:tr>
      <w:tr w:rsidR="009E07D1" w14:paraId="1E02EEF9" w14:textId="77777777" w:rsidTr="001A73E5">
        <w:trPr>
          <w:trHeight w:val="397"/>
          <w:jc w:val="center"/>
        </w:trPr>
        <w:tc>
          <w:tcPr>
            <w:tcW w:w="1735" w:type="dxa"/>
            <w:tcBorders>
              <w:top w:val="nil"/>
              <w:left w:val="nil"/>
              <w:bottom w:val="nil"/>
              <w:right w:val="nil"/>
            </w:tcBorders>
            <w:vAlign w:val="center"/>
          </w:tcPr>
          <w:p w14:paraId="117D2014" w14:textId="4C8A4CB3" w:rsidR="009E07D1" w:rsidRPr="00A32FF2" w:rsidRDefault="009E07D1" w:rsidP="009E07D1">
            <w:pPr>
              <w:spacing w:after="0"/>
              <w:jc w:val="right"/>
              <w:rPr>
                <w:rFonts w:ascii="Times New Roman" w:hAnsi="Times New Roman" w:cs="Times New Roman"/>
                <w:lang w:val="en-US"/>
              </w:rPr>
            </w:pPr>
            <w:r w:rsidRPr="00A32FF2">
              <w:rPr>
                <w:rFonts w:ascii="Times New Roman" w:hAnsi="Times New Roman" w:cs="Times New Roman"/>
                <w:lang w:val="en-US"/>
              </w:rPr>
              <w:t>Necrosis</w:t>
            </w:r>
          </w:p>
        </w:tc>
        <w:tc>
          <w:tcPr>
            <w:tcW w:w="1218" w:type="dxa"/>
            <w:tcBorders>
              <w:top w:val="nil"/>
              <w:left w:val="nil"/>
              <w:bottom w:val="nil"/>
              <w:right w:val="nil"/>
            </w:tcBorders>
            <w:vAlign w:val="center"/>
          </w:tcPr>
          <w:p w14:paraId="08445B96" w14:textId="70AD456B" w:rsidR="009E07D1" w:rsidRPr="00A32FF2" w:rsidRDefault="009E07D1" w:rsidP="009E07D1">
            <w:pPr>
              <w:spacing w:after="0"/>
              <w:jc w:val="center"/>
              <w:rPr>
                <w:rFonts w:ascii="Times New Roman" w:hAnsi="Times New Roman" w:cs="Times New Roman"/>
                <w:lang w:val="en-US"/>
              </w:rPr>
            </w:pPr>
            <w:r w:rsidRPr="00A32FF2">
              <w:rPr>
                <w:rFonts w:ascii="Times New Roman" w:hAnsi="Times New Roman" w:cs="Times New Roman"/>
                <w:lang w:val="en-US"/>
              </w:rPr>
              <w:t>1.25±0.21</w:t>
            </w:r>
          </w:p>
        </w:tc>
        <w:tc>
          <w:tcPr>
            <w:tcW w:w="1218" w:type="dxa"/>
            <w:tcBorders>
              <w:top w:val="nil"/>
              <w:left w:val="nil"/>
              <w:bottom w:val="nil"/>
              <w:right w:val="nil"/>
            </w:tcBorders>
            <w:vAlign w:val="center"/>
          </w:tcPr>
          <w:p w14:paraId="417A456F" w14:textId="424D0445" w:rsidR="009E07D1" w:rsidRPr="00A32FF2" w:rsidRDefault="009E07D1" w:rsidP="009E07D1">
            <w:pPr>
              <w:spacing w:after="0"/>
              <w:jc w:val="center"/>
              <w:rPr>
                <w:rFonts w:ascii="Times New Roman" w:hAnsi="Times New Roman" w:cs="Times New Roman"/>
                <w:lang w:val="en-US"/>
              </w:rPr>
            </w:pPr>
            <w:r w:rsidRPr="00A32FF2">
              <w:rPr>
                <w:rFonts w:ascii="Times New Roman" w:hAnsi="Times New Roman" w:cs="Times New Roman"/>
                <w:lang w:val="en-US"/>
              </w:rPr>
              <w:t>1.75±0.21</w:t>
            </w:r>
          </w:p>
        </w:tc>
        <w:tc>
          <w:tcPr>
            <w:tcW w:w="1218" w:type="dxa"/>
            <w:tcBorders>
              <w:top w:val="nil"/>
              <w:left w:val="nil"/>
              <w:bottom w:val="nil"/>
              <w:right w:val="nil"/>
            </w:tcBorders>
            <w:vAlign w:val="center"/>
          </w:tcPr>
          <w:p w14:paraId="0AC69928" w14:textId="1FA9A236" w:rsidR="009E07D1" w:rsidRPr="00A32FF2" w:rsidRDefault="009E07D1" w:rsidP="009E07D1">
            <w:pPr>
              <w:spacing w:after="0"/>
              <w:jc w:val="center"/>
              <w:rPr>
                <w:rFonts w:ascii="Times New Roman" w:hAnsi="Times New Roman" w:cs="Times New Roman"/>
                <w:lang w:val="en-US"/>
              </w:rPr>
            </w:pPr>
            <w:r w:rsidRPr="00A32FF2">
              <w:rPr>
                <w:rFonts w:ascii="Times New Roman" w:hAnsi="Times New Roman" w:cs="Times New Roman"/>
                <w:lang w:val="en-US"/>
              </w:rPr>
              <w:t>1.13±0.21</w:t>
            </w:r>
          </w:p>
        </w:tc>
        <w:tc>
          <w:tcPr>
            <w:tcW w:w="1218" w:type="dxa"/>
            <w:tcBorders>
              <w:top w:val="nil"/>
              <w:left w:val="nil"/>
              <w:bottom w:val="nil"/>
              <w:right w:val="nil"/>
            </w:tcBorders>
            <w:vAlign w:val="center"/>
          </w:tcPr>
          <w:p w14:paraId="7FEE413C" w14:textId="49C0AE9C" w:rsidR="009E07D1" w:rsidRPr="00A32FF2" w:rsidRDefault="009E07D1" w:rsidP="009E07D1">
            <w:pPr>
              <w:spacing w:after="0"/>
              <w:jc w:val="center"/>
              <w:rPr>
                <w:rFonts w:ascii="Times New Roman" w:hAnsi="Times New Roman" w:cs="Times New Roman"/>
                <w:lang w:val="en-US"/>
              </w:rPr>
            </w:pPr>
            <w:r w:rsidRPr="00A32FF2">
              <w:rPr>
                <w:rFonts w:ascii="Times New Roman" w:hAnsi="Times New Roman" w:cs="Times New Roman"/>
                <w:lang w:val="en-US"/>
              </w:rPr>
              <w:t>1.00±0.21</w:t>
            </w:r>
          </w:p>
        </w:tc>
        <w:tc>
          <w:tcPr>
            <w:tcW w:w="1218" w:type="dxa"/>
            <w:tcBorders>
              <w:top w:val="nil"/>
              <w:left w:val="nil"/>
              <w:bottom w:val="nil"/>
              <w:right w:val="nil"/>
            </w:tcBorders>
            <w:vAlign w:val="center"/>
          </w:tcPr>
          <w:p w14:paraId="7249935B" w14:textId="7FF76AF6" w:rsidR="009E07D1" w:rsidRPr="00A32FF2" w:rsidRDefault="009E07D1" w:rsidP="009E07D1">
            <w:pPr>
              <w:spacing w:after="0"/>
              <w:jc w:val="center"/>
              <w:rPr>
                <w:rFonts w:ascii="Times New Roman" w:hAnsi="Times New Roman" w:cs="Times New Roman"/>
                <w:lang w:val="en-US"/>
              </w:rPr>
            </w:pPr>
            <w:r w:rsidRPr="00A32FF2">
              <w:rPr>
                <w:rFonts w:ascii="Times New Roman" w:hAnsi="Times New Roman" w:cs="Times New Roman"/>
                <w:lang w:val="en-US"/>
              </w:rPr>
              <w:t>1.50±0.21</w:t>
            </w:r>
          </w:p>
        </w:tc>
        <w:tc>
          <w:tcPr>
            <w:tcW w:w="1218" w:type="dxa"/>
            <w:tcBorders>
              <w:top w:val="nil"/>
              <w:left w:val="nil"/>
              <w:bottom w:val="nil"/>
              <w:right w:val="nil"/>
            </w:tcBorders>
            <w:vAlign w:val="center"/>
          </w:tcPr>
          <w:p w14:paraId="0BA6EDF1" w14:textId="51CF6CD5" w:rsidR="009E07D1" w:rsidRPr="00A32FF2" w:rsidRDefault="009E07D1" w:rsidP="009E07D1">
            <w:pPr>
              <w:spacing w:after="0"/>
              <w:jc w:val="center"/>
              <w:rPr>
                <w:rFonts w:ascii="Times New Roman" w:hAnsi="Times New Roman" w:cs="Times New Roman"/>
                <w:lang w:val="en-US"/>
              </w:rPr>
            </w:pPr>
            <w:r w:rsidRPr="00A32FF2">
              <w:rPr>
                <w:rFonts w:ascii="Times New Roman" w:hAnsi="Times New Roman" w:cs="Times New Roman"/>
                <w:lang w:val="en-US"/>
              </w:rPr>
              <w:t>1.25±0.21</w:t>
            </w:r>
          </w:p>
        </w:tc>
      </w:tr>
      <w:tr w:rsidR="009E07D1" w14:paraId="2A78ADA7" w14:textId="77777777" w:rsidTr="001A73E5">
        <w:trPr>
          <w:trHeight w:val="397"/>
          <w:jc w:val="center"/>
        </w:trPr>
        <w:tc>
          <w:tcPr>
            <w:tcW w:w="1735" w:type="dxa"/>
            <w:tcBorders>
              <w:top w:val="nil"/>
              <w:left w:val="nil"/>
              <w:bottom w:val="nil"/>
              <w:right w:val="nil"/>
            </w:tcBorders>
            <w:vAlign w:val="center"/>
          </w:tcPr>
          <w:p w14:paraId="2A78ADA0" w14:textId="77777777" w:rsidR="009E07D1" w:rsidRPr="00A32FF2" w:rsidRDefault="009E07D1" w:rsidP="009E07D1">
            <w:pPr>
              <w:spacing w:after="0"/>
              <w:jc w:val="right"/>
              <w:rPr>
                <w:rFonts w:ascii="Times New Roman" w:hAnsi="Times New Roman" w:cs="Times New Roman"/>
                <w:lang w:val="en-US"/>
              </w:rPr>
            </w:pPr>
            <w:r w:rsidRPr="00A32FF2">
              <w:rPr>
                <w:rFonts w:ascii="Times New Roman" w:hAnsi="Times New Roman" w:cs="Times New Roman"/>
                <w:lang w:val="en-US"/>
              </w:rPr>
              <w:t>Apoptosis</w:t>
            </w:r>
          </w:p>
        </w:tc>
        <w:tc>
          <w:tcPr>
            <w:tcW w:w="1218" w:type="dxa"/>
            <w:tcBorders>
              <w:top w:val="nil"/>
              <w:left w:val="nil"/>
              <w:bottom w:val="nil"/>
              <w:right w:val="nil"/>
            </w:tcBorders>
            <w:vAlign w:val="center"/>
          </w:tcPr>
          <w:p w14:paraId="2A78ADA1" w14:textId="77777777" w:rsidR="009E07D1" w:rsidRPr="00A32FF2" w:rsidRDefault="009E07D1" w:rsidP="009E07D1">
            <w:pPr>
              <w:spacing w:after="0"/>
              <w:jc w:val="center"/>
              <w:rPr>
                <w:rFonts w:ascii="Times New Roman" w:hAnsi="Times New Roman" w:cs="Times New Roman"/>
                <w:lang w:val="en-US"/>
              </w:rPr>
            </w:pPr>
            <w:r w:rsidRPr="00A32FF2">
              <w:rPr>
                <w:rFonts w:ascii="Times New Roman" w:hAnsi="Times New Roman" w:cs="Times New Roman"/>
                <w:lang w:val="en-US"/>
              </w:rPr>
              <w:t>0.88±0.26</w:t>
            </w:r>
          </w:p>
        </w:tc>
        <w:tc>
          <w:tcPr>
            <w:tcW w:w="1218" w:type="dxa"/>
            <w:tcBorders>
              <w:top w:val="nil"/>
              <w:left w:val="nil"/>
              <w:bottom w:val="nil"/>
              <w:right w:val="nil"/>
            </w:tcBorders>
            <w:vAlign w:val="center"/>
          </w:tcPr>
          <w:p w14:paraId="2A78ADA2" w14:textId="77777777" w:rsidR="009E07D1" w:rsidRPr="00A32FF2" w:rsidRDefault="009E07D1" w:rsidP="009E07D1">
            <w:pPr>
              <w:spacing w:after="0"/>
              <w:jc w:val="center"/>
              <w:rPr>
                <w:rFonts w:ascii="Times New Roman" w:hAnsi="Times New Roman" w:cs="Times New Roman"/>
                <w:lang w:val="en-US"/>
              </w:rPr>
            </w:pPr>
            <w:r w:rsidRPr="00A32FF2">
              <w:rPr>
                <w:rFonts w:ascii="Times New Roman" w:hAnsi="Times New Roman" w:cs="Times New Roman"/>
                <w:lang w:val="en-US"/>
              </w:rPr>
              <w:t>0.38±0.26</w:t>
            </w:r>
          </w:p>
        </w:tc>
        <w:tc>
          <w:tcPr>
            <w:tcW w:w="1218" w:type="dxa"/>
            <w:tcBorders>
              <w:top w:val="nil"/>
              <w:left w:val="nil"/>
              <w:bottom w:val="nil"/>
              <w:right w:val="nil"/>
            </w:tcBorders>
            <w:vAlign w:val="center"/>
          </w:tcPr>
          <w:p w14:paraId="2A78ADA3" w14:textId="77777777" w:rsidR="009E07D1" w:rsidRPr="00A32FF2" w:rsidRDefault="009E07D1" w:rsidP="009E07D1">
            <w:pPr>
              <w:spacing w:after="0"/>
              <w:jc w:val="center"/>
              <w:rPr>
                <w:rFonts w:ascii="Times New Roman" w:hAnsi="Times New Roman" w:cs="Times New Roman"/>
                <w:lang w:val="en-US"/>
              </w:rPr>
            </w:pPr>
            <w:r w:rsidRPr="00A32FF2">
              <w:rPr>
                <w:rFonts w:ascii="Times New Roman" w:hAnsi="Times New Roman" w:cs="Times New Roman"/>
                <w:lang w:val="en-US"/>
              </w:rPr>
              <w:t>NI</w:t>
            </w:r>
          </w:p>
        </w:tc>
        <w:tc>
          <w:tcPr>
            <w:tcW w:w="1218" w:type="dxa"/>
            <w:tcBorders>
              <w:top w:val="nil"/>
              <w:left w:val="nil"/>
              <w:bottom w:val="nil"/>
              <w:right w:val="nil"/>
            </w:tcBorders>
            <w:vAlign w:val="center"/>
          </w:tcPr>
          <w:p w14:paraId="2A78ADA4" w14:textId="77777777" w:rsidR="009E07D1" w:rsidRPr="00A32FF2" w:rsidRDefault="009E07D1" w:rsidP="009E07D1">
            <w:pPr>
              <w:spacing w:after="0"/>
              <w:jc w:val="center"/>
              <w:rPr>
                <w:rFonts w:ascii="Times New Roman" w:hAnsi="Times New Roman" w:cs="Times New Roman"/>
                <w:lang w:val="en-US"/>
              </w:rPr>
            </w:pPr>
            <w:r w:rsidRPr="00A32FF2">
              <w:rPr>
                <w:rFonts w:ascii="Times New Roman" w:hAnsi="Times New Roman" w:cs="Times New Roman"/>
                <w:lang w:val="en-US"/>
              </w:rPr>
              <w:t>0.38±0.26</w:t>
            </w:r>
          </w:p>
        </w:tc>
        <w:tc>
          <w:tcPr>
            <w:tcW w:w="1218" w:type="dxa"/>
            <w:tcBorders>
              <w:top w:val="nil"/>
              <w:left w:val="nil"/>
              <w:bottom w:val="nil"/>
              <w:right w:val="nil"/>
            </w:tcBorders>
            <w:vAlign w:val="center"/>
          </w:tcPr>
          <w:p w14:paraId="2A78ADA5" w14:textId="77777777" w:rsidR="009E07D1" w:rsidRPr="00A32FF2" w:rsidRDefault="009E07D1" w:rsidP="009E07D1">
            <w:pPr>
              <w:spacing w:after="0"/>
              <w:jc w:val="center"/>
              <w:rPr>
                <w:rFonts w:ascii="Times New Roman" w:hAnsi="Times New Roman" w:cs="Times New Roman"/>
                <w:lang w:val="en-US"/>
              </w:rPr>
            </w:pPr>
            <w:r w:rsidRPr="00A32FF2">
              <w:rPr>
                <w:rFonts w:ascii="Times New Roman" w:hAnsi="Times New Roman" w:cs="Times New Roman"/>
                <w:lang w:val="en-US"/>
              </w:rPr>
              <w:t>1.13±0.26</w:t>
            </w:r>
          </w:p>
        </w:tc>
        <w:tc>
          <w:tcPr>
            <w:tcW w:w="1218" w:type="dxa"/>
            <w:tcBorders>
              <w:top w:val="nil"/>
              <w:left w:val="nil"/>
              <w:bottom w:val="nil"/>
              <w:right w:val="nil"/>
            </w:tcBorders>
            <w:vAlign w:val="center"/>
          </w:tcPr>
          <w:p w14:paraId="2A78ADA6" w14:textId="77777777" w:rsidR="009E07D1" w:rsidRPr="00A32FF2" w:rsidRDefault="009E07D1" w:rsidP="009E07D1">
            <w:pPr>
              <w:spacing w:after="0"/>
              <w:jc w:val="center"/>
              <w:rPr>
                <w:rFonts w:ascii="Times New Roman" w:hAnsi="Times New Roman" w:cs="Times New Roman"/>
                <w:lang w:val="en-US"/>
              </w:rPr>
            </w:pPr>
            <w:r w:rsidRPr="00A32FF2">
              <w:rPr>
                <w:rFonts w:ascii="Times New Roman" w:hAnsi="Times New Roman" w:cs="Times New Roman"/>
                <w:lang w:val="en-US"/>
              </w:rPr>
              <w:t>1.00±0.26</w:t>
            </w:r>
          </w:p>
        </w:tc>
      </w:tr>
      <w:tr w:rsidR="009E07D1" w14:paraId="2A78ADAF" w14:textId="77777777" w:rsidTr="001A73E5">
        <w:trPr>
          <w:trHeight w:val="397"/>
          <w:jc w:val="center"/>
        </w:trPr>
        <w:tc>
          <w:tcPr>
            <w:tcW w:w="1735" w:type="dxa"/>
            <w:tcBorders>
              <w:top w:val="nil"/>
              <w:left w:val="nil"/>
              <w:bottom w:val="nil"/>
              <w:right w:val="nil"/>
            </w:tcBorders>
            <w:vAlign w:val="center"/>
          </w:tcPr>
          <w:p w14:paraId="2A78ADA8" w14:textId="77777777" w:rsidR="009E07D1" w:rsidRPr="00A32FF2" w:rsidRDefault="009E07D1" w:rsidP="009E07D1">
            <w:pPr>
              <w:spacing w:after="0"/>
              <w:jc w:val="right"/>
              <w:rPr>
                <w:rFonts w:ascii="Times New Roman" w:hAnsi="Times New Roman" w:cs="Times New Roman"/>
                <w:lang w:val="en-US"/>
              </w:rPr>
            </w:pPr>
            <w:r w:rsidRPr="00A32FF2">
              <w:rPr>
                <w:rFonts w:ascii="Times New Roman" w:hAnsi="Times New Roman" w:cs="Times New Roman"/>
                <w:lang w:val="en-US"/>
              </w:rPr>
              <w:t>Pro-inflammatory influx</w:t>
            </w:r>
          </w:p>
        </w:tc>
        <w:tc>
          <w:tcPr>
            <w:tcW w:w="1218" w:type="dxa"/>
            <w:tcBorders>
              <w:top w:val="nil"/>
              <w:left w:val="nil"/>
              <w:bottom w:val="nil"/>
              <w:right w:val="nil"/>
            </w:tcBorders>
            <w:vAlign w:val="center"/>
          </w:tcPr>
          <w:p w14:paraId="2A78ADA9" w14:textId="77777777" w:rsidR="009E07D1" w:rsidRPr="00A32FF2" w:rsidRDefault="009E07D1" w:rsidP="009E07D1">
            <w:pPr>
              <w:spacing w:after="0"/>
              <w:jc w:val="center"/>
              <w:rPr>
                <w:rFonts w:ascii="Times New Roman" w:hAnsi="Times New Roman" w:cs="Times New Roman"/>
                <w:lang w:val="en-US"/>
              </w:rPr>
            </w:pPr>
            <w:r w:rsidRPr="00A32FF2">
              <w:rPr>
                <w:rFonts w:ascii="Times New Roman" w:hAnsi="Times New Roman" w:cs="Times New Roman"/>
                <w:lang w:val="en-US"/>
              </w:rPr>
              <w:t>0.38±0.20</w:t>
            </w:r>
          </w:p>
        </w:tc>
        <w:tc>
          <w:tcPr>
            <w:tcW w:w="1218" w:type="dxa"/>
            <w:tcBorders>
              <w:top w:val="nil"/>
              <w:left w:val="nil"/>
              <w:bottom w:val="nil"/>
              <w:right w:val="nil"/>
            </w:tcBorders>
            <w:vAlign w:val="center"/>
          </w:tcPr>
          <w:p w14:paraId="2A78ADAA" w14:textId="77777777" w:rsidR="009E07D1" w:rsidRPr="00A32FF2" w:rsidRDefault="009E07D1" w:rsidP="009E07D1">
            <w:pPr>
              <w:spacing w:after="0"/>
              <w:jc w:val="center"/>
              <w:rPr>
                <w:rFonts w:ascii="Times New Roman" w:hAnsi="Times New Roman" w:cs="Times New Roman"/>
                <w:lang w:val="en-US"/>
              </w:rPr>
            </w:pPr>
            <w:r w:rsidRPr="00A32FF2">
              <w:rPr>
                <w:rFonts w:ascii="Times New Roman" w:hAnsi="Times New Roman" w:cs="Times New Roman"/>
                <w:lang w:val="en-US"/>
              </w:rPr>
              <w:t>0.63±0.20</w:t>
            </w:r>
          </w:p>
        </w:tc>
        <w:tc>
          <w:tcPr>
            <w:tcW w:w="1218" w:type="dxa"/>
            <w:tcBorders>
              <w:top w:val="nil"/>
              <w:left w:val="nil"/>
              <w:bottom w:val="nil"/>
              <w:right w:val="nil"/>
            </w:tcBorders>
            <w:vAlign w:val="center"/>
          </w:tcPr>
          <w:p w14:paraId="2A78ADAB" w14:textId="77777777" w:rsidR="009E07D1" w:rsidRPr="00A32FF2" w:rsidRDefault="009E07D1" w:rsidP="009E07D1">
            <w:pPr>
              <w:spacing w:after="0"/>
              <w:jc w:val="center"/>
              <w:rPr>
                <w:rFonts w:ascii="Times New Roman" w:hAnsi="Times New Roman" w:cs="Times New Roman"/>
                <w:lang w:val="en-US"/>
              </w:rPr>
            </w:pPr>
            <w:r w:rsidRPr="00A32FF2">
              <w:rPr>
                <w:rFonts w:ascii="Times New Roman" w:hAnsi="Times New Roman" w:cs="Times New Roman"/>
                <w:lang w:val="en-US"/>
              </w:rPr>
              <w:t>NI</w:t>
            </w:r>
          </w:p>
        </w:tc>
        <w:tc>
          <w:tcPr>
            <w:tcW w:w="1218" w:type="dxa"/>
            <w:tcBorders>
              <w:top w:val="nil"/>
              <w:left w:val="nil"/>
              <w:bottom w:val="nil"/>
              <w:right w:val="nil"/>
            </w:tcBorders>
            <w:vAlign w:val="center"/>
          </w:tcPr>
          <w:p w14:paraId="2A78ADAC" w14:textId="77777777" w:rsidR="009E07D1" w:rsidRPr="00A32FF2" w:rsidRDefault="009E07D1" w:rsidP="009E07D1">
            <w:pPr>
              <w:spacing w:after="0"/>
              <w:jc w:val="center"/>
              <w:rPr>
                <w:rFonts w:ascii="Times New Roman" w:hAnsi="Times New Roman" w:cs="Times New Roman"/>
                <w:lang w:val="en-US"/>
              </w:rPr>
            </w:pPr>
            <w:r w:rsidRPr="00A32FF2">
              <w:rPr>
                <w:rFonts w:ascii="Times New Roman" w:hAnsi="Times New Roman" w:cs="Times New Roman"/>
                <w:lang w:val="en-US"/>
              </w:rPr>
              <w:t>0.25±0.20</w:t>
            </w:r>
          </w:p>
        </w:tc>
        <w:tc>
          <w:tcPr>
            <w:tcW w:w="1218" w:type="dxa"/>
            <w:tcBorders>
              <w:top w:val="nil"/>
              <w:left w:val="nil"/>
              <w:bottom w:val="nil"/>
              <w:right w:val="nil"/>
            </w:tcBorders>
            <w:vAlign w:val="center"/>
          </w:tcPr>
          <w:p w14:paraId="2A78ADAD" w14:textId="77777777" w:rsidR="009E07D1" w:rsidRPr="00A32FF2" w:rsidRDefault="009E07D1" w:rsidP="009E07D1">
            <w:pPr>
              <w:spacing w:after="0"/>
              <w:jc w:val="center"/>
              <w:rPr>
                <w:rFonts w:ascii="Times New Roman" w:hAnsi="Times New Roman" w:cs="Times New Roman"/>
                <w:lang w:val="en-US"/>
              </w:rPr>
            </w:pPr>
            <w:r w:rsidRPr="00A32FF2">
              <w:rPr>
                <w:rFonts w:ascii="Times New Roman" w:hAnsi="Times New Roman" w:cs="Times New Roman"/>
                <w:lang w:val="en-US"/>
              </w:rPr>
              <w:t>0.88±0.20</w:t>
            </w:r>
          </w:p>
        </w:tc>
        <w:tc>
          <w:tcPr>
            <w:tcW w:w="1218" w:type="dxa"/>
            <w:tcBorders>
              <w:top w:val="nil"/>
              <w:left w:val="nil"/>
              <w:bottom w:val="nil"/>
              <w:right w:val="nil"/>
            </w:tcBorders>
            <w:vAlign w:val="center"/>
          </w:tcPr>
          <w:p w14:paraId="2A78ADAE" w14:textId="77777777" w:rsidR="009E07D1" w:rsidRPr="00A32FF2" w:rsidRDefault="009E07D1" w:rsidP="009E07D1">
            <w:pPr>
              <w:spacing w:after="0"/>
              <w:jc w:val="center"/>
              <w:rPr>
                <w:rFonts w:ascii="Times New Roman" w:hAnsi="Times New Roman" w:cs="Times New Roman"/>
                <w:lang w:val="en-US"/>
              </w:rPr>
            </w:pPr>
            <w:r w:rsidRPr="00A32FF2">
              <w:rPr>
                <w:rFonts w:ascii="Times New Roman" w:hAnsi="Times New Roman" w:cs="Times New Roman"/>
                <w:lang w:val="en-US"/>
              </w:rPr>
              <w:t>0.75±0.20</w:t>
            </w:r>
          </w:p>
        </w:tc>
      </w:tr>
      <w:tr w:rsidR="009E07D1" w14:paraId="2A78ADB7" w14:textId="77777777" w:rsidTr="001A73E5">
        <w:trPr>
          <w:trHeight w:val="397"/>
          <w:jc w:val="center"/>
        </w:trPr>
        <w:tc>
          <w:tcPr>
            <w:tcW w:w="1735" w:type="dxa"/>
            <w:tcBorders>
              <w:top w:val="nil"/>
              <w:left w:val="nil"/>
              <w:bottom w:val="nil"/>
              <w:right w:val="nil"/>
            </w:tcBorders>
            <w:vAlign w:val="center"/>
          </w:tcPr>
          <w:p w14:paraId="2A78ADB0" w14:textId="77777777" w:rsidR="009E07D1" w:rsidRPr="00A32FF2" w:rsidRDefault="009E07D1" w:rsidP="009E07D1">
            <w:pPr>
              <w:spacing w:after="0"/>
              <w:jc w:val="right"/>
              <w:rPr>
                <w:rFonts w:ascii="Times New Roman" w:hAnsi="Times New Roman" w:cs="Times New Roman"/>
                <w:lang w:val="en-US"/>
              </w:rPr>
            </w:pPr>
            <w:r w:rsidRPr="00A32FF2">
              <w:rPr>
                <w:rFonts w:ascii="Times New Roman" w:hAnsi="Times New Roman" w:cs="Times New Roman"/>
                <w:lang w:val="en-US"/>
              </w:rPr>
              <w:t>Atypia</w:t>
            </w:r>
          </w:p>
        </w:tc>
        <w:tc>
          <w:tcPr>
            <w:tcW w:w="1218" w:type="dxa"/>
            <w:tcBorders>
              <w:top w:val="nil"/>
              <w:left w:val="nil"/>
              <w:bottom w:val="nil"/>
              <w:right w:val="nil"/>
            </w:tcBorders>
            <w:vAlign w:val="center"/>
          </w:tcPr>
          <w:p w14:paraId="2A78ADB1" w14:textId="359CA828" w:rsidR="009E07D1" w:rsidRPr="00A32FF2" w:rsidRDefault="00834F76" w:rsidP="009E07D1">
            <w:pPr>
              <w:spacing w:after="0"/>
              <w:jc w:val="center"/>
              <w:rPr>
                <w:rFonts w:ascii="Times New Roman" w:hAnsi="Times New Roman" w:cs="Times New Roman"/>
                <w:lang w:val="en-US"/>
              </w:rPr>
            </w:pPr>
            <w:r>
              <w:rPr>
                <w:rFonts w:ascii="Times New Roman" w:hAnsi="Times New Roman" w:cs="Times New Roman"/>
                <w:lang w:val="en-US"/>
              </w:rPr>
              <w:t>NI</w:t>
            </w:r>
          </w:p>
        </w:tc>
        <w:tc>
          <w:tcPr>
            <w:tcW w:w="1218" w:type="dxa"/>
            <w:tcBorders>
              <w:top w:val="nil"/>
              <w:left w:val="nil"/>
              <w:bottom w:val="nil"/>
              <w:right w:val="nil"/>
            </w:tcBorders>
            <w:vAlign w:val="center"/>
          </w:tcPr>
          <w:p w14:paraId="2A78ADB2" w14:textId="77777777" w:rsidR="009E07D1" w:rsidRPr="00A32FF2" w:rsidRDefault="009E07D1" w:rsidP="009E07D1">
            <w:pPr>
              <w:spacing w:after="0"/>
              <w:jc w:val="center"/>
              <w:rPr>
                <w:rFonts w:ascii="Times New Roman" w:hAnsi="Times New Roman" w:cs="Times New Roman"/>
                <w:lang w:val="en-US"/>
              </w:rPr>
            </w:pPr>
            <w:r w:rsidRPr="00A32FF2">
              <w:rPr>
                <w:rFonts w:ascii="Times New Roman" w:hAnsi="Times New Roman" w:cs="Times New Roman"/>
                <w:lang w:val="en-US"/>
              </w:rPr>
              <w:t>1.50±0.16</w:t>
            </w:r>
          </w:p>
        </w:tc>
        <w:tc>
          <w:tcPr>
            <w:tcW w:w="1218" w:type="dxa"/>
            <w:tcBorders>
              <w:top w:val="nil"/>
              <w:left w:val="nil"/>
              <w:bottom w:val="nil"/>
              <w:right w:val="nil"/>
            </w:tcBorders>
            <w:vAlign w:val="center"/>
          </w:tcPr>
          <w:p w14:paraId="2A78ADB3" w14:textId="77777777" w:rsidR="009E07D1" w:rsidRPr="00A32FF2" w:rsidRDefault="009E07D1" w:rsidP="009E07D1">
            <w:pPr>
              <w:spacing w:after="0"/>
              <w:jc w:val="center"/>
              <w:rPr>
                <w:rFonts w:ascii="Times New Roman" w:hAnsi="Times New Roman" w:cs="Times New Roman"/>
                <w:lang w:val="en-US"/>
              </w:rPr>
            </w:pPr>
            <w:r w:rsidRPr="00A32FF2">
              <w:rPr>
                <w:rFonts w:ascii="Times New Roman" w:hAnsi="Times New Roman" w:cs="Times New Roman"/>
                <w:lang w:val="en-US"/>
              </w:rPr>
              <w:t>2.00±0.16</w:t>
            </w:r>
          </w:p>
        </w:tc>
        <w:tc>
          <w:tcPr>
            <w:tcW w:w="1218" w:type="dxa"/>
            <w:tcBorders>
              <w:top w:val="nil"/>
              <w:left w:val="nil"/>
              <w:bottom w:val="nil"/>
              <w:right w:val="nil"/>
            </w:tcBorders>
            <w:vAlign w:val="center"/>
          </w:tcPr>
          <w:p w14:paraId="2A78ADB4" w14:textId="77777777" w:rsidR="009E07D1" w:rsidRPr="00A32FF2" w:rsidRDefault="009E07D1" w:rsidP="009E07D1">
            <w:pPr>
              <w:spacing w:after="0"/>
              <w:jc w:val="center"/>
              <w:rPr>
                <w:rFonts w:ascii="Times New Roman" w:hAnsi="Times New Roman" w:cs="Times New Roman"/>
                <w:lang w:val="en-US"/>
              </w:rPr>
            </w:pPr>
            <w:r w:rsidRPr="00A32FF2">
              <w:rPr>
                <w:rFonts w:ascii="Times New Roman" w:hAnsi="Times New Roman" w:cs="Times New Roman"/>
                <w:lang w:val="en-US"/>
              </w:rPr>
              <w:t>0.13±0.16</w:t>
            </w:r>
          </w:p>
        </w:tc>
        <w:tc>
          <w:tcPr>
            <w:tcW w:w="1218" w:type="dxa"/>
            <w:tcBorders>
              <w:top w:val="nil"/>
              <w:left w:val="nil"/>
              <w:bottom w:val="nil"/>
              <w:right w:val="nil"/>
            </w:tcBorders>
            <w:vAlign w:val="center"/>
          </w:tcPr>
          <w:p w14:paraId="2A78ADB5" w14:textId="77777777" w:rsidR="009E07D1" w:rsidRPr="00A32FF2" w:rsidRDefault="009E07D1" w:rsidP="009E07D1">
            <w:pPr>
              <w:spacing w:after="0"/>
              <w:jc w:val="center"/>
              <w:rPr>
                <w:rFonts w:ascii="Times New Roman" w:hAnsi="Times New Roman" w:cs="Times New Roman"/>
                <w:lang w:val="en-US"/>
              </w:rPr>
            </w:pPr>
            <w:r w:rsidRPr="00A32FF2">
              <w:rPr>
                <w:rFonts w:ascii="Times New Roman" w:hAnsi="Times New Roman" w:cs="Times New Roman"/>
                <w:lang w:val="en-US"/>
              </w:rPr>
              <w:t>2.13±0.16</w:t>
            </w:r>
          </w:p>
        </w:tc>
        <w:tc>
          <w:tcPr>
            <w:tcW w:w="1218" w:type="dxa"/>
            <w:tcBorders>
              <w:top w:val="nil"/>
              <w:left w:val="nil"/>
              <w:bottom w:val="nil"/>
              <w:right w:val="nil"/>
            </w:tcBorders>
            <w:vAlign w:val="center"/>
          </w:tcPr>
          <w:p w14:paraId="2A78ADB6" w14:textId="77777777" w:rsidR="009E07D1" w:rsidRPr="00A32FF2" w:rsidRDefault="009E07D1" w:rsidP="009E07D1">
            <w:pPr>
              <w:spacing w:after="0"/>
              <w:jc w:val="center"/>
              <w:rPr>
                <w:rFonts w:ascii="Times New Roman" w:hAnsi="Times New Roman" w:cs="Times New Roman"/>
                <w:lang w:val="en-US"/>
              </w:rPr>
            </w:pPr>
            <w:r w:rsidRPr="00A32FF2">
              <w:rPr>
                <w:rFonts w:ascii="Times New Roman" w:hAnsi="Times New Roman" w:cs="Times New Roman"/>
                <w:lang w:val="en-US"/>
              </w:rPr>
              <w:t>2.88±0.16</w:t>
            </w:r>
          </w:p>
        </w:tc>
      </w:tr>
      <w:tr w:rsidR="009E07D1" w14:paraId="2A78ADBF" w14:textId="77777777" w:rsidTr="005C7039">
        <w:trPr>
          <w:trHeight w:val="397"/>
          <w:jc w:val="center"/>
        </w:trPr>
        <w:tc>
          <w:tcPr>
            <w:tcW w:w="1735" w:type="dxa"/>
            <w:tcBorders>
              <w:top w:val="nil"/>
              <w:left w:val="nil"/>
              <w:bottom w:val="single" w:sz="12" w:space="0" w:color="auto"/>
              <w:right w:val="nil"/>
            </w:tcBorders>
            <w:vAlign w:val="center"/>
          </w:tcPr>
          <w:p w14:paraId="2A78ADB8" w14:textId="77777777" w:rsidR="009E07D1" w:rsidRPr="00A32FF2" w:rsidRDefault="009E07D1" w:rsidP="009E07D1">
            <w:pPr>
              <w:spacing w:after="0"/>
              <w:jc w:val="right"/>
              <w:rPr>
                <w:rFonts w:ascii="Times New Roman" w:hAnsi="Times New Roman" w:cs="Times New Roman"/>
                <w:lang w:val="en-US"/>
              </w:rPr>
            </w:pPr>
            <w:r w:rsidRPr="00A32FF2">
              <w:rPr>
                <w:rFonts w:ascii="Times New Roman" w:hAnsi="Times New Roman" w:cs="Times New Roman"/>
                <w:lang w:val="en-US"/>
              </w:rPr>
              <w:t>Cancer cells</w:t>
            </w:r>
          </w:p>
        </w:tc>
        <w:tc>
          <w:tcPr>
            <w:tcW w:w="1218" w:type="dxa"/>
            <w:tcBorders>
              <w:top w:val="nil"/>
              <w:left w:val="nil"/>
              <w:bottom w:val="single" w:sz="12" w:space="0" w:color="auto"/>
              <w:right w:val="nil"/>
            </w:tcBorders>
            <w:vAlign w:val="center"/>
          </w:tcPr>
          <w:p w14:paraId="2A78ADB9" w14:textId="77777777" w:rsidR="009E07D1" w:rsidRPr="00A32FF2" w:rsidRDefault="009E07D1" w:rsidP="009E07D1">
            <w:pPr>
              <w:spacing w:after="0"/>
              <w:jc w:val="center"/>
              <w:rPr>
                <w:rFonts w:ascii="Times New Roman" w:hAnsi="Times New Roman" w:cs="Times New Roman"/>
                <w:lang w:val="en-US"/>
              </w:rPr>
            </w:pPr>
            <w:r w:rsidRPr="00A32FF2">
              <w:rPr>
                <w:rFonts w:ascii="Times New Roman" w:hAnsi="Times New Roman" w:cs="Times New Roman"/>
                <w:lang w:val="en-US"/>
              </w:rPr>
              <w:t>NI</w:t>
            </w:r>
          </w:p>
        </w:tc>
        <w:tc>
          <w:tcPr>
            <w:tcW w:w="1218" w:type="dxa"/>
            <w:tcBorders>
              <w:top w:val="nil"/>
              <w:left w:val="nil"/>
              <w:bottom w:val="single" w:sz="12" w:space="0" w:color="auto"/>
              <w:right w:val="nil"/>
            </w:tcBorders>
            <w:vAlign w:val="center"/>
          </w:tcPr>
          <w:p w14:paraId="2A78ADBA" w14:textId="77777777" w:rsidR="009E07D1" w:rsidRPr="00A32FF2" w:rsidRDefault="009E07D1" w:rsidP="009E07D1">
            <w:pPr>
              <w:spacing w:after="0"/>
              <w:jc w:val="center"/>
              <w:rPr>
                <w:rFonts w:ascii="Times New Roman" w:hAnsi="Times New Roman" w:cs="Times New Roman"/>
                <w:lang w:val="en-US"/>
              </w:rPr>
            </w:pPr>
            <w:r w:rsidRPr="00A32FF2">
              <w:rPr>
                <w:rFonts w:ascii="Times New Roman" w:hAnsi="Times New Roman" w:cs="Times New Roman"/>
                <w:lang w:val="en-US"/>
              </w:rPr>
              <w:t>0.13±0.24</w:t>
            </w:r>
          </w:p>
        </w:tc>
        <w:tc>
          <w:tcPr>
            <w:tcW w:w="1218" w:type="dxa"/>
            <w:tcBorders>
              <w:top w:val="nil"/>
              <w:left w:val="nil"/>
              <w:bottom w:val="single" w:sz="12" w:space="0" w:color="auto"/>
              <w:right w:val="nil"/>
            </w:tcBorders>
            <w:vAlign w:val="center"/>
          </w:tcPr>
          <w:p w14:paraId="2A78ADBB" w14:textId="77777777" w:rsidR="009E07D1" w:rsidRPr="00A32FF2" w:rsidRDefault="009E07D1" w:rsidP="009E07D1">
            <w:pPr>
              <w:spacing w:after="0"/>
              <w:jc w:val="center"/>
              <w:rPr>
                <w:rFonts w:ascii="Times New Roman" w:hAnsi="Times New Roman" w:cs="Times New Roman"/>
                <w:lang w:val="en-US"/>
              </w:rPr>
            </w:pPr>
            <w:r w:rsidRPr="00A32FF2">
              <w:rPr>
                <w:rFonts w:ascii="Times New Roman" w:hAnsi="Times New Roman" w:cs="Times New Roman"/>
                <w:lang w:val="en-US"/>
              </w:rPr>
              <w:t>1.25±0.24</w:t>
            </w:r>
          </w:p>
        </w:tc>
        <w:tc>
          <w:tcPr>
            <w:tcW w:w="1218" w:type="dxa"/>
            <w:tcBorders>
              <w:top w:val="nil"/>
              <w:left w:val="nil"/>
              <w:bottom w:val="single" w:sz="12" w:space="0" w:color="auto"/>
              <w:right w:val="nil"/>
            </w:tcBorders>
            <w:vAlign w:val="center"/>
          </w:tcPr>
          <w:p w14:paraId="2A78ADBC" w14:textId="77777777" w:rsidR="009E07D1" w:rsidRPr="00A32FF2" w:rsidRDefault="009E07D1" w:rsidP="009E07D1">
            <w:pPr>
              <w:spacing w:after="0"/>
              <w:jc w:val="center"/>
              <w:rPr>
                <w:rFonts w:ascii="Times New Roman" w:hAnsi="Times New Roman" w:cs="Times New Roman"/>
                <w:lang w:val="en-US"/>
              </w:rPr>
            </w:pPr>
            <w:r w:rsidRPr="00A32FF2">
              <w:rPr>
                <w:rFonts w:ascii="Times New Roman" w:hAnsi="Times New Roman" w:cs="Times New Roman"/>
                <w:lang w:val="en-US"/>
              </w:rPr>
              <w:t>0.13±0.24</w:t>
            </w:r>
          </w:p>
        </w:tc>
        <w:tc>
          <w:tcPr>
            <w:tcW w:w="1218" w:type="dxa"/>
            <w:tcBorders>
              <w:top w:val="nil"/>
              <w:left w:val="nil"/>
              <w:bottom w:val="single" w:sz="12" w:space="0" w:color="auto"/>
              <w:right w:val="nil"/>
            </w:tcBorders>
            <w:vAlign w:val="center"/>
          </w:tcPr>
          <w:p w14:paraId="2A78ADBD" w14:textId="77777777" w:rsidR="009E07D1" w:rsidRPr="00A32FF2" w:rsidRDefault="009E07D1" w:rsidP="009E07D1">
            <w:pPr>
              <w:spacing w:after="0"/>
              <w:jc w:val="center"/>
              <w:rPr>
                <w:rFonts w:ascii="Times New Roman" w:hAnsi="Times New Roman" w:cs="Times New Roman"/>
                <w:lang w:val="en-US"/>
              </w:rPr>
            </w:pPr>
            <w:r w:rsidRPr="00A32FF2">
              <w:rPr>
                <w:rFonts w:ascii="Times New Roman" w:hAnsi="Times New Roman" w:cs="Times New Roman"/>
                <w:lang w:val="en-US"/>
              </w:rPr>
              <w:t>1.00±0.24</w:t>
            </w:r>
          </w:p>
        </w:tc>
        <w:tc>
          <w:tcPr>
            <w:tcW w:w="1218" w:type="dxa"/>
            <w:tcBorders>
              <w:top w:val="nil"/>
              <w:left w:val="nil"/>
              <w:bottom w:val="single" w:sz="12" w:space="0" w:color="auto"/>
              <w:right w:val="nil"/>
            </w:tcBorders>
            <w:vAlign w:val="center"/>
          </w:tcPr>
          <w:p w14:paraId="2A78ADBE" w14:textId="77777777" w:rsidR="009E07D1" w:rsidRPr="00A32FF2" w:rsidRDefault="009E07D1" w:rsidP="009E07D1">
            <w:pPr>
              <w:spacing w:after="0"/>
              <w:jc w:val="center"/>
              <w:rPr>
                <w:rFonts w:ascii="Times New Roman" w:hAnsi="Times New Roman" w:cs="Times New Roman"/>
                <w:lang w:val="en-US"/>
              </w:rPr>
            </w:pPr>
            <w:r w:rsidRPr="00A32FF2">
              <w:rPr>
                <w:rFonts w:ascii="Times New Roman" w:hAnsi="Times New Roman" w:cs="Times New Roman"/>
                <w:lang w:val="en-US"/>
              </w:rPr>
              <w:t>2.00±0.24</w:t>
            </w:r>
          </w:p>
        </w:tc>
      </w:tr>
      <w:bookmarkEnd w:id="0"/>
    </w:tbl>
    <w:p w14:paraId="2A78ADC0" w14:textId="77777777" w:rsidR="00227D50" w:rsidRPr="00A32FF2" w:rsidRDefault="00227D50" w:rsidP="00227D50">
      <w:pPr>
        <w:rPr>
          <w:rFonts w:ascii="Times New Roman" w:hAnsi="Times New Roman" w:cs="Times New Roman"/>
          <w:lang w:val="en-US"/>
        </w:rPr>
      </w:pPr>
    </w:p>
    <w:p w14:paraId="2A78ADC1" w14:textId="77777777" w:rsidR="00220CB0" w:rsidRPr="00A32FF2" w:rsidRDefault="00580569">
      <w:pPr>
        <w:spacing w:after="160" w:line="259" w:lineRule="auto"/>
        <w:rPr>
          <w:rFonts w:ascii="Times New Roman" w:hAnsi="Times New Roman" w:cs="Times New Roman"/>
          <w:sz w:val="24"/>
          <w:szCs w:val="24"/>
          <w:lang w:val="en-GB"/>
        </w:rPr>
      </w:pPr>
      <w:r w:rsidRPr="00A32FF2">
        <w:rPr>
          <w:rFonts w:ascii="Times New Roman" w:hAnsi="Times New Roman" w:cs="Times New Roman"/>
          <w:sz w:val="24"/>
          <w:szCs w:val="24"/>
          <w:lang w:val="en-GB"/>
        </w:rPr>
        <w:br w:type="page"/>
      </w:r>
    </w:p>
    <w:p w14:paraId="2A78ADC2" w14:textId="77777777" w:rsidR="00220CB0" w:rsidRPr="00A32FF2" w:rsidRDefault="00220CB0" w:rsidP="00151B66">
      <w:pPr>
        <w:autoSpaceDE w:val="0"/>
        <w:autoSpaceDN w:val="0"/>
        <w:adjustRightInd w:val="0"/>
        <w:spacing w:after="0" w:line="360" w:lineRule="auto"/>
        <w:rPr>
          <w:rFonts w:ascii="Times New Roman" w:hAnsi="Times New Roman" w:cs="Times New Roman"/>
          <w:sz w:val="24"/>
          <w:szCs w:val="24"/>
          <w:lang w:val="en-GB"/>
        </w:rPr>
        <w:sectPr w:rsidR="00220CB0" w:rsidRPr="00A32FF2" w:rsidSect="00475530">
          <w:pgSz w:w="11906" w:h="16838"/>
          <w:pgMar w:top="1418" w:right="1418" w:bottom="1418" w:left="1418" w:header="708" w:footer="708" w:gutter="0"/>
          <w:cols w:space="708"/>
          <w:docGrid w:linePitch="360"/>
        </w:sectPr>
      </w:pPr>
    </w:p>
    <w:p w14:paraId="2A78ADC3" w14:textId="143EB19A" w:rsidR="001309AB" w:rsidRPr="00A32FF2" w:rsidRDefault="00475530" w:rsidP="001309AB">
      <w:pPr>
        <w:rPr>
          <w:rFonts w:ascii="Times New Roman" w:hAnsi="Times New Roman" w:cs="Times New Roman"/>
          <w:lang w:val="en-US"/>
        </w:rPr>
      </w:pPr>
      <w:r>
        <w:rPr>
          <w:rFonts w:ascii="Times New Roman" w:hAnsi="Times New Roman" w:cs="Times New Roman"/>
          <w:lang w:val="en-US"/>
        </w:rPr>
        <w:lastRenderedPageBreak/>
        <w:t xml:space="preserve">S4 </w:t>
      </w:r>
      <w:r w:rsidR="00580569" w:rsidRPr="00A32FF2">
        <w:rPr>
          <w:rFonts w:ascii="Times New Roman" w:hAnsi="Times New Roman" w:cs="Times New Roman"/>
          <w:lang w:val="en-US"/>
        </w:rPr>
        <w:t>Table. Three-way ANOVA results for chosen histopathological markers in mice artificially selected for low or high basal metabolic rate and enforced to develop hepatocellular carcinoma. NC – no change.</w:t>
      </w:r>
    </w:p>
    <w:tbl>
      <w:tblPr>
        <w:tblStyle w:val="Tabela-Siatka"/>
        <w:tblW w:w="15026" w:type="dxa"/>
        <w:jc w:val="center"/>
        <w:tblLayout w:type="fixed"/>
        <w:tblLook w:val="04A0" w:firstRow="1" w:lastRow="0" w:firstColumn="1" w:lastColumn="0" w:noHBand="0" w:noVBand="1"/>
      </w:tblPr>
      <w:tblGrid>
        <w:gridCol w:w="1843"/>
        <w:gridCol w:w="565"/>
        <w:gridCol w:w="1133"/>
        <w:gridCol w:w="975"/>
        <w:gridCol w:w="1013"/>
        <w:gridCol w:w="992"/>
        <w:gridCol w:w="850"/>
        <w:gridCol w:w="993"/>
        <w:gridCol w:w="850"/>
        <w:gridCol w:w="992"/>
        <w:gridCol w:w="851"/>
        <w:gridCol w:w="992"/>
        <w:gridCol w:w="851"/>
        <w:gridCol w:w="992"/>
        <w:gridCol w:w="1134"/>
      </w:tblGrid>
      <w:tr w:rsidR="00C03F53" w:rsidRPr="00181613" w14:paraId="2A78ADC7" w14:textId="77777777" w:rsidTr="00220841">
        <w:trPr>
          <w:cantSplit/>
          <w:trHeight w:val="340"/>
          <w:jc w:val="center"/>
        </w:trPr>
        <w:tc>
          <w:tcPr>
            <w:tcW w:w="1843" w:type="dxa"/>
            <w:tcBorders>
              <w:top w:val="single" w:sz="12" w:space="0" w:color="auto"/>
              <w:left w:val="nil"/>
              <w:bottom w:val="nil"/>
              <w:right w:val="nil"/>
            </w:tcBorders>
            <w:vAlign w:val="center"/>
          </w:tcPr>
          <w:p w14:paraId="2A78ADC4" w14:textId="77777777" w:rsidR="001309AB" w:rsidRPr="00A32FF2" w:rsidRDefault="001309AB" w:rsidP="00220841">
            <w:pPr>
              <w:rPr>
                <w:rFonts w:ascii="Times New Roman" w:hAnsi="Times New Roman" w:cs="Times New Roman"/>
                <w:lang w:val="en-US"/>
              </w:rPr>
            </w:pPr>
          </w:p>
        </w:tc>
        <w:tc>
          <w:tcPr>
            <w:tcW w:w="12049" w:type="dxa"/>
            <w:gridSpan w:val="13"/>
            <w:tcBorders>
              <w:top w:val="single" w:sz="12" w:space="0" w:color="auto"/>
              <w:left w:val="nil"/>
              <w:right w:val="nil"/>
            </w:tcBorders>
            <w:vAlign w:val="center"/>
          </w:tcPr>
          <w:p w14:paraId="2A78ADC5" w14:textId="77777777" w:rsidR="001309AB" w:rsidRPr="00A32FF2" w:rsidRDefault="00580569" w:rsidP="00220841">
            <w:pPr>
              <w:jc w:val="center"/>
              <w:rPr>
                <w:rFonts w:ascii="Times New Roman" w:hAnsi="Times New Roman" w:cs="Times New Roman"/>
                <w:i/>
                <w:lang w:val="en-US"/>
              </w:rPr>
            </w:pPr>
            <w:r w:rsidRPr="00A32FF2">
              <w:rPr>
                <w:rFonts w:ascii="Times New Roman" w:hAnsi="Times New Roman" w:cs="Times New Roman"/>
                <w:i/>
                <w:lang w:val="en-US"/>
              </w:rPr>
              <w:t>ANOVA</w:t>
            </w:r>
          </w:p>
        </w:tc>
        <w:tc>
          <w:tcPr>
            <w:tcW w:w="1134" w:type="dxa"/>
            <w:tcBorders>
              <w:top w:val="single" w:sz="12" w:space="0" w:color="auto"/>
              <w:left w:val="nil"/>
              <w:right w:val="nil"/>
            </w:tcBorders>
            <w:vAlign w:val="center"/>
          </w:tcPr>
          <w:p w14:paraId="2A78ADC6" w14:textId="77777777" w:rsidR="001309AB" w:rsidRPr="00A32FF2" w:rsidRDefault="00580569" w:rsidP="00220841">
            <w:pPr>
              <w:jc w:val="center"/>
              <w:rPr>
                <w:rFonts w:ascii="Times New Roman" w:hAnsi="Times New Roman" w:cs="Times New Roman"/>
                <w:i/>
                <w:lang w:val="en-US"/>
              </w:rPr>
            </w:pPr>
            <w:r w:rsidRPr="00A32FF2">
              <w:rPr>
                <w:rFonts w:ascii="Times New Roman" w:hAnsi="Times New Roman" w:cs="Times New Roman"/>
                <w:i/>
                <w:lang w:val="en-US"/>
              </w:rPr>
              <w:t>Change direction in high BMR line</w:t>
            </w:r>
          </w:p>
        </w:tc>
      </w:tr>
      <w:tr w:rsidR="00C03F53" w14:paraId="2A78ADD1" w14:textId="77777777" w:rsidTr="00220841">
        <w:trPr>
          <w:cantSplit/>
          <w:trHeight w:val="340"/>
          <w:jc w:val="center"/>
        </w:trPr>
        <w:tc>
          <w:tcPr>
            <w:tcW w:w="1843" w:type="dxa"/>
            <w:tcBorders>
              <w:top w:val="nil"/>
              <w:left w:val="nil"/>
              <w:bottom w:val="nil"/>
              <w:right w:val="nil"/>
            </w:tcBorders>
            <w:vAlign w:val="center"/>
          </w:tcPr>
          <w:p w14:paraId="2A78ADC8" w14:textId="77777777" w:rsidR="001309AB" w:rsidRPr="00A32FF2" w:rsidRDefault="001309AB" w:rsidP="00220841">
            <w:pPr>
              <w:rPr>
                <w:rFonts w:ascii="Times New Roman" w:hAnsi="Times New Roman" w:cs="Times New Roman"/>
                <w:lang w:val="en-US"/>
              </w:rPr>
            </w:pPr>
          </w:p>
        </w:tc>
        <w:tc>
          <w:tcPr>
            <w:tcW w:w="565" w:type="dxa"/>
            <w:tcBorders>
              <w:left w:val="nil"/>
              <w:right w:val="nil"/>
            </w:tcBorders>
            <w:vAlign w:val="center"/>
          </w:tcPr>
          <w:p w14:paraId="2A78ADC9"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df</w:t>
            </w:r>
          </w:p>
        </w:tc>
        <w:tc>
          <w:tcPr>
            <w:tcW w:w="2108" w:type="dxa"/>
            <w:gridSpan w:val="2"/>
            <w:tcBorders>
              <w:left w:val="nil"/>
              <w:right w:val="nil"/>
            </w:tcBorders>
            <w:vAlign w:val="center"/>
          </w:tcPr>
          <w:p w14:paraId="2A78ADCA"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 xml:space="preserve">Line effect </w:t>
            </w:r>
          </w:p>
        </w:tc>
        <w:tc>
          <w:tcPr>
            <w:tcW w:w="2005" w:type="dxa"/>
            <w:gridSpan w:val="2"/>
            <w:tcBorders>
              <w:left w:val="nil"/>
              <w:right w:val="nil"/>
            </w:tcBorders>
            <w:vAlign w:val="center"/>
          </w:tcPr>
          <w:p w14:paraId="2A78ADCB"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Treat effect</w:t>
            </w:r>
          </w:p>
        </w:tc>
        <w:tc>
          <w:tcPr>
            <w:tcW w:w="1843" w:type="dxa"/>
            <w:gridSpan w:val="2"/>
            <w:tcBorders>
              <w:left w:val="nil"/>
              <w:right w:val="nil"/>
            </w:tcBorders>
            <w:vAlign w:val="center"/>
          </w:tcPr>
          <w:p w14:paraId="2A78ADCC"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Time effect</w:t>
            </w:r>
          </w:p>
        </w:tc>
        <w:tc>
          <w:tcPr>
            <w:tcW w:w="1842" w:type="dxa"/>
            <w:gridSpan w:val="2"/>
            <w:tcBorders>
              <w:left w:val="nil"/>
              <w:right w:val="nil"/>
            </w:tcBorders>
            <w:vAlign w:val="center"/>
          </w:tcPr>
          <w:p w14:paraId="2A78ADCD"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Line x Treat</w:t>
            </w:r>
          </w:p>
        </w:tc>
        <w:tc>
          <w:tcPr>
            <w:tcW w:w="1843" w:type="dxa"/>
            <w:gridSpan w:val="2"/>
            <w:tcBorders>
              <w:left w:val="nil"/>
              <w:right w:val="nil"/>
            </w:tcBorders>
            <w:vAlign w:val="center"/>
          </w:tcPr>
          <w:p w14:paraId="2A78ADCE"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Line x Time</w:t>
            </w:r>
          </w:p>
        </w:tc>
        <w:tc>
          <w:tcPr>
            <w:tcW w:w="1843" w:type="dxa"/>
            <w:gridSpan w:val="2"/>
            <w:tcBorders>
              <w:left w:val="nil"/>
              <w:right w:val="nil"/>
            </w:tcBorders>
            <w:vAlign w:val="center"/>
          </w:tcPr>
          <w:p w14:paraId="2A78ADCF"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Treat x Time</w:t>
            </w:r>
          </w:p>
        </w:tc>
        <w:tc>
          <w:tcPr>
            <w:tcW w:w="1134" w:type="dxa"/>
            <w:tcBorders>
              <w:left w:val="nil"/>
              <w:right w:val="nil"/>
            </w:tcBorders>
            <w:vAlign w:val="center"/>
          </w:tcPr>
          <w:p w14:paraId="2A78ADD0" w14:textId="77777777" w:rsidR="001309AB" w:rsidRPr="00A32FF2" w:rsidRDefault="001309AB" w:rsidP="00220841">
            <w:pPr>
              <w:jc w:val="center"/>
              <w:rPr>
                <w:rFonts w:ascii="Times New Roman" w:hAnsi="Times New Roman" w:cs="Times New Roman"/>
                <w:lang w:val="en-US"/>
              </w:rPr>
            </w:pPr>
          </w:p>
        </w:tc>
      </w:tr>
      <w:tr w:rsidR="00C03F53" w14:paraId="2A78ADE1" w14:textId="77777777" w:rsidTr="00220841">
        <w:trPr>
          <w:cantSplit/>
          <w:trHeight w:val="57"/>
          <w:jc w:val="center"/>
        </w:trPr>
        <w:tc>
          <w:tcPr>
            <w:tcW w:w="1843" w:type="dxa"/>
            <w:tcBorders>
              <w:top w:val="nil"/>
              <w:left w:val="nil"/>
              <w:bottom w:val="single" w:sz="4" w:space="0" w:color="auto"/>
              <w:right w:val="nil"/>
            </w:tcBorders>
            <w:vAlign w:val="center"/>
          </w:tcPr>
          <w:p w14:paraId="2A78ADD2" w14:textId="77777777" w:rsidR="001309AB" w:rsidRPr="00A32FF2" w:rsidRDefault="001309AB" w:rsidP="00220841">
            <w:pPr>
              <w:jc w:val="right"/>
              <w:rPr>
                <w:rFonts w:ascii="Times New Roman" w:hAnsi="Times New Roman" w:cs="Times New Roman"/>
                <w:sz w:val="12"/>
                <w:szCs w:val="12"/>
                <w:lang w:val="en-US"/>
              </w:rPr>
            </w:pPr>
          </w:p>
        </w:tc>
        <w:tc>
          <w:tcPr>
            <w:tcW w:w="565" w:type="dxa"/>
            <w:tcBorders>
              <w:top w:val="nil"/>
              <w:left w:val="nil"/>
              <w:bottom w:val="single" w:sz="4" w:space="0" w:color="auto"/>
              <w:right w:val="nil"/>
            </w:tcBorders>
            <w:vAlign w:val="center"/>
          </w:tcPr>
          <w:p w14:paraId="2A78ADD3" w14:textId="77777777" w:rsidR="001309AB" w:rsidRPr="00A32FF2" w:rsidRDefault="001309AB" w:rsidP="00220841">
            <w:pPr>
              <w:jc w:val="center"/>
              <w:rPr>
                <w:rFonts w:ascii="Times New Roman" w:hAnsi="Times New Roman" w:cs="Times New Roman"/>
                <w:sz w:val="12"/>
                <w:szCs w:val="12"/>
                <w:lang w:val="en-US"/>
              </w:rPr>
            </w:pPr>
          </w:p>
        </w:tc>
        <w:tc>
          <w:tcPr>
            <w:tcW w:w="1133" w:type="dxa"/>
            <w:tcBorders>
              <w:top w:val="nil"/>
              <w:left w:val="nil"/>
              <w:bottom w:val="single" w:sz="4" w:space="0" w:color="auto"/>
              <w:right w:val="nil"/>
            </w:tcBorders>
            <w:vAlign w:val="center"/>
          </w:tcPr>
          <w:p w14:paraId="2A78ADD4" w14:textId="77777777" w:rsidR="001309AB" w:rsidRPr="00A32FF2" w:rsidRDefault="001309AB" w:rsidP="00220841">
            <w:pPr>
              <w:jc w:val="center"/>
              <w:rPr>
                <w:rFonts w:ascii="Times New Roman" w:hAnsi="Times New Roman" w:cs="Times New Roman"/>
                <w:sz w:val="12"/>
                <w:szCs w:val="12"/>
                <w:lang w:val="en-US"/>
              </w:rPr>
            </w:pPr>
          </w:p>
        </w:tc>
        <w:tc>
          <w:tcPr>
            <w:tcW w:w="975" w:type="dxa"/>
            <w:tcBorders>
              <w:top w:val="nil"/>
              <w:left w:val="nil"/>
              <w:bottom w:val="single" w:sz="4" w:space="0" w:color="auto"/>
              <w:right w:val="nil"/>
            </w:tcBorders>
            <w:vAlign w:val="center"/>
          </w:tcPr>
          <w:p w14:paraId="2A78ADD5" w14:textId="77777777" w:rsidR="001309AB" w:rsidRPr="00A32FF2" w:rsidRDefault="001309AB" w:rsidP="00220841">
            <w:pPr>
              <w:jc w:val="center"/>
              <w:rPr>
                <w:rFonts w:ascii="Times New Roman" w:hAnsi="Times New Roman" w:cs="Times New Roman"/>
                <w:sz w:val="12"/>
                <w:szCs w:val="12"/>
                <w:lang w:val="en-US"/>
              </w:rPr>
            </w:pPr>
          </w:p>
        </w:tc>
        <w:tc>
          <w:tcPr>
            <w:tcW w:w="1013" w:type="dxa"/>
            <w:tcBorders>
              <w:top w:val="nil"/>
              <w:left w:val="nil"/>
              <w:bottom w:val="single" w:sz="4" w:space="0" w:color="auto"/>
              <w:right w:val="nil"/>
            </w:tcBorders>
            <w:vAlign w:val="center"/>
          </w:tcPr>
          <w:p w14:paraId="2A78ADD6" w14:textId="77777777" w:rsidR="001309AB" w:rsidRPr="00A32FF2" w:rsidRDefault="001309AB" w:rsidP="00220841">
            <w:pPr>
              <w:jc w:val="center"/>
              <w:rPr>
                <w:rFonts w:ascii="Times New Roman" w:hAnsi="Times New Roman" w:cs="Times New Roman"/>
                <w:sz w:val="12"/>
                <w:szCs w:val="12"/>
                <w:lang w:val="en-US"/>
              </w:rPr>
            </w:pPr>
          </w:p>
        </w:tc>
        <w:tc>
          <w:tcPr>
            <w:tcW w:w="992" w:type="dxa"/>
            <w:tcBorders>
              <w:top w:val="nil"/>
              <w:left w:val="nil"/>
              <w:bottom w:val="single" w:sz="4" w:space="0" w:color="auto"/>
              <w:right w:val="nil"/>
            </w:tcBorders>
            <w:vAlign w:val="center"/>
          </w:tcPr>
          <w:p w14:paraId="2A78ADD7" w14:textId="77777777" w:rsidR="001309AB" w:rsidRPr="00A32FF2" w:rsidRDefault="001309AB" w:rsidP="00220841">
            <w:pPr>
              <w:jc w:val="center"/>
              <w:rPr>
                <w:rFonts w:ascii="Times New Roman" w:hAnsi="Times New Roman" w:cs="Times New Roman"/>
                <w:sz w:val="12"/>
                <w:szCs w:val="12"/>
                <w:lang w:val="en-US"/>
              </w:rPr>
            </w:pPr>
          </w:p>
        </w:tc>
        <w:tc>
          <w:tcPr>
            <w:tcW w:w="850" w:type="dxa"/>
            <w:tcBorders>
              <w:top w:val="nil"/>
              <w:left w:val="nil"/>
              <w:bottom w:val="single" w:sz="4" w:space="0" w:color="auto"/>
              <w:right w:val="nil"/>
            </w:tcBorders>
            <w:vAlign w:val="center"/>
          </w:tcPr>
          <w:p w14:paraId="2A78ADD8" w14:textId="77777777" w:rsidR="001309AB" w:rsidRPr="00A32FF2" w:rsidRDefault="001309AB" w:rsidP="00220841">
            <w:pPr>
              <w:jc w:val="center"/>
              <w:rPr>
                <w:rFonts w:ascii="Times New Roman" w:hAnsi="Times New Roman" w:cs="Times New Roman"/>
                <w:sz w:val="12"/>
                <w:szCs w:val="12"/>
                <w:lang w:val="en-US"/>
              </w:rPr>
            </w:pPr>
          </w:p>
        </w:tc>
        <w:tc>
          <w:tcPr>
            <w:tcW w:w="993" w:type="dxa"/>
            <w:tcBorders>
              <w:top w:val="nil"/>
              <w:left w:val="nil"/>
              <w:bottom w:val="single" w:sz="4" w:space="0" w:color="auto"/>
              <w:right w:val="nil"/>
            </w:tcBorders>
            <w:vAlign w:val="center"/>
          </w:tcPr>
          <w:p w14:paraId="2A78ADD9" w14:textId="77777777" w:rsidR="001309AB" w:rsidRPr="00A32FF2" w:rsidRDefault="001309AB" w:rsidP="00220841">
            <w:pPr>
              <w:jc w:val="center"/>
              <w:rPr>
                <w:rFonts w:ascii="Times New Roman" w:hAnsi="Times New Roman" w:cs="Times New Roman"/>
                <w:sz w:val="12"/>
                <w:szCs w:val="12"/>
                <w:lang w:val="en-US"/>
              </w:rPr>
            </w:pPr>
          </w:p>
        </w:tc>
        <w:tc>
          <w:tcPr>
            <w:tcW w:w="850" w:type="dxa"/>
            <w:tcBorders>
              <w:top w:val="nil"/>
              <w:left w:val="nil"/>
              <w:bottom w:val="single" w:sz="4" w:space="0" w:color="auto"/>
              <w:right w:val="nil"/>
            </w:tcBorders>
            <w:vAlign w:val="center"/>
          </w:tcPr>
          <w:p w14:paraId="2A78ADDA" w14:textId="77777777" w:rsidR="001309AB" w:rsidRPr="00A32FF2" w:rsidRDefault="001309AB" w:rsidP="00220841">
            <w:pPr>
              <w:jc w:val="center"/>
              <w:rPr>
                <w:rFonts w:ascii="Times New Roman" w:hAnsi="Times New Roman" w:cs="Times New Roman"/>
                <w:sz w:val="12"/>
                <w:szCs w:val="12"/>
                <w:lang w:val="en-US"/>
              </w:rPr>
            </w:pPr>
          </w:p>
        </w:tc>
        <w:tc>
          <w:tcPr>
            <w:tcW w:w="992" w:type="dxa"/>
            <w:tcBorders>
              <w:top w:val="nil"/>
              <w:left w:val="nil"/>
              <w:bottom w:val="single" w:sz="4" w:space="0" w:color="auto"/>
              <w:right w:val="nil"/>
            </w:tcBorders>
            <w:vAlign w:val="center"/>
          </w:tcPr>
          <w:p w14:paraId="2A78ADDB" w14:textId="77777777" w:rsidR="001309AB" w:rsidRPr="00A32FF2" w:rsidRDefault="001309AB" w:rsidP="00220841">
            <w:pPr>
              <w:jc w:val="center"/>
              <w:rPr>
                <w:rFonts w:ascii="Times New Roman" w:hAnsi="Times New Roman" w:cs="Times New Roman"/>
                <w:sz w:val="12"/>
                <w:szCs w:val="12"/>
                <w:lang w:val="en-US"/>
              </w:rPr>
            </w:pPr>
          </w:p>
        </w:tc>
        <w:tc>
          <w:tcPr>
            <w:tcW w:w="851" w:type="dxa"/>
            <w:tcBorders>
              <w:top w:val="nil"/>
              <w:left w:val="nil"/>
              <w:bottom w:val="single" w:sz="4" w:space="0" w:color="auto"/>
              <w:right w:val="nil"/>
            </w:tcBorders>
            <w:vAlign w:val="center"/>
          </w:tcPr>
          <w:p w14:paraId="2A78ADDC" w14:textId="77777777" w:rsidR="001309AB" w:rsidRPr="00A32FF2" w:rsidRDefault="001309AB" w:rsidP="00220841">
            <w:pPr>
              <w:jc w:val="center"/>
              <w:rPr>
                <w:rFonts w:ascii="Times New Roman" w:hAnsi="Times New Roman" w:cs="Times New Roman"/>
                <w:sz w:val="12"/>
                <w:szCs w:val="12"/>
                <w:lang w:val="en-US"/>
              </w:rPr>
            </w:pPr>
          </w:p>
        </w:tc>
        <w:tc>
          <w:tcPr>
            <w:tcW w:w="992" w:type="dxa"/>
            <w:tcBorders>
              <w:top w:val="nil"/>
              <w:left w:val="nil"/>
              <w:bottom w:val="single" w:sz="4" w:space="0" w:color="auto"/>
              <w:right w:val="nil"/>
            </w:tcBorders>
            <w:vAlign w:val="center"/>
          </w:tcPr>
          <w:p w14:paraId="2A78ADDD" w14:textId="77777777" w:rsidR="001309AB" w:rsidRPr="00A32FF2" w:rsidRDefault="001309AB" w:rsidP="00220841">
            <w:pPr>
              <w:jc w:val="center"/>
              <w:rPr>
                <w:rFonts w:ascii="Times New Roman" w:hAnsi="Times New Roman" w:cs="Times New Roman"/>
                <w:sz w:val="12"/>
                <w:szCs w:val="12"/>
                <w:lang w:val="en-US"/>
              </w:rPr>
            </w:pPr>
          </w:p>
        </w:tc>
        <w:tc>
          <w:tcPr>
            <w:tcW w:w="851" w:type="dxa"/>
            <w:tcBorders>
              <w:top w:val="nil"/>
              <w:left w:val="nil"/>
              <w:bottom w:val="single" w:sz="4" w:space="0" w:color="auto"/>
              <w:right w:val="nil"/>
            </w:tcBorders>
            <w:vAlign w:val="center"/>
          </w:tcPr>
          <w:p w14:paraId="2A78ADDE" w14:textId="77777777" w:rsidR="001309AB" w:rsidRPr="00A32FF2" w:rsidRDefault="001309AB" w:rsidP="00220841">
            <w:pPr>
              <w:jc w:val="center"/>
              <w:rPr>
                <w:rFonts w:ascii="Times New Roman" w:hAnsi="Times New Roman" w:cs="Times New Roman"/>
                <w:sz w:val="12"/>
                <w:szCs w:val="12"/>
                <w:lang w:val="en-US"/>
              </w:rPr>
            </w:pPr>
          </w:p>
        </w:tc>
        <w:tc>
          <w:tcPr>
            <w:tcW w:w="992" w:type="dxa"/>
            <w:tcBorders>
              <w:top w:val="nil"/>
              <w:left w:val="nil"/>
              <w:bottom w:val="single" w:sz="4" w:space="0" w:color="auto"/>
              <w:right w:val="nil"/>
            </w:tcBorders>
            <w:vAlign w:val="center"/>
          </w:tcPr>
          <w:p w14:paraId="2A78ADDF" w14:textId="77777777" w:rsidR="001309AB" w:rsidRPr="00A32FF2" w:rsidRDefault="001309AB" w:rsidP="00220841">
            <w:pPr>
              <w:jc w:val="center"/>
              <w:rPr>
                <w:rFonts w:ascii="Times New Roman" w:hAnsi="Times New Roman" w:cs="Times New Roman"/>
                <w:sz w:val="12"/>
                <w:szCs w:val="12"/>
                <w:lang w:val="en-US"/>
              </w:rPr>
            </w:pPr>
          </w:p>
        </w:tc>
        <w:tc>
          <w:tcPr>
            <w:tcW w:w="1134" w:type="dxa"/>
            <w:tcBorders>
              <w:top w:val="nil"/>
              <w:left w:val="nil"/>
              <w:bottom w:val="single" w:sz="4" w:space="0" w:color="auto"/>
              <w:right w:val="nil"/>
            </w:tcBorders>
            <w:vAlign w:val="center"/>
          </w:tcPr>
          <w:p w14:paraId="2A78ADE0" w14:textId="77777777" w:rsidR="001309AB" w:rsidRPr="00A32FF2" w:rsidRDefault="001309AB" w:rsidP="00220841">
            <w:pPr>
              <w:jc w:val="center"/>
              <w:rPr>
                <w:rFonts w:ascii="Times New Roman" w:hAnsi="Times New Roman" w:cs="Times New Roman"/>
                <w:sz w:val="12"/>
                <w:szCs w:val="12"/>
                <w:lang w:val="en-US"/>
              </w:rPr>
            </w:pPr>
          </w:p>
        </w:tc>
      </w:tr>
      <w:tr w:rsidR="00C03F53" w14:paraId="2A78ADF1" w14:textId="77777777" w:rsidTr="00220841">
        <w:trPr>
          <w:cantSplit/>
          <w:trHeight w:val="397"/>
          <w:jc w:val="center"/>
        </w:trPr>
        <w:tc>
          <w:tcPr>
            <w:tcW w:w="1843" w:type="dxa"/>
            <w:tcBorders>
              <w:top w:val="nil"/>
              <w:left w:val="nil"/>
              <w:bottom w:val="nil"/>
              <w:right w:val="nil"/>
            </w:tcBorders>
            <w:shd w:val="clear" w:color="auto" w:fill="auto"/>
            <w:vAlign w:val="center"/>
          </w:tcPr>
          <w:p w14:paraId="2A78ADE2" w14:textId="77777777" w:rsidR="001309AB" w:rsidRPr="00A32FF2" w:rsidRDefault="00580569" w:rsidP="00220841">
            <w:pPr>
              <w:jc w:val="right"/>
              <w:rPr>
                <w:rFonts w:ascii="Times New Roman" w:hAnsi="Times New Roman" w:cs="Times New Roman"/>
                <w:lang w:val="en-US"/>
              </w:rPr>
            </w:pPr>
            <w:r w:rsidRPr="00A32FF2">
              <w:rPr>
                <w:rFonts w:ascii="Times New Roman" w:hAnsi="Times New Roman" w:cs="Times New Roman"/>
                <w:lang w:val="en-US"/>
              </w:rPr>
              <w:t>Necrosis</w:t>
            </w:r>
          </w:p>
        </w:tc>
        <w:tc>
          <w:tcPr>
            <w:tcW w:w="565" w:type="dxa"/>
            <w:tcBorders>
              <w:top w:val="nil"/>
              <w:left w:val="nil"/>
              <w:bottom w:val="nil"/>
              <w:right w:val="nil"/>
            </w:tcBorders>
            <w:shd w:val="clear" w:color="auto" w:fill="auto"/>
            <w:vAlign w:val="center"/>
          </w:tcPr>
          <w:p w14:paraId="2A78ADE3"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80</w:t>
            </w:r>
          </w:p>
        </w:tc>
        <w:tc>
          <w:tcPr>
            <w:tcW w:w="1133" w:type="dxa"/>
            <w:tcBorders>
              <w:top w:val="nil"/>
              <w:left w:val="nil"/>
              <w:bottom w:val="nil"/>
              <w:right w:val="nil"/>
            </w:tcBorders>
            <w:shd w:val="clear" w:color="auto" w:fill="auto"/>
            <w:vAlign w:val="center"/>
          </w:tcPr>
          <w:p w14:paraId="2A78ADE4" w14:textId="77777777" w:rsidR="001309AB" w:rsidRPr="00A32FF2" w:rsidRDefault="00580569" w:rsidP="00220841">
            <w:pPr>
              <w:jc w:val="center"/>
              <w:rPr>
                <w:rFonts w:ascii="Times New Roman" w:hAnsi="Times New Roman" w:cs="Times New Roman"/>
                <w:b/>
                <w:lang w:val="en-US"/>
              </w:rPr>
            </w:pPr>
            <w:r w:rsidRPr="00A32FF2">
              <w:rPr>
                <w:rFonts w:ascii="Times New Roman" w:hAnsi="Times New Roman" w:cs="Times New Roman"/>
                <w:lang w:val="en-US"/>
              </w:rPr>
              <w:t>F=0.24</w:t>
            </w:r>
          </w:p>
        </w:tc>
        <w:tc>
          <w:tcPr>
            <w:tcW w:w="975" w:type="dxa"/>
            <w:tcBorders>
              <w:top w:val="nil"/>
              <w:left w:val="nil"/>
              <w:bottom w:val="nil"/>
              <w:right w:val="nil"/>
            </w:tcBorders>
            <w:shd w:val="clear" w:color="auto" w:fill="auto"/>
            <w:vAlign w:val="center"/>
          </w:tcPr>
          <w:p w14:paraId="2A78ADE5"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p=0.62</w:t>
            </w:r>
          </w:p>
        </w:tc>
        <w:tc>
          <w:tcPr>
            <w:tcW w:w="1013" w:type="dxa"/>
            <w:tcBorders>
              <w:top w:val="nil"/>
              <w:left w:val="nil"/>
              <w:bottom w:val="nil"/>
              <w:right w:val="nil"/>
            </w:tcBorders>
            <w:shd w:val="clear" w:color="auto" w:fill="auto"/>
            <w:vAlign w:val="center"/>
          </w:tcPr>
          <w:p w14:paraId="2A78ADE6"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F=106.7</w:t>
            </w:r>
          </w:p>
        </w:tc>
        <w:tc>
          <w:tcPr>
            <w:tcW w:w="992" w:type="dxa"/>
            <w:tcBorders>
              <w:top w:val="nil"/>
              <w:left w:val="nil"/>
              <w:bottom w:val="nil"/>
              <w:right w:val="nil"/>
            </w:tcBorders>
            <w:shd w:val="clear" w:color="auto" w:fill="auto"/>
            <w:vAlign w:val="center"/>
          </w:tcPr>
          <w:p w14:paraId="2A78ADE7" w14:textId="77777777" w:rsidR="001309AB" w:rsidRPr="00A32FF2" w:rsidRDefault="00580569" w:rsidP="00220841">
            <w:pPr>
              <w:jc w:val="center"/>
              <w:rPr>
                <w:rFonts w:ascii="Times New Roman" w:hAnsi="Times New Roman" w:cs="Times New Roman"/>
                <w:b/>
                <w:lang w:val="en-US"/>
              </w:rPr>
            </w:pPr>
            <w:r w:rsidRPr="00A32FF2">
              <w:rPr>
                <w:rFonts w:ascii="Times New Roman" w:hAnsi="Times New Roman" w:cs="Times New Roman"/>
                <w:b/>
                <w:lang w:val="en-US"/>
              </w:rPr>
              <w:t>p&lt;0.001</w:t>
            </w:r>
          </w:p>
        </w:tc>
        <w:tc>
          <w:tcPr>
            <w:tcW w:w="850" w:type="dxa"/>
            <w:tcBorders>
              <w:top w:val="nil"/>
              <w:left w:val="nil"/>
              <w:bottom w:val="nil"/>
              <w:right w:val="nil"/>
            </w:tcBorders>
            <w:shd w:val="clear" w:color="auto" w:fill="auto"/>
            <w:vAlign w:val="center"/>
          </w:tcPr>
          <w:p w14:paraId="2A78ADE8"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F=1.52</w:t>
            </w:r>
          </w:p>
        </w:tc>
        <w:tc>
          <w:tcPr>
            <w:tcW w:w="993" w:type="dxa"/>
            <w:tcBorders>
              <w:top w:val="nil"/>
              <w:left w:val="nil"/>
              <w:bottom w:val="nil"/>
              <w:right w:val="nil"/>
            </w:tcBorders>
            <w:shd w:val="clear" w:color="auto" w:fill="auto"/>
            <w:vAlign w:val="center"/>
          </w:tcPr>
          <w:p w14:paraId="2A78ADE9"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p=0.22</w:t>
            </w:r>
          </w:p>
        </w:tc>
        <w:tc>
          <w:tcPr>
            <w:tcW w:w="850" w:type="dxa"/>
            <w:tcBorders>
              <w:top w:val="nil"/>
              <w:left w:val="nil"/>
              <w:bottom w:val="nil"/>
              <w:right w:val="nil"/>
            </w:tcBorders>
            <w:shd w:val="clear" w:color="auto" w:fill="auto"/>
            <w:vAlign w:val="center"/>
          </w:tcPr>
          <w:p w14:paraId="2A78ADEA"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F=0.24</w:t>
            </w:r>
          </w:p>
        </w:tc>
        <w:tc>
          <w:tcPr>
            <w:tcW w:w="992" w:type="dxa"/>
            <w:tcBorders>
              <w:top w:val="nil"/>
              <w:left w:val="nil"/>
              <w:bottom w:val="nil"/>
              <w:right w:val="nil"/>
            </w:tcBorders>
            <w:shd w:val="clear" w:color="auto" w:fill="auto"/>
            <w:vAlign w:val="center"/>
          </w:tcPr>
          <w:p w14:paraId="2A78ADEB"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p=0.62</w:t>
            </w:r>
          </w:p>
        </w:tc>
        <w:tc>
          <w:tcPr>
            <w:tcW w:w="851" w:type="dxa"/>
            <w:tcBorders>
              <w:top w:val="nil"/>
              <w:left w:val="nil"/>
              <w:bottom w:val="nil"/>
              <w:right w:val="nil"/>
            </w:tcBorders>
            <w:shd w:val="clear" w:color="auto" w:fill="auto"/>
            <w:vAlign w:val="center"/>
          </w:tcPr>
          <w:p w14:paraId="2A78ADEC"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F=0.24</w:t>
            </w:r>
          </w:p>
        </w:tc>
        <w:tc>
          <w:tcPr>
            <w:tcW w:w="992" w:type="dxa"/>
            <w:tcBorders>
              <w:top w:val="nil"/>
              <w:left w:val="nil"/>
              <w:bottom w:val="nil"/>
              <w:right w:val="nil"/>
            </w:tcBorders>
            <w:shd w:val="clear" w:color="auto" w:fill="auto"/>
            <w:vAlign w:val="center"/>
          </w:tcPr>
          <w:p w14:paraId="2A78ADED"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p=0.79</w:t>
            </w:r>
          </w:p>
        </w:tc>
        <w:tc>
          <w:tcPr>
            <w:tcW w:w="851" w:type="dxa"/>
            <w:tcBorders>
              <w:top w:val="nil"/>
              <w:left w:val="nil"/>
              <w:bottom w:val="nil"/>
              <w:right w:val="nil"/>
            </w:tcBorders>
            <w:shd w:val="clear" w:color="auto" w:fill="auto"/>
            <w:vAlign w:val="center"/>
          </w:tcPr>
          <w:p w14:paraId="2A78ADEE"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F=1.52</w:t>
            </w:r>
          </w:p>
        </w:tc>
        <w:tc>
          <w:tcPr>
            <w:tcW w:w="992" w:type="dxa"/>
            <w:tcBorders>
              <w:top w:val="nil"/>
              <w:left w:val="nil"/>
              <w:bottom w:val="nil"/>
              <w:right w:val="nil"/>
            </w:tcBorders>
            <w:shd w:val="clear" w:color="auto" w:fill="auto"/>
            <w:vAlign w:val="center"/>
          </w:tcPr>
          <w:p w14:paraId="2A78ADEF"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p=0.22</w:t>
            </w:r>
          </w:p>
        </w:tc>
        <w:tc>
          <w:tcPr>
            <w:tcW w:w="1134" w:type="dxa"/>
            <w:tcBorders>
              <w:top w:val="nil"/>
              <w:left w:val="nil"/>
              <w:bottom w:val="nil"/>
              <w:right w:val="nil"/>
            </w:tcBorders>
            <w:shd w:val="clear" w:color="auto" w:fill="auto"/>
            <w:vAlign w:val="center"/>
          </w:tcPr>
          <w:p w14:paraId="2A78ADF0"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NC</w:t>
            </w:r>
          </w:p>
        </w:tc>
      </w:tr>
      <w:tr w:rsidR="00C03F53" w14:paraId="2A78AE01" w14:textId="77777777" w:rsidTr="00220841">
        <w:trPr>
          <w:cantSplit/>
          <w:trHeight w:val="397"/>
          <w:jc w:val="center"/>
        </w:trPr>
        <w:tc>
          <w:tcPr>
            <w:tcW w:w="1843" w:type="dxa"/>
            <w:tcBorders>
              <w:top w:val="nil"/>
              <w:left w:val="nil"/>
              <w:bottom w:val="nil"/>
              <w:right w:val="nil"/>
            </w:tcBorders>
            <w:shd w:val="clear" w:color="auto" w:fill="auto"/>
            <w:vAlign w:val="center"/>
          </w:tcPr>
          <w:p w14:paraId="2A78ADF2" w14:textId="77777777" w:rsidR="001309AB" w:rsidRPr="00A32FF2" w:rsidRDefault="00580569" w:rsidP="00220841">
            <w:pPr>
              <w:jc w:val="right"/>
              <w:rPr>
                <w:rFonts w:ascii="Times New Roman" w:hAnsi="Times New Roman" w:cs="Times New Roman"/>
                <w:lang w:val="en-US"/>
              </w:rPr>
            </w:pPr>
            <w:r w:rsidRPr="00A32FF2">
              <w:rPr>
                <w:rFonts w:ascii="Times New Roman" w:hAnsi="Times New Roman" w:cs="Times New Roman"/>
                <w:lang w:val="en-US"/>
              </w:rPr>
              <w:t>Apoptosis</w:t>
            </w:r>
          </w:p>
        </w:tc>
        <w:tc>
          <w:tcPr>
            <w:tcW w:w="565" w:type="dxa"/>
            <w:tcBorders>
              <w:top w:val="nil"/>
              <w:left w:val="nil"/>
              <w:bottom w:val="nil"/>
              <w:right w:val="nil"/>
            </w:tcBorders>
            <w:shd w:val="clear" w:color="auto" w:fill="auto"/>
            <w:vAlign w:val="center"/>
          </w:tcPr>
          <w:p w14:paraId="2A78ADF3"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80</w:t>
            </w:r>
          </w:p>
        </w:tc>
        <w:tc>
          <w:tcPr>
            <w:tcW w:w="1133" w:type="dxa"/>
            <w:tcBorders>
              <w:top w:val="nil"/>
              <w:left w:val="nil"/>
              <w:bottom w:val="nil"/>
              <w:right w:val="nil"/>
            </w:tcBorders>
            <w:shd w:val="clear" w:color="auto" w:fill="auto"/>
            <w:vAlign w:val="center"/>
          </w:tcPr>
          <w:p w14:paraId="2A78ADF4" w14:textId="77777777" w:rsidR="001309AB" w:rsidRPr="00A32FF2" w:rsidRDefault="00580569" w:rsidP="00220841">
            <w:pPr>
              <w:jc w:val="center"/>
              <w:rPr>
                <w:rFonts w:ascii="Times New Roman" w:hAnsi="Times New Roman" w:cs="Times New Roman"/>
                <w:b/>
                <w:lang w:val="en-US"/>
              </w:rPr>
            </w:pPr>
            <w:r w:rsidRPr="00A32FF2">
              <w:rPr>
                <w:rFonts w:ascii="Times New Roman" w:hAnsi="Times New Roman" w:cs="Times New Roman"/>
                <w:lang w:val="en-US"/>
              </w:rPr>
              <w:t>F=2.15</w:t>
            </w:r>
          </w:p>
        </w:tc>
        <w:tc>
          <w:tcPr>
            <w:tcW w:w="975" w:type="dxa"/>
            <w:tcBorders>
              <w:top w:val="nil"/>
              <w:left w:val="nil"/>
              <w:bottom w:val="nil"/>
              <w:right w:val="nil"/>
            </w:tcBorders>
            <w:shd w:val="clear" w:color="auto" w:fill="auto"/>
            <w:vAlign w:val="center"/>
          </w:tcPr>
          <w:p w14:paraId="2A78ADF5"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p=0.15</w:t>
            </w:r>
          </w:p>
        </w:tc>
        <w:tc>
          <w:tcPr>
            <w:tcW w:w="1013" w:type="dxa"/>
            <w:tcBorders>
              <w:top w:val="nil"/>
              <w:left w:val="nil"/>
              <w:bottom w:val="nil"/>
              <w:right w:val="nil"/>
            </w:tcBorders>
            <w:shd w:val="clear" w:color="auto" w:fill="auto"/>
            <w:vAlign w:val="center"/>
          </w:tcPr>
          <w:p w14:paraId="2A78ADF6"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F=6.42</w:t>
            </w:r>
          </w:p>
        </w:tc>
        <w:tc>
          <w:tcPr>
            <w:tcW w:w="992" w:type="dxa"/>
            <w:tcBorders>
              <w:top w:val="nil"/>
              <w:left w:val="nil"/>
              <w:bottom w:val="nil"/>
              <w:right w:val="nil"/>
            </w:tcBorders>
            <w:shd w:val="clear" w:color="auto" w:fill="auto"/>
            <w:vAlign w:val="center"/>
          </w:tcPr>
          <w:p w14:paraId="2A78ADF7" w14:textId="77777777" w:rsidR="001309AB" w:rsidRPr="00A32FF2" w:rsidRDefault="00580569" w:rsidP="00220841">
            <w:pPr>
              <w:jc w:val="center"/>
              <w:rPr>
                <w:rFonts w:ascii="Times New Roman" w:hAnsi="Times New Roman" w:cs="Times New Roman"/>
                <w:b/>
                <w:lang w:val="en-US"/>
              </w:rPr>
            </w:pPr>
            <w:r w:rsidRPr="00A32FF2">
              <w:rPr>
                <w:rFonts w:ascii="Times New Roman" w:hAnsi="Times New Roman" w:cs="Times New Roman"/>
                <w:b/>
                <w:lang w:val="en-US"/>
              </w:rPr>
              <w:t>p=0.01</w:t>
            </w:r>
          </w:p>
        </w:tc>
        <w:tc>
          <w:tcPr>
            <w:tcW w:w="850" w:type="dxa"/>
            <w:tcBorders>
              <w:top w:val="nil"/>
              <w:left w:val="nil"/>
              <w:bottom w:val="nil"/>
              <w:right w:val="nil"/>
            </w:tcBorders>
            <w:shd w:val="clear" w:color="auto" w:fill="auto"/>
            <w:vAlign w:val="center"/>
          </w:tcPr>
          <w:p w14:paraId="2A78ADF8"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F=1.22</w:t>
            </w:r>
          </w:p>
        </w:tc>
        <w:tc>
          <w:tcPr>
            <w:tcW w:w="993" w:type="dxa"/>
            <w:tcBorders>
              <w:top w:val="nil"/>
              <w:left w:val="nil"/>
              <w:bottom w:val="nil"/>
              <w:right w:val="nil"/>
            </w:tcBorders>
            <w:shd w:val="clear" w:color="auto" w:fill="auto"/>
            <w:vAlign w:val="center"/>
          </w:tcPr>
          <w:p w14:paraId="2A78ADF9"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p=0.30</w:t>
            </w:r>
          </w:p>
        </w:tc>
        <w:tc>
          <w:tcPr>
            <w:tcW w:w="850" w:type="dxa"/>
            <w:tcBorders>
              <w:top w:val="nil"/>
              <w:left w:val="nil"/>
              <w:bottom w:val="nil"/>
              <w:right w:val="nil"/>
            </w:tcBorders>
            <w:shd w:val="clear" w:color="auto" w:fill="auto"/>
            <w:vAlign w:val="center"/>
          </w:tcPr>
          <w:p w14:paraId="2A78ADFA"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F=1.44</w:t>
            </w:r>
          </w:p>
        </w:tc>
        <w:tc>
          <w:tcPr>
            <w:tcW w:w="992" w:type="dxa"/>
            <w:tcBorders>
              <w:top w:val="nil"/>
              <w:left w:val="nil"/>
              <w:bottom w:val="nil"/>
              <w:right w:val="nil"/>
            </w:tcBorders>
            <w:shd w:val="clear" w:color="auto" w:fill="auto"/>
            <w:vAlign w:val="center"/>
          </w:tcPr>
          <w:p w14:paraId="2A78ADFB"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p=0.23</w:t>
            </w:r>
          </w:p>
        </w:tc>
        <w:tc>
          <w:tcPr>
            <w:tcW w:w="851" w:type="dxa"/>
            <w:tcBorders>
              <w:top w:val="nil"/>
              <w:left w:val="nil"/>
              <w:bottom w:val="nil"/>
              <w:right w:val="nil"/>
            </w:tcBorders>
            <w:shd w:val="clear" w:color="auto" w:fill="auto"/>
            <w:vAlign w:val="center"/>
          </w:tcPr>
          <w:p w14:paraId="2A78ADFC"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F=0.89</w:t>
            </w:r>
          </w:p>
        </w:tc>
        <w:tc>
          <w:tcPr>
            <w:tcW w:w="992" w:type="dxa"/>
            <w:tcBorders>
              <w:top w:val="nil"/>
              <w:left w:val="nil"/>
              <w:bottom w:val="nil"/>
              <w:right w:val="nil"/>
            </w:tcBorders>
            <w:shd w:val="clear" w:color="auto" w:fill="auto"/>
            <w:vAlign w:val="center"/>
          </w:tcPr>
          <w:p w14:paraId="2A78ADFD"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p=0.41</w:t>
            </w:r>
          </w:p>
        </w:tc>
        <w:tc>
          <w:tcPr>
            <w:tcW w:w="851" w:type="dxa"/>
            <w:tcBorders>
              <w:top w:val="nil"/>
              <w:left w:val="nil"/>
              <w:bottom w:val="nil"/>
              <w:right w:val="nil"/>
            </w:tcBorders>
            <w:shd w:val="clear" w:color="auto" w:fill="auto"/>
            <w:vAlign w:val="center"/>
          </w:tcPr>
          <w:p w14:paraId="2A78ADFE"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F=1.64</w:t>
            </w:r>
          </w:p>
        </w:tc>
        <w:tc>
          <w:tcPr>
            <w:tcW w:w="992" w:type="dxa"/>
            <w:tcBorders>
              <w:top w:val="nil"/>
              <w:left w:val="nil"/>
              <w:bottom w:val="nil"/>
              <w:right w:val="nil"/>
            </w:tcBorders>
            <w:shd w:val="clear" w:color="auto" w:fill="auto"/>
            <w:vAlign w:val="center"/>
          </w:tcPr>
          <w:p w14:paraId="2A78ADFF"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p=0.20</w:t>
            </w:r>
          </w:p>
        </w:tc>
        <w:tc>
          <w:tcPr>
            <w:tcW w:w="1134" w:type="dxa"/>
            <w:tcBorders>
              <w:top w:val="nil"/>
              <w:left w:val="nil"/>
              <w:bottom w:val="nil"/>
              <w:right w:val="nil"/>
            </w:tcBorders>
            <w:shd w:val="clear" w:color="auto" w:fill="auto"/>
            <w:vAlign w:val="center"/>
          </w:tcPr>
          <w:p w14:paraId="2A78AE00"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NC</w:t>
            </w:r>
          </w:p>
        </w:tc>
      </w:tr>
      <w:tr w:rsidR="00C03F53" w14:paraId="2A78AE11" w14:textId="77777777" w:rsidTr="00220841">
        <w:trPr>
          <w:cantSplit/>
          <w:trHeight w:val="397"/>
          <w:jc w:val="center"/>
        </w:trPr>
        <w:tc>
          <w:tcPr>
            <w:tcW w:w="1843" w:type="dxa"/>
            <w:tcBorders>
              <w:top w:val="nil"/>
              <w:left w:val="nil"/>
              <w:bottom w:val="single" w:sz="12" w:space="0" w:color="auto"/>
              <w:right w:val="nil"/>
            </w:tcBorders>
            <w:shd w:val="clear" w:color="auto" w:fill="auto"/>
            <w:vAlign w:val="center"/>
          </w:tcPr>
          <w:p w14:paraId="2A78AE02" w14:textId="77777777" w:rsidR="001309AB" w:rsidRPr="00A32FF2" w:rsidRDefault="00580569" w:rsidP="00220841">
            <w:pPr>
              <w:jc w:val="right"/>
              <w:rPr>
                <w:rFonts w:ascii="Times New Roman" w:hAnsi="Times New Roman" w:cs="Times New Roman"/>
                <w:lang w:val="en-US"/>
              </w:rPr>
            </w:pPr>
            <w:r w:rsidRPr="00A32FF2">
              <w:rPr>
                <w:rFonts w:ascii="Times New Roman" w:hAnsi="Times New Roman" w:cs="Times New Roman"/>
                <w:lang w:val="en-US"/>
              </w:rPr>
              <w:t>Pro-inflammatory influx</w:t>
            </w:r>
          </w:p>
        </w:tc>
        <w:tc>
          <w:tcPr>
            <w:tcW w:w="565" w:type="dxa"/>
            <w:tcBorders>
              <w:top w:val="nil"/>
              <w:left w:val="nil"/>
              <w:bottom w:val="single" w:sz="12" w:space="0" w:color="auto"/>
              <w:right w:val="nil"/>
            </w:tcBorders>
            <w:shd w:val="clear" w:color="auto" w:fill="auto"/>
            <w:vAlign w:val="center"/>
          </w:tcPr>
          <w:p w14:paraId="2A78AE03"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80</w:t>
            </w:r>
          </w:p>
        </w:tc>
        <w:tc>
          <w:tcPr>
            <w:tcW w:w="1133" w:type="dxa"/>
            <w:tcBorders>
              <w:top w:val="nil"/>
              <w:left w:val="nil"/>
              <w:bottom w:val="single" w:sz="12" w:space="0" w:color="auto"/>
              <w:right w:val="nil"/>
            </w:tcBorders>
            <w:shd w:val="clear" w:color="auto" w:fill="auto"/>
            <w:vAlign w:val="center"/>
          </w:tcPr>
          <w:p w14:paraId="2A78AE04" w14:textId="77777777" w:rsidR="001309AB" w:rsidRPr="00A32FF2" w:rsidRDefault="00580569" w:rsidP="00220841">
            <w:pPr>
              <w:jc w:val="center"/>
              <w:rPr>
                <w:rFonts w:ascii="Times New Roman" w:hAnsi="Times New Roman" w:cs="Times New Roman"/>
                <w:b/>
                <w:lang w:val="en-US"/>
              </w:rPr>
            </w:pPr>
            <w:r w:rsidRPr="00A32FF2">
              <w:rPr>
                <w:rFonts w:ascii="Times New Roman" w:hAnsi="Times New Roman" w:cs="Times New Roman"/>
                <w:lang w:val="en-US"/>
              </w:rPr>
              <w:t>F=4.39</w:t>
            </w:r>
          </w:p>
        </w:tc>
        <w:tc>
          <w:tcPr>
            <w:tcW w:w="975" w:type="dxa"/>
            <w:tcBorders>
              <w:top w:val="nil"/>
              <w:left w:val="nil"/>
              <w:bottom w:val="single" w:sz="12" w:space="0" w:color="auto"/>
              <w:right w:val="nil"/>
            </w:tcBorders>
            <w:shd w:val="clear" w:color="auto" w:fill="auto"/>
            <w:vAlign w:val="center"/>
          </w:tcPr>
          <w:p w14:paraId="2A78AE05" w14:textId="77777777" w:rsidR="001309AB" w:rsidRPr="00A32FF2" w:rsidRDefault="00580569" w:rsidP="00220841">
            <w:pPr>
              <w:jc w:val="center"/>
              <w:rPr>
                <w:rFonts w:ascii="Times New Roman" w:hAnsi="Times New Roman" w:cs="Times New Roman"/>
                <w:b/>
                <w:lang w:val="en-US"/>
              </w:rPr>
            </w:pPr>
            <w:r w:rsidRPr="00A32FF2">
              <w:rPr>
                <w:rFonts w:ascii="Times New Roman" w:hAnsi="Times New Roman" w:cs="Times New Roman"/>
                <w:b/>
                <w:lang w:val="en-US"/>
              </w:rPr>
              <w:t>p=0.039</w:t>
            </w:r>
          </w:p>
        </w:tc>
        <w:tc>
          <w:tcPr>
            <w:tcW w:w="1013" w:type="dxa"/>
            <w:tcBorders>
              <w:top w:val="nil"/>
              <w:left w:val="nil"/>
              <w:bottom w:val="single" w:sz="12" w:space="0" w:color="auto"/>
              <w:right w:val="nil"/>
            </w:tcBorders>
            <w:shd w:val="clear" w:color="auto" w:fill="auto"/>
            <w:vAlign w:val="center"/>
          </w:tcPr>
          <w:p w14:paraId="2A78AE06"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F=10.85</w:t>
            </w:r>
          </w:p>
        </w:tc>
        <w:tc>
          <w:tcPr>
            <w:tcW w:w="992" w:type="dxa"/>
            <w:tcBorders>
              <w:top w:val="nil"/>
              <w:left w:val="nil"/>
              <w:bottom w:val="single" w:sz="12" w:space="0" w:color="auto"/>
              <w:right w:val="nil"/>
            </w:tcBorders>
            <w:shd w:val="clear" w:color="auto" w:fill="auto"/>
            <w:vAlign w:val="center"/>
          </w:tcPr>
          <w:p w14:paraId="2A78AE07" w14:textId="77777777" w:rsidR="001309AB" w:rsidRPr="00A32FF2" w:rsidRDefault="00580569" w:rsidP="00220841">
            <w:pPr>
              <w:jc w:val="center"/>
              <w:rPr>
                <w:rFonts w:ascii="Times New Roman" w:hAnsi="Times New Roman" w:cs="Times New Roman"/>
                <w:b/>
                <w:lang w:val="en-US"/>
              </w:rPr>
            </w:pPr>
            <w:r w:rsidRPr="00A32FF2">
              <w:rPr>
                <w:rFonts w:ascii="Times New Roman" w:hAnsi="Times New Roman" w:cs="Times New Roman"/>
                <w:b/>
                <w:lang w:val="en-US"/>
              </w:rPr>
              <w:t>p=0.001</w:t>
            </w:r>
          </w:p>
        </w:tc>
        <w:tc>
          <w:tcPr>
            <w:tcW w:w="850" w:type="dxa"/>
            <w:tcBorders>
              <w:top w:val="nil"/>
              <w:left w:val="nil"/>
              <w:bottom w:val="single" w:sz="12" w:space="0" w:color="auto"/>
              <w:right w:val="nil"/>
            </w:tcBorders>
            <w:shd w:val="clear" w:color="auto" w:fill="auto"/>
            <w:vAlign w:val="center"/>
          </w:tcPr>
          <w:p w14:paraId="2A78AE08"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F=0.63</w:t>
            </w:r>
          </w:p>
        </w:tc>
        <w:tc>
          <w:tcPr>
            <w:tcW w:w="993" w:type="dxa"/>
            <w:tcBorders>
              <w:top w:val="nil"/>
              <w:left w:val="nil"/>
              <w:bottom w:val="single" w:sz="12" w:space="0" w:color="auto"/>
              <w:right w:val="nil"/>
            </w:tcBorders>
            <w:shd w:val="clear" w:color="auto" w:fill="auto"/>
            <w:vAlign w:val="center"/>
          </w:tcPr>
          <w:p w14:paraId="2A78AE09"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p=0.53</w:t>
            </w:r>
          </w:p>
        </w:tc>
        <w:tc>
          <w:tcPr>
            <w:tcW w:w="850" w:type="dxa"/>
            <w:tcBorders>
              <w:top w:val="nil"/>
              <w:left w:val="nil"/>
              <w:bottom w:val="single" w:sz="12" w:space="0" w:color="auto"/>
              <w:right w:val="nil"/>
            </w:tcBorders>
            <w:shd w:val="clear" w:color="auto" w:fill="auto"/>
            <w:vAlign w:val="center"/>
          </w:tcPr>
          <w:p w14:paraId="2A78AE0A"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F=0.18</w:t>
            </w:r>
          </w:p>
        </w:tc>
        <w:tc>
          <w:tcPr>
            <w:tcW w:w="992" w:type="dxa"/>
            <w:tcBorders>
              <w:top w:val="nil"/>
              <w:left w:val="nil"/>
              <w:bottom w:val="single" w:sz="12" w:space="0" w:color="auto"/>
              <w:right w:val="nil"/>
            </w:tcBorders>
            <w:shd w:val="clear" w:color="auto" w:fill="auto"/>
            <w:vAlign w:val="center"/>
          </w:tcPr>
          <w:p w14:paraId="2A78AE0B"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p=0.68</w:t>
            </w:r>
          </w:p>
        </w:tc>
        <w:tc>
          <w:tcPr>
            <w:tcW w:w="851" w:type="dxa"/>
            <w:tcBorders>
              <w:top w:val="nil"/>
              <w:left w:val="nil"/>
              <w:bottom w:val="single" w:sz="12" w:space="0" w:color="auto"/>
              <w:right w:val="nil"/>
            </w:tcBorders>
            <w:shd w:val="clear" w:color="auto" w:fill="auto"/>
            <w:vAlign w:val="center"/>
          </w:tcPr>
          <w:p w14:paraId="2A78AE0C"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F=1.67</w:t>
            </w:r>
          </w:p>
        </w:tc>
        <w:tc>
          <w:tcPr>
            <w:tcW w:w="992" w:type="dxa"/>
            <w:tcBorders>
              <w:top w:val="nil"/>
              <w:left w:val="nil"/>
              <w:bottom w:val="single" w:sz="12" w:space="0" w:color="auto"/>
              <w:right w:val="nil"/>
            </w:tcBorders>
            <w:shd w:val="clear" w:color="auto" w:fill="auto"/>
            <w:vAlign w:val="center"/>
          </w:tcPr>
          <w:p w14:paraId="2A78AE0D"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p=0.19</w:t>
            </w:r>
          </w:p>
        </w:tc>
        <w:tc>
          <w:tcPr>
            <w:tcW w:w="851" w:type="dxa"/>
            <w:tcBorders>
              <w:top w:val="nil"/>
              <w:left w:val="nil"/>
              <w:bottom w:val="single" w:sz="12" w:space="0" w:color="auto"/>
              <w:right w:val="nil"/>
            </w:tcBorders>
            <w:shd w:val="clear" w:color="auto" w:fill="auto"/>
            <w:vAlign w:val="center"/>
          </w:tcPr>
          <w:p w14:paraId="2A78AE0E"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F=2.49</w:t>
            </w:r>
          </w:p>
        </w:tc>
        <w:tc>
          <w:tcPr>
            <w:tcW w:w="992" w:type="dxa"/>
            <w:tcBorders>
              <w:top w:val="nil"/>
              <w:left w:val="nil"/>
              <w:bottom w:val="single" w:sz="12" w:space="0" w:color="auto"/>
              <w:right w:val="nil"/>
            </w:tcBorders>
            <w:shd w:val="clear" w:color="auto" w:fill="auto"/>
            <w:vAlign w:val="center"/>
          </w:tcPr>
          <w:p w14:paraId="2A78AE0F"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p=0.09</w:t>
            </w:r>
          </w:p>
        </w:tc>
        <w:tc>
          <w:tcPr>
            <w:tcW w:w="1134" w:type="dxa"/>
            <w:tcBorders>
              <w:top w:val="nil"/>
              <w:left w:val="nil"/>
              <w:bottom w:val="single" w:sz="12" w:space="0" w:color="auto"/>
              <w:right w:val="nil"/>
            </w:tcBorders>
            <w:shd w:val="clear" w:color="auto" w:fill="auto"/>
            <w:vAlign w:val="center"/>
          </w:tcPr>
          <w:p w14:paraId="2A78AE10" w14:textId="77777777" w:rsidR="001309AB" w:rsidRPr="00A32FF2" w:rsidRDefault="00580569" w:rsidP="00220841">
            <w:pPr>
              <w:jc w:val="center"/>
              <w:rPr>
                <w:rFonts w:ascii="Times New Roman" w:hAnsi="Times New Roman" w:cs="Times New Roman"/>
                <w:lang w:val="en-US"/>
              </w:rPr>
            </w:pPr>
            <w:r w:rsidRPr="00A32FF2">
              <w:rPr>
                <w:rFonts w:ascii="Times New Roman" w:hAnsi="Times New Roman" w:cs="Times New Roman"/>
                <w:lang w:val="en-US"/>
              </w:rPr>
              <w:t>increase</w:t>
            </w:r>
          </w:p>
        </w:tc>
      </w:tr>
    </w:tbl>
    <w:p w14:paraId="2A78AE12" w14:textId="77777777" w:rsidR="001309AB" w:rsidRPr="00A32FF2" w:rsidRDefault="001309AB" w:rsidP="001309AB">
      <w:pPr>
        <w:rPr>
          <w:rFonts w:ascii="Times New Roman" w:hAnsi="Times New Roman" w:cs="Times New Roman"/>
          <w:lang w:val="en-US"/>
        </w:rPr>
      </w:pPr>
    </w:p>
    <w:p w14:paraId="2A78AE13" w14:textId="77777777" w:rsidR="001309AB" w:rsidRPr="00A32FF2" w:rsidRDefault="001309AB" w:rsidP="00151B66">
      <w:pPr>
        <w:autoSpaceDE w:val="0"/>
        <w:autoSpaceDN w:val="0"/>
        <w:adjustRightInd w:val="0"/>
        <w:spacing w:after="0" w:line="360" w:lineRule="auto"/>
        <w:rPr>
          <w:rFonts w:ascii="Times New Roman" w:hAnsi="Times New Roman" w:cs="Times New Roman"/>
          <w:lang w:val="en-US"/>
        </w:rPr>
      </w:pPr>
    </w:p>
    <w:p w14:paraId="2A78AE14" w14:textId="77777777" w:rsidR="001309AB" w:rsidRPr="00A32FF2" w:rsidRDefault="001309AB" w:rsidP="00151B66">
      <w:pPr>
        <w:autoSpaceDE w:val="0"/>
        <w:autoSpaceDN w:val="0"/>
        <w:adjustRightInd w:val="0"/>
        <w:spacing w:after="0" w:line="360" w:lineRule="auto"/>
        <w:rPr>
          <w:rFonts w:ascii="Times New Roman" w:hAnsi="Times New Roman" w:cs="Times New Roman"/>
          <w:lang w:val="en-US"/>
        </w:rPr>
      </w:pPr>
    </w:p>
    <w:p w14:paraId="2A78AE15" w14:textId="77777777" w:rsidR="001309AB" w:rsidRPr="00A32FF2" w:rsidRDefault="001309AB" w:rsidP="00151B66">
      <w:pPr>
        <w:autoSpaceDE w:val="0"/>
        <w:autoSpaceDN w:val="0"/>
        <w:adjustRightInd w:val="0"/>
        <w:spacing w:after="0" w:line="360" w:lineRule="auto"/>
        <w:rPr>
          <w:rFonts w:ascii="Times New Roman" w:hAnsi="Times New Roman" w:cs="Times New Roman"/>
          <w:lang w:val="en-US"/>
        </w:rPr>
      </w:pPr>
    </w:p>
    <w:p w14:paraId="2A78AE16" w14:textId="77777777" w:rsidR="001309AB" w:rsidRPr="00A32FF2" w:rsidRDefault="001309AB" w:rsidP="00151B66">
      <w:pPr>
        <w:autoSpaceDE w:val="0"/>
        <w:autoSpaceDN w:val="0"/>
        <w:adjustRightInd w:val="0"/>
        <w:spacing w:after="0" w:line="360" w:lineRule="auto"/>
        <w:rPr>
          <w:rFonts w:ascii="Times New Roman" w:hAnsi="Times New Roman" w:cs="Times New Roman"/>
          <w:lang w:val="en-US"/>
        </w:rPr>
      </w:pPr>
    </w:p>
    <w:p w14:paraId="2A78AE17" w14:textId="77777777" w:rsidR="001309AB" w:rsidRPr="00A32FF2" w:rsidRDefault="001309AB" w:rsidP="00151B66">
      <w:pPr>
        <w:autoSpaceDE w:val="0"/>
        <w:autoSpaceDN w:val="0"/>
        <w:adjustRightInd w:val="0"/>
        <w:spacing w:after="0" w:line="360" w:lineRule="auto"/>
        <w:rPr>
          <w:rFonts w:ascii="Times New Roman" w:hAnsi="Times New Roman" w:cs="Times New Roman"/>
          <w:lang w:val="en-US"/>
        </w:rPr>
      </w:pPr>
    </w:p>
    <w:p w14:paraId="2A78AE18" w14:textId="77777777" w:rsidR="001309AB" w:rsidRPr="00A32FF2" w:rsidRDefault="001309AB" w:rsidP="00151B66">
      <w:pPr>
        <w:autoSpaceDE w:val="0"/>
        <w:autoSpaceDN w:val="0"/>
        <w:adjustRightInd w:val="0"/>
        <w:spacing w:after="0" w:line="360" w:lineRule="auto"/>
        <w:rPr>
          <w:rFonts w:ascii="Times New Roman" w:hAnsi="Times New Roman" w:cs="Times New Roman"/>
          <w:lang w:val="en-US"/>
        </w:rPr>
      </w:pPr>
    </w:p>
    <w:p w14:paraId="2A78AE19" w14:textId="77777777" w:rsidR="001309AB" w:rsidRPr="00A32FF2" w:rsidRDefault="001309AB" w:rsidP="00151B66">
      <w:pPr>
        <w:autoSpaceDE w:val="0"/>
        <w:autoSpaceDN w:val="0"/>
        <w:adjustRightInd w:val="0"/>
        <w:spacing w:after="0" w:line="360" w:lineRule="auto"/>
        <w:rPr>
          <w:rFonts w:ascii="Times New Roman" w:hAnsi="Times New Roman" w:cs="Times New Roman"/>
          <w:lang w:val="en-US"/>
        </w:rPr>
      </w:pPr>
    </w:p>
    <w:p w14:paraId="2A78AE1A" w14:textId="77777777" w:rsidR="001309AB" w:rsidRPr="00A32FF2" w:rsidRDefault="001309AB" w:rsidP="00151B66">
      <w:pPr>
        <w:autoSpaceDE w:val="0"/>
        <w:autoSpaceDN w:val="0"/>
        <w:adjustRightInd w:val="0"/>
        <w:spacing w:after="0" w:line="360" w:lineRule="auto"/>
        <w:rPr>
          <w:rFonts w:ascii="Times New Roman" w:hAnsi="Times New Roman" w:cs="Times New Roman"/>
          <w:lang w:val="en-US"/>
        </w:rPr>
      </w:pPr>
    </w:p>
    <w:p w14:paraId="5859F7AD" w14:textId="77777777" w:rsidR="004D2239" w:rsidRDefault="004D2239" w:rsidP="00151B66">
      <w:pPr>
        <w:autoSpaceDE w:val="0"/>
        <w:autoSpaceDN w:val="0"/>
        <w:adjustRightInd w:val="0"/>
        <w:spacing w:after="0" w:line="360" w:lineRule="auto"/>
        <w:rPr>
          <w:rFonts w:ascii="Times New Roman" w:hAnsi="Times New Roman" w:cs="Times New Roman"/>
          <w:lang w:val="en-US"/>
        </w:rPr>
      </w:pPr>
    </w:p>
    <w:p w14:paraId="2A78AE92" w14:textId="77777777" w:rsidR="00A42350" w:rsidRPr="00A32FF2" w:rsidRDefault="00A42350" w:rsidP="00151B66">
      <w:pPr>
        <w:autoSpaceDE w:val="0"/>
        <w:autoSpaceDN w:val="0"/>
        <w:adjustRightInd w:val="0"/>
        <w:spacing w:after="0" w:line="360" w:lineRule="auto"/>
        <w:rPr>
          <w:rFonts w:ascii="Times New Roman" w:hAnsi="Times New Roman" w:cs="Times New Roman"/>
          <w:lang w:val="en-US"/>
        </w:rPr>
      </w:pPr>
    </w:p>
    <w:p w14:paraId="2A78AE94" w14:textId="08DC814C" w:rsidR="00A42350" w:rsidRPr="00A32FF2" w:rsidRDefault="004727F3" w:rsidP="00151B66">
      <w:pPr>
        <w:autoSpaceDE w:val="0"/>
        <w:autoSpaceDN w:val="0"/>
        <w:adjustRightInd w:val="0"/>
        <w:spacing w:after="0" w:line="360" w:lineRule="auto"/>
        <w:rPr>
          <w:rFonts w:ascii="Times New Roman" w:hAnsi="Times New Roman" w:cs="Times New Roman"/>
          <w:lang w:val="en-US"/>
        </w:rPr>
      </w:pPr>
      <w:r>
        <w:rPr>
          <w:rFonts w:ascii="Times New Roman" w:hAnsi="Times New Roman" w:cs="Times New Roman"/>
          <w:lang w:val="en-US"/>
        </w:rPr>
        <w:lastRenderedPageBreak/>
        <w:t xml:space="preserve">S5 </w:t>
      </w:r>
      <w:r w:rsidR="003A4C4D" w:rsidRPr="00A32FF2">
        <w:rPr>
          <w:rFonts w:ascii="Times New Roman" w:hAnsi="Times New Roman" w:cs="Times New Roman"/>
          <w:lang w:val="en-US"/>
        </w:rPr>
        <w:t>Table. The average fold change of expression of chosen genes in experimental groups compared to untreated control (2</w:t>
      </w:r>
      <w:r w:rsidR="003A4C4D" w:rsidRPr="00A32FF2">
        <w:rPr>
          <w:rFonts w:ascii="Times New Roman" w:hAnsi="Times New Roman" w:cs="Times New Roman"/>
          <w:vertAlign w:val="superscript"/>
          <w:lang w:val="en-US"/>
        </w:rPr>
        <w:t>-ΔΔCt</w:t>
      </w:r>
      <w:r w:rsidR="003A4C4D" w:rsidRPr="00A32FF2">
        <w:rPr>
          <w:rFonts w:ascii="Times New Roman" w:hAnsi="Times New Roman" w:cs="Times New Roman"/>
          <w:lang w:val="en-US"/>
        </w:rPr>
        <w:t xml:space="preserve"> was approximately equal to one for all controls, see Material and Methods). The values over one stand for over-expression and below one for downregulation. The effect of DEN treatment on the expression of chosen genes was significant for most of the cases (p&lt;0.05); NS (not significant) stands for exceptions (p&gt;0.05). T-test statistics for between-line differences at specific time points are provided.</w:t>
      </w:r>
    </w:p>
    <w:p w14:paraId="2A78AE95" w14:textId="77777777" w:rsidR="00A42350" w:rsidRPr="00A32FF2" w:rsidRDefault="00A42350" w:rsidP="00151B66">
      <w:pPr>
        <w:autoSpaceDE w:val="0"/>
        <w:autoSpaceDN w:val="0"/>
        <w:adjustRightInd w:val="0"/>
        <w:spacing w:after="0" w:line="360" w:lineRule="auto"/>
        <w:rPr>
          <w:rFonts w:ascii="Times New Roman" w:hAnsi="Times New Roman" w:cs="Times New Roman"/>
          <w:lang w:val="en-US"/>
        </w:rPr>
      </w:pPr>
    </w:p>
    <w:p w14:paraId="2A78AE96" w14:textId="77777777" w:rsidR="00A42350" w:rsidRPr="00A32FF2" w:rsidRDefault="00A42350" w:rsidP="00151B66">
      <w:pPr>
        <w:autoSpaceDE w:val="0"/>
        <w:autoSpaceDN w:val="0"/>
        <w:adjustRightInd w:val="0"/>
        <w:spacing w:after="0" w:line="360" w:lineRule="auto"/>
        <w:rPr>
          <w:rFonts w:ascii="Times New Roman" w:hAnsi="Times New Roman" w:cs="Times New Roman"/>
          <w:lang w:val="en-US"/>
        </w:rPr>
      </w:pPr>
    </w:p>
    <w:p w14:paraId="2A78AE97" w14:textId="77777777" w:rsidR="00A42350" w:rsidRPr="00A32FF2" w:rsidRDefault="00A42350" w:rsidP="00151B66">
      <w:pPr>
        <w:autoSpaceDE w:val="0"/>
        <w:autoSpaceDN w:val="0"/>
        <w:adjustRightInd w:val="0"/>
        <w:spacing w:after="0" w:line="360" w:lineRule="auto"/>
        <w:rPr>
          <w:rFonts w:ascii="Times New Roman" w:hAnsi="Times New Roman" w:cs="Times New Roman"/>
          <w:lang w:val="en-US"/>
        </w:rPr>
      </w:pPr>
    </w:p>
    <w:p w14:paraId="2A78AE98" w14:textId="77777777" w:rsidR="00A42350" w:rsidRPr="00A32FF2" w:rsidRDefault="00A42350" w:rsidP="00151B66">
      <w:pPr>
        <w:autoSpaceDE w:val="0"/>
        <w:autoSpaceDN w:val="0"/>
        <w:adjustRightInd w:val="0"/>
        <w:spacing w:after="0" w:line="360" w:lineRule="auto"/>
        <w:rPr>
          <w:rFonts w:ascii="Times New Roman" w:hAnsi="Times New Roman" w:cs="Times New Roman"/>
          <w:lang w:val="en-US"/>
        </w:rPr>
      </w:pPr>
    </w:p>
    <w:p w14:paraId="4D9EE319" w14:textId="77777777" w:rsidR="004D2239" w:rsidRDefault="004D2239" w:rsidP="00151B66">
      <w:pPr>
        <w:autoSpaceDE w:val="0"/>
        <w:autoSpaceDN w:val="0"/>
        <w:adjustRightInd w:val="0"/>
        <w:spacing w:after="0" w:line="360" w:lineRule="auto"/>
        <w:rPr>
          <w:rFonts w:ascii="Times New Roman" w:hAnsi="Times New Roman" w:cs="Times New Roman"/>
          <w:lang w:val="en-US"/>
        </w:rPr>
      </w:pPr>
    </w:p>
    <w:p w14:paraId="2A78AE99" w14:textId="6769A38A" w:rsidR="00227D50" w:rsidRPr="00A32FF2" w:rsidRDefault="00227D50" w:rsidP="00151B66">
      <w:pPr>
        <w:autoSpaceDE w:val="0"/>
        <w:autoSpaceDN w:val="0"/>
        <w:adjustRightInd w:val="0"/>
        <w:spacing w:after="0" w:line="360" w:lineRule="auto"/>
        <w:rPr>
          <w:rFonts w:ascii="Times New Roman" w:hAnsi="Times New Roman" w:cs="Times New Roman"/>
          <w:lang w:val="en-US"/>
        </w:rPr>
      </w:pPr>
    </w:p>
    <w:tbl>
      <w:tblPr>
        <w:tblStyle w:val="Tabela-Siatka"/>
        <w:tblpPr w:leftFromText="141" w:rightFromText="141" w:vertAnchor="page" w:horzAnchor="margin" w:tblpY="3121"/>
        <w:tblW w:w="0" w:type="auto"/>
        <w:tblLook w:val="04A0" w:firstRow="1" w:lastRow="0" w:firstColumn="1" w:lastColumn="0" w:noHBand="0" w:noVBand="1"/>
      </w:tblPr>
      <w:tblGrid>
        <w:gridCol w:w="1153"/>
        <w:gridCol w:w="1070"/>
        <w:gridCol w:w="1072"/>
        <w:gridCol w:w="1070"/>
        <w:gridCol w:w="1069"/>
        <w:gridCol w:w="1069"/>
        <w:gridCol w:w="1069"/>
        <w:gridCol w:w="503"/>
        <w:gridCol w:w="709"/>
        <w:gridCol w:w="727"/>
        <w:gridCol w:w="690"/>
        <w:gridCol w:w="837"/>
        <w:gridCol w:w="709"/>
        <w:gridCol w:w="947"/>
      </w:tblGrid>
      <w:tr w:rsidR="00C03F53" w14:paraId="2A78AE9E" w14:textId="77777777" w:rsidTr="00A42350">
        <w:trPr>
          <w:trHeight w:val="390"/>
        </w:trPr>
        <w:tc>
          <w:tcPr>
            <w:tcW w:w="1153" w:type="dxa"/>
            <w:vMerge w:val="restart"/>
            <w:tcBorders>
              <w:top w:val="single" w:sz="12" w:space="0" w:color="000000"/>
              <w:left w:val="nil"/>
              <w:right w:val="nil"/>
            </w:tcBorders>
            <w:vAlign w:val="center"/>
          </w:tcPr>
          <w:p w14:paraId="2A78AE9A"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Name</w:t>
            </w:r>
          </w:p>
        </w:tc>
        <w:tc>
          <w:tcPr>
            <w:tcW w:w="6419" w:type="dxa"/>
            <w:gridSpan w:val="6"/>
            <w:tcBorders>
              <w:top w:val="single" w:sz="12" w:space="0" w:color="000000"/>
              <w:left w:val="nil"/>
              <w:bottom w:val="single" w:sz="8" w:space="0" w:color="000000"/>
              <w:right w:val="nil"/>
            </w:tcBorders>
            <w:vAlign w:val="center"/>
          </w:tcPr>
          <w:p w14:paraId="2A78AE9B"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Gene expression fold change (2</w:t>
            </w:r>
            <w:r w:rsidRPr="00A32FF2">
              <w:rPr>
                <w:rFonts w:ascii="Times New Roman" w:hAnsi="Times New Roman" w:cs="Times New Roman"/>
                <w:vertAlign w:val="superscript"/>
                <w:lang w:val="en-US"/>
              </w:rPr>
              <w:t>-ΔΔCt</w:t>
            </w:r>
            <w:r w:rsidRPr="00A32FF2">
              <w:rPr>
                <w:rFonts w:ascii="Times New Roman" w:hAnsi="Times New Roman" w:cs="Times New Roman"/>
                <w:lang w:val="en-US"/>
              </w:rPr>
              <w:t>)</w:t>
            </w:r>
          </w:p>
        </w:tc>
        <w:tc>
          <w:tcPr>
            <w:tcW w:w="503" w:type="dxa"/>
            <w:tcBorders>
              <w:top w:val="single" w:sz="12" w:space="0" w:color="000000"/>
              <w:left w:val="nil"/>
              <w:bottom w:val="nil"/>
              <w:right w:val="nil"/>
            </w:tcBorders>
            <w:vAlign w:val="center"/>
          </w:tcPr>
          <w:p w14:paraId="2A78AE9C" w14:textId="77777777" w:rsidR="00A42350" w:rsidRPr="00A32FF2" w:rsidRDefault="00A42350" w:rsidP="00A42350">
            <w:pPr>
              <w:jc w:val="center"/>
              <w:rPr>
                <w:rFonts w:ascii="Times New Roman" w:hAnsi="Times New Roman" w:cs="Times New Roman"/>
                <w:lang w:val="en-US"/>
              </w:rPr>
            </w:pPr>
          </w:p>
        </w:tc>
        <w:tc>
          <w:tcPr>
            <w:tcW w:w="4608" w:type="dxa"/>
            <w:gridSpan w:val="6"/>
            <w:tcBorders>
              <w:top w:val="single" w:sz="12" w:space="0" w:color="000000"/>
              <w:left w:val="nil"/>
              <w:bottom w:val="single" w:sz="8" w:space="0" w:color="000000"/>
              <w:right w:val="nil"/>
            </w:tcBorders>
            <w:vAlign w:val="center"/>
          </w:tcPr>
          <w:p w14:paraId="2A78AE9D"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Line effect</w:t>
            </w:r>
          </w:p>
        </w:tc>
      </w:tr>
      <w:tr w:rsidR="00C03F53" w14:paraId="2A78AEA6" w14:textId="77777777" w:rsidTr="00A42350">
        <w:trPr>
          <w:trHeight w:val="347"/>
        </w:trPr>
        <w:tc>
          <w:tcPr>
            <w:tcW w:w="1153" w:type="dxa"/>
            <w:vMerge/>
            <w:tcBorders>
              <w:left w:val="nil"/>
              <w:right w:val="nil"/>
            </w:tcBorders>
          </w:tcPr>
          <w:p w14:paraId="2A78AE9F" w14:textId="77777777" w:rsidR="00A42350" w:rsidRPr="00A32FF2" w:rsidRDefault="00A42350" w:rsidP="00A42350">
            <w:pPr>
              <w:rPr>
                <w:rFonts w:ascii="Times New Roman" w:hAnsi="Times New Roman" w:cs="Times New Roman"/>
                <w:lang w:val="en-US"/>
              </w:rPr>
            </w:pPr>
          </w:p>
        </w:tc>
        <w:tc>
          <w:tcPr>
            <w:tcW w:w="3212" w:type="dxa"/>
            <w:gridSpan w:val="3"/>
            <w:tcBorders>
              <w:top w:val="single" w:sz="8" w:space="0" w:color="000000"/>
              <w:left w:val="nil"/>
              <w:bottom w:val="single" w:sz="8" w:space="0" w:color="000000"/>
              <w:right w:val="nil"/>
            </w:tcBorders>
            <w:vAlign w:val="center"/>
          </w:tcPr>
          <w:p w14:paraId="2A78AEA0"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Low BMR line</w:t>
            </w:r>
          </w:p>
        </w:tc>
        <w:tc>
          <w:tcPr>
            <w:tcW w:w="3207" w:type="dxa"/>
            <w:gridSpan w:val="3"/>
            <w:tcBorders>
              <w:top w:val="single" w:sz="8" w:space="0" w:color="000000"/>
              <w:left w:val="nil"/>
              <w:right w:val="nil"/>
            </w:tcBorders>
            <w:vAlign w:val="center"/>
          </w:tcPr>
          <w:p w14:paraId="2A78AEA1"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High BMR line</w:t>
            </w:r>
          </w:p>
        </w:tc>
        <w:tc>
          <w:tcPr>
            <w:tcW w:w="503" w:type="dxa"/>
            <w:tcBorders>
              <w:top w:val="nil"/>
              <w:left w:val="nil"/>
              <w:bottom w:val="nil"/>
              <w:right w:val="nil"/>
            </w:tcBorders>
            <w:vAlign w:val="center"/>
          </w:tcPr>
          <w:p w14:paraId="2A78AEA2" w14:textId="77777777" w:rsidR="00A42350" w:rsidRPr="00A32FF2" w:rsidRDefault="00A42350" w:rsidP="00A42350">
            <w:pPr>
              <w:jc w:val="center"/>
              <w:rPr>
                <w:rFonts w:ascii="Times New Roman" w:hAnsi="Times New Roman" w:cs="Times New Roman"/>
                <w:lang w:val="en-US"/>
              </w:rPr>
            </w:pPr>
          </w:p>
        </w:tc>
        <w:tc>
          <w:tcPr>
            <w:tcW w:w="1436" w:type="dxa"/>
            <w:gridSpan w:val="2"/>
            <w:tcBorders>
              <w:top w:val="single" w:sz="8" w:space="0" w:color="000000"/>
              <w:left w:val="nil"/>
              <w:bottom w:val="single" w:sz="8" w:space="0" w:color="000000"/>
              <w:right w:val="nil"/>
            </w:tcBorders>
            <w:vAlign w:val="center"/>
          </w:tcPr>
          <w:p w14:paraId="2A78AEA3"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Week 15</w:t>
            </w:r>
          </w:p>
        </w:tc>
        <w:tc>
          <w:tcPr>
            <w:tcW w:w="1521" w:type="dxa"/>
            <w:gridSpan w:val="2"/>
            <w:tcBorders>
              <w:top w:val="single" w:sz="8" w:space="0" w:color="000000"/>
              <w:left w:val="nil"/>
              <w:bottom w:val="single" w:sz="8" w:space="0" w:color="000000"/>
              <w:right w:val="nil"/>
            </w:tcBorders>
            <w:vAlign w:val="center"/>
          </w:tcPr>
          <w:p w14:paraId="2A78AEA4"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Week 35</w:t>
            </w:r>
          </w:p>
        </w:tc>
        <w:tc>
          <w:tcPr>
            <w:tcW w:w="1651" w:type="dxa"/>
            <w:gridSpan w:val="2"/>
            <w:tcBorders>
              <w:top w:val="single" w:sz="8" w:space="0" w:color="000000"/>
              <w:left w:val="nil"/>
              <w:right w:val="nil"/>
            </w:tcBorders>
            <w:vAlign w:val="center"/>
          </w:tcPr>
          <w:p w14:paraId="2A78AEA5"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Week 45</w:t>
            </w:r>
          </w:p>
        </w:tc>
      </w:tr>
      <w:tr w:rsidR="00C03F53" w14:paraId="2A78AEB5" w14:textId="77777777" w:rsidTr="00A42350">
        <w:trPr>
          <w:trHeight w:val="467"/>
        </w:trPr>
        <w:tc>
          <w:tcPr>
            <w:tcW w:w="1153" w:type="dxa"/>
            <w:vMerge/>
            <w:tcBorders>
              <w:left w:val="nil"/>
              <w:bottom w:val="single" w:sz="12" w:space="0" w:color="000000"/>
              <w:right w:val="nil"/>
            </w:tcBorders>
          </w:tcPr>
          <w:p w14:paraId="2A78AEA7" w14:textId="77777777" w:rsidR="00A42350" w:rsidRPr="00A32FF2" w:rsidRDefault="00A42350" w:rsidP="00A42350">
            <w:pPr>
              <w:rPr>
                <w:rFonts w:ascii="Times New Roman" w:hAnsi="Times New Roman" w:cs="Times New Roman"/>
                <w:lang w:val="en-US"/>
              </w:rPr>
            </w:pPr>
          </w:p>
        </w:tc>
        <w:tc>
          <w:tcPr>
            <w:tcW w:w="1070" w:type="dxa"/>
            <w:tcBorders>
              <w:top w:val="single" w:sz="8" w:space="0" w:color="000000"/>
              <w:left w:val="nil"/>
              <w:bottom w:val="single" w:sz="12" w:space="0" w:color="000000"/>
              <w:right w:val="nil"/>
            </w:tcBorders>
            <w:vAlign w:val="center"/>
          </w:tcPr>
          <w:p w14:paraId="2A78AEA8"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Week 15</w:t>
            </w:r>
          </w:p>
        </w:tc>
        <w:tc>
          <w:tcPr>
            <w:tcW w:w="1072" w:type="dxa"/>
            <w:tcBorders>
              <w:top w:val="single" w:sz="8" w:space="0" w:color="000000"/>
              <w:left w:val="nil"/>
              <w:bottom w:val="single" w:sz="12" w:space="0" w:color="000000"/>
              <w:right w:val="nil"/>
            </w:tcBorders>
            <w:vAlign w:val="center"/>
          </w:tcPr>
          <w:p w14:paraId="2A78AEA9"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Week 35</w:t>
            </w:r>
          </w:p>
        </w:tc>
        <w:tc>
          <w:tcPr>
            <w:tcW w:w="1070" w:type="dxa"/>
            <w:tcBorders>
              <w:top w:val="single" w:sz="8" w:space="0" w:color="000000"/>
              <w:left w:val="nil"/>
              <w:bottom w:val="single" w:sz="12" w:space="0" w:color="000000"/>
              <w:right w:val="nil"/>
            </w:tcBorders>
            <w:vAlign w:val="center"/>
          </w:tcPr>
          <w:p w14:paraId="2A78AEAA"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Week 45</w:t>
            </w:r>
          </w:p>
        </w:tc>
        <w:tc>
          <w:tcPr>
            <w:tcW w:w="1069" w:type="dxa"/>
            <w:tcBorders>
              <w:top w:val="single" w:sz="8" w:space="0" w:color="000000"/>
              <w:left w:val="nil"/>
              <w:bottom w:val="single" w:sz="12" w:space="0" w:color="000000"/>
              <w:right w:val="nil"/>
            </w:tcBorders>
            <w:vAlign w:val="center"/>
          </w:tcPr>
          <w:p w14:paraId="2A78AEAB"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Week 15</w:t>
            </w:r>
          </w:p>
        </w:tc>
        <w:tc>
          <w:tcPr>
            <w:tcW w:w="1069" w:type="dxa"/>
            <w:tcBorders>
              <w:top w:val="single" w:sz="8" w:space="0" w:color="000000"/>
              <w:left w:val="nil"/>
              <w:bottom w:val="single" w:sz="12" w:space="0" w:color="000000"/>
              <w:right w:val="nil"/>
            </w:tcBorders>
            <w:vAlign w:val="center"/>
          </w:tcPr>
          <w:p w14:paraId="2A78AEAC"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Week 35</w:t>
            </w:r>
          </w:p>
        </w:tc>
        <w:tc>
          <w:tcPr>
            <w:tcW w:w="1069" w:type="dxa"/>
            <w:tcBorders>
              <w:top w:val="single" w:sz="8" w:space="0" w:color="000000"/>
              <w:left w:val="nil"/>
              <w:bottom w:val="single" w:sz="12" w:space="0" w:color="000000"/>
              <w:right w:val="nil"/>
            </w:tcBorders>
            <w:vAlign w:val="center"/>
          </w:tcPr>
          <w:p w14:paraId="2A78AEAD"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Week 45</w:t>
            </w:r>
          </w:p>
        </w:tc>
        <w:tc>
          <w:tcPr>
            <w:tcW w:w="503" w:type="dxa"/>
            <w:tcBorders>
              <w:top w:val="nil"/>
              <w:left w:val="nil"/>
              <w:bottom w:val="nil"/>
              <w:right w:val="nil"/>
            </w:tcBorders>
            <w:vAlign w:val="center"/>
          </w:tcPr>
          <w:p w14:paraId="2A78AEAE" w14:textId="77777777" w:rsidR="00A42350" w:rsidRPr="00A32FF2" w:rsidRDefault="00A42350" w:rsidP="00A42350">
            <w:pPr>
              <w:jc w:val="center"/>
              <w:rPr>
                <w:rFonts w:ascii="Times New Roman" w:hAnsi="Times New Roman" w:cs="Times New Roman"/>
                <w:lang w:val="en-US"/>
              </w:rPr>
            </w:pPr>
          </w:p>
        </w:tc>
        <w:tc>
          <w:tcPr>
            <w:tcW w:w="709" w:type="dxa"/>
            <w:tcBorders>
              <w:top w:val="single" w:sz="8" w:space="0" w:color="000000"/>
              <w:left w:val="nil"/>
              <w:bottom w:val="single" w:sz="12" w:space="0" w:color="000000"/>
              <w:right w:val="nil"/>
            </w:tcBorders>
            <w:vAlign w:val="center"/>
          </w:tcPr>
          <w:p w14:paraId="2A78AEAF"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t</w:t>
            </w:r>
          </w:p>
        </w:tc>
        <w:tc>
          <w:tcPr>
            <w:tcW w:w="727" w:type="dxa"/>
            <w:tcBorders>
              <w:top w:val="single" w:sz="8" w:space="0" w:color="000000"/>
              <w:left w:val="nil"/>
              <w:bottom w:val="single" w:sz="12" w:space="0" w:color="000000"/>
              <w:right w:val="nil"/>
            </w:tcBorders>
            <w:vAlign w:val="center"/>
          </w:tcPr>
          <w:p w14:paraId="2A78AEB0"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p</w:t>
            </w:r>
          </w:p>
        </w:tc>
        <w:tc>
          <w:tcPr>
            <w:tcW w:w="690" w:type="dxa"/>
            <w:tcBorders>
              <w:top w:val="single" w:sz="8" w:space="0" w:color="000000"/>
              <w:left w:val="nil"/>
              <w:bottom w:val="single" w:sz="12" w:space="0" w:color="000000"/>
              <w:right w:val="nil"/>
            </w:tcBorders>
            <w:vAlign w:val="center"/>
          </w:tcPr>
          <w:p w14:paraId="2A78AEB1"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t</w:t>
            </w:r>
          </w:p>
        </w:tc>
        <w:tc>
          <w:tcPr>
            <w:tcW w:w="831" w:type="dxa"/>
            <w:tcBorders>
              <w:top w:val="single" w:sz="8" w:space="0" w:color="000000"/>
              <w:left w:val="nil"/>
              <w:bottom w:val="single" w:sz="12" w:space="0" w:color="000000"/>
              <w:right w:val="nil"/>
            </w:tcBorders>
            <w:vAlign w:val="center"/>
          </w:tcPr>
          <w:p w14:paraId="2A78AEB2"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p</w:t>
            </w:r>
          </w:p>
        </w:tc>
        <w:tc>
          <w:tcPr>
            <w:tcW w:w="709" w:type="dxa"/>
            <w:tcBorders>
              <w:top w:val="single" w:sz="8" w:space="0" w:color="000000"/>
              <w:left w:val="nil"/>
              <w:bottom w:val="single" w:sz="12" w:space="0" w:color="000000"/>
              <w:right w:val="nil"/>
            </w:tcBorders>
            <w:vAlign w:val="center"/>
          </w:tcPr>
          <w:p w14:paraId="2A78AEB3"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t</w:t>
            </w:r>
          </w:p>
        </w:tc>
        <w:tc>
          <w:tcPr>
            <w:tcW w:w="942" w:type="dxa"/>
            <w:tcBorders>
              <w:top w:val="single" w:sz="8" w:space="0" w:color="000000"/>
              <w:left w:val="nil"/>
              <w:bottom w:val="single" w:sz="12" w:space="0" w:color="000000"/>
              <w:right w:val="nil"/>
            </w:tcBorders>
            <w:vAlign w:val="center"/>
          </w:tcPr>
          <w:p w14:paraId="2A78AEB4"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p</w:t>
            </w:r>
          </w:p>
        </w:tc>
      </w:tr>
      <w:tr w:rsidR="00C03F53" w14:paraId="2A78AEC4" w14:textId="77777777" w:rsidTr="00A42350">
        <w:trPr>
          <w:trHeight w:val="397"/>
        </w:trPr>
        <w:tc>
          <w:tcPr>
            <w:tcW w:w="1153" w:type="dxa"/>
            <w:tcBorders>
              <w:top w:val="single" w:sz="12" w:space="0" w:color="000000"/>
              <w:left w:val="nil"/>
              <w:bottom w:val="nil"/>
              <w:right w:val="nil"/>
            </w:tcBorders>
            <w:vAlign w:val="center"/>
          </w:tcPr>
          <w:p w14:paraId="2A78AEB6"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IGF-1</w:t>
            </w:r>
          </w:p>
        </w:tc>
        <w:tc>
          <w:tcPr>
            <w:tcW w:w="1070" w:type="dxa"/>
            <w:tcBorders>
              <w:top w:val="single" w:sz="12" w:space="0" w:color="000000"/>
              <w:left w:val="nil"/>
              <w:bottom w:val="nil"/>
              <w:right w:val="nil"/>
            </w:tcBorders>
            <w:vAlign w:val="center"/>
          </w:tcPr>
          <w:p w14:paraId="2A78AEB7"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0.25</w:t>
            </w:r>
          </w:p>
        </w:tc>
        <w:tc>
          <w:tcPr>
            <w:tcW w:w="1072" w:type="dxa"/>
            <w:tcBorders>
              <w:top w:val="single" w:sz="12" w:space="0" w:color="000000"/>
              <w:left w:val="nil"/>
              <w:bottom w:val="nil"/>
              <w:right w:val="nil"/>
            </w:tcBorders>
            <w:vAlign w:val="center"/>
          </w:tcPr>
          <w:p w14:paraId="2A78AEB8"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0.12</w:t>
            </w:r>
          </w:p>
        </w:tc>
        <w:tc>
          <w:tcPr>
            <w:tcW w:w="1070" w:type="dxa"/>
            <w:tcBorders>
              <w:top w:val="single" w:sz="12" w:space="0" w:color="000000"/>
              <w:left w:val="nil"/>
              <w:bottom w:val="nil"/>
              <w:right w:val="nil"/>
            </w:tcBorders>
            <w:vAlign w:val="center"/>
          </w:tcPr>
          <w:p w14:paraId="2A78AEB9"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18.78</w:t>
            </w:r>
          </w:p>
        </w:tc>
        <w:tc>
          <w:tcPr>
            <w:tcW w:w="1069" w:type="dxa"/>
            <w:tcBorders>
              <w:top w:val="single" w:sz="12" w:space="0" w:color="000000"/>
              <w:left w:val="nil"/>
              <w:bottom w:val="nil"/>
              <w:right w:val="nil"/>
            </w:tcBorders>
            <w:vAlign w:val="center"/>
          </w:tcPr>
          <w:p w14:paraId="2A78AEBA"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0.42</w:t>
            </w:r>
          </w:p>
        </w:tc>
        <w:tc>
          <w:tcPr>
            <w:tcW w:w="1069" w:type="dxa"/>
            <w:tcBorders>
              <w:top w:val="single" w:sz="12" w:space="0" w:color="000000"/>
              <w:left w:val="nil"/>
              <w:bottom w:val="nil"/>
              <w:right w:val="nil"/>
            </w:tcBorders>
            <w:vAlign w:val="center"/>
          </w:tcPr>
          <w:p w14:paraId="2A78AEBB"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0.10</w:t>
            </w:r>
          </w:p>
        </w:tc>
        <w:tc>
          <w:tcPr>
            <w:tcW w:w="1069" w:type="dxa"/>
            <w:tcBorders>
              <w:top w:val="single" w:sz="12" w:space="0" w:color="000000"/>
              <w:left w:val="nil"/>
              <w:bottom w:val="nil"/>
              <w:right w:val="nil"/>
            </w:tcBorders>
            <w:vAlign w:val="center"/>
          </w:tcPr>
          <w:p w14:paraId="2A78AEBC"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17.07</w:t>
            </w:r>
          </w:p>
        </w:tc>
        <w:tc>
          <w:tcPr>
            <w:tcW w:w="503" w:type="dxa"/>
            <w:tcBorders>
              <w:top w:val="nil"/>
              <w:left w:val="nil"/>
              <w:bottom w:val="nil"/>
              <w:right w:val="nil"/>
            </w:tcBorders>
            <w:vAlign w:val="center"/>
          </w:tcPr>
          <w:p w14:paraId="2A78AEBD" w14:textId="77777777" w:rsidR="00A42350" w:rsidRPr="00A32FF2" w:rsidRDefault="00A42350" w:rsidP="00A42350">
            <w:pPr>
              <w:jc w:val="center"/>
              <w:rPr>
                <w:rFonts w:ascii="Times New Roman" w:hAnsi="Times New Roman" w:cs="Times New Roman"/>
                <w:lang w:val="en-US"/>
              </w:rPr>
            </w:pPr>
          </w:p>
        </w:tc>
        <w:tc>
          <w:tcPr>
            <w:tcW w:w="709" w:type="dxa"/>
            <w:tcBorders>
              <w:top w:val="single" w:sz="12" w:space="0" w:color="000000"/>
              <w:left w:val="nil"/>
              <w:bottom w:val="nil"/>
              <w:right w:val="nil"/>
            </w:tcBorders>
            <w:vAlign w:val="center"/>
          </w:tcPr>
          <w:p w14:paraId="2A78AEBE"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1.27</w:t>
            </w:r>
          </w:p>
        </w:tc>
        <w:tc>
          <w:tcPr>
            <w:tcW w:w="727" w:type="dxa"/>
            <w:tcBorders>
              <w:top w:val="single" w:sz="12" w:space="0" w:color="000000"/>
              <w:left w:val="nil"/>
              <w:bottom w:val="nil"/>
              <w:right w:val="nil"/>
            </w:tcBorders>
            <w:vAlign w:val="center"/>
          </w:tcPr>
          <w:p w14:paraId="2A78AEBF"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0.22</w:t>
            </w:r>
          </w:p>
        </w:tc>
        <w:tc>
          <w:tcPr>
            <w:tcW w:w="690" w:type="dxa"/>
            <w:tcBorders>
              <w:top w:val="single" w:sz="12" w:space="0" w:color="000000"/>
              <w:left w:val="nil"/>
              <w:bottom w:val="nil"/>
              <w:right w:val="nil"/>
            </w:tcBorders>
            <w:vAlign w:val="center"/>
          </w:tcPr>
          <w:p w14:paraId="2A78AEC0"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-0.37</w:t>
            </w:r>
          </w:p>
        </w:tc>
        <w:tc>
          <w:tcPr>
            <w:tcW w:w="831" w:type="dxa"/>
            <w:tcBorders>
              <w:top w:val="single" w:sz="12" w:space="0" w:color="000000"/>
              <w:left w:val="nil"/>
              <w:bottom w:val="nil"/>
              <w:right w:val="nil"/>
            </w:tcBorders>
            <w:vAlign w:val="center"/>
          </w:tcPr>
          <w:p w14:paraId="2A78AEC1"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0.71</w:t>
            </w:r>
          </w:p>
        </w:tc>
        <w:tc>
          <w:tcPr>
            <w:tcW w:w="709" w:type="dxa"/>
            <w:tcBorders>
              <w:top w:val="single" w:sz="12" w:space="0" w:color="000000"/>
              <w:left w:val="nil"/>
              <w:bottom w:val="nil"/>
              <w:right w:val="nil"/>
            </w:tcBorders>
            <w:vAlign w:val="center"/>
          </w:tcPr>
          <w:p w14:paraId="2A78AEC2"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-0.49</w:t>
            </w:r>
          </w:p>
        </w:tc>
        <w:tc>
          <w:tcPr>
            <w:tcW w:w="942" w:type="dxa"/>
            <w:tcBorders>
              <w:top w:val="single" w:sz="12" w:space="0" w:color="000000"/>
              <w:left w:val="nil"/>
              <w:bottom w:val="nil"/>
              <w:right w:val="nil"/>
            </w:tcBorders>
            <w:vAlign w:val="center"/>
          </w:tcPr>
          <w:p w14:paraId="2A78AEC3"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0.63</w:t>
            </w:r>
          </w:p>
        </w:tc>
      </w:tr>
      <w:tr w:rsidR="00C03F53" w14:paraId="2A78AED3" w14:textId="77777777" w:rsidTr="00A42350">
        <w:trPr>
          <w:trHeight w:val="397"/>
        </w:trPr>
        <w:tc>
          <w:tcPr>
            <w:tcW w:w="1153" w:type="dxa"/>
            <w:tcBorders>
              <w:top w:val="nil"/>
              <w:left w:val="nil"/>
              <w:bottom w:val="nil"/>
              <w:right w:val="nil"/>
            </w:tcBorders>
            <w:vAlign w:val="center"/>
          </w:tcPr>
          <w:p w14:paraId="2A78AEC5"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PI3K</w:t>
            </w:r>
          </w:p>
        </w:tc>
        <w:tc>
          <w:tcPr>
            <w:tcW w:w="1070" w:type="dxa"/>
            <w:tcBorders>
              <w:top w:val="nil"/>
              <w:left w:val="nil"/>
              <w:bottom w:val="nil"/>
              <w:right w:val="nil"/>
            </w:tcBorders>
            <w:vAlign w:val="center"/>
          </w:tcPr>
          <w:p w14:paraId="2A78AEC6"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9.80</w:t>
            </w:r>
          </w:p>
        </w:tc>
        <w:tc>
          <w:tcPr>
            <w:tcW w:w="1072" w:type="dxa"/>
            <w:tcBorders>
              <w:top w:val="nil"/>
              <w:left w:val="nil"/>
              <w:bottom w:val="nil"/>
              <w:right w:val="nil"/>
            </w:tcBorders>
            <w:vAlign w:val="center"/>
          </w:tcPr>
          <w:p w14:paraId="2A78AEC7"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1.95</w:t>
            </w:r>
          </w:p>
        </w:tc>
        <w:tc>
          <w:tcPr>
            <w:tcW w:w="1070" w:type="dxa"/>
            <w:tcBorders>
              <w:top w:val="nil"/>
              <w:left w:val="nil"/>
              <w:bottom w:val="nil"/>
              <w:right w:val="nil"/>
            </w:tcBorders>
            <w:vAlign w:val="center"/>
          </w:tcPr>
          <w:p w14:paraId="2A78AEC8" w14:textId="77777777" w:rsidR="00A42350" w:rsidRPr="00A32FF2" w:rsidRDefault="00580569" w:rsidP="00A42350">
            <w:pPr>
              <w:jc w:val="center"/>
              <w:rPr>
                <w:rFonts w:ascii="Times New Roman" w:hAnsi="Times New Roman" w:cs="Times New Roman"/>
                <w:vertAlign w:val="superscript"/>
                <w:lang w:val="en-US"/>
              </w:rPr>
            </w:pPr>
            <w:r w:rsidRPr="00A32FF2">
              <w:rPr>
                <w:rFonts w:ascii="Times New Roman" w:hAnsi="Times New Roman" w:cs="Times New Roman"/>
                <w:lang w:val="en-US"/>
              </w:rPr>
              <w:t>1.25</w:t>
            </w:r>
            <w:r w:rsidRPr="00A32FF2">
              <w:rPr>
                <w:rFonts w:ascii="Times New Roman" w:hAnsi="Times New Roman" w:cs="Times New Roman"/>
                <w:vertAlign w:val="superscript"/>
                <w:lang w:val="en-US"/>
              </w:rPr>
              <w:t>NS</w:t>
            </w:r>
          </w:p>
        </w:tc>
        <w:tc>
          <w:tcPr>
            <w:tcW w:w="1069" w:type="dxa"/>
            <w:tcBorders>
              <w:top w:val="nil"/>
              <w:left w:val="nil"/>
              <w:bottom w:val="nil"/>
              <w:right w:val="nil"/>
            </w:tcBorders>
            <w:vAlign w:val="center"/>
          </w:tcPr>
          <w:p w14:paraId="2A78AEC9"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14.52</w:t>
            </w:r>
          </w:p>
        </w:tc>
        <w:tc>
          <w:tcPr>
            <w:tcW w:w="1069" w:type="dxa"/>
            <w:tcBorders>
              <w:top w:val="nil"/>
              <w:left w:val="nil"/>
              <w:bottom w:val="nil"/>
              <w:right w:val="nil"/>
            </w:tcBorders>
            <w:vAlign w:val="center"/>
          </w:tcPr>
          <w:p w14:paraId="2A78AECA"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4.14</w:t>
            </w:r>
          </w:p>
        </w:tc>
        <w:tc>
          <w:tcPr>
            <w:tcW w:w="1069" w:type="dxa"/>
            <w:tcBorders>
              <w:top w:val="nil"/>
              <w:left w:val="nil"/>
              <w:bottom w:val="nil"/>
              <w:right w:val="nil"/>
            </w:tcBorders>
            <w:vAlign w:val="center"/>
          </w:tcPr>
          <w:p w14:paraId="2A78AECB" w14:textId="77777777" w:rsidR="00A42350" w:rsidRPr="00A32FF2" w:rsidRDefault="00580569" w:rsidP="00A42350">
            <w:pPr>
              <w:jc w:val="center"/>
              <w:rPr>
                <w:rFonts w:ascii="Times New Roman" w:hAnsi="Times New Roman" w:cs="Times New Roman"/>
                <w:vertAlign w:val="superscript"/>
                <w:lang w:val="en-US"/>
              </w:rPr>
            </w:pPr>
            <w:r w:rsidRPr="00A32FF2">
              <w:rPr>
                <w:rFonts w:ascii="Times New Roman" w:hAnsi="Times New Roman" w:cs="Times New Roman"/>
                <w:lang w:val="en-US"/>
              </w:rPr>
              <w:t>0.96</w:t>
            </w:r>
            <w:r w:rsidRPr="00A32FF2">
              <w:rPr>
                <w:rFonts w:ascii="Times New Roman" w:hAnsi="Times New Roman" w:cs="Times New Roman"/>
                <w:vertAlign w:val="superscript"/>
                <w:lang w:val="en-US"/>
              </w:rPr>
              <w:t>NS</w:t>
            </w:r>
          </w:p>
        </w:tc>
        <w:tc>
          <w:tcPr>
            <w:tcW w:w="503" w:type="dxa"/>
            <w:tcBorders>
              <w:top w:val="nil"/>
              <w:left w:val="nil"/>
              <w:bottom w:val="nil"/>
              <w:right w:val="nil"/>
            </w:tcBorders>
            <w:vAlign w:val="center"/>
          </w:tcPr>
          <w:p w14:paraId="2A78AECC" w14:textId="77777777" w:rsidR="00A42350" w:rsidRPr="00A32FF2" w:rsidRDefault="00A42350" w:rsidP="00A42350">
            <w:pPr>
              <w:jc w:val="center"/>
              <w:rPr>
                <w:rFonts w:ascii="Times New Roman" w:hAnsi="Times New Roman" w:cs="Times New Roman"/>
                <w:lang w:val="en-US"/>
              </w:rPr>
            </w:pPr>
          </w:p>
        </w:tc>
        <w:tc>
          <w:tcPr>
            <w:tcW w:w="709" w:type="dxa"/>
            <w:tcBorders>
              <w:top w:val="nil"/>
              <w:left w:val="nil"/>
              <w:bottom w:val="nil"/>
              <w:right w:val="nil"/>
            </w:tcBorders>
            <w:vAlign w:val="center"/>
          </w:tcPr>
          <w:p w14:paraId="2A78AECD"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2.45</w:t>
            </w:r>
          </w:p>
        </w:tc>
        <w:tc>
          <w:tcPr>
            <w:tcW w:w="727" w:type="dxa"/>
            <w:tcBorders>
              <w:top w:val="nil"/>
              <w:left w:val="nil"/>
              <w:bottom w:val="nil"/>
              <w:right w:val="nil"/>
            </w:tcBorders>
            <w:vAlign w:val="center"/>
          </w:tcPr>
          <w:p w14:paraId="2A78AECE" w14:textId="77777777" w:rsidR="00A42350" w:rsidRPr="00A32FF2" w:rsidRDefault="00580569" w:rsidP="00A42350">
            <w:pPr>
              <w:jc w:val="center"/>
              <w:rPr>
                <w:rFonts w:ascii="Times New Roman" w:hAnsi="Times New Roman" w:cs="Times New Roman"/>
                <w:b/>
                <w:lang w:val="en-US"/>
              </w:rPr>
            </w:pPr>
            <w:r w:rsidRPr="00A32FF2">
              <w:rPr>
                <w:rFonts w:ascii="Times New Roman" w:hAnsi="Times New Roman" w:cs="Times New Roman"/>
                <w:b/>
                <w:lang w:val="en-US"/>
              </w:rPr>
              <w:t>0.025</w:t>
            </w:r>
          </w:p>
        </w:tc>
        <w:tc>
          <w:tcPr>
            <w:tcW w:w="690" w:type="dxa"/>
            <w:tcBorders>
              <w:top w:val="nil"/>
              <w:left w:val="nil"/>
              <w:bottom w:val="nil"/>
              <w:right w:val="nil"/>
            </w:tcBorders>
            <w:vAlign w:val="center"/>
          </w:tcPr>
          <w:p w14:paraId="2A78AECF"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0.68</w:t>
            </w:r>
          </w:p>
        </w:tc>
        <w:tc>
          <w:tcPr>
            <w:tcW w:w="831" w:type="dxa"/>
            <w:tcBorders>
              <w:top w:val="nil"/>
              <w:left w:val="nil"/>
              <w:bottom w:val="nil"/>
              <w:right w:val="nil"/>
            </w:tcBorders>
            <w:vAlign w:val="center"/>
          </w:tcPr>
          <w:p w14:paraId="2A78AED0" w14:textId="77777777" w:rsidR="00A42350" w:rsidRPr="00A32FF2" w:rsidRDefault="00580569" w:rsidP="00A42350">
            <w:pPr>
              <w:jc w:val="center"/>
              <w:rPr>
                <w:rFonts w:ascii="Times New Roman" w:hAnsi="Times New Roman" w:cs="Times New Roman"/>
                <w:b/>
                <w:lang w:val="en-US"/>
              </w:rPr>
            </w:pPr>
            <w:r w:rsidRPr="00A32FF2">
              <w:rPr>
                <w:rFonts w:ascii="Times New Roman" w:hAnsi="Times New Roman" w:cs="Times New Roman"/>
                <w:b/>
                <w:lang w:val="en-US"/>
              </w:rPr>
              <w:t>0.004</w:t>
            </w:r>
          </w:p>
        </w:tc>
        <w:tc>
          <w:tcPr>
            <w:tcW w:w="709" w:type="dxa"/>
            <w:tcBorders>
              <w:top w:val="nil"/>
              <w:left w:val="nil"/>
              <w:bottom w:val="nil"/>
              <w:right w:val="nil"/>
            </w:tcBorders>
            <w:vAlign w:val="center"/>
          </w:tcPr>
          <w:p w14:paraId="2A78AED1"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-1.40</w:t>
            </w:r>
          </w:p>
        </w:tc>
        <w:tc>
          <w:tcPr>
            <w:tcW w:w="942" w:type="dxa"/>
            <w:tcBorders>
              <w:top w:val="nil"/>
              <w:left w:val="nil"/>
              <w:bottom w:val="nil"/>
              <w:right w:val="nil"/>
            </w:tcBorders>
            <w:vAlign w:val="center"/>
          </w:tcPr>
          <w:p w14:paraId="2A78AED2"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0.18</w:t>
            </w:r>
          </w:p>
        </w:tc>
      </w:tr>
      <w:tr w:rsidR="00C03F53" w14:paraId="2A78AEE2" w14:textId="77777777" w:rsidTr="00A42350">
        <w:trPr>
          <w:trHeight w:val="397"/>
        </w:trPr>
        <w:tc>
          <w:tcPr>
            <w:tcW w:w="1153" w:type="dxa"/>
            <w:tcBorders>
              <w:top w:val="nil"/>
              <w:left w:val="nil"/>
              <w:bottom w:val="nil"/>
              <w:right w:val="nil"/>
            </w:tcBorders>
            <w:vAlign w:val="center"/>
          </w:tcPr>
          <w:p w14:paraId="2A78AED4"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mTOR</w:t>
            </w:r>
          </w:p>
        </w:tc>
        <w:tc>
          <w:tcPr>
            <w:tcW w:w="1070" w:type="dxa"/>
            <w:tcBorders>
              <w:top w:val="nil"/>
              <w:left w:val="nil"/>
              <w:bottom w:val="nil"/>
              <w:right w:val="nil"/>
            </w:tcBorders>
            <w:vAlign w:val="center"/>
          </w:tcPr>
          <w:p w14:paraId="2A78AED5"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53.35</w:t>
            </w:r>
          </w:p>
        </w:tc>
        <w:tc>
          <w:tcPr>
            <w:tcW w:w="1072" w:type="dxa"/>
            <w:tcBorders>
              <w:top w:val="nil"/>
              <w:left w:val="nil"/>
              <w:bottom w:val="nil"/>
              <w:right w:val="nil"/>
            </w:tcBorders>
            <w:vAlign w:val="center"/>
          </w:tcPr>
          <w:p w14:paraId="2A78AED6"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5.12</w:t>
            </w:r>
          </w:p>
        </w:tc>
        <w:tc>
          <w:tcPr>
            <w:tcW w:w="1070" w:type="dxa"/>
            <w:tcBorders>
              <w:top w:val="nil"/>
              <w:left w:val="nil"/>
              <w:bottom w:val="nil"/>
              <w:right w:val="nil"/>
            </w:tcBorders>
            <w:vAlign w:val="center"/>
          </w:tcPr>
          <w:p w14:paraId="2A78AED7"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1.93</w:t>
            </w:r>
          </w:p>
        </w:tc>
        <w:tc>
          <w:tcPr>
            <w:tcW w:w="1069" w:type="dxa"/>
            <w:tcBorders>
              <w:top w:val="nil"/>
              <w:left w:val="nil"/>
              <w:bottom w:val="nil"/>
              <w:right w:val="nil"/>
            </w:tcBorders>
            <w:vAlign w:val="center"/>
          </w:tcPr>
          <w:p w14:paraId="2A78AED8"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12.64</w:t>
            </w:r>
          </w:p>
        </w:tc>
        <w:tc>
          <w:tcPr>
            <w:tcW w:w="1069" w:type="dxa"/>
            <w:tcBorders>
              <w:top w:val="nil"/>
              <w:left w:val="nil"/>
              <w:bottom w:val="nil"/>
              <w:right w:val="nil"/>
            </w:tcBorders>
            <w:vAlign w:val="center"/>
          </w:tcPr>
          <w:p w14:paraId="2A78AED9"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8.34</w:t>
            </w:r>
          </w:p>
        </w:tc>
        <w:tc>
          <w:tcPr>
            <w:tcW w:w="1069" w:type="dxa"/>
            <w:tcBorders>
              <w:top w:val="nil"/>
              <w:left w:val="nil"/>
              <w:bottom w:val="nil"/>
              <w:right w:val="nil"/>
            </w:tcBorders>
            <w:vAlign w:val="center"/>
          </w:tcPr>
          <w:p w14:paraId="2A78AEDA"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3.35</w:t>
            </w:r>
          </w:p>
        </w:tc>
        <w:tc>
          <w:tcPr>
            <w:tcW w:w="503" w:type="dxa"/>
            <w:tcBorders>
              <w:top w:val="nil"/>
              <w:left w:val="nil"/>
              <w:bottom w:val="nil"/>
              <w:right w:val="nil"/>
            </w:tcBorders>
            <w:vAlign w:val="center"/>
          </w:tcPr>
          <w:p w14:paraId="2A78AEDB" w14:textId="77777777" w:rsidR="00A42350" w:rsidRPr="00A32FF2" w:rsidRDefault="00A42350" w:rsidP="00A42350">
            <w:pPr>
              <w:jc w:val="center"/>
              <w:rPr>
                <w:rFonts w:ascii="Times New Roman" w:hAnsi="Times New Roman" w:cs="Times New Roman"/>
                <w:lang w:val="en-US"/>
              </w:rPr>
            </w:pPr>
          </w:p>
        </w:tc>
        <w:tc>
          <w:tcPr>
            <w:tcW w:w="709" w:type="dxa"/>
            <w:tcBorders>
              <w:top w:val="nil"/>
              <w:left w:val="nil"/>
              <w:bottom w:val="nil"/>
              <w:right w:val="nil"/>
            </w:tcBorders>
            <w:vAlign w:val="center"/>
          </w:tcPr>
          <w:p w14:paraId="2A78AEDC"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-2.90</w:t>
            </w:r>
          </w:p>
        </w:tc>
        <w:tc>
          <w:tcPr>
            <w:tcW w:w="727" w:type="dxa"/>
            <w:tcBorders>
              <w:top w:val="nil"/>
              <w:left w:val="nil"/>
              <w:bottom w:val="nil"/>
              <w:right w:val="nil"/>
            </w:tcBorders>
            <w:vAlign w:val="center"/>
          </w:tcPr>
          <w:p w14:paraId="2A78AEDD" w14:textId="77777777" w:rsidR="00A42350" w:rsidRPr="00A32FF2" w:rsidRDefault="00580569" w:rsidP="00A42350">
            <w:pPr>
              <w:jc w:val="center"/>
              <w:rPr>
                <w:rFonts w:ascii="Times New Roman" w:hAnsi="Times New Roman" w:cs="Times New Roman"/>
                <w:b/>
                <w:lang w:val="en-US"/>
              </w:rPr>
            </w:pPr>
            <w:r w:rsidRPr="00A32FF2">
              <w:rPr>
                <w:rFonts w:ascii="Times New Roman" w:hAnsi="Times New Roman" w:cs="Times New Roman"/>
                <w:b/>
                <w:lang w:val="en-US"/>
              </w:rPr>
              <w:t>0.009</w:t>
            </w:r>
          </w:p>
        </w:tc>
        <w:tc>
          <w:tcPr>
            <w:tcW w:w="690" w:type="dxa"/>
            <w:tcBorders>
              <w:top w:val="nil"/>
              <w:left w:val="nil"/>
              <w:bottom w:val="nil"/>
              <w:right w:val="nil"/>
            </w:tcBorders>
            <w:vAlign w:val="center"/>
          </w:tcPr>
          <w:p w14:paraId="2A78AEDE"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0.84</w:t>
            </w:r>
          </w:p>
        </w:tc>
        <w:tc>
          <w:tcPr>
            <w:tcW w:w="831" w:type="dxa"/>
            <w:tcBorders>
              <w:top w:val="nil"/>
              <w:left w:val="nil"/>
              <w:bottom w:val="nil"/>
              <w:right w:val="nil"/>
            </w:tcBorders>
            <w:vAlign w:val="center"/>
          </w:tcPr>
          <w:p w14:paraId="2A78AEDF" w14:textId="77777777" w:rsidR="00A42350" w:rsidRPr="00A32FF2" w:rsidRDefault="00580569" w:rsidP="00A42350">
            <w:pPr>
              <w:jc w:val="center"/>
              <w:rPr>
                <w:rFonts w:ascii="Times New Roman" w:hAnsi="Times New Roman" w:cs="Times New Roman"/>
                <w:b/>
                <w:lang w:val="en-US"/>
              </w:rPr>
            </w:pPr>
            <w:r w:rsidRPr="00A32FF2">
              <w:rPr>
                <w:rFonts w:ascii="Times New Roman" w:hAnsi="Times New Roman" w:cs="Times New Roman"/>
                <w:b/>
                <w:lang w:val="en-US"/>
              </w:rPr>
              <w:t>0.047</w:t>
            </w:r>
          </w:p>
        </w:tc>
        <w:tc>
          <w:tcPr>
            <w:tcW w:w="709" w:type="dxa"/>
            <w:tcBorders>
              <w:top w:val="nil"/>
              <w:left w:val="nil"/>
              <w:bottom w:val="nil"/>
              <w:right w:val="nil"/>
            </w:tcBorders>
            <w:vAlign w:val="center"/>
          </w:tcPr>
          <w:p w14:paraId="2A78AEE0"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1.81</w:t>
            </w:r>
          </w:p>
        </w:tc>
        <w:tc>
          <w:tcPr>
            <w:tcW w:w="942" w:type="dxa"/>
            <w:tcBorders>
              <w:top w:val="nil"/>
              <w:left w:val="nil"/>
              <w:bottom w:val="nil"/>
              <w:right w:val="nil"/>
            </w:tcBorders>
            <w:vAlign w:val="center"/>
          </w:tcPr>
          <w:p w14:paraId="2A78AEE1" w14:textId="77777777" w:rsidR="00A42350" w:rsidRPr="00A32FF2" w:rsidRDefault="00580569" w:rsidP="00A42350">
            <w:pPr>
              <w:jc w:val="center"/>
              <w:rPr>
                <w:rFonts w:ascii="Times New Roman" w:hAnsi="Times New Roman" w:cs="Times New Roman"/>
                <w:b/>
                <w:lang w:val="en-US"/>
              </w:rPr>
            </w:pPr>
            <w:r w:rsidRPr="00A32FF2">
              <w:rPr>
                <w:rFonts w:ascii="Times New Roman" w:hAnsi="Times New Roman" w:cs="Times New Roman"/>
                <w:b/>
                <w:lang w:val="en-US"/>
              </w:rPr>
              <w:t>0.017</w:t>
            </w:r>
          </w:p>
        </w:tc>
      </w:tr>
      <w:tr w:rsidR="00C03F53" w14:paraId="2A78AEF1" w14:textId="77777777" w:rsidTr="00A42350">
        <w:trPr>
          <w:trHeight w:val="397"/>
        </w:trPr>
        <w:tc>
          <w:tcPr>
            <w:tcW w:w="1153" w:type="dxa"/>
            <w:tcBorders>
              <w:top w:val="nil"/>
              <w:left w:val="nil"/>
              <w:bottom w:val="nil"/>
              <w:right w:val="nil"/>
            </w:tcBorders>
            <w:vAlign w:val="center"/>
          </w:tcPr>
          <w:p w14:paraId="2A78AEE3"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APC</w:t>
            </w:r>
          </w:p>
        </w:tc>
        <w:tc>
          <w:tcPr>
            <w:tcW w:w="1070" w:type="dxa"/>
            <w:tcBorders>
              <w:top w:val="nil"/>
              <w:left w:val="nil"/>
              <w:bottom w:val="nil"/>
              <w:right w:val="nil"/>
            </w:tcBorders>
            <w:vAlign w:val="center"/>
          </w:tcPr>
          <w:p w14:paraId="2A78AEE4" w14:textId="77777777" w:rsidR="00A42350" w:rsidRPr="00A32FF2" w:rsidRDefault="00580569" w:rsidP="00A42350">
            <w:pPr>
              <w:jc w:val="center"/>
              <w:rPr>
                <w:rFonts w:ascii="Times New Roman" w:hAnsi="Times New Roman" w:cs="Times New Roman"/>
                <w:vertAlign w:val="superscript"/>
                <w:lang w:val="en-US"/>
              </w:rPr>
            </w:pPr>
            <w:r w:rsidRPr="00A32FF2">
              <w:rPr>
                <w:rFonts w:ascii="Times New Roman" w:hAnsi="Times New Roman" w:cs="Times New Roman"/>
                <w:lang w:val="en-US"/>
              </w:rPr>
              <w:t>0.80</w:t>
            </w:r>
            <w:r w:rsidRPr="00A32FF2">
              <w:rPr>
                <w:rFonts w:ascii="Times New Roman" w:hAnsi="Times New Roman" w:cs="Times New Roman"/>
                <w:vertAlign w:val="superscript"/>
                <w:lang w:val="en-US"/>
              </w:rPr>
              <w:t>NS</w:t>
            </w:r>
          </w:p>
        </w:tc>
        <w:tc>
          <w:tcPr>
            <w:tcW w:w="1072" w:type="dxa"/>
            <w:tcBorders>
              <w:top w:val="nil"/>
              <w:left w:val="nil"/>
              <w:bottom w:val="nil"/>
              <w:right w:val="nil"/>
            </w:tcBorders>
            <w:vAlign w:val="center"/>
          </w:tcPr>
          <w:p w14:paraId="2A78AEE5"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0.07</w:t>
            </w:r>
          </w:p>
        </w:tc>
        <w:tc>
          <w:tcPr>
            <w:tcW w:w="1070" w:type="dxa"/>
            <w:tcBorders>
              <w:top w:val="nil"/>
              <w:left w:val="nil"/>
              <w:bottom w:val="nil"/>
              <w:right w:val="nil"/>
            </w:tcBorders>
            <w:vAlign w:val="center"/>
          </w:tcPr>
          <w:p w14:paraId="2A78AEE6" w14:textId="77777777" w:rsidR="00A42350" w:rsidRPr="00A32FF2" w:rsidRDefault="00580569" w:rsidP="00A42350">
            <w:pPr>
              <w:jc w:val="center"/>
              <w:rPr>
                <w:rFonts w:ascii="Times New Roman" w:hAnsi="Times New Roman" w:cs="Times New Roman"/>
                <w:vertAlign w:val="superscript"/>
                <w:lang w:val="en-US"/>
              </w:rPr>
            </w:pPr>
            <w:r w:rsidRPr="00A32FF2">
              <w:rPr>
                <w:rFonts w:ascii="Times New Roman" w:hAnsi="Times New Roman" w:cs="Times New Roman"/>
                <w:lang w:val="en-US"/>
              </w:rPr>
              <w:t>0.82</w:t>
            </w:r>
            <w:r w:rsidRPr="00A32FF2">
              <w:rPr>
                <w:rFonts w:ascii="Times New Roman" w:hAnsi="Times New Roman" w:cs="Times New Roman"/>
                <w:vertAlign w:val="superscript"/>
                <w:lang w:val="en-US"/>
              </w:rPr>
              <w:t>NS</w:t>
            </w:r>
          </w:p>
        </w:tc>
        <w:tc>
          <w:tcPr>
            <w:tcW w:w="1069" w:type="dxa"/>
            <w:tcBorders>
              <w:top w:val="nil"/>
              <w:left w:val="nil"/>
              <w:bottom w:val="nil"/>
              <w:right w:val="nil"/>
            </w:tcBorders>
            <w:vAlign w:val="center"/>
          </w:tcPr>
          <w:p w14:paraId="2A78AEE7" w14:textId="77777777" w:rsidR="00A42350" w:rsidRPr="00A32FF2" w:rsidRDefault="00580569" w:rsidP="00A42350">
            <w:pPr>
              <w:jc w:val="center"/>
              <w:rPr>
                <w:rFonts w:ascii="Times New Roman" w:hAnsi="Times New Roman" w:cs="Times New Roman"/>
                <w:vertAlign w:val="superscript"/>
                <w:lang w:val="en-US"/>
              </w:rPr>
            </w:pPr>
            <w:r w:rsidRPr="00A32FF2">
              <w:rPr>
                <w:rFonts w:ascii="Times New Roman" w:hAnsi="Times New Roman" w:cs="Times New Roman"/>
                <w:lang w:val="en-US"/>
              </w:rPr>
              <w:t>0.76</w:t>
            </w:r>
            <w:r w:rsidRPr="00A32FF2">
              <w:rPr>
                <w:rFonts w:ascii="Times New Roman" w:hAnsi="Times New Roman" w:cs="Times New Roman"/>
                <w:vertAlign w:val="superscript"/>
                <w:lang w:val="en-US"/>
              </w:rPr>
              <w:t>NS</w:t>
            </w:r>
          </w:p>
        </w:tc>
        <w:tc>
          <w:tcPr>
            <w:tcW w:w="1069" w:type="dxa"/>
            <w:tcBorders>
              <w:top w:val="nil"/>
              <w:left w:val="nil"/>
              <w:bottom w:val="nil"/>
              <w:right w:val="nil"/>
            </w:tcBorders>
            <w:vAlign w:val="center"/>
          </w:tcPr>
          <w:p w14:paraId="2A78AEE8"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0.07</w:t>
            </w:r>
          </w:p>
        </w:tc>
        <w:tc>
          <w:tcPr>
            <w:tcW w:w="1069" w:type="dxa"/>
            <w:tcBorders>
              <w:top w:val="nil"/>
              <w:left w:val="nil"/>
              <w:bottom w:val="nil"/>
              <w:right w:val="nil"/>
            </w:tcBorders>
            <w:vAlign w:val="center"/>
          </w:tcPr>
          <w:p w14:paraId="2A78AEE9"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0.40</w:t>
            </w:r>
          </w:p>
        </w:tc>
        <w:tc>
          <w:tcPr>
            <w:tcW w:w="503" w:type="dxa"/>
            <w:tcBorders>
              <w:top w:val="nil"/>
              <w:left w:val="nil"/>
              <w:bottom w:val="nil"/>
              <w:right w:val="nil"/>
            </w:tcBorders>
            <w:vAlign w:val="center"/>
          </w:tcPr>
          <w:p w14:paraId="2A78AEEA" w14:textId="77777777" w:rsidR="00A42350" w:rsidRPr="00A32FF2" w:rsidRDefault="00A42350" w:rsidP="00A42350">
            <w:pPr>
              <w:jc w:val="center"/>
              <w:rPr>
                <w:rFonts w:ascii="Times New Roman" w:hAnsi="Times New Roman" w:cs="Times New Roman"/>
                <w:lang w:val="en-US"/>
              </w:rPr>
            </w:pPr>
          </w:p>
        </w:tc>
        <w:tc>
          <w:tcPr>
            <w:tcW w:w="709" w:type="dxa"/>
            <w:tcBorders>
              <w:top w:val="nil"/>
              <w:left w:val="nil"/>
              <w:bottom w:val="nil"/>
              <w:right w:val="nil"/>
            </w:tcBorders>
            <w:vAlign w:val="center"/>
          </w:tcPr>
          <w:p w14:paraId="2A78AEEB"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-0.28</w:t>
            </w:r>
          </w:p>
        </w:tc>
        <w:tc>
          <w:tcPr>
            <w:tcW w:w="727" w:type="dxa"/>
            <w:tcBorders>
              <w:top w:val="nil"/>
              <w:left w:val="nil"/>
              <w:bottom w:val="nil"/>
              <w:right w:val="nil"/>
            </w:tcBorders>
            <w:vAlign w:val="center"/>
          </w:tcPr>
          <w:p w14:paraId="2A78AEEC"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0.79</w:t>
            </w:r>
          </w:p>
        </w:tc>
        <w:tc>
          <w:tcPr>
            <w:tcW w:w="690" w:type="dxa"/>
            <w:tcBorders>
              <w:top w:val="nil"/>
              <w:left w:val="nil"/>
              <w:bottom w:val="nil"/>
              <w:right w:val="nil"/>
            </w:tcBorders>
            <w:vAlign w:val="center"/>
          </w:tcPr>
          <w:p w14:paraId="2A78AEED"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-0.10</w:t>
            </w:r>
          </w:p>
        </w:tc>
        <w:tc>
          <w:tcPr>
            <w:tcW w:w="831" w:type="dxa"/>
            <w:tcBorders>
              <w:top w:val="nil"/>
              <w:left w:val="nil"/>
              <w:bottom w:val="nil"/>
              <w:right w:val="nil"/>
            </w:tcBorders>
            <w:vAlign w:val="center"/>
          </w:tcPr>
          <w:p w14:paraId="2A78AEEE"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0.92</w:t>
            </w:r>
          </w:p>
        </w:tc>
        <w:tc>
          <w:tcPr>
            <w:tcW w:w="709" w:type="dxa"/>
            <w:tcBorders>
              <w:top w:val="nil"/>
              <w:left w:val="nil"/>
              <w:bottom w:val="nil"/>
              <w:right w:val="nil"/>
            </w:tcBorders>
            <w:vAlign w:val="center"/>
          </w:tcPr>
          <w:p w14:paraId="2A78AEEF"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-2.69</w:t>
            </w:r>
          </w:p>
        </w:tc>
        <w:tc>
          <w:tcPr>
            <w:tcW w:w="942" w:type="dxa"/>
            <w:tcBorders>
              <w:top w:val="nil"/>
              <w:left w:val="nil"/>
              <w:bottom w:val="nil"/>
              <w:right w:val="nil"/>
            </w:tcBorders>
            <w:vAlign w:val="center"/>
          </w:tcPr>
          <w:p w14:paraId="2A78AEF0" w14:textId="77777777" w:rsidR="00A42350" w:rsidRPr="00A32FF2" w:rsidRDefault="00580569" w:rsidP="00A42350">
            <w:pPr>
              <w:jc w:val="center"/>
              <w:rPr>
                <w:rFonts w:ascii="Times New Roman" w:hAnsi="Times New Roman" w:cs="Times New Roman"/>
                <w:b/>
                <w:lang w:val="en-US"/>
              </w:rPr>
            </w:pPr>
            <w:r w:rsidRPr="00A32FF2">
              <w:rPr>
                <w:rFonts w:ascii="Times New Roman" w:hAnsi="Times New Roman" w:cs="Times New Roman"/>
                <w:b/>
                <w:lang w:val="en-US"/>
              </w:rPr>
              <w:t>0.015</w:t>
            </w:r>
          </w:p>
        </w:tc>
      </w:tr>
      <w:tr w:rsidR="00C03F53" w14:paraId="2A78AF00" w14:textId="77777777" w:rsidTr="00A42350">
        <w:trPr>
          <w:trHeight w:val="397"/>
        </w:trPr>
        <w:tc>
          <w:tcPr>
            <w:tcW w:w="1153" w:type="dxa"/>
            <w:tcBorders>
              <w:top w:val="nil"/>
              <w:left w:val="nil"/>
              <w:bottom w:val="nil"/>
              <w:right w:val="nil"/>
            </w:tcBorders>
            <w:vAlign w:val="center"/>
          </w:tcPr>
          <w:p w14:paraId="2A78AEF2"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CTNNB1</w:t>
            </w:r>
          </w:p>
        </w:tc>
        <w:tc>
          <w:tcPr>
            <w:tcW w:w="1070" w:type="dxa"/>
            <w:tcBorders>
              <w:top w:val="nil"/>
              <w:left w:val="nil"/>
              <w:bottom w:val="nil"/>
              <w:right w:val="nil"/>
            </w:tcBorders>
            <w:vAlign w:val="center"/>
          </w:tcPr>
          <w:p w14:paraId="2A78AEF3"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3.30</w:t>
            </w:r>
          </w:p>
        </w:tc>
        <w:tc>
          <w:tcPr>
            <w:tcW w:w="1072" w:type="dxa"/>
            <w:tcBorders>
              <w:top w:val="nil"/>
              <w:left w:val="nil"/>
              <w:bottom w:val="nil"/>
              <w:right w:val="nil"/>
            </w:tcBorders>
            <w:vAlign w:val="center"/>
          </w:tcPr>
          <w:p w14:paraId="2A78AEF4" w14:textId="77777777" w:rsidR="00A42350" w:rsidRPr="00A32FF2" w:rsidRDefault="00580569" w:rsidP="00A42350">
            <w:pPr>
              <w:jc w:val="center"/>
              <w:rPr>
                <w:rFonts w:ascii="Times New Roman" w:hAnsi="Times New Roman" w:cs="Times New Roman"/>
                <w:vertAlign w:val="superscript"/>
                <w:lang w:val="en-US"/>
              </w:rPr>
            </w:pPr>
            <w:r w:rsidRPr="00A32FF2">
              <w:rPr>
                <w:rFonts w:ascii="Times New Roman" w:hAnsi="Times New Roman" w:cs="Times New Roman"/>
                <w:lang w:val="en-US"/>
              </w:rPr>
              <w:t>1.22</w:t>
            </w:r>
            <w:r w:rsidRPr="00A32FF2">
              <w:rPr>
                <w:rFonts w:ascii="Times New Roman" w:hAnsi="Times New Roman" w:cs="Times New Roman"/>
                <w:vertAlign w:val="superscript"/>
                <w:lang w:val="en-US"/>
              </w:rPr>
              <w:t>NS</w:t>
            </w:r>
          </w:p>
        </w:tc>
        <w:tc>
          <w:tcPr>
            <w:tcW w:w="1070" w:type="dxa"/>
            <w:tcBorders>
              <w:top w:val="nil"/>
              <w:left w:val="nil"/>
              <w:bottom w:val="nil"/>
              <w:right w:val="nil"/>
            </w:tcBorders>
            <w:vAlign w:val="center"/>
          </w:tcPr>
          <w:p w14:paraId="2A78AEF5" w14:textId="77777777" w:rsidR="00A42350" w:rsidRPr="00A32FF2" w:rsidRDefault="00580569" w:rsidP="00A42350">
            <w:pPr>
              <w:jc w:val="center"/>
              <w:rPr>
                <w:rFonts w:ascii="Times New Roman" w:hAnsi="Times New Roman" w:cs="Times New Roman"/>
                <w:vertAlign w:val="superscript"/>
                <w:lang w:val="en-US"/>
              </w:rPr>
            </w:pPr>
            <w:r w:rsidRPr="00A32FF2">
              <w:rPr>
                <w:rFonts w:ascii="Times New Roman" w:hAnsi="Times New Roman" w:cs="Times New Roman"/>
                <w:lang w:val="en-US"/>
              </w:rPr>
              <w:t>0.92</w:t>
            </w:r>
            <w:r w:rsidRPr="00A32FF2">
              <w:rPr>
                <w:rFonts w:ascii="Times New Roman" w:hAnsi="Times New Roman" w:cs="Times New Roman"/>
                <w:vertAlign w:val="superscript"/>
                <w:lang w:val="en-US"/>
              </w:rPr>
              <w:t>NS</w:t>
            </w:r>
          </w:p>
        </w:tc>
        <w:tc>
          <w:tcPr>
            <w:tcW w:w="1069" w:type="dxa"/>
            <w:tcBorders>
              <w:top w:val="nil"/>
              <w:left w:val="nil"/>
              <w:bottom w:val="nil"/>
              <w:right w:val="nil"/>
            </w:tcBorders>
            <w:vAlign w:val="center"/>
          </w:tcPr>
          <w:p w14:paraId="2A78AEF6"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6.88</w:t>
            </w:r>
          </w:p>
        </w:tc>
        <w:tc>
          <w:tcPr>
            <w:tcW w:w="1069" w:type="dxa"/>
            <w:tcBorders>
              <w:top w:val="nil"/>
              <w:left w:val="nil"/>
              <w:bottom w:val="nil"/>
              <w:right w:val="nil"/>
            </w:tcBorders>
            <w:vAlign w:val="center"/>
          </w:tcPr>
          <w:p w14:paraId="2A78AEF7" w14:textId="77777777" w:rsidR="00A42350" w:rsidRPr="00A32FF2" w:rsidRDefault="00580569" w:rsidP="00A42350">
            <w:pPr>
              <w:jc w:val="center"/>
              <w:rPr>
                <w:rFonts w:ascii="Times New Roman" w:hAnsi="Times New Roman" w:cs="Times New Roman"/>
                <w:vertAlign w:val="superscript"/>
                <w:lang w:val="en-US"/>
              </w:rPr>
            </w:pPr>
            <w:r w:rsidRPr="00A32FF2">
              <w:rPr>
                <w:rFonts w:ascii="Times New Roman" w:hAnsi="Times New Roman" w:cs="Times New Roman"/>
                <w:lang w:val="en-US"/>
              </w:rPr>
              <w:t>0.74</w:t>
            </w:r>
            <w:r w:rsidRPr="00A32FF2">
              <w:rPr>
                <w:rFonts w:ascii="Times New Roman" w:hAnsi="Times New Roman" w:cs="Times New Roman"/>
                <w:vertAlign w:val="superscript"/>
                <w:lang w:val="en-US"/>
              </w:rPr>
              <w:t>NS</w:t>
            </w:r>
          </w:p>
        </w:tc>
        <w:tc>
          <w:tcPr>
            <w:tcW w:w="1069" w:type="dxa"/>
            <w:tcBorders>
              <w:top w:val="nil"/>
              <w:left w:val="nil"/>
              <w:bottom w:val="nil"/>
              <w:right w:val="nil"/>
            </w:tcBorders>
            <w:vAlign w:val="center"/>
          </w:tcPr>
          <w:p w14:paraId="2A78AEF8"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3.96</w:t>
            </w:r>
          </w:p>
        </w:tc>
        <w:tc>
          <w:tcPr>
            <w:tcW w:w="503" w:type="dxa"/>
            <w:tcBorders>
              <w:top w:val="nil"/>
              <w:left w:val="nil"/>
              <w:bottom w:val="nil"/>
              <w:right w:val="nil"/>
            </w:tcBorders>
            <w:vAlign w:val="center"/>
          </w:tcPr>
          <w:p w14:paraId="2A78AEF9" w14:textId="77777777" w:rsidR="00A42350" w:rsidRPr="00A32FF2" w:rsidRDefault="00A42350" w:rsidP="00A42350">
            <w:pPr>
              <w:jc w:val="center"/>
              <w:rPr>
                <w:rFonts w:ascii="Times New Roman" w:hAnsi="Times New Roman" w:cs="Times New Roman"/>
                <w:lang w:val="en-US"/>
              </w:rPr>
            </w:pPr>
          </w:p>
        </w:tc>
        <w:tc>
          <w:tcPr>
            <w:tcW w:w="709" w:type="dxa"/>
            <w:tcBorders>
              <w:top w:val="nil"/>
              <w:left w:val="nil"/>
              <w:bottom w:val="nil"/>
              <w:right w:val="nil"/>
            </w:tcBorders>
            <w:vAlign w:val="center"/>
          </w:tcPr>
          <w:p w14:paraId="2A78AEFA"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2.34</w:t>
            </w:r>
          </w:p>
        </w:tc>
        <w:tc>
          <w:tcPr>
            <w:tcW w:w="727" w:type="dxa"/>
            <w:tcBorders>
              <w:top w:val="nil"/>
              <w:left w:val="nil"/>
              <w:bottom w:val="nil"/>
              <w:right w:val="nil"/>
            </w:tcBorders>
            <w:vAlign w:val="center"/>
          </w:tcPr>
          <w:p w14:paraId="2A78AEFB" w14:textId="77777777" w:rsidR="00A42350" w:rsidRPr="00A32FF2" w:rsidRDefault="00580569" w:rsidP="00A42350">
            <w:pPr>
              <w:jc w:val="center"/>
              <w:rPr>
                <w:rFonts w:ascii="Times New Roman" w:hAnsi="Times New Roman" w:cs="Times New Roman"/>
                <w:b/>
                <w:lang w:val="en-US"/>
              </w:rPr>
            </w:pPr>
            <w:r w:rsidRPr="00A32FF2">
              <w:rPr>
                <w:rFonts w:ascii="Times New Roman" w:hAnsi="Times New Roman" w:cs="Times New Roman"/>
                <w:b/>
                <w:lang w:val="en-US"/>
              </w:rPr>
              <w:t>0.031</w:t>
            </w:r>
          </w:p>
        </w:tc>
        <w:tc>
          <w:tcPr>
            <w:tcW w:w="690" w:type="dxa"/>
            <w:tcBorders>
              <w:top w:val="nil"/>
              <w:left w:val="nil"/>
              <w:bottom w:val="nil"/>
              <w:right w:val="nil"/>
            </w:tcBorders>
            <w:vAlign w:val="center"/>
          </w:tcPr>
          <w:p w14:paraId="2A78AEFC"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-0.93</w:t>
            </w:r>
          </w:p>
        </w:tc>
        <w:tc>
          <w:tcPr>
            <w:tcW w:w="831" w:type="dxa"/>
            <w:tcBorders>
              <w:top w:val="nil"/>
              <w:left w:val="nil"/>
              <w:bottom w:val="nil"/>
              <w:right w:val="nil"/>
            </w:tcBorders>
            <w:vAlign w:val="center"/>
          </w:tcPr>
          <w:p w14:paraId="2A78AEFD"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0.36</w:t>
            </w:r>
          </w:p>
        </w:tc>
        <w:tc>
          <w:tcPr>
            <w:tcW w:w="709" w:type="dxa"/>
            <w:tcBorders>
              <w:top w:val="nil"/>
              <w:left w:val="nil"/>
              <w:bottom w:val="nil"/>
              <w:right w:val="nil"/>
            </w:tcBorders>
            <w:vAlign w:val="center"/>
          </w:tcPr>
          <w:p w14:paraId="2A78AEFE"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4.74</w:t>
            </w:r>
          </w:p>
        </w:tc>
        <w:tc>
          <w:tcPr>
            <w:tcW w:w="942" w:type="dxa"/>
            <w:tcBorders>
              <w:top w:val="nil"/>
              <w:left w:val="nil"/>
              <w:bottom w:val="nil"/>
              <w:right w:val="nil"/>
            </w:tcBorders>
            <w:vAlign w:val="center"/>
          </w:tcPr>
          <w:p w14:paraId="2A78AEFF" w14:textId="77777777" w:rsidR="00A42350" w:rsidRPr="00A32FF2" w:rsidRDefault="00580569" w:rsidP="00A42350">
            <w:pPr>
              <w:jc w:val="center"/>
              <w:rPr>
                <w:rFonts w:ascii="Times New Roman" w:hAnsi="Times New Roman" w:cs="Times New Roman"/>
                <w:b/>
                <w:lang w:val="en-US"/>
              </w:rPr>
            </w:pPr>
            <w:r w:rsidRPr="00A32FF2">
              <w:rPr>
                <w:rFonts w:ascii="Times New Roman" w:hAnsi="Times New Roman" w:cs="Times New Roman"/>
                <w:b/>
                <w:lang w:val="en-US"/>
              </w:rPr>
              <w:t>&lt;0.001</w:t>
            </w:r>
          </w:p>
        </w:tc>
      </w:tr>
      <w:tr w:rsidR="00C03F53" w14:paraId="2A78AF0F" w14:textId="77777777" w:rsidTr="00A42350">
        <w:trPr>
          <w:trHeight w:val="397"/>
        </w:trPr>
        <w:tc>
          <w:tcPr>
            <w:tcW w:w="1153" w:type="dxa"/>
            <w:tcBorders>
              <w:top w:val="nil"/>
              <w:left w:val="nil"/>
              <w:bottom w:val="nil"/>
              <w:right w:val="nil"/>
            </w:tcBorders>
            <w:vAlign w:val="center"/>
          </w:tcPr>
          <w:p w14:paraId="2A78AF01"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p-53</w:t>
            </w:r>
          </w:p>
        </w:tc>
        <w:tc>
          <w:tcPr>
            <w:tcW w:w="1070" w:type="dxa"/>
            <w:tcBorders>
              <w:top w:val="nil"/>
              <w:left w:val="nil"/>
              <w:bottom w:val="nil"/>
              <w:right w:val="nil"/>
            </w:tcBorders>
            <w:vAlign w:val="center"/>
          </w:tcPr>
          <w:p w14:paraId="2A78AF02"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0.15</w:t>
            </w:r>
          </w:p>
        </w:tc>
        <w:tc>
          <w:tcPr>
            <w:tcW w:w="1072" w:type="dxa"/>
            <w:tcBorders>
              <w:top w:val="nil"/>
              <w:left w:val="nil"/>
              <w:bottom w:val="nil"/>
              <w:right w:val="nil"/>
            </w:tcBorders>
            <w:vAlign w:val="center"/>
          </w:tcPr>
          <w:p w14:paraId="2A78AF03" w14:textId="77777777" w:rsidR="00A42350" w:rsidRPr="00A32FF2" w:rsidRDefault="00580569" w:rsidP="00A42350">
            <w:pPr>
              <w:jc w:val="center"/>
              <w:rPr>
                <w:rFonts w:ascii="Times New Roman" w:hAnsi="Times New Roman" w:cs="Times New Roman"/>
                <w:vertAlign w:val="superscript"/>
                <w:lang w:val="en-US"/>
              </w:rPr>
            </w:pPr>
            <w:r w:rsidRPr="00A32FF2">
              <w:rPr>
                <w:rFonts w:ascii="Times New Roman" w:hAnsi="Times New Roman" w:cs="Times New Roman"/>
                <w:lang w:val="en-US"/>
              </w:rPr>
              <w:t>1.82</w:t>
            </w:r>
            <w:r w:rsidRPr="00A32FF2">
              <w:rPr>
                <w:rFonts w:ascii="Times New Roman" w:hAnsi="Times New Roman" w:cs="Times New Roman"/>
                <w:vertAlign w:val="superscript"/>
                <w:lang w:val="en-US"/>
              </w:rPr>
              <w:t>NS</w:t>
            </w:r>
          </w:p>
        </w:tc>
        <w:tc>
          <w:tcPr>
            <w:tcW w:w="1070" w:type="dxa"/>
            <w:tcBorders>
              <w:top w:val="nil"/>
              <w:left w:val="nil"/>
              <w:bottom w:val="nil"/>
              <w:right w:val="nil"/>
            </w:tcBorders>
            <w:vAlign w:val="center"/>
          </w:tcPr>
          <w:p w14:paraId="2A78AF04" w14:textId="77777777" w:rsidR="00A42350" w:rsidRPr="00A32FF2" w:rsidRDefault="00580569" w:rsidP="00A42350">
            <w:pPr>
              <w:jc w:val="center"/>
              <w:rPr>
                <w:rFonts w:ascii="Times New Roman" w:hAnsi="Times New Roman" w:cs="Times New Roman"/>
                <w:vertAlign w:val="superscript"/>
                <w:lang w:val="en-US"/>
              </w:rPr>
            </w:pPr>
            <w:r w:rsidRPr="00A32FF2">
              <w:rPr>
                <w:rFonts w:ascii="Times New Roman" w:hAnsi="Times New Roman" w:cs="Times New Roman"/>
                <w:lang w:val="en-US"/>
              </w:rPr>
              <w:t>1.40</w:t>
            </w:r>
            <w:r w:rsidRPr="00A32FF2">
              <w:rPr>
                <w:rFonts w:ascii="Times New Roman" w:hAnsi="Times New Roman" w:cs="Times New Roman"/>
                <w:vertAlign w:val="superscript"/>
                <w:lang w:val="en-US"/>
              </w:rPr>
              <w:t>NS</w:t>
            </w:r>
          </w:p>
        </w:tc>
        <w:tc>
          <w:tcPr>
            <w:tcW w:w="1069" w:type="dxa"/>
            <w:tcBorders>
              <w:top w:val="nil"/>
              <w:left w:val="nil"/>
              <w:bottom w:val="nil"/>
              <w:right w:val="nil"/>
            </w:tcBorders>
            <w:vAlign w:val="center"/>
          </w:tcPr>
          <w:p w14:paraId="2A78AF05"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0.24</w:t>
            </w:r>
          </w:p>
        </w:tc>
        <w:tc>
          <w:tcPr>
            <w:tcW w:w="1069" w:type="dxa"/>
            <w:tcBorders>
              <w:top w:val="nil"/>
              <w:left w:val="nil"/>
              <w:bottom w:val="nil"/>
              <w:right w:val="nil"/>
            </w:tcBorders>
            <w:vAlign w:val="center"/>
          </w:tcPr>
          <w:p w14:paraId="2A78AF06"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5.33</w:t>
            </w:r>
          </w:p>
        </w:tc>
        <w:tc>
          <w:tcPr>
            <w:tcW w:w="1069" w:type="dxa"/>
            <w:tcBorders>
              <w:top w:val="nil"/>
              <w:left w:val="nil"/>
              <w:bottom w:val="nil"/>
              <w:right w:val="nil"/>
            </w:tcBorders>
            <w:vAlign w:val="center"/>
          </w:tcPr>
          <w:p w14:paraId="2A78AF07"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2.71</w:t>
            </w:r>
          </w:p>
        </w:tc>
        <w:tc>
          <w:tcPr>
            <w:tcW w:w="503" w:type="dxa"/>
            <w:tcBorders>
              <w:top w:val="nil"/>
              <w:left w:val="nil"/>
              <w:bottom w:val="nil"/>
              <w:right w:val="nil"/>
            </w:tcBorders>
            <w:vAlign w:val="center"/>
          </w:tcPr>
          <w:p w14:paraId="2A78AF08" w14:textId="77777777" w:rsidR="00A42350" w:rsidRPr="00A32FF2" w:rsidRDefault="00A42350" w:rsidP="00A42350">
            <w:pPr>
              <w:jc w:val="center"/>
              <w:rPr>
                <w:rFonts w:ascii="Times New Roman" w:hAnsi="Times New Roman" w:cs="Times New Roman"/>
                <w:lang w:val="en-US"/>
              </w:rPr>
            </w:pPr>
          </w:p>
        </w:tc>
        <w:tc>
          <w:tcPr>
            <w:tcW w:w="709" w:type="dxa"/>
            <w:tcBorders>
              <w:top w:val="nil"/>
              <w:left w:val="nil"/>
              <w:bottom w:val="nil"/>
              <w:right w:val="nil"/>
            </w:tcBorders>
            <w:vAlign w:val="center"/>
          </w:tcPr>
          <w:p w14:paraId="2A78AF09"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2.44</w:t>
            </w:r>
          </w:p>
        </w:tc>
        <w:tc>
          <w:tcPr>
            <w:tcW w:w="727" w:type="dxa"/>
            <w:tcBorders>
              <w:top w:val="nil"/>
              <w:left w:val="nil"/>
              <w:bottom w:val="nil"/>
              <w:right w:val="nil"/>
            </w:tcBorders>
            <w:vAlign w:val="center"/>
          </w:tcPr>
          <w:p w14:paraId="2A78AF0A" w14:textId="77777777" w:rsidR="00A42350" w:rsidRPr="00A32FF2" w:rsidRDefault="00580569" w:rsidP="00A42350">
            <w:pPr>
              <w:jc w:val="center"/>
              <w:rPr>
                <w:rFonts w:ascii="Times New Roman" w:hAnsi="Times New Roman" w:cs="Times New Roman"/>
                <w:b/>
                <w:lang w:val="en-US"/>
              </w:rPr>
            </w:pPr>
            <w:r w:rsidRPr="00A32FF2">
              <w:rPr>
                <w:rFonts w:ascii="Times New Roman" w:hAnsi="Times New Roman" w:cs="Times New Roman"/>
                <w:b/>
                <w:lang w:val="en-US"/>
              </w:rPr>
              <w:t>0.025</w:t>
            </w:r>
          </w:p>
        </w:tc>
        <w:tc>
          <w:tcPr>
            <w:tcW w:w="690" w:type="dxa"/>
            <w:tcBorders>
              <w:top w:val="nil"/>
              <w:left w:val="nil"/>
              <w:bottom w:val="nil"/>
              <w:right w:val="nil"/>
            </w:tcBorders>
            <w:vAlign w:val="center"/>
          </w:tcPr>
          <w:p w14:paraId="2A78AF0B"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4.31</w:t>
            </w:r>
          </w:p>
        </w:tc>
        <w:tc>
          <w:tcPr>
            <w:tcW w:w="831" w:type="dxa"/>
            <w:tcBorders>
              <w:top w:val="nil"/>
              <w:left w:val="nil"/>
              <w:bottom w:val="nil"/>
              <w:right w:val="nil"/>
            </w:tcBorders>
            <w:vAlign w:val="center"/>
          </w:tcPr>
          <w:p w14:paraId="2A78AF0C" w14:textId="77777777" w:rsidR="00A42350" w:rsidRPr="00A32FF2" w:rsidRDefault="00580569" w:rsidP="00A42350">
            <w:pPr>
              <w:jc w:val="center"/>
              <w:rPr>
                <w:rFonts w:ascii="Times New Roman" w:hAnsi="Times New Roman" w:cs="Times New Roman"/>
                <w:b/>
                <w:lang w:val="en-US"/>
              </w:rPr>
            </w:pPr>
            <w:r w:rsidRPr="00A32FF2">
              <w:rPr>
                <w:rFonts w:ascii="Times New Roman" w:hAnsi="Times New Roman" w:cs="Times New Roman"/>
                <w:b/>
                <w:lang w:val="en-US"/>
              </w:rPr>
              <w:t>&lt;0.001</w:t>
            </w:r>
          </w:p>
        </w:tc>
        <w:tc>
          <w:tcPr>
            <w:tcW w:w="709" w:type="dxa"/>
            <w:tcBorders>
              <w:top w:val="nil"/>
              <w:left w:val="nil"/>
              <w:bottom w:val="nil"/>
              <w:right w:val="nil"/>
            </w:tcBorders>
            <w:vAlign w:val="center"/>
          </w:tcPr>
          <w:p w14:paraId="2A78AF0D"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5.05</w:t>
            </w:r>
          </w:p>
        </w:tc>
        <w:tc>
          <w:tcPr>
            <w:tcW w:w="942" w:type="dxa"/>
            <w:tcBorders>
              <w:top w:val="nil"/>
              <w:left w:val="nil"/>
              <w:bottom w:val="nil"/>
              <w:right w:val="nil"/>
            </w:tcBorders>
            <w:vAlign w:val="center"/>
          </w:tcPr>
          <w:p w14:paraId="2A78AF0E" w14:textId="77777777" w:rsidR="00A42350" w:rsidRPr="00A32FF2" w:rsidRDefault="00580569" w:rsidP="00A42350">
            <w:pPr>
              <w:jc w:val="center"/>
              <w:rPr>
                <w:rFonts w:ascii="Times New Roman" w:hAnsi="Times New Roman" w:cs="Times New Roman"/>
                <w:b/>
                <w:lang w:val="en-US"/>
              </w:rPr>
            </w:pPr>
            <w:r w:rsidRPr="00A32FF2">
              <w:rPr>
                <w:rFonts w:ascii="Times New Roman" w:hAnsi="Times New Roman" w:cs="Times New Roman"/>
                <w:b/>
                <w:lang w:val="en-US"/>
              </w:rPr>
              <w:t>&lt;0.0001</w:t>
            </w:r>
          </w:p>
        </w:tc>
      </w:tr>
      <w:tr w:rsidR="00C03F53" w14:paraId="2A78AF1E" w14:textId="77777777" w:rsidTr="00A42350">
        <w:trPr>
          <w:trHeight w:val="397"/>
        </w:trPr>
        <w:tc>
          <w:tcPr>
            <w:tcW w:w="1153" w:type="dxa"/>
            <w:tcBorders>
              <w:top w:val="nil"/>
              <w:left w:val="nil"/>
              <w:bottom w:val="single" w:sz="12" w:space="0" w:color="000000"/>
              <w:right w:val="nil"/>
            </w:tcBorders>
            <w:vAlign w:val="center"/>
          </w:tcPr>
          <w:p w14:paraId="2A78AF10"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c-myc</w:t>
            </w:r>
          </w:p>
        </w:tc>
        <w:tc>
          <w:tcPr>
            <w:tcW w:w="1070" w:type="dxa"/>
            <w:tcBorders>
              <w:top w:val="nil"/>
              <w:left w:val="nil"/>
              <w:bottom w:val="single" w:sz="12" w:space="0" w:color="000000"/>
              <w:right w:val="nil"/>
            </w:tcBorders>
            <w:vAlign w:val="center"/>
          </w:tcPr>
          <w:p w14:paraId="2A78AF11"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5.31</w:t>
            </w:r>
          </w:p>
        </w:tc>
        <w:tc>
          <w:tcPr>
            <w:tcW w:w="1072" w:type="dxa"/>
            <w:tcBorders>
              <w:top w:val="nil"/>
              <w:left w:val="nil"/>
              <w:bottom w:val="single" w:sz="12" w:space="0" w:color="000000"/>
              <w:right w:val="nil"/>
            </w:tcBorders>
            <w:vAlign w:val="center"/>
          </w:tcPr>
          <w:p w14:paraId="2A78AF12"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3.71</w:t>
            </w:r>
          </w:p>
        </w:tc>
        <w:tc>
          <w:tcPr>
            <w:tcW w:w="1070" w:type="dxa"/>
            <w:tcBorders>
              <w:top w:val="nil"/>
              <w:left w:val="nil"/>
              <w:bottom w:val="single" w:sz="12" w:space="0" w:color="000000"/>
              <w:right w:val="nil"/>
            </w:tcBorders>
            <w:vAlign w:val="center"/>
          </w:tcPr>
          <w:p w14:paraId="2A78AF13" w14:textId="77777777" w:rsidR="00A42350" w:rsidRPr="00A32FF2" w:rsidRDefault="00580569" w:rsidP="00A42350">
            <w:pPr>
              <w:jc w:val="center"/>
              <w:rPr>
                <w:rFonts w:ascii="Times New Roman" w:hAnsi="Times New Roman" w:cs="Times New Roman"/>
                <w:vertAlign w:val="superscript"/>
                <w:lang w:val="en-US"/>
              </w:rPr>
            </w:pPr>
            <w:r w:rsidRPr="00A32FF2">
              <w:rPr>
                <w:rFonts w:ascii="Times New Roman" w:hAnsi="Times New Roman" w:cs="Times New Roman"/>
                <w:lang w:val="en-US"/>
              </w:rPr>
              <w:t>0.88</w:t>
            </w:r>
            <w:r w:rsidRPr="00A32FF2">
              <w:rPr>
                <w:rFonts w:ascii="Times New Roman" w:hAnsi="Times New Roman" w:cs="Times New Roman"/>
                <w:vertAlign w:val="superscript"/>
                <w:lang w:val="en-US"/>
              </w:rPr>
              <w:t>NS</w:t>
            </w:r>
          </w:p>
        </w:tc>
        <w:tc>
          <w:tcPr>
            <w:tcW w:w="1069" w:type="dxa"/>
            <w:tcBorders>
              <w:top w:val="nil"/>
              <w:left w:val="nil"/>
              <w:bottom w:val="single" w:sz="12" w:space="0" w:color="000000"/>
              <w:right w:val="nil"/>
            </w:tcBorders>
            <w:vAlign w:val="center"/>
          </w:tcPr>
          <w:p w14:paraId="2A78AF14"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9.65</w:t>
            </w:r>
          </w:p>
        </w:tc>
        <w:tc>
          <w:tcPr>
            <w:tcW w:w="1069" w:type="dxa"/>
            <w:tcBorders>
              <w:top w:val="nil"/>
              <w:left w:val="nil"/>
              <w:bottom w:val="single" w:sz="12" w:space="0" w:color="000000"/>
              <w:right w:val="nil"/>
            </w:tcBorders>
            <w:vAlign w:val="center"/>
          </w:tcPr>
          <w:p w14:paraId="2A78AF15"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3.61</w:t>
            </w:r>
          </w:p>
        </w:tc>
        <w:tc>
          <w:tcPr>
            <w:tcW w:w="1069" w:type="dxa"/>
            <w:tcBorders>
              <w:top w:val="nil"/>
              <w:left w:val="nil"/>
              <w:bottom w:val="single" w:sz="12" w:space="0" w:color="000000"/>
              <w:right w:val="nil"/>
            </w:tcBorders>
            <w:vAlign w:val="center"/>
          </w:tcPr>
          <w:p w14:paraId="2A78AF16"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4.14</w:t>
            </w:r>
          </w:p>
        </w:tc>
        <w:tc>
          <w:tcPr>
            <w:tcW w:w="503" w:type="dxa"/>
            <w:tcBorders>
              <w:top w:val="nil"/>
              <w:left w:val="nil"/>
              <w:bottom w:val="single" w:sz="12" w:space="0" w:color="000000"/>
              <w:right w:val="nil"/>
            </w:tcBorders>
            <w:vAlign w:val="center"/>
          </w:tcPr>
          <w:p w14:paraId="2A78AF17" w14:textId="77777777" w:rsidR="00A42350" w:rsidRPr="00A32FF2" w:rsidRDefault="00A42350" w:rsidP="00A42350">
            <w:pPr>
              <w:jc w:val="center"/>
              <w:rPr>
                <w:rFonts w:ascii="Times New Roman" w:hAnsi="Times New Roman" w:cs="Times New Roman"/>
                <w:lang w:val="en-US"/>
              </w:rPr>
            </w:pPr>
          </w:p>
        </w:tc>
        <w:tc>
          <w:tcPr>
            <w:tcW w:w="709" w:type="dxa"/>
            <w:tcBorders>
              <w:top w:val="nil"/>
              <w:left w:val="nil"/>
              <w:bottom w:val="single" w:sz="12" w:space="0" w:color="000000"/>
              <w:right w:val="nil"/>
            </w:tcBorders>
            <w:vAlign w:val="center"/>
          </w:tcPr>
          <w:p w14:paraId="2A78AF18"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2.57</w:t>
            </w:r>
          </w:p>
        </w:tc>
        <w:tc>
          <w:tcPr>
            <w:tcW w:w="727" w:type="dxa"/>
            <w:tcBorders>
              <w:top w:val="nil"/>
              <w:left w:val="nil"/>
              <w:bottom w:val="single" w:sz="12" w:space="0" w:color="000000"/>
              <w:right w:val="nil"/>
            </w:tcBorders>
            <w:vAlign w:val="center"/>
          </w:tcPr>
          <w:p w14:paraId="2A78AF19" w14:textId="77777777" w:rsidR="00A42350" w:rsidRPr="00A32FF2" w:rsidRDefault="00580569" w:rsidP="00A42350">
            <w:pPr>
              <w:jc w:val="center"/>
              <w:rPr>
                <w:rFonts w:ascii="Times New Roman" w:hAnsi="Times New Roman" w:cs="Times New Roman"/>
                <w:b/>
                <w:lang w:val="en-US"/>
              </w:rPr>
            </w:pPr>
            <w:r w:rsidRPr="00A32FF2">
              <w:rPr>
                <w:rFonts w:ascii="Times New Roman" w:hAnsi="Times New Roman" w:cs="Times New Roman"/>
                <w:b/>
                <w:lang w:val="en-US"/>
              </w:rPr>
              <w:t>0.019</w:t>
            </w:r>
          </w:p>
        </w:tc>
        <w:tc>
          <w:tcPr>
            <w:tcW w:w="690" w:type="dxa"/>
            <w:tcBorders>
              <w:top w:val="nil"/>
              <w:left w:val="nil"/>
              <w:bottom w:val="single" w:sz="12" w:space="0" w:color="000000"/>
              <w:right w:val="nil"/>
            </w:tcBorders>
            <w:vAlign w:val="center"/>
          </w:tcPr>
          <w:p w14:paraId="2A78AF1A"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-1.15</w:t>
            </w:r>
          </w:p>
        </w:tc>
        <w:tc>
          <w:tcPr>
            <w:tcW w:w="831" w:type="dxa"/>
            <w:tcBorders>
              <w:top w:val="nil"/>
              <w:left w:val="nil"/>
              <w:bottom w:val="single" w:sz="12" w:space="0" w:color="000000"/>
              <w:right w:val="nil"/>
            </w:tcBorders>
            <w:vAlign w:val="center"/>
          </w:tcPr>
          <w:p w14:paraId="2A78AF1B" w14:textId="77777777" w:rsidR="00A42350" w:rsidRPr="00A32FF2" w:rsidRDefault="00580569" w:rsidP="00A42350">
            <w:pPr>
              <w:jc w:val="center"/>
              <w:rPr>
                <w:rFonts w:ascii="Times New Roman" w:hAnsi="Times New Roman" w:cs="Times New Roman"/>
                <w:lang w:val="en-US"/>
              </w:rPr>
            </w:pPr>
            <w:r w:rsidRPr="00A32FF2">
              <w:rPr>
                <w:rFonts w:ascii="Times New Roman" w:hAnsi="Times New Roman" w:cs="Times New Roman"/>
                <w:lang w:val="en-US"/>
              </w:rPr>
              <w:t>0.91</w:t>
            </w:r>
          </w:p>
        </w:tc>
        <w:tc>
          <w:tcPr>
            <w:tcW w:w="709" w:type="dxa"/>
            <w:tcBorders>
              <w:top w:val="nil"/>
              <w:left w:val="nil"/>
              <w:bottom w:val="single" w:sz="12" w:space="0" w:color="000000"/>
              <w:right w:val="nil"/>
            </w:tcBorders>
            <w:vAlign w:val="center"/>
          </w:tcPr>
          <w:p w14:paraId="2A78AF1C" w14:textId="77777777" w:rsidR="00A42350" w:rsidRPr="00A32FF2" w:rsidRDefault="00580569" w:rsidP="00A42350">
            <w:pPr>
              <w:jc w:val="center"/>
              <w:rPr>
                <w:rFonts w:ascii="Times New Roman" w:hAnsi="Times New Roman" w:cs="Times New Roman"/>
                <w:i/>
                <w:lang w:val="en-US"/>
              </w:rPr>
            </w:pPr>
            <w:r w:rsidRPr="00A32FF2">
              <w:rPr>
                <w:rFonts w:ascii="Times New Roman" w:hAnsi="Times New Roman" w:cs="Times New Roman"/>
                <w:i/>
                <w:lang w:val="en-US"/>
              </w:rPr>
              <w:t>2.57</w:t>
            </w:r>
          </w:p>
        </w:tc>
        <w:tc>
          <w:tcPr>
            <w:tcW w:w="942" w:type="dxa"/>
            <w:tcBorders>
              <w:top w:val="nil"/>
              <w:left w:val="nil"/>
              <w:bottom w:val="single" w:sz="12" w:space="0" w:color="000000"/>
              <w:right w:val="nil"/>
            </w:tcBorders>
            <w:vAlign w:val="center"/>
          </w:tcPr>
          <w:p w14:paraId="2A78AF1D" w14:textId="77777777" w:rsidR="00A42350" w:rsidRPr="00A32FF2" w:rsidRDefault="00580569" w:rsidP="00A42350">
            <w:pPr>
              <w:jc w:val="center"/>
              <w:rPr>
                <w:rFonts w:ascii="Times New Roman" w:hAnsi="Times New Roman" w:cs="Times New Roman"/>
                <w:b/>
                <w:lang w:val="en-US"/>
              </w:rPr>
            </w:pPr>
            <w:r w:rsidRPr="00A32FF2">
              <w:rPr>
                <w:rFonts w:ascii="Times New Roman" w:hAnsi="Times New Roman" w:cs="Times New Roman"/>
                <w:b/>
                <w:lang w:val="en-US"/>
              </w:rPr>
              <w:t>0.020</w:t>
            </w:r>
          </w:p>
        </w:tc>
      </w:tr>
    </w:tbl>
    <w:p w14:paraId="2A78AF1F" w14:textId="77777777" w:rsidR="00220CB0" w:rsidRPr="00A32FF2" w:rsidRDefault="00220CB0" w:rsidP="00151B66">
      <w:pPr>
        <w:autoSpaceDE w:val="0"/>
        <w:autoSpaceDN w:val="0"/>
        <w:adjustRightInd w:val="0"/>
        <w:spacing w:after="0" w:line="360" w:lineRule="auto"/>
        <w:rPr>
          <w:rFonts w:ascii="Times New Roman" w:hAnsi="Times New Roman" w:cs="Times New Roman"/>
          <w:sz w:val="24"/>
          <w:szCs w:val="24"/>
          <w:lang w:val="en-GB"/>
        </w:rPr>
      </w:pPr>
    </w:p>
    <w:p w14:paraId="2A78AF20" w14:textId="77777777" w:rsidR="00B014CC" w:rsidRPr="00A32FF2" w:rsidRDefault="00B014CC" w:rsidP="00151B66">
      <w:pPr>
        <w:spacing w:after="0" w:line="360" w:lineRule="auto"/>
        <w:rPr>
          <w:rFonts w:ascii="Times New Roman" w:hAnsi="Times New Roman" w:cs="Times New Roman"/>
          <w:sz w:val="24"/>
          <w:szCs w:val="24"/>
          <w:lang w:val="en-US"/>
        </w:rPr>
      </w:pPr>
    </w:p>
    <w:p w14:paraId="2A78AF21" w14:textId="77777777" w:rsidR="00B014CC" w:rsidRPr="00A32FF2" w:rsidRDefault="00B014CC" w:rsidP="00151B66">
      <w:pPr>
        <w:spacing w:after="0" w:line="360" w:lineRule="auto"/>
        <w:rPr>
          <w:rFonts w:ascii="Times New Roman" w:hAnsi="Times New Roman" w:cs="Times New Roman"/>
          <w:sz w:val="24"/>
          <w:szCs w:val="24"/>
          <w:lang w:val="en-US"/>
        </w:rPr>
      </w:pPr>
    </w:p>
    <w:sectPr w:rsidR="00B014CC" w:rsidRPr="00A32FF2" w:rsidSect="00475530">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_PDF_Subse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CA"/>
    <w:rsid w:val="0006410D"/>
    <w:rsid w:val="000B5141"/>
    <w:rsid w:val="000D1381"/>
    <w:rsid w:val="00107D72"/>
    <w:rsid w:val="00107F3B"/>
    <w:rsid w:val="001309AB"/>
    <w:rsid w:val="00151B66"/>
    <w:rsid w:val="0016079F"/>
    <w:rsid w:val="00181613"/>
    <w:rsid w:val="00183A93"/>
    <w:rsid w:val="001A73E5"/>
    <w:rsid w:val="00201F00"/>
    <w:rsid w:val="00220841"/>
    <w:rsid w:val="00220CB0"/>
    <w:rsid w:val="00227D50"/>
    <w:rsid w:val="002970C0"/>
    <w:rsid w:val="002B6D6B"/>
    <w:rsid w:val="00320ECA"/>
    <w:rsid w:val="00382B2C"/>
    <w:rsid w:val="003A4C4D"/>
    <w:rsid w:val="00414848"/>
    <w:rsid w:val="0046295D"/>
    <w:rsid w:val="004727F3"/>
    <w:rsid w:val="00475530"/>
    <w:rsid w:val="004D1CFC"/>
    <w:rsid w:val="004D2239"/>
    <w:rsid w:val="00550DE1"/>
    <w:rsid w:val="00580569"/>
    <w:rsid w:val="005C7039"/>
    <w:rsid w:val="006E332B"/>
    <w:rsid w:val="006E3A9F"/>
    <w:rsid w:val="006E5F5B"/>
    <w:rsid w:val="00721A17"/>
    <w:rsid w:val="00783DE3"/>
    <w:rsid w:val="007E5A06"/>
    <w:rsid w:val="00834F76"/>
    <w:rsid w:val="00876C4D"/>
    <w:rsid w:val="008D2E4B"/>
    <w:rsid w:val="0096242F"/>
    <w:rsid w:val="0099241C"/>
    <w:rsid w:val="009C0161"/>
    <w:rsid w:val="009E07D1"/>
    <w:rsid w:val="009E394D"/>
    <w:rsid w:val="00A32FF2"/>
    <w:rsid w:val="00A34DE8"/>
    <w:rsid w:val="00A42350"/>
    <w:rsid w:val="00B014CC"/>
    <w:rsid w:val="00B77791"/>
    <w:rsid w:val="00BF244D"/>
    <w:rsid w:val="00C03F53"/>
    <w:rsid w:val="00C05A98"/>
    <w:rsid w:val="00C95516"/>
    <w:rsid w:val="00D2578E"/>
    <w:rsid w:val="00D73199"/>
    <w:rsid w:val="00D95F7D"/>
    <w:rsid w:val="00DF0DA7"/>
    <w:rsid w:val="00E41CFC"/>
    <w:rsid w:val="00E4233F"/>
    <w:rsid w:val="00E83E04"/>
    <w:rsid w:val="00ED5D42"/>
    <w:rsid w:val="00F241E1"/>
    <w:rsid w:val="00FF73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AD6F"/>
  <w15:docId w15:val="{D189D858-D983-4031-B83F-FE3BCB68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014CC"/>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rsid w:val="00B014CC"/>
  </w:style>
  <w:style w:type="character" w:styleId="Odwoaniedokomentarza">
    <w:name w:val="annotation reference"/>
    <w:basedOn w:val="Domylnaczcionkaakapitu"/>
    <w:uiPriority w:val="99"/>
    <w:semiHidden/>
    <w:unhideWhenUsed/>
    <w:rsid w:val="00B014CC"/>
    <w:rPr>
      <w:sz w:val="16"/>
      <w:szCs w:val="16"/>
    </w:rPr>
  </w:style>
  <w:style w:type="paragraph" w:styleId="Tekstkomentarza">
    <w:name w:val="annotation text"/>
    <w:basedOn w:val="Normalny"/>
    <w:link w:val="TekstkomentarzaZnak"/>
    <w:uiPriority w:val="99"/>
    <w:semiHidden/>
    <w:unhideWhenUsed/>
    <w:rsid w:val="00B014C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014CC"/>
    <w:rPr>
      <w:sz w:val="20"/>
      <w:szCs w:val="20"/>
    </w:rPr>
  </w:style>
  <w:style w:type="paragraph" w:styleId="HTML-wstpniesformatowany">
    <w:name w:val="HTML Preformatted"/>
    <w:basedOn w:val="Normalny"/>
    <w:link w:val="HTML-wstpniesformatowanyZnak"/>
    <w:uiPriority w:val="99"/>
    <w:unhideWhenUsed/>
    <w:rsid w:val="00B01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014CC"/>
    <w:rPr>
      <w:rFonts w:ascii="Courier New" w:eastAsia="Times New Roman" w:hAnsi="Courier New" w:cs="Courier New"/>
      <w:sz w:val="20"/>
      <w:szCs w:val="20"/>
      <w:lang w:eastAsia="pl-PL"/>
    </w:rPr>
  </w:style>
  <w:style w:type="paragraph" w:styleId="Poprawka">
    <w:name w:val="Revision"/>
    <w:hidden/>
    <w:uiPriority w:val="99"/>
    <w:semiHidden/>
    <w:rsid w:val="006E5F5B"/>
    <w:pPr>
      <w:spacing w:after="0" w:line="240" w:lineRule="auto"/>
    </w:pPr>
  </w:style>
  <w:style w:type="paragraph" w:styleId="Tekstdymka">
    <w:name w:val="Balloon Text"/>
    <w:basedOn w:val="Normalny"/>
    <w:link w:val="TekstdymkaZnak"/>
    <w:uiPriority w:val="99"/>
    <w:semiHidden/>
    <w:unhideWhenUsed/>
    <w:rsid w:val="006E5F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E5F5B"/>
    <w:rPr>
      <w:rFonts w:ascii="Segoe UI" w:hAnsi="Segoe UI" w:cs="Segoe UI"/>
      <w:sz w:val="18"/>
      <w:szCs w:val="18"/>
    </w:rPr>
  </w:style>
  <w:style w:type="table" w:styleId="Tabela-Siatka">
    <w:name w:val="Table Grid"/>
    <w:basedOn w:val="Standardowy"/>
    <w:uiPriority w:val="39"/>
    <w:rsid w:val="00227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C016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0161"/>
  </w:style>
  <w:style w:type="paragraph" w:styleId="Stopka">
    <w:name w:val="footer"/>
    <w:basedOn w:val="Normalny"/>
    <w:link w:val="StopkaZnak"/>
    <w:uiPriority w:val="99"/>
    <w:unhideWhenUsed/>
    <w:rsid w:val="009C01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0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8</Pages>
  <Words>1893</Words>
  <Characters>11360</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Maciak</dc:creator>
  <cp:lastModifiedBy>Sebastian Maciak</cp:lastModifiedBy>
  <cp:revision>13</cp:revision>
  <dcterms:created xsi:type="dcterms:W3CDTF">2024-11-25T12:51:00Z</dcterms:created>
  <dcterms:modified xsi:type="dcterms:W3CDTF">2025-04-17T10:20:00Z</dcterms:modified>
</cp:coreProperties>
</file>