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0A897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 xml:space="preserve">Table 1 </w:t>
      </w:r>
      <w:r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Summary of Imaging Findings of DVT Dete</w:t>
      </w:r>
      <w:bookmarkStart w:id="14" w:name="_GoBack"/>
      <w:bookmarkEnd w:id="14"/>
      <w:r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cted via Lower Limb Compression Ultrasonography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169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)</w:t>
      </w:r>
    </w:p>
    <w:tbl>
      <w:tblPr>
        <w:tblStyle w:val="3"/>
        <w:tblW w:w="8544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4"/>
        <w:gridCol w:w="2475"/>
        <w:gridCol w:w="2895"/>
      </w:tblGrid>
      <w:tr w14:paraId="1BF4494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74" w:type="dxa"/>
            <w:tcBorders>
              <w:bottom w:val="single" w:color="auto" w:sz="4" w:space="0"/>
              <w:tl2br w:val="nil"/>
              <w:tr2bl w:val="nil"/>
            </w:tcBorders>
          </w:tcPr>
          <w:p w14:paraId="39E3413D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ariable</w:t>
            </w:r>
          </w:p>
        </w:tc>
        <w:tc>
          <w:tcPr>
            <w:tcW w:w="2475" w:type="dxa"/>
            <w:tcBorders>
              <w:bottom w:val="single" w:color="auto" w:sz="4" w:space="0"/>
              <w:tl2br w:val="nil"/>
              <w:tr2bl w:val="nil"/>
            </w:tcBorders>
          </w:tcPr>
          <w:p w14:paraId="4CD6EB55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Number of cases（n）</w:t>
            </w:r>
          </w:p>
        </w:tc>
        <w:tc>
          <w:tcPr>
            <w:tcW w:w="2895" w:type="dxa"/>
            <w:tcBorders>
              <w:bottom w:val="single" w:color="auto" w:sz="4" w:space="0"/>
              <w:tl2br w:val="nil"/>
              <w:tr2bl w:val="nil"/>
            </w:tcBorders>
          </w:tcPr>
          <w:p w14:paraId="6C602CA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ercentage（%）</w:t>
            </w:r>
          </w:p>
        </w:tc>
      </w:tr>
      <w:tr w14:paraId="5640C20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4" w:type="dxa"/>
            <w:tcBorders>
              <w:top w:val="single" w:color="auto" w:sz="4" w:space="0"/>
            </w:tcBorders>
          </w:tcPr>
          <w:p w14:paraId="69C90C32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DVT occurrence</w:t>
            </w:r>
          </w:p>
        </w:tc>
        <w:tc>
          <w:tcPr>
            <w:tcW w:w="2475" w:type="dxa"/>
            <w:tcBorders>
              <w:top w:val="single" w:color="auto" w:sz="4" w:space="0"/>
            </w:tcBorders>
          </w:tcPr>
          <w:p w14:paraId="259EB8CB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5" w:type="dxa"/>
            <w:tcBorders>
              <w:top w:val="single" w:color="auto" w:sz="4" w:space="0"/>
            </w:tcBorders>
          </w:tcPr>
          <w:p w14:paraId="052C6712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B60D5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4" w:type="dxa"/>
            <w:tcBorders/>
          </w:tcPr>
          <w:p w14:paraId="610BDC55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2475" w:type="dxa"/>
            <w:tcBorders/>
          </w:tcPr>
          <w:p w14:paraId="66DD1A43">
            <w:pPr>
              <w:spacing w:line="360" w:lineRule="auto"/>
              <w:ind w:firstLine="880" w:firstLineChars="400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895" w:type="dxa"/>
            <w:tcBorders/>
          </w:tcPr>
          <w:p w14:paraId="58FB585E">
            <w:pPr>
              <w:spacing w:line="360" w:lineRule="auto"/>
              <w:ind w:firstLine="880" w:firstLineChars="400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28.99</w:t>
            </w:r>
          </w:p>
        </w:tc>
      </w:tr>
      <w:tr w14:paraId="4741D8C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74" w:type="dxa"/>
            <w:tcBorders/>
          </w:tcPr>
          <w:p w14:paraId="74DFA792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2475" w:type="dxa"/>
            <w:tcBorders/>
          </w:tcPr>
          <w:p w14:paraId="5332A220">
            <w:pPr>
              <w:spacing w:line="360" w:lineRule="auto"/>
              <w:ind w:firstLine="880" w:firstLineChars="400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2895" w:type="dxa"/>
            <w:tcBorders/>
          </w:tcPr>
          <w:p w14:paraId="66A3ABFD">
            <w:pPr>
              <w:spacing w:line="360" w:lineRule="auto"/>
              <w:ind w:firstLine="880" w:firstLineChars="400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71.01</w:t>
            </w:r>
          </w:p>
        </w:tc>
      </w:tr>
      <w:bookmarkEnd w:id="0"/>
      <w:tr w14:paraId="4072EE1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4" w:type="dxa"/>
            <w:tcBorders>
              <w:tl2br w:val="nil"/>
              <w:tr2bl w:val="nil"/>
            </w:tcBorders>
          </w:tcPr>
          <w:p w14:paraId="19B91AF1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Location of DVT</w:t>
            </w:r>
          </w:p>
        </w:tc>
        <w:tc>
          <w:tcPr>
            <w:tcW w:w="2475" w:type="dxa"/>
            <w:tcBorders>
              <w:tl2br w:val="nil"/>
              <w:tr2bl w:val="nil"/>
            </w:tcBorders>
          </w:tcPr>
          <w:p w14:paraId="74DD0061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5" w:type="dxa"/>
            <w:tcBorders>
              <w:tl2br w:val="nil"/>
              <w:tr2bl w:val="nil"/>
            </w:tcBorders>
          </w:tcPr>
          <w:p w14:paraId="146E40AF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726500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4" w:type="dxa"/>
            <w:tcBorders>
              <w:tl2br w:val="nil"/>
              <w:tr2bl w:val="nil"/>
            </w:tcBorders>
          </w:tcPr>
          <w:p w14:paraId="7AAAB654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0"/>
            <w:bookmarkStart w:id="2" w:name="OLE_LINK30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Left calf</w:t>
            </w:r>
            <w:bookmarkEnd w:id="1"/>
            <w:bookmarkEnd w:id="2"/>
          </w:p>
        </w:tc>
        <w:tc>
          <w:tcPr>
            <w:tcW w:w="2475" w:type="dxa"/>
            <w:tcBorders>
              <w:tl2br w:val="nil"/>
              <w:tr2bl w:val="nil"/>
            </w:tcBorders>
          </w:tcPr>
          <w:p w14:paraId="4FDA756E">
            <w:pPr>
              <w:spacing w:line="360" w:lineRule="auto"/>
              <w:ind w:firstLine="880" w:firstLineChars="400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895" w:type="dxa"/>
            <w:tcBorders>
              <w:tl2br w:val="nil"/>
              <w:tr2bl w:val="nil"/>
            </w:tcBorders>
          </w:tcPr>
          <w:p w14:paraId="03298511">
            <w:pPr>
              <w:spacing w:line="360" w:lineRule="auto"/>
              <w:ind w:firstLine="880" w:firstLineChars="400"/>
              <w:jc w:val="both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59.18</w:t>
            </w:r>
          </w:p>
        </w:tc>
      </w:tr>
      <w:tr w14:paraId="133841E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4" w:type="dxa"/>
            <w:tcBorders>
              <w:tl2br w:val="nil"/>
              <w:tr2bl w:val="nil"/>
            </w:tcBorders>
          </w:tcPr>
          <w:p w14:paraId="22BEC77C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3" w:name="OLE_LINK31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Right</w:t>
            </w:r>
            <w:bookmarkEnd w:id="3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calf</w:t>
            </w:r>
          </w:p>
        </w:tc>
        <w:tc>
          <w:tcPr>
            <w:tcW w:w="2475" w:type="dxa"/>
            <w:tcBorders>
              <w:tl2br w:val="nil"/>
              <w:tr2bl w:val="nil"/>
            </w:tcBorders>
          </w:tcPr>
          <w:p w14:paraId="2E67AC52">
            <w:pPr>
              <w:spacing w:line="360" w:lineRule="auto"/>
              <w:ind w:firstLine="880" w:firstLineChars="400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95" w:type="dxa"/>
            <w:tcBorders>
              <w:tl2br w:val="nil"/>
              <w:tr2bl w:val="nil"/>
            </w:tcBorders>
          </w:tcPr>
          <w:p w14:paraId="7BA4D17B">
            <w:pPr>
              <w:spacing w:line="360" w:lineRule="auto"/>
              <w:ind w:firstLine="880" w:firstLineChars="400"/>
              <w:jc w:val="both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24.49</w:t>
            </w:r>
          </w:p>
        </w:tc>
      </w:tr>
      <w:tr w14:paraId="269E38D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4" w:type="dxa"/>
            <w:tcBorders>
              <w:tl2br w:val="nil"/>
              <w:tr2bl w:val="nil"/>
            </w:tcBorders>
          </w:tcPr>
          <w:p w14:paraId="555E3D49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Both Left and Right calf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 w14:paraId="1228BE49">
            <w:pPr>
              <w:widowControl/>
              <w:ind w:firstLine="880" w:firstLineChars="400"/>
              <w:textAlignment w:val="center"/>
              <w:rPr>
                <w:rFonts w:hint="default" w:ascii="Times New Roman" w:hAnsi="Times New Roman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895" w:type="dxa"/>
            <w:tcBorders>
              <w:tl2br w:val="nil"/>
              <w:tr2bl w:val="nil"/>
            </w:tcBorders>
          </w:tcPr>
          <w:p w14:paraId="1D6AE1DE">
            <w:pPr>
              <w:spacing w:line="360" w:lineRule="auto"/>
              <w:ind w:firstLine="880" w:firstLineChars="400"/>
              <w:jc w:val="both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13.33</w:t>
            </w:r>
          </w:p>
        </w:tc>
      </w:tr>
    </w:tbl>
    <w:p w14:paraId="3A5C99AB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 xml:space="preserve"> Table 2</w:t>
      </w:r>
      <w:r>
        <w:rPr>
          <w:rFonts w:hint="eastAsia" w:ascii="Times New Roman" w:hAnsi="Times New Roman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Demographic data and t</w:t>
      </w: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herapies received</w:t>
      </w:r>
      <w:r>
        <w:rPr>
          <w:rFonts w:hint="default"/>
          <w:b/>
          <w:bCs/>
          <w:color w:val="000000" w:themeColor="text1"/>
          <w:sz w:val="22"/>
          <w:szCs w:val="2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based upon DVT detection</w:t>
      </w:r>
    </w:p>
    <w:tbl>
      <w:tblPr>
        <w:tblStyle w:val="3"/>
        <w:tblW w:w="9597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9"/>
        <w:gridCol w:w="2054"/>
        <w:gridCol w:w="2190"/>
        <w:gridCol w:w="974"/>
      </w:tblGrid>
      <w:tr w14:paraId="120FFEC2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11" w:hRule="atLeast"/>
          <w:jc w:val="center"/>
        </w:trPr>
        <w:tc>
          <w:tcPr>
            <w:tcW w:w="4379" w:type="dxa"/>
            <w:tcBorders>
              <w:bottom w:val="single" w:color="auto" w:sz="4" w:space="0"/>
              <w:tl2br w:val="nil"/>
              <w:tr2bl w:val="nil"/>
            </w:tcBorders>
          </w:tcPr>
          <w:p w14:paraId="7F3A8489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Variable</w:t>
            </w:r>
          </w:p>
        </w:tc>
        <w:tc>
          <w:tcPr>
            <w:tcW w:w="2054" w:type="dxa"/>
            <w:tcBorders>
              <w:bottom w:val="single" w:color="auto" w:sz="4" w:space="0"/>
              <w:tl2br w:val="nil"/>
              <w:tr2bl w:val="nil"/>
            </w:tcBorders>
          </w:tcPr>
          <w:p w14:paraId="149923AA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8"/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Non-DVT</w:t>
            </w:r>
          </w:p>
          <w:p w14:paraId="09E9870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（n=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）</w:t>
            </w:r>
            <w:bookmarkEnd w:id="4"/>
          </w:p>
        </w:tc>
        <w:tc>
          <w:tcPr>
            <w:tcW w:w="2190" w:type="dxa"/>
            <w:tcBorders>
              <w:bottom w:val="single" w:color="auto" w:sz="4" w:space="0"/>
              <w:tl2br w:val="nil"/>
              <w:tr2bl w:val="nil"/>
            </w:tcBorders>
          </w:tcPr>
          <w:p w14:paraId="6F1A0032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5" w:name="OLE_LINK9"/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DVT</w:t>
            </w:r>
          </w:p>
          <w:p w14:paraId="0FC99583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（n=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）</w:t>
            </w:r>
            <w:bookmarkEnd w:id="5"/>
          </w:p>
        </w:tc>
        <w:tc>
          <w:tcPr>
            <w:tcW w:w="974" w:type="dxa"/>
            <w:tcBorders>
              <w:bottom w:val="single" w:color="auto" w:sz="4" w:space="0"/>
              <w:tl2br w:val="nil"/>
              <w:tr2bl w:val="nil"/>
            </w:tcBorders>
          </w:tcPr>
          <w:p w14:paraId="7BA543A1">
            <w:pPr>
              <w:spacing w:line="360" w:lineRule="auto"/>
              <w:jc w:val="center"/>
              <w:rPr>
                <w:rFonts w:hint="eastAsia" w:ascii="Times New Roman" w:hAnsi="Times New Roman" w:eastAsia="宋体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 w14:paraId="3CDF13F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9" w:type="dxa"/>
            <w:tcBorders>
              <w:top w:val="single" w:color="auto" w:sz="4" w:space="0"/>
            </w:tcBorders>
          </w:tcPr>
          <w:p w14:paraId="3B5BCF5D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Age (mean (SD)), y</w:t>
            </w:r>
          </w:p>
        </w:tc>
        <w:tc>
          <w:tcPr>
            <w:tcW w:w="2054" w:type="dxa"/>
            <w:tcBorders>
              <w:top w:val="single" w:color="auto" w:sz="4" w:space="0"/>
            </w:tcBorders>
          </w:tcPr>
          <w:p w14:paraId="02A832F3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bookmarkStart w:id="6" w:name="OLE_LINK7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55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4.</w:t>
            </w:r>
            <w:bookmarkEnd w:id="6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190" w:type="dxa"/>
            <w:tcBorders>
              <w:top w:val="single" w:color="auto" w:sz="4" w:space="0"/>
            </w:tcBorders>
          </w:tcPr>
          <w:p w14:paraId="0A0F400F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7" w:name="OLE_LINK12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.23</w:t>
            </w:r>
            <w:bookmarkEnd w:id="7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bookmarkStart w:id="8" w:name="OLE_LINK40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4.</w:t>
            </w:r>
            <w:bookmarkEnd w:id="8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974" w:type="dxa"/>
            <w:tcBorders>
              <w:top w:val="single" w:color="auto" w:sz="4" w:space="0"/>
            </w:tcBorders>
          </w:tcPr>
          <w:p w14:paraId="0163F2E9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0.331</w:t>
            </w:r>
          </w:p>
        </w:tc>
      </w:tr>
      <w:tr w14:paraId="3D99E51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7D81D83D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ale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46490EFF">
            <w:pPr>
              <w:spacing w:line="360" w:lineRule="auto"/>
              <w:ind w:firstLine="440" w:firstLineChars="200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9" w:name="OLE_LINK56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60.0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  <w:bookmarkEnd w:id="9"/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30C557A5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31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63.26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B402AB5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E579E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1CC282A7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Body mass index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n (%)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kg/m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vertAlign w:val="superscript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3180F5AE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23.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21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3.69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67402CFC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22.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19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43620927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0.053</w:t>
            </w:r>
          </w:p>
        </w:tc>
      </w:tr>
      <w:tr w14:paraId="1C6BB58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14436D77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Smoking,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4A4FEDA3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19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15.83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1701C6A3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9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(18.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46D6CAD0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0.693</w:t>
            </w:r>
          </w:p>
        </w:tc>
      </w:tr>
      <w:tr w14:paraId="69DE438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7744BE9C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10" w:name="OLE_LINK3" w:colFirst="1" w:colLast="1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Drinking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4B518F92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17.50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3AE00E6D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11" w:name="OLE_LINK36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10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20.41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  <w:bookmarkEnd w:id="11"/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06F8E4CB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0.658</w:t>
            </w:r>
          </w:p>
        </w:tc>
      </w:tr>
      <w:bookmarkEnd w:id="10"/>
      <w:tr w14:paraId="1C666672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39D25DAE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Diagnosis,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7372B5C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2F9E8DAD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B630F0F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0.978</w:t>
            </w:r>
          </w:p>
        </w:tc>
      </w:tr>
      <w:tr w14:paraId="36503E1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5923693E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Severe acute pancreatitis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6C496D6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40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33.33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13020A92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32.66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454DF874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203B2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1692C89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Fracture of limbs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4CB8BAE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25.84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2838D5A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13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26.53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47FDB9C3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FBF48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0A226A2E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Hepatoma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596F549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19.17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68C0AD3F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20.41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39AF481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290D0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65FBE99E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Gastric cancer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664FD45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16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13.33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375B68FD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5615C3FC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1C83A2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25729BFE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Other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60D24D0E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10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78D1D298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517C66AA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F0CF2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725D92A7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12" w:name="OLE_LINK62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omplications</w:t>
            </w:r>
            <w:bookmarkEnd w:id="12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3166468F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1C790488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019792BE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9C2A5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57FA2EA6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Diabetes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0822D3C5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13" w:name="OLE_LINK57"/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24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  <w:bookmarkEnd w:id="13"/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0823512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15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30.61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42115E0D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0.137</w:t>
            </w:r>
          </w:p>
        </w:tc>
      </w:tr>
      <w:tr w14:paraId="760D816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2E7C4BF7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ypertension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4151224E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23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19.17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6CD67217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9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18.37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2C3190C4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0.940</w:t>
            </w:r>
          </w:p>
        </w:tc>
      </w:tr>
      <w:tr w14:paraId="2202648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</w:tcPr>
          <w:p w14:paraId="01D9A865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Hematencephalon</w:t>
            </w:r>
          </w:p>
        </w:tc>
        <w:tc>
          <w:tcPr>
            <w:tcW w:w="2054" w:type="dxa"/>
            <w:tcBorders>
              <w:tl2br w:val="nil"/>
              <w:tr2bl w:val="nil"/>
            </w:tcBorders>
          </w:tcPr>
          <w:p w14:paraId="6E20D10D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13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10.83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</w:tcPr>
          <w:p w14:paraId="6F2AA3A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12.24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0B4A4A42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0.792</w:t>
            </w:r>
          </w:p>
        </w:tc>
      </w:tr>
      <w:tr w14:paraId="3499E0D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854811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Surgical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position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4330F7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85AC62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B04591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0.372</w:t>
            </w:r>
          </w:p>
        </w:tc>
      </w:tr>
      <w:tr w14:paraId="16AD52B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21CA7E6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elly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8C7E548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49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40.83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C6B9C6B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22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44.90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D86AE5">
            <w:pPr>
              <w:widowControl/>
              <w:jc w:val="center"/>
              <w:textAlignment w:val="top"/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43037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8DE1613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hest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FF151B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27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22.5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B4A14A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15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30.61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ED54047">
            <w:pPr>
              <w:widowControl/>
              <w:jc w:val="center"/>
              <w:textAlignment w:val="top"/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F8488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3FEC3AB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ack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9BA58BF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16.67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46A99E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14.29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E63719E">
            <w:pPr>
              <w:widowControl/>
              <w:jc w:val="center"/>
              <w:textAlignment w:val="top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05F41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3293A45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other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466EA5D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24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20.0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5B6648">
            <w:pPr>
              <w:widowControl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10.20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C6895B1">
            <w:pPr>
              <w:widowControl/>
              <w:jc w:val="center"/>
              <w:textAlignment w:val="top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267A7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B0A89C9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urgery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time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(mean (SD))</w:t>
            </w:r>
            <w:r>
              <w:rPr>
                <w:rFonts w:ascii="宋体" w:hAnsi="宋体" w:cs="宋体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h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7E0A0F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52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093F93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35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2.0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5A59392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 w14:paraId="42D17D9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9FC768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Intraoperative hypothermia,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157668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37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30.83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267391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26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53.06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63EA425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</w:tr>
      <w:tr w14:paraId="65C696A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C69079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Intraoperative bleeding 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"http://www.baidu.com/link?url=FIPoG9iuIlGSnq9kbtn5y0CkJUoTEOAOfWRSPsCUmY1K5o2p_Pd9gTc3NffOBkuQx0aiIMNVApgLOTsQe8_74FyRV0YQq3Kvq9w_VPAGU3C" \t "_blank" </w:instrTex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500 ml,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C2DF1AF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27.50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8BD5DE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29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59.18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335A59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 w14:paraId="0D3BD46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81A145C">
            <w:pPr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Erythrocyte transfusion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(mean (SD))</w:t>
            </w:r>
            <w:r>
              <w:rPr>
                <w:rFonts w:ascii="宋体" w:hAnsi="宋体" w:cs="宋体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E5204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0.91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0.59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4D22F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0.95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0.63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5711E11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0.348</w:t>
            </w:r>
          </w:p>
        </w:tc>
      </w:tr>
      <w:tr w14:paraId="37FA495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7FF02D">
            <w:pPr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Plasma transfusion, n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6D78C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48 (40.0)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F6203F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21 (42.86)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2B44C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0.732</w:t>
            </w:r>
          </w:p>
        </w:tc>
      </w:tr>
      <w:tr w14:paraId="78AD53F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B02441C">
            <w:pPr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Intraoperative hypotension,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1F71104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 (25.83)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94F4C0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 (46.94)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B3F259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</w:tr>
      <w:tr w14:paraId="12373F2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B93F972">
            <w:pPr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norepinephrine during the surgery,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1296C9A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 (21.67)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D04BEB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25(51.02)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3BFC1FB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 w14:paraId="09B9DDA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E82EF9">
            <w:pPr>
              <w:tabs>
                <w:tab w:val="center" w:pos="1114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aprini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core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(mean (SD))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002245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31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BDE7D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53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4EBE1F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0.187</w:t>
            </w:r>
          </w:p>
        </w:tc>
      </w:tr>
      <w:tr w14:paraId="2518F06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99EE3D3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APACHE II s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core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(mean (SD))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3E81DF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17.23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D45719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01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CBA131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0.172</w:t>
            </w:r>
          </w:p>
        </w:tc>
      </w:tr>
      <w:tr w14:paraId="5D2CE91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325C55">
            <w:pPr>
              <w:tabs>
                <w:tab w:val="center" w:pos="1114"/>
              </w:tabs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steroids,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546AE86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 (11.67)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9E33B0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 (14.29)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75CF42C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0.640</w:t>
            </w:r>
          </w:p>
        </w:tc>
      </w:tr>
      <w:tr w14:paraId="751FD0D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B1C4AE1">
            <w:pPr>
              <w:tabs>
                <w:tab w:val="center" w:pos="1114"/>
              </w:tabs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sedatives,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94DDD60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 (95.83)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82EC96F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 (89.79)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4268B89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0.250*</w:t>
            </w:r>
          </w:p>
        </w:tc>
      </w:tr>
      <w:tr w14:paraId="5DCED93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F0D24D">
            <w:pPr>
              <w:tabs>
                <w:tab w:val="center" w:pos="1114"/>
              </w:tabs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analgesics,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CEA7024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117 (97.50)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081829F"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 (91.84)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7845235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0.211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 w14:paraId="61E97F5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D86CEE1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vasoactive medications,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8766A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 (49.17)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0D6537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24 (48.98)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9BCF03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0.982</w:t>
            </w:r>
          </w:p>
        </w:tc>
      </w:tr>
      <w:tr w14:paraId="189DF24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1DD2D3">
            <w:pPr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mechanical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prophylaxis,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44BADCB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 (80.0)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E0A8E82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 (83.67)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64125EB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0.580</w:t>
            </w:r>
          </w:p>
        </w:tc>
      </w:tr>
      <w:tr w14:paraId="493ABAD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5FA9131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Use of pharmacological prophylaxis,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BE11AF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 (17.50)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CA3BF01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 (22.45)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5C03F13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0.456</w:t>
            </w:r>
          </w:p>
        </w:tc>
      </w:tr>
      <w:tr w14:paraId="1539462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ACF398">
            <w:pPr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Continuous renal replacement therapy,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19B3BC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 (0.05)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89668B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 (10.20)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9DA37EC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0.213</w:t>
            </w:r>
          </w:p>
        </w:tc>
      </w:tr>
      <w:tr w14:paraId="494EFDD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10E0AD4">
            <w:pPr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emperature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in ICU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(median [IQR]),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27A0B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36.5 [36.3, 37.1]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42FD6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36.4 [36.3,36.9]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238AB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0.127</w:t>
            </w:r>
          </w:p>
        </w:tc>
      </w:tr>
      <w:tr w14:paraId="65CEDBF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79391C2">
            <w:pPr>
              <w:spacing w:line="360" w:lineRule="auto"/>
              <w:jc w:val="left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Lowest SPO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in ICU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[IQR]),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2DB77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93.0 [90.0, 95.0]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8C75D">
            <w:pPr>
              <w:spacing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94.0 [90.0,96.0]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49F9B0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0.135</w:t>
            </w:r>
          </w:p>
        </w:tc>
      </w:tr>
      <w:tr w14:paraId="62C82CB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519D43A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Central venous catheter, n (%)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D1817E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AD227C0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7ED8BDF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D4E19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D968CCC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Femoral vein catheterization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CDF870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 (10.0)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106788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 (16.33)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5BBD09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0.248</w:t>
            </w:r>
          </w:p>
        </w:tc>
      </w:tr>
      <w:tr w14:paraId="454466A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3EDF78A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Subclavian vein catheterization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4F36EE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 (12.5)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684A2B1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 (34.69)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2608D7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 w14:paraId="5B9635A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EBDA689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External jugular vein catheterization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827C0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 (20.83)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442ADC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 (20.41)</w:t>
            </w:r>
          </w:p>
        </w:tc>
        <w:tc>
          <w:tcPr>
            <w:tcW w:w="974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8CE09F5">
            <w:pPr>
              <w:spacing w:line="360" w:lineRule="auto"/>
              <w:jc w:val="center"/>
              <w:rPr>
                <w:rFonts w:hint="default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0.951</w:t>
            </w:r>
          </w:p>
        </w:tc>
      </w:tr>
    </w:tbl>
    <w:p w14:paraId="7F2AEB93">
      <w:pPr>
        <w:spacing w:line="360" w:lineRule="auto"/>
        <w:jc w:val="left"/>
        <w:rPr>
          <w:rFonts w:hint="default"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*Apply the adjusted chi-square test</w:t>
      </w:r>
    </w:p>
    <w:p w14:paraId="574184B8">
      <w:pPr>
        <w:widowControl/>
        <w:jc w:val="center"/>
        <w:rPr>
          <w:rFonts w:hint="default" w:ascii="Times New Roman" w:hAnsi="Times New Roman" w:eastAsia="宋体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hint="default" w:ascii="Times New Roman" w:hAnsi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pertinent laboratory data</w:t>
      </w:r>
    </w:p>
    <w:p w14:paraId="64AA3E79">
      <w:pPr>
        <w:widowControl/>
        <w:jc w:val="left"/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0129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2"/>
        <w:gridCol w:w="2392"/>
        <w:gridCol w:w="2269"/>
        <w:gridCol w:w="1786"/>
      </w:tblGrid>
      <w:tr w14:paraId="709F7B5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60C987A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Variable</w:t>
            </w:r>
          </w:p>
        </w:tc>
        <w:tc>
          <w:tcPr>
            <w:tcW w:w="239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66EC9D0A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Non-DVT</w:t>
            </w:r>
          </w:p>
          <w:p w14:paraId="1209766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（n=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269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223BC2D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DVT</w:t>
            </w:r>
          </w:p>
          <w:p w14:paraId="650D163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（n=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86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 w14:paraId="55FFBFAA">
            <w:pPr>
              <w:spacing w:line="360" w:lineRule="auto"/>
              <w:jc w:val="center"/>
              <w:rPr>
                <w:rFonts w:hint="eastAsia" w:ascii="Times New Roman" w:hAnsi="Times New Roman" w:eastAsia="宋体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 w14:paraId="6FDCDBB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53C23C5E">
            <w:pPr>
              <w:widowControl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Last Hb before surgery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g/L</w:t>
            </w:r>
          </w:p>
        </w:tc>
        <w:tc>
          <w:tcPr>
            <w:tcW w:w="2392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622EE14F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07.0[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0.0]</w:t>
            </w:r>
          </w:p>
        </w:tc>
        <w:tc>
          <w:tcPr>
            <w:tcW w:w="2269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5C9ADC9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 [74.0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1.0]</w:t>
            </w:r>
          </w:p>
        </w:tc>
        <w:tc>
          <w:tcPr>
            <w:tcW w:w="1786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2DE55FA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247</w:t>
            </w:r>
          </w:p>
        </w:tc>
      </w:tr>
      <w:tr w14:paraId="7F85AD9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390578">
            <w:pPr>
              <w:widowControl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First Hb after being transferred to SICU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g/L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48FD1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 [46.0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F66C07E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 [48.0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,1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31.0]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F1A5B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532</w:t>
            </w:r>
          </w:p>
        </w:tc>
      </w:tr>
      <w:tr w14:paraId="5F83BCE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C8C243B">
            <w:pPr>
              <w:widowControl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Last platelet before surgery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×10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superscript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F87FAC9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08.0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69.0]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3666B9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10.0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71.0]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EBD145D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458</w:t>
            </w:r>
          </w:p>
        </w:tc>
      </w:tr>
      <w:tr w14:paraId="5383A8A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79E9E51">
            <w:pPr>
              <w:widowControl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First platelet after being transferred to SICU 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×10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superscript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2C6E088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20.0]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60840BF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77.0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24.0]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449771D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499</w:t>
            </w:r>
          </w:p>
        </w:tc>
      </w:tr>
      <w:tr w14:paraId="4B4C0B9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F04EC5A">
            <w:pPr>
              <w:widowControl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Last D-dimer before surgery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75D192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0679D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4A4868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6B3765F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2413841">
            <w:pPr>
              <w:widowControl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First D-dimer after being transferred to SICU 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DFD6B73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2.9]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2DA204C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5C178E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</w:tr>
      <w:tr w14:paraId="598A0F0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9B7CBD">
            <w:pPr>
              <w:widowControl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Last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CRP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before surgery 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A9AE31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[2.8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83F208E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4.3 [3.3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F8C7D9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 w14:paraId="54F3D0D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090176">
            <w:pPr>
              <w:widowControl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First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CRP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after being transferred to SICU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DC6EE7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 [3.6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07E1B0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5.6]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1064C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</w:tr>
      <w:tr w14:paraId="0E395DD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71CDCD">
            <w:pPr>
              <w:widowControl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Last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T before surgery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CE5A4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12.9]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29D0CB1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20D3C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</w:t>
            </w:r>
          </w:p>
        </w:tc>
      </w:tr>
      <w:tr w14:paraId="7EA21D6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F39056">
            <w:pPr>
              <w:widowControl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2"/>
                <w:szCs w:val="22"/>
                <w:vertAlign w:val="baseli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First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T after being transferred to SICU (median [IQR])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23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658FE7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12.9 [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8]</w:t>
            </w:r>
          </w:p>
        </w:tc>
        <w:tc>
          <w:tcPr>
            <w:tcW w:w="22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CFDB6A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[12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9]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EAEE9D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453</w:t>
            </w:r>
          </w:p>
        </w:tc>
      </w:tr>
    </w:tbl>
    <w:p w14:paraId="21F9E81E">
      <w:pPr>
        <w:widowControl/>
        <w:jc w:val="left"/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2"/>
          <w:szCs w:val="22"/>
          <w:lang w:val="en-US" w:eastAsia="en-US"/>
          <w14:textFill>
            <w14:solidFill>
              <w14:schemeClr w14:val="tx1"/>
            </w14:solidFill>
          </w14:textFill>
        </w:rPr>
        <w:t>CRP</w:t>
      </w:r>
      <w:r>
        <w:rPr>
          <w:rFonts w:hint="eastAsia" w:ascii="Times New Roman" w:hAnsi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:Hb:Hemoglobin;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 xml:space="preserve"> C</w:t>
      </w:r>
      <w:r>
        <w:rPr>
          <w:rFonts w:hint="eastAsia" w:ascii="Times New Roman" w:hAnsi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-reactive protein; PT: 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prothrombin</w:t>
      </w:r>
      <w:r>
        <w:rPr>
          <w:rFonts w:hint="eastAsia" w:ascii="Times New Roman" w:hAnsi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 time.</w:t>
      </w:r>
    </w:p>
    <w:p w14:paraId="631B8DFB">
      <w:pPr>
        <w:widowControl/>
        <w:jc w:val="left"/>
        <w:rPr>
          <w:rFonts w:hint="eastAsia" w:ascii="Times New Roman" w:hAnsi="Times New Roman"/>
          <w:b/>
          <w:bCs/>
          <w:color w:val="000000" w:themeColor="text1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</w:p>
    <w:p w14:paraId="7F27FA4D">
      <w:pP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D84FCE"/>
    <w:rsid w:val="2FB35019"/>
    <w:rsid w:val="5EE9707F"/>
    <w:rsid w:val="65BE3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544</Words>
  <Characters>2488</Characters>
  <Lines>0</Lines>
  <Paragraphs>0</Paragraphs>
  <TotalTime>4</TotalTime>
  <ScaleCrop>false</ScaleCrop>
  <LinksUpToDate>false</LinksUpToDate>
  <CharactersWithSpaces>2836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2025-02-11T01:50:00Z</dcterms:created>
  <dc:creator>admin</dc:creator>
  <cp:lastModifiedBy>Nana</cp:lastModifiedBy>
  <dcterms:modified xsi:type="dcterms:W3CDTF">2025-02-17T03:07:39Z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eyJoZGlkIjoiOWE5ZDJmNDA1YWY3N2VjNzRlNDdiMDIzZTYxMDgzZTAiLCJ1c2VySWQiOiI1NzEyMTI1MDQifQ==</vt:lpwstr>
  </property>
  <property fmtid="{D5CDD505-2E9C-101B-9397-08002B2CF9AE}" pid="4" name="ICV">
    <vt:lpwstr>FB1B617123F64A77BB207747C233FB2F_12</vt:lpwstr>
  </property>
</Properties>
</file>