
<file path=[Content_Types].xml><?xml version="1.0" encoding="utf-8"?>
<Types xmlns="http://schemas.openxmlformats.org/package/2006/content-types">
  <Default Extension="rels" ContentType="application/vnd.openxmlformats-package.relationships+xml"/>
  <Default Extension="tif" ContentType="image/tiff"/>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0F7CF37" w14:textId="1F892341" w:rsidR="00D47096" w:rsidRPr="00D47096" w:rsidRDefault="00D47096" w:rsidP="00D47096">
      <w:pPr>
        <w:jc w:val="left"/>
        <w:rPr>
          <w:rStyle w:val="fontstyle01"/>
          <w:rFonts w:ascii="Arial" w:hAnsi="Arial" w:cs="Arial"/>
        </w:rPr>
      </w:pPr>
      <w:r w:rsidRPr="00D47096">
        <w:rPr>
          <w:rStyle w:val="fontstyle01"/>
          <w:rFonts w:ascii="Arial" w:hAnsi="Arial" w:cs="Arial"/>
        </w:rPr>
        <w:t>Supplemental Figures</w:t>
      </w:r>
    </w:p>
    <w:p w14:paraId="6B1A2983" w14:textId="77777777" w:rsidR="00D47096" w:rsidRDefault="00D47096" w:rsidP="00D47096">
      <w:pPr>
        <w:jc w:val="left"/>
        <w:rPr>
          <w:noProof/>
        </w:rPr>
      </w:pPr>
    </w:p>
    <w:p w14:paraId="57C6982B" w14:textId="62BBFD78" w:rsidR="000C3704" w:rsidRDefault="000C3704" w:rsidP="000C3704">
      <w:pPr>
        <w:jc w:val="center"/>
      </w:pPr>
      <w:r>
        <w:rPr>
          <w:noProof/>
        </w:rPr>
        <w:drawing>
          <wp:inline distT="0" distB="0" distL="0" distR="0" wp14:anchorId="5A019E61" wp14:editId="1F42C0A9">
            <wp:extent cx="4386072" cy="1965868"/>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a:blip r:embed="rId6">
                      <a:extLst>
                        <a:ext uri="{28A0092B-C50C-407E-A947-70E740481C1C}">
                          <a14:useLocalDpi xmlns:a14="http://schemas.microsoft.com/office/drawing/2010/main" val="0"/>
                        </a:ext>
                      </a:extLst>
                    </a:blip>
                    <a:stretch>
                      <a:fillRect/>
                    </a:stretch>
                  </pic:blipFill>
                  <pic:spPr>
                    <a:xfrm>
                      <a:off x="0" y="0"/>
                      <a:ext cx="4386072" cy="1965868"/>
                    </a:xfrm>
                    <a:prstGeom prst="rect">
                      <a:avLst/>
                    </a:prstGeom>
                  </pic:spPr>
                </pic:pic>
              </a:graphicData>
            </a:graphic>
          </wp:inline>
        </w:drawing>
      </w:r>
    </w:p>
    <w:p w14:paraId="4A84A8BD" w14:textId="7C90664F" w:rsidR="00D47096" w:rsidRDefault="009A141B" w:rsidP="00D47096">
      <w:pPr>
        <w:spacing w:line="360" w:lineRule="auto"/>
        <w:jc w:val="left"/>
        <w:rPr>
          <w:rFonts w:ascii="Arial" w:hAnsi="Arial" w:cs="Arial"/>
          <w:szCs w:val="21"/>
        </w:rPr>
      </w:pPr>
      <w:r w:rsidRPr="009A141B">
        <w:rPr>
          <w:rFonts w:ascii="Arial" w:hAnsi="Arial" w:cs="Arial"/>
          <w:b/>
          <w:bCs/>
          <w:szCs w:val="21"/>
        </w:rPr>
        <w:t>Figure S1</w:t>
      </w:r>
      <w:r w:rsidR="00D47096" w:rsidRPr="00875DA2">
        <w:rPr>
          <w:rFonts w:ascii="Arial" w:hAnsi="Arial" w:cs="Arial"/>
          <w:b/>
          <w:bCs/>
          <w:szCs w:val="21"/>
        </w:rPr>
        <w:t xml:space="preserve"> </w:t>
      </w:r>
      <w:r w:rsidR="00D47096" w:rsidRPr="00875DA2">
        <w:rPr>
          <w:rFonts w:ascii="Arial" w:hAnsi="Arial" w:cs="Arial"/>
          <w:szCs w:val="21"/>
        </w:rPr>
        <w:t>A, Volcano plot of 3905 TEPs DEGs from localized pan cancer patients in comparation with platelets from healthy controls based on the datasets GSE68086. B, Volcano plot of 3059 TEPs DEGs from metastatic pan cancer patients in comparation with platelets from healthy controls based on the datasets GSE68086. Red, FC &gt;1 and adj P value&lt;0.05; green, FC &lt;1 and adj P value&gt;0.05. FC, fold change.</w:t>
      </w:r>
    </w:p>
    <w:p w14:paraId="42679502" w14:textId="77777777" w:rsidR="000C3704" w:rsidRDefault="000C3704" w:rsidP="00D47096">
      <w:pPr>
        <w:jc w:val="left"/>
      </w:pPr>
    </w:p>
    <w:p w14:paraId="2BA882EA" w14:textId="77777777" w:rsidR="000C3704" w:rsidRDefault="000C3704" w:rsidP="00D47096">
      <w:pPr>
        <w:jc w:val="left"/>
      </w:pPr>
    </w:p>
    <w:p w14:paraId="45B06978" w14:textId="77777777" w:rsidR="000C3704" w:rsidRDefault="000C3704" w:rsidP="00D47096">
      <w:pPr>
        <w:jc w:val="left"/>
      </w:pPr>
    </w:p>
    <w:p w14:paraId="55B9BD33" w14:textId="77777777" w:rsidR="000C3704" w:rsidRDefault="000C3704" w:rsidP="00D47096">
      <w:pPr>
        <w:jc w:val="left"/>
      </w:pPr>
    </w:p>
    <w:p w14:paraId="728D258E" w14:textId="77777777" w:rsidR="000C3704" w:rsidRDefault="000C3704" w:rsidP="00D47096">
      <w:pPr>
        <w:jc w:val="left"/>
      </w:pPr>
    </w:p>
    <w:p w14:paraId="49CB177B" w14:textId="77777777" w:rsidR="000C3704" w:rsidRDefault="000C3704" w:rsidP="00D47096">
      <w:pPr>
        <w:jc w:val="left"/>
      </w:pPr>
    </w:p>
    <w:p w14:paraId="21CF522D" w14:textId="77777777" w:rsidR="000C3704" w:rsidRDefault="000C3704" w:rsidP="00D47096">
      <w:pPr>
        <w:jc w:val="left"/>
      </w:pPr>
    </w:p>
    <w:p w14:paraId="1EF4AC93" w14:textId="77777777" w:rsidR="000C3704" w:rsidRDefault="000C3704" w:rsidP="00D47096">
      <w:pPr>
        <w:jc w:val="left"/>
      </w:pPr>
    </w:p>
    <w:p w14:paraId="65DDAC1F" w14:textId="77777777" w:rsidR="000C3704" w:rsidRDefault="000C3704" w:rsidP="00D47096">
      <w:pPr>
        <w:jc w:val="left"/>
      </w:pPr>
    </w:p>
    <w:p w14:paraId="022830C8" w14:textId="77777777" w:rsidR="000C3704" w:rsidRDefault="000C3704" w:rsidP="00D47096">
      <w:pPr>
        <w:jc w:val="left"/>
      </w:pPr>
    </w:p>
    <w:p w14:paraId="7D9C2490" w14:textId="77777777" w:rsidR="000C3704" w:rsidRDefault="000C3704" w:rsidP="00D47096">
      <w:pPr>
        <w:jc w:val="left"/>
      </w:pPr>
    </w:p>
    <w:p w14:paraId="5B531C02" w14:textId="77777777" w:rsidR="000C3704" w:rsidRDefault="000C3704" w:rsidP="00D47096">
      <w:pPr>
        <w:jc w:val="left"/>
      </w:pPr>
    </w:p>
    <w:p w14:paraId="5906D8FD" w14:textId="77777777" w:rsidR="000C3704" w:rsidRDefault="000C3704" w:rsidP="00D47096">
      <w:pPr>
        <w:jc w:val="left"/>
      </w:pPr>
    </w:p>
    <w:p w14:paraId="24DC3E76" w14:textId="77777777" w:rsidR="000C3704" w:rsidRDefault="000C3704" w:rsidP="00D47096">
      <w:pPr>
        <w:jc w:val="left"/>
      </w:pPr>
    </w:p>
    <w:p w14:paraId="48F714E0" w14:textId="77777777" w:rsidR="000C3704" w:rsidRDefault="000C3704" w:rsidP="00D47096">
      <w:pPr>
        <w:jc w:val="left"/>
      </w:pPr>
    </w:p>
    <w:p w14:paraId="7F82580B" w14:textId="77777777" w:rsidR="000C3704" w:rsidRDefault="000C3704" w:rsidP="00D47096">
      <w:pPr>
        <w:jc w:val="left"/>
      </w:pPr>
    </w:p>
    <w:p w14:paraId="1D625061" w14:textId="77777777" w:rsidR="000C3704" w:rsidRDefault="000C3704" w:rsidP="00D47096">
      <w:pPr>
        <w:jc w:val="left"/>
      </w:pPr>
    </w:p>
    <w:p w14:paraId="57DC6724" w14:textId="77777777" w:rsidR="000C3704" w:rsidRDefault="000C3704" w:rsidP="00D47096">
      <w:pPr>
        <w:jc w:val="left"/>
      </w:pPr>
    </w:p>
    <w:p w14:paraId="343EC0FB" w14:textId="77777777" w:rsidR="000C3704" w:rsidRDefault="000C3704" w:rsidP="00D47096">
      <w:pPr>
        <w:jc w:val="left"/>
      </w:pPr>
    </w:p>
    <w:p w14:paraId="13DDC9AC" w14:textId="77777777" w:rsidR="000C3704" w:rsidRDefault="000C3704" w:rsidP="00D47096">
      <w:pPr>
        <w:jc w:val="left"/>
      </w:pPr>
    </w:p>
    <w:p w14:paraId="7DBD3D1C" w14:textId="77777777" w:rsidR="000C3704" w:rsidRDefault="000C3704" w:rsidP="00D47096">
      <w:pPr>
        <w:jc w:val="left"/>
      </w:pPr>
    </w:p>
    <w:p w14:paraId="710DDC10" w14:textId="77777777" w:rsidR="000C3704" w:rsidRDefault="000C3704" w:rsidP="00D47096">
      <w:pPr>
        <w:jc w:val="left"/>
      </w:pPr>
    </w:p>
    <w:p w14:paraId="5C2B545E" w14:textId="77777777" w:rsidR="000C3704" w:rsidRDefault="000C3704" w:rsidP="00D47096">
      <w:pPr>
        <w:jc w:val="left"/>
      </w:pPr>
    </w:p>
    <w:p w14:paraId="7DF0FAE0" w14:textId="77777777" w:rsidR="000C3704" w:rsidRDefault="000C3704" w:rsidP="00D47096">
      <w:pPr>
        <w:jc w:val="left"/>
      </w:pPr>
    </w:p>
    <w:p w14:paraId="356855CB" w14:textId="77777777" w:rsidR="000C3704" w:rsidRDefault="000C3704" w:rsidP="00D47096">
      <w:pPr>
        <w:jc w:val="left"/>
      </w:pPr>
    </w:p>
    <w:p w14:paraId="5B06792D" w14:textId="77777777" w:rsidR="00D47096" w:rsidRDefault="00D47096" w:rsidP="00D47096">
      <w:pPr>
        <w:jc w:val="left"/>
      </w:pPr>
    </w:p>
    <w:p w14:paraId="24A4036D" w14:textId="43242C5D" w:rsidR="000C3704" w:rsidRDefault="000C3704" w:rsidP="000C3704">
      <w:pPr>
        <w:jc w:val="center"/>
        <w:rPr>
          <w:noProof/>
        </w:rPr>
      </w:pPr>
      <w:r>
        <w:rPr>
          <w:noProof/>
        </w:rPr>
        <w:drawing>
          <wp:inline distT="0" distB="0" distL="0" distR="0" wp14:anchorId="058495AC" wp14:editId="28E9F573">
            <wp:extent cx="4828032" cy="2144723"/>
            <wp:effectExtent l="0" t="0" r="0" b="825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a:blip r:embed="rId7">
                      <a:extLst>
                        <a:ext uri="{28A0092B-C50C-407E-A947-70E740481C1C}">
                          <a14:useLocalDpi xmlns:a14="http://schemas.microsoft.com/office/drawing/2010/main" val="0"/>
                        </a:ext>
                      </a:extLst>
                    </a:blip>
                    <a:stretch>
                      <a:fillRect/>
                    </a:stretch>
                  </pic:blipFill>
                  <pic:spPr>
                    <a:xfrm>
                      <a:off x="0" y="0"/>
                      <a:ext cx="4828032" cy="2144723"/>
                    </a:xfrm>
                    <a:prstGeom prst="rect">
                      <a:avLst/>
                    </a:prstGeom>
                  </pic:spPr>
                </pic:pic>
              </a:graphicData>
            </a:graphic>
          </wp:inline>
        </w:drawing>
      </w:r>
    </w:p>
    <w:p w14:paraId="5DC6B55D" w14:textId="192AC2DD" w:rsidR="000C3704" w:rsidRDefault="009A141B" w:rsidP="00D47096">
      <w:pPr>
        <w:jc w:val="left"/>
        <w:rPr>
          <w:noProof/>
        </w:rPr>
      </w:pPr>
      <w:r w:rsidRPr="009A141B">
        <w:rPr>
          <w:rFonts w:ascii="Arial" w:hAnsi="Arial" w:cs="Arial"/>
          <w:b/>
          <w:bCs/>
          <w:szCs w:val="21"/>
        </w:rPr>
        <w:t>Figure S</w:t>
      </w:r>
      <w:r>
        <w:rPr>
          <w:rFonts w:ascii="Arial" w:hAnsi="Arial" w:cs="Arial" w:hint="eastAsia"/>
          <w:b/>
          <w:bCs/>
          <w:szCs w:val="21"/>
        </w:rPr>
        <w:t>2</w:t>
      </w:r>
      <w:r w:rsidR="00D47096" w:rsidRPr="00875DA2">
        <w:rPr>
          <w:rFonts w:ascii="Arial" w:hAnsi="Arial" w:cs="Arial"/>
          <w:szCs w:val="21"/>
        </w:rPr>
        <w:t xml:space="preserve"> A, Volcano plot of 164 TEPs DEGs from localized NSCLC cancer patients in comparation with platelets from healthy controls based on the datasets GSE89843. B, Volcano plot of 49 TEPs DEGs from metastatic NSCLC cancer patients in comparation with platelets from healthy controls based on the datasets GSE89843. Red, FC &gt;1 and adj P value&lt;0.05; green, FC &lt;1 and adj P value&gt;0.05. FC, fold change</w:t>
      </w:r>
    </w:p>
    <w:p w14:paraId="3B93B36F" w14:textId="2C57735B" w:rsidR="000C3704" w:rsidRDefault="000C3704" w:rsidP="00D47096">
      <w:pPr>
        <w:jc w:val="left"/>
        <w:rPr>
          <w:noProof/>
        </w:rPr>
      </w:pPr>
    </w:p>
    <w:p w14:paraId="31F12F38" w14:textId="0CAD43ED" w:rsidR="000C3704" w:rsidRDefault="000C3704" w:rsidP="00D47096">
      <w:pPr>
        <w:jc w:val="left"/>
        <w:rPr>
          <w:noProof/>
        </w:rPr>
      </w:pPr>
    </w:p>
    <w:p w14:paraId="6E1380A2" w14:textId="7D3AC720" w:rsidR="000C3704" w:rsidRDefault="000C3704" w:rsidP="00D47096">
      <w:pPr>
        <w:jc w:val="left"/>
        <w:rPr>
          <w:noProof/>
        </w:rPr>
      </w:pPr>
    </w:p>
    <w:p w14:paraId="52F615A1" w14:textId="45A896D5" w:rsidR="000C3704" w:rsidRDefault="000C3704" w:rsidP="00D47096">
      <w:pPr>
        <w:jc w:val="left"/>
        <w:rPr>
          <w:noProof/>
        </w:rPr>
      </w:pPr>
    </w:p>
    <w:p w14:paraId="6FAF3EF2" w14:textId="310EB463" w:rsidR="000C3704" w:rsidRDefault="000C3704" w:rsidP="00D47096">
      <w:pPr>
        <w:jc w:val="left"/>
        <w:rPr>
          <w:noProof/>
        </w:rPr>
      </w:pPr>
    </w:p>
    <w:p w14:paraId="1C2B1827" w14:textId="3C4A5002" w:rsidR="000C3704" w:rsidRDefault="000C3704" w:rsidP="00D47096">
      <w:pPr>
        <w:jc w:val="left"/>
        <w:rPr>
          <w:noProof/>
        </w:rPr>
      </w:pPr>
    </w:p>
    <w:p w14:paraId="09EC2D47" w14:textId="4491BA62" w:rsidR="000C3704" w:rsidRDefault="000C3704" w:rsidP="00D47096">
      <w:pPr>
        <w:jc w:val="left"/>
        <w:rPr>
          <w:noProof/>
        </w:rPr>
      </w:pPr>
    </w:p>
    <w:p w14:paraId="25A82748" w14:textId="3EF7BB4A" w:rsidR="000C3704" w:rsidRDefault="000C3704" w:rsidP="00D47096">
      <w:pPr>
        <w:jc w:val="left"/>
        <w:rPr>
          <w:noProof/>
        </w:rPr>
      </w:pPr>
    </w:p>
    <w:p w14:paraId="40D8E052" w14:textId="5B228CD8" w:rsidR="000C3704" w:rsidRDefault="000C3704" w:rsidP="00D47096">
      <w:pPr>
        <w:jc w:val="left"/>
        <w:rPr>
          <w:noProof/>
        </w:rPr>
      </w:pPr>
    </w:p>
    <w:p w14:paraId="57821940" w14:textId="350FA3D6" w:rsidR="000C3704" w:rsidRDefault="000C3704" w:rsidP="00D47096">
      <w:pPr>
        <w:jc w:val="left"/>
        <w:rPr>
          <w:noProof/>
        </w:rPr>
      </w:pPr>
    </w:p>
    <w:p w14:paraId="340D1EB0" w14:textId="765F0686" w:rsidR="000C3704" w:rsidRDefault="000C3704" w:rsidP="00D47096">
      <w:pPr>
        <w:jc w:val="left"/>
        <w:rPr>
          <w:noProof/>
        </w:rPr>
      </w:pPr>
    </w:p>
    <w:p w14:paraId="368A328C" w14:textId="6EC2060A" w:rsidR="000C3704" w:rsidRDefault="000C3704" w:rsidP="00D47096">
      <w:pPr>
        <w:jc w:val="left"/>
        <w:rPr>
          <w:noProof/>
        </w:rPr>
      </w:pPr>
    </w:p>
    <w:p w14:paraId="246E9E07" w14:textId="42B137B4" w:rsidR="000C3704" w:rsidRDefault="000C3704" w:rsidP="00D47096">
      <w:pPr>
        <w:jc w:val="left"/>
        <w:rPr>
          <w:noProof/>
        </w:rPr>
      </w:pPr>
    </w:p>
    <w:p w14:paraId="23B2C0F8" w14:textId="1BA1B600" w:rsidR="000C3704" w:rsidRDefault="000C3704" w:rsidP="00D47096">
      <w:pPr>
        <w:jc w:val="left"/>
        <w:rPr>
          <w:noProof/>
        </w:rPr>
      </w:pPr>
    </w:p>
    <w:p w14:paraId="25CFD18D" w14:textId="30A6E6DD" w:rsidR="000C3704" w:rsidRDefault="000C3704" w:rsidP="00D47096">
      <w:pPr>
        <w:jc w:val="left"/>
        <w:rPr>
          <w:noProof/>
        </w:rPr>
      </w:pPr>
    </w:p>
    <w:p w14:paraId="0DF3818F" w14:textId="51BDF32F" w:rsidR="000C3704" w:rsidRDefault="000C3704" w:rsidP="00D47096">
      <w:pPr>
        <w:jc w:val="left"/>
        <w:rPr>
          <w:noProof/>
        </w:rPr>
      </w:pPr>
    </w:p>
    <w:p w14:paraId="7F2740AA" w14:textId="1FE8BDDC" w:rsidR="000C3704" w:rsidRDefault="000C3704" w:rsidP="00D47096">
      <w:pPr>
        <w:jc w:val="left"/>
        <w:rPr>
          <w:noProof/>
        </w:rPr>
      </w:pPr>
    </w:p>
    <w:p w14:paraId="3EC85D64" w14:textId="27B38F36" w:rsidR="000C3704" w:rsidRDefault="000C3704" w:rsidP="00D47096">
      <w:pPr>
        <w:jc w:val="left"/>
        <w:rPr>
          <w:noProof/>
        </w:rPr>
      </w:pPr>
    </w:p>
    <w:p w14:paraId="2E89C1D7" w14:textId="75DE29EC" w:rsidR="000C3704" w:rsidRDefault="000C3704" w:rsidP="00D47096">
      <w:pPr>
        <w:jc w:val="left"/>
        <w:rPr>
          <w:noProof/>
        </w:rPr>
      </w:pPr>
    </w:p>
    <w:p w14:paraId="66FB3440" w14:textId="4E105C48" w:rsidR="000C3704" w:rsidRDefault="000C3704" w:rsidP="00D47096">
      <w:pPr>
        <w:jc w:val="left"/>
        <w:rPr>
          <w:noProof/>
        </w:rPr>
      </w:pPr>
    </w:p>
    <w:p w14:paraId="64B1189C" w14:textId="790A0C6F" w:rsidR="000C3704" w:rsidRDefault="000C3704" w:rsidP="00D47096">
      <w:pPr>
        <w:jc w:val="left"/>
        <w:rPr>
          <w:noProof/>
        </w:rPr>
      </w:pPr>
    </w:p>
    <w:p w14:paraId="118BF085" w14:textId="4096CAE6" w:rsidR="000C3704" w:rsidRDefault="000C3704" w:rsidP="00D47096">
      <w:pPr>
        <w:jc w:val="left"/>
        <w:rPr>
          <w:noProof/>
        </w:rPr>
      </w:pPr>
    </w:p>
    <w:p w14:paraId="73F2B650" w14:textId="41491652" w:rsidR="000C3704" w:rsidRDefault="000C3704" w:rsidP="00D47096">
      <w:pPr>
        <w:jc w:val="left"/>
        <w:rPr>
          <w:noProof/>
        </w:rPr>
      </w:pPr>
    </w:p>
    <w:p w14:paraId="2BEA19FD" w14:textId="4EF3BC5A" w:rsidR="000C3704" w:rsidRDefault="000C3704" w:rsidP="00D47096">
      <w:pPr>
        <w:jc w:val="left"/>
        <w:rPr>
          <w:noProof/>
        </w:rPr>
      </w:pPr>
    </w:p>
    <w:p w14:paraId="778DA06F" w14:textId="0F50B711" w:rsidR="000C3704" w:rsidRDefault="000C3704" w:rsidP="00D47096">
      <w:pPr>
        <w:jc w:val="left"/>
        <w:rPr>
          <w:noProof/>
        </w:rPr>
      </w:pPr>
    </w:p>
    <w:p w14:paraId="268BBAA7" w14:textId="59846A57" w:rsidR="000C3704" w:rsidRDefault="000C3704" w:rsidP="00D47096">
      <w:pPr>
        <w:jc w:val="left"/>
        <w:rPr>
          <w:noProof/>
        </w:rPr>
      </w:pPr>
    </w:p>
    <w:p w14:paraId="47F064FF" w14:textId="6C5F58DC" w:rsidR="000C3704" w:rsidRDefault="000C3704" w:rsidP="00D47096">
      <w:pPr>
        <w:jc w:val="left"/>
        <w:rPr>
          <w:noProof/>
        </w:rPr>
      </w:pPr>
    </w:p>
    <w:p w14:paraId="31C91F66" w14:textId="77777777" w:rsidR="000C3704" w:rsidRDefault="000C3704" w:rsidP="00D47096">
      <w:pPr>
        <w:rPr>
          <w:noProof/>
        </w:rPr>
      </w:pPr>
    </w:p>
    <w:p w14:paraId="514641A5" w14:textId="77777777" w:rsidR="000C3704" w:rsidRDefault="000C3704" w:rsidP="000C3704">
      <w:pPr>
        <w:jc w:val="center"/>
      </w:pPr>
      <w:r>
        <w:rPr>
          <w:noProof/>
        </w:rPr>
        <w:drawing>
          <wp:inline distT="0" distB="0" distL="0" distR="0" wp14:anchorId="410A7572" wp14:editId="0E5E389F">
            <wp:extent cx="3695985" cy="1612392"/>
            <wp:effectExtent l="0" t="0" r="0" b="698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pic:nvPicPr>
                  <pic:blipFill>
                    <a:blip r:embed="rId8" cstate="print">
                      <a:extLst>
                        <a:ext uri="{28A0092B-C50C-407E-A947-70E740481C1C}">
                          <a14:useLocalDpi xmlns:a14="http://schemas.microsoft.com/office/drawing/2010/main" val="0"/>
                        </a:ext>
                      </a:extLst>
                    </a:blip>
                    <a:stretch>
                      <a:fillRect/>
                    </a:stretch>
                  </pic:blipFill>
                  <pic:spPr>
                    <a:xfrm>
                      <a:off x="0" y="0"/>
                      <a:ext cx="3695985" cy="1612392"/>
                    </a:xfrm>
                    <a:prstGeom prst="rect">
                      <a:avLst/>
                    </a:prstGeom>
                  </pic:spPr>
                </pic:pic>
              </a:graphicData>
            </a:graphic>
          </wp:inline>
        </w:drawing>
      </w:r>
    </w:p>
    <w:p w14:paraId="68150710" w14:textId="5C56E861" w:rsidR="00D47096" w:rsidRDefault="009A141B" w:rsidP="00D47096">
      <w:pPr>
        <w:spacing w:line="360" w:lineRule="auto"/>
        <w:jc w:val="left"/>
        <w:rPr>
          <w:rFonts w:ascii="Arial" w:hAnsi="Arial" w:cs="Arial"/>
          <w:szCs w:val="21"/>
        </w:rPr>
      </w:pPr>
      <w:r w:rsidRPr="009A141B">
        <w:rPr>
          <w:rFonts w:ascii="Arial" w:hAnsi="Arial" w:cs="Arial"/>
          <w:b/>
          <w:bCs/>
          <w:szCs w:val="21"/>
        </w:rPr>
        <w:t>Figure S</w:t>
      </w:r>
      <w:r>
        <w:rPr>
          <w:rFonts w:ascii="Arial" w:hAnsi="Arial" w:cs="Arial" w:hint="eastAsia"/>
          <w:b/>
          <w:bCs/>
          <w:szCs w:val="21"/>
        </w:rPr>
        <w:t>3</w:t>
      </w:r>
      <w:r w:rsidR="00D47096" w:rsidRPr="00875DA2">
        <w:rPr>
          <w:rFonts w:ascii="Arial" w:hAnsi="Arial" w:cs="Arial"/>
          <w:szCs w:val="21"/>
        </w:rPr>
        <w:t xml:space="preserve"> Identification of commonly altered DEGs in the four datasets (GSE68086 early pan cancer and metastatic pan cancer, GSE89843 early NSCLC cancer and metastatic NSCLC cancer) via Venn diagrams software.</w:t>
      </w:r>
    </w:p>
    <w:p w14:paraId="38E0394B" w14:textId="77777777" w:rsidR="000C3704" w:rsidRPr="00D47096" w:rsidRDefault="000C3704" w:rsidP="00D47096">
      <w:pPr>
        <w:jc w:val="left"/>
      </w:pPr>
    </w:p>
    <w:p w14:paraId="4019F121" w14:textId="77777777" w:rsidR="000C3704" w:rsidRDefault="000C3704" w:rsidP="00D47096">
      <w:pPr>
        <w:jc w:val="left"/>
      </w:pPr>
    </w:p>
    <w:p w14:paraId="5E7B1569" w14:textId="77777777" w:rsidR="000C3704" w:rsidRDefault="000C3704" w:rsidP="00D47096">
      <w:pPr>
        <w:jc w:val="left"/>
      </w:pPr>
    </w:p>
    <w:p w14:paraId="6E244D32" w14:textId="77777777" w:rsidR="000C3704" w:rsidRDefault="000C3704" w:rsidP="00D47096">
      <w:pPr>
        <w:jc w:val="left"/>
      </w:pPr>
    </w:p>
    <w:p w14:paraId="33304A36" w14:textId="77777777" w:rsidR="000C3704" w:rsidRDefault="000C3704" w:rsidP="00D47096">
      <w:pPr>
        <w:jc w:val="left"/>
      </w:pPr>
    </w:p>
    <w:p w14:paraId="1A0C43B1" w14:textId="77777777" w:rsidR="000C3704" w:rsidRDefault="000C3704" w:rsidP="00D47096">
      <w:pPr>
        <w:jc w:val="left"/>
      </w:pPr>
    </w:p>
    <w:p w14:paraId="4AC3DF46" w14:textId="77777777" w:rsidR="000C3704" w:rsidRDefault="000C3704" w:rsidP="00D47096">
      <w:pPr>
        <w:jc w:val="left"/>
      </w:pPr>
    </w:p>
    <w:p w14:paraId="18C3A7EF" w14:textId="77777777" w:rsidR="000C3704" w:rsidRDefault="000C3704" w:rsidP="00D47096">
      <w:pPr>
        <w:jc w:val="left"/>
      </w:pPr>
    </w:p>
    <w:p w14:paraId="2BE8F244" w14:textId="77777777" w:rsidR="000C3704" w:rsidRDefault="000C3704" w:rsidP="00D47096">
      <w:pPr>
        <w:jc w:val="left"/>
      </w:pPr>
    </w:p>
    <w:p w14:paraId="60868A6D" w14:textId="77777777" w:rsidR="000C3704" w:rsidRDefault="000C3704" w:rsidP="00D47096">
      <w:pPr>
        <w:jc w:val="left"/>
      </w:pPr>
    </w:p>
    <w:p w14:paraId="5E60F9E8" w14:textId="77777777" w:rsidR="000C3704" w:rsidRDefault="000C3704" w:rsidP="00D47096">
      <w:pPr>
        <w:jc w:val="left"/>
      </w:pPr>
    </w:p>
    <w:p w14:paraId="0A7BE7E1" w14:textId="77777777" w:rsidR="000C3704" w:rsidRDefault="000C3704" w:rsidP="00D47096">
      <w:pPr>
        <w:jc w:val="left"/>
      </w:pPr>
    </w:p>
    <w:p w14:paraId="6D25C7F6" w14:textId="77777777" w:rsidR="000C3704" w:rsidRDefault="000C3704" w:rsidP="00D47096">
      <w:pPr>
        <w:jc w:val="left"/>
      </w:pPr>
    </w:p>
    <w:p w14:paraId="6E63ABAB" w14:textId="77777777" w:rsidR="000C3704" w:rsidRDefault="000C3704" w:rsidP="00D47096">
      <w:pPr>
        <w:jc w:val="left"/>
      </w:pPr>
    </w:p>
    <w:p w14:paraId="091713B3" w14:textId="77777777" w:rsidR="000C3704" w:rsidRDefault="000C3704" w:rsidP="00D47096">
      <w:pPr>
        <w:jc w:val="left"/>
      </w:pPr>
    </w:p>
    <w:p w14:paraId="317BD468" w14:textId="77777777" w:rsidR="000C3704" w:rsidRDefault="000C3704" w:rsidP="00D47096">
      <w:pPr>
        <w:jc w:val="left"/>
      </w:pPr>
    </w:p>
    <w:p w14:paraId="1C3AE8C2" w14:textId="77777777" w:rsidR="000C3704" w:rsidRDefault="000C3704" w:rsidP="00D47096">
      <w:pPr>
        <w:jc w:val="left"/>
      </w:pPr>
    </w:p>
    <w:p w14:paraId="6F1AF92B" w14:textId="77777777" w:rsidR="000C3704" w:rsidRDefault="000C3704" w:rsidP="00D47096">
      <w:pPr>
        <w:jc w:val="left"/>
      </w:pPr>
    </w:p>
    <w:p w14:paraId="3EE2D6F9" w14:textId="77777777" w:rsidR="000C3704" w:rsidRDefault="000C3704" w:rsidP="00D47096">
      <w:pPr>
        <w:jc w:val="left"/>
      </w:pPr>
    </w:p>
    <w:p w14:paraId="6E3E58F4" w14:textId="77777777" w:rsidR="000C3704" w:rsidRDefault="000C3704" w:rsidP="00D47096">
      <w:pPr>
        <w:jc w:val="left"/>
      </w:pPr>
    </w:p>
    <w:p w14:paraId="155719C5" w14:textId="77777777" w:rsidR="000C3704" w:rsidRDefault="000C3704" w:rsidP="00D47096">
      <w:pPr>
        <w:jc w:val="left"/>
      </w:pPr>
    </w:p>
    <w:p w14:paraId="76564F46" w14:textId="77777777" w:rsidR="000C3704" w:rsidRDefault="000C3704" w:rsidP="00D47096">
      <w:pPr>
        <w:jc w:val="left"/>
      </w:pPr>
    </w:p>
    <w:p w14:paraId="00D9F978" w14:textId="77777777" w:rsidR="000C3704" w:rsidRDefault="000C3704" w:rsidP="00D47096">
      <w:pPr>
        <w:jc w:val="left"/>
      </w:pPr>
    </w:p>
    <w:p w14:paraId="6281B434" w14:textId="77777777" w:rsidR="000C3704" w:rsidRDefault="000C3704" w:rsidP="00D47096">
      <w:pPr>
        <w:jc w:val="left"/>
      </w:pPr>
    </w:p>
    <w:p w14:paraId="677B8273" w14:textId="77777777" w:rsidR="000C3704" w:rsidRDefault="000C3704" w:rsidP="00D47096">
      <w:pPr>
        <w:jc w:val="left"/>
      </w:pPr>
    </w:p>
    <w:p w14:paraId="5B289ACA" w14:textId="68F988A7" w:rsidR="000C3704" w:rsidRDefault="000C3704" w:rsidP="00D47096">
      <w:pPr>
        <w:jc w:val="left"/>
      </w:pPr>
    </w:p>
    <w:p w14:paraId="47FC5DA3" w14:textId="37A1106E" w:rsidR="00D47096" w:rsidRDefault="00D47096" w:rsidP="00D47096">
      <w:pPr>
        <w:jc w:val="left"/>
      </w:pPr>
    </w:p>
    <w:p w14:paraId="39001A1D" w14:textId="53F68F52" w:rsidR="00D47096" w:rsidRDefault="00D47096" w:rsidP="00D47096">
      <w:pPr>
        <w:jc w:val="left"/>
      </w:pPr>
    </w:p>
    <w:p w14:paraId="34E50CE3" w14:textId="522C40F9" w:rsidR="00D47096" w:rsidRDefault="00D47096" w:rsidP="00D47096">
      <w:pPr>
        <w:jc w:val="left"/>
      </w:pPr>
    </w:p>
    <w:p w14:paraId="06C56880" w14:textId="5E46BA62" w:rsidR="00D47096" w:rsidRDefault="00D47096" w:rsidP="00D47096">
      <w:pPr>
        <w:jc w:val="left"/>
      </w:pPr>
    </w:p>
    <w:p w14:paraId="5A69312B" w14:textId="77777777" w:rsidR="00D47096" w:rsidRDefault="00D47096" w:rsidP="00D47096">
      <w:pPr>
        <w:jc w:val="left"/>
      </w:pPr>
    </w:p>
    <w:p w14:paraId="05B079E5" w14:textId="5E40E79C" w:rsidR="00D47096" w:rsidRDefault="000C3704" w:rsidP="000C3704">
      <w:pPr>
        <w:jc w:val="center"/>
      </w:pPr>
      <w:r>
        <w:rPr>
          <w:noProof/>
        </w:rPr>
        <w:drawing>
          <wp:inline distT="0" distB="0" distL="0" distR="0" wp14:anchorId="1B90ACF7" wp14:editId="01F66180">
            <wp:extent cx="3950208" cy="2899704"/>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a:blip r:embed="rId9" cstate="print">
                      <a:extLst>
                        <a:ext uri="{28A0092B-C50C-407E-A947-70E740481C1C}">
                          <a14:useLocalDpi xmlns:a14="http://schemas.microsoft.com/office/drawing/2010/main" val="0"/>
                        </a:ext>
                      </a:extLst>
                    </a:blip>
                    <a:stretch>
                      <a:fillRect/>
                    </a:stretch>
                  </pic:blipFill>
                  <pic:spPr>
                    <a:xfrm>
                      <a:off x="0" y="0"/>
                      <a:ext cx="3950208" cy="2899704"/>
                    </a:xfrm>
                    <a:prstGeom prst="rect">
                      <a:avLst/>
                    </a:prstGeom>
                  </pic:spPr>
                </pic:pic>
              </a:graphicData>
            </a:graphic>
          </wp:inline>
        </w:drawing>
      </w:r>
    </w:p>
    <w:p w14:paraId="465474B8" w14:textId="602E647C" w:rsidR="00D47096" w:rsidRDefault="009A141B" w:rsidP="00D47096">
      <w:pPr>
        <w:spacing w:line="360" w:lineRule="auto"/>
        <w:jc w:val="left"/>
        <w:rPr>
          <w:rFonts w:ascii="Arial" w:hAnsi="Arial" w:cs="Arial"/>
          <w:szCs w:val="21"/>
        </w:rPr>
      </w:pPr>
      <w:r w:rsidRPr="009A141B">
        <w:rPr>
          <w:rFonts w:ascii="Arial" w:hAnsi="Arial" w:cs="Arial"/>
          <w:b/>
          <w:bCs/>
          <w:szCs w:val="21"/>
        </w:rPr>
        <w:t>Figure S</w:t>
      </w:r>
      <w:r>
        <w:rPr>
          <w:rFonts w:ascii="Arial" w:hAnsi="Arial" w:cs="Arial" w:hint="eastAsia"/>
          <w:b/>
          <w:bCs/>
          <w:szCs w:val="21"/>
        </w:rPr>
        <w:t>4</w:t>
      </w:r>
      <w:r w:rsidR="00D47096" w:rsidRPr="00875DA2">
        <w:rPr>
          <w:rFonts w:ascii="Arial" w:hAnsi="Arial" w:cs="Arial"/>
          <w:szCs w:val="21"/>
        </w:rPr>
        <w:t xml:space="preserve"> GO analyses of the DEGs according to their biological process, cellular component and molecular function.</w:t>
      </w:r>
    </w:p>
    <w:p w14:paraId="7B0225F5" w14:textId="77777777" w:rsidR="00D47096" w:rsidRPr="00D47096" w:rsidRDefault="00D47096" w:rsidP="000C3704">
      <w:pPr>
        <w:jc w:val="center"/>
      </w:pPr>
    </w:p>
    <w:p w14:paraId="4578387E" w14:textId="301C1C9B" w:rsidR="00D47096" w:rsidRDefault="000C3704" w:rsidP="000C3704">
      <w:pPr>
        <w:jc w:val="center"/>
      </w:pPr>
      <w:r>
        <w:rPr>
          <w:noProof/>
        </w:rPr>
        <w:lastRenderedPageBreak/>
        <w:drawing>
          <wp:inline distT="0" distB="0" distL="0" distR="0" wp14:anchorId="6B6E87A7" wp14:editId="0BF1D3C8">
            <wp:extent cx="5272097" cy="6534785"/>
            <wp:effectExtent l="0" t="0" r="5080" b="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272097" cy="6534785"/>
                    </a:xfrm>
                    <a:prstGeom prst="rect">
                      <a:avLst/>
                    </a:prstGeom>
                  </pic:spPr>
                </pic:pic>
              </a:graphicData>
            </a:graphic>
          </wp:inline>
        </w:drawing>
      </w:r>
    </w:p>
    <w:p w14:paraId="2CCB951D" w14:textId="07F47016" w:rsidR="00D47096" w:rsidRDefault="009A141B" w:rsidP="00D47096">
      <w:pPr>
        <w:spacing w:line="360" w:lineRule="auto"/>
        <w:jc w:val="left"/>
        <w:rPr>
          <w:rFonts w:ascii="Arial" w:hAnsi="Arial" w:cs="Arial"/>
          <w:szCs w:val="21"/>
        </w:rPr>
      </w:pPr>
      <w:r w:rsidRPr="009A141B">
        <w:rPr>
          <w:rFonts w:ascii="Arial" w:hAnsi="Arial" w:cs="Arial"/>
          <w:b/>
          <w:bCs/>
          <w:szCs w:val="21"/>
        </w:rPr>
        <w:t>Figure S</w:t>
      </w:r>
      <w:r>
        <w:rPr>
          <w:rFonts w:ascii="Arial" w:hAnsi="Arial" w:cs="Arial" w:hint="eastAsia"/>
          <w:b/>
          <w:bCs/>
          <w:szCs w:val="21"/>
        </w:rPr>
        <w:t>5</w:t>
      </w:r>
      <w:r w:rsidR="00D47096" w:rsidRPr="00875DA2">
        <w:rPr>
          <w:rFonts w:ascii="Arial" w:hAnsi="Arial" w:cs="Arial"/>
          <w:szCs w:val="21"/>
        </w:rPr>
        <w:t xml:space="preserve"> A, Correlation analysis between expression levels of 15 TEPS DEGs and two groups including healthy control groups and early NSCLC cancer groups based on the datasets GSE89843. HC, healthy control; EC, early cancer. The 15 TEPS DEGs are PLXNB3, SAMD14, ALAS2, C4orf48, PARP10, EHBP1L1, DYSF, SSBP4, LRRC75A, CD69, RSL24D1, ZNF667, PPT1, IARS, and HERC3, respectively. B, ROC analysis of sensitivity and specificity of the above 15 TEPS DEGs signature in predicting the diagnosis of early NSCLC cancer patients.</w:t>
      </w:r>
    </w:p>
    <w:p w14:paraId="41823030" w14:textId="77777777" w:rsidR="00D47096" w:rsidRPr="00D47096" w:rsidRDefault="00D47096" w:rsidP="000C3704">
      <w:pPr>
        <w:jc w:val="center"/>
      </w:pPr>
    </w:p>
    <w:p w14:paraId="7F0F15F7" w14:textId="00CA9E1E" w:rsidR="00D47096" w:rsidRDefault="000C3704" w:rsidP="000C3704">
      <w:pPr>
        <w:jc w:val="center"/>
      </w:pPr>
      <w:r>
        <w:rPr>
          <w:noProof/>
        </w:rPr>
        <w:lastRenderedPageBreak/>
        <w:drawing>
          <wp:inline distT="0" distB="0" distL="0" distR="0" wp14:anchorId="617FBC6D" wp14:editId="0ECF7900">
            <wp:extent cx="5274310" cy="6559433"/>
            <wp:effectExtent l="0" t="0" r="254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274310" cy="6559433"/>
                    </a:xfrm>
                    <a:prstGeom prst="rect">
                      <a:avLst/>
                    </a:prstGeom>
                  </pic:spPr>
                </pic:pic>
              </a:graphicData>
            </a:graphic>
          </wp:inline>
        </w:drawing>
      </w:r>
    </w:p>
    <w:p w14:paraId="7820A243" w14:textId="75E36A87" w:rsidR="00D47096" w:rsidRPr="00D47096" w:rsidRDefault="009A141B" w:rsidP="00D47096">
      <w:pPr>
        <w:spacing w:line="360" w:lineRule="auto"/>
        <w:jc w:val="left"/>
        <w:rPr>
          <w:rFonts w:ascii="Arial" w:hAnsi="Arial" w:cs="Arial"/>
          <w:szCs w:val="21"/>
        </w:rPr>
      </w:pPr>
      <w:r w:rsidRPr="009A141B">
        <w:rPr>
          <w:rFonts w:ascii="Arial" w:hAnsi="Arial" w:cs="Arial"/>
          <w:b/>
          <w:bCs/>
          <w:szCs w:val="21"/>
        </w:rPr>
        <w:t>Figure S</w:t>
      </w:r>
      <w:r>
        <w:rPr>
          <w:rFonts w:ascii="Arial" w:hAnsi="Arial" w:cs="Arial" w:hint="eastAsia"/>
          <w:b/>
          <w:bCs/>
          <w:szCs w:val="21"/>
        </w:rPr>
        <w:t>6</w:t>
      </w:r>
      <w:r w:rsidR="00D47096" w:rsidRPr="00875DA2">
        <w:rPr>
          <w:rFonts w:ascii="Arial" w:hAnsi="Arial" w:cs="Arial"/>
          <w:szCs w:val="21"/>
        </w:rPr>
        <w:t xml:space="preserve"> A, Correlation analysis between expression levels of 15 TEPS DEGs and three groups including healthy control groups, early cancer groups and advanced cancer groups based on the datasets GSE89843. HC, healthy control; EC, early cancer; AC, advanced cancer. The 15 TEPS DEGs are HPSE, IFI27, LGALS3BP, CRYM, WASF1, HBD, COL6A3, PRSS50, LAMB2, LTF, TPM2, TYMP, NELL2, SLC38A1, and IFITM3, respectively. B, ROC analysis of sensitivity and specificity of the above 15 TEPS DEGs signature in predicting the diagnosis of NSCLC cancer patients.</w:t>
      </w:r>
    </w:p>
    <w:p w14:paraId="0F58F0DF" w14:textId="10061635" w:rsidR="00B26E88" w:rsidRDefault="000C3704" w:rsidP="000C3704">
      <w:pPr>
        <w:jc w:val="center"/>
      </w:pPr>
      <w:r>
        <w:rPr>
          <w:noProof/>
        </w:rPr>
        <w:lastRenderedPageBreak/>
        <w:drawing>
          <wp:inline distT="0" distB="0" distL="0" distR="0" wp14:anchorId="3AAB827C" wp14:editId="4305311B">
            <wp:extent cx="5274310" cy="6713697"/>
            <wp:effectExtent l="0" t="0" r="254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274310" cy="6713697"/>
                    </a:xfrm>
                    <a:prstGeom prst="rect">
                      <a:avLst/>
                    </a:prstGeom>
                  </pic:spPr>
                </pic:pic>
              </a:graphicData>
            </a:graphic>
          </wp:inline>
        </w:drawing>
      </w:r>
    </w:p>
    <w:p w14:paraId="548EABFB" w14:textId="1867B1AD" w:rsidR="00D47096" w:rsidRPr="00D47096" w:rsidRDefault="009A141B" w:rsidP="00D47096">
      <w:pPr>
        <w:spacing w:line="360" w:lineRule="auto"/>
        <w:jc w:val="left"/>
        <w:rPr>
          <w:rFonts w:ascii="Arial" w:hAnsi="Arial" w:cs="Arial"/>
          <w:szCs w:val="21"/>
        </w:rPr>
      </w:pPr>
      <w:r w:rsidRPr="009A141B">
        <w:rPr>
          <w:rFonts w:ascii="Arial" w:hAnsi="Arial" w:cs="Arial"/>
          <w:b/>
          <w:bCs/>
          <w:szCs w:val="21"/>
        </w:rPr>
        <w:t>Figure S</w:t>
      </w:r>
      <w:r>
        <w:rPr>
          <w:rFonts w:ascii="Arial" w:hAnsi="Arial" w:cs="Arial" w:hint="eastAsia"/>
          <w:b/>
          <w:bCs/>
          <w:szCs w:val="21"/>
        </w:rPr>
        <w:t>7</w:t>
      </w:r>
      <w:r w:rsidR="00D47096" w:rsidRPr="00875DA2">
        <w:rPr>
          <w:rFonts w:ascii="Arial" w:hAnsi="Arial" w:cs="Arial"/>
          <w:szCs w:val="21"/>
        </w:rPr>
        <w:t xml:space="preserve"> A, Correlation analysis between expression levels of 13 TEPS DEGs and two groups including healthy control groups and advanced cancer groups based on the datasets GSE89843. HC, healthy control; AC, advanced cancer. The 13 TEPS DEGs are FCGR2A, KLHDC8B, DEFA3, IGFBP2, MAOB, ZNF346, ARL2, MMP1, KLHL35, CA1, RP11-525A16.4, CTD-2509G16.2, and MS4A1, respectively. B, ROC analysis of sensitivity and specificity of the above 15 TEPS DEGs signature in predicting the diagnosis of advanced NSCLC cancer patients.</w:t>
      </w:r>
    </w:p>
    <w:sectPr w:rsidR="00D47096" w:rsidRPr="00D4709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AEFAB5E" w14:textId="77777777" w:rsidR="008E5B92" w:rsidRDefault="008E5B92" w:rsidP="00D47096">
      <w:r>
        <w:separator/>
      </w:r>
    </w:p>
  </w:endnote>
  <w:endnote w:type="continuationSeparator" w:id="0">
    <w:p w14:paraId="50D346B8" w14:textId="77777777" w:rsidR="008E5B92" w:rsidRDefault="008E5B92" w:rsidP="00D4709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Arial-BoldMT">
    <w:altName w:val="Arial"/>
    <w:panose1 w:val="00000000000000000000"/>
    <w:charset w:val="00"/>
    <w:family w:val="roman"/>
    <w:notTrueType/>
    <w:pitch w:val="default"/>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9A97358" w14:textId="77777777" w:rsidR="008E5B92" w:rsidRDefault="008E5B92" w:rsidP="00D47096">
      <w:r>
        <w:separator/>
      </w:r>
    </w:p>
  </w:footnote>
  <w:footnote w:type="continuationSeparator" w:id="0">
    <w:p w14:paraId="6E1D248A" w14:textId="77777777" w:rsidR="008E5B92" w:rsidRDefault="008E5B92" w:rsidP="00D4709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19CB"/>
    <w:rsid w:val="000C3704"/>
    <w:rsid w:val="00167893"/>
    <w:rsid w:val="001C19CB"/>
    <w:rsid w:val="0056156D"/>
    <w:rsid w:val="005B44D9"/>
    <w:rsid w:val="008E5B92"/>
    <w:rsid w:val="009A141B"/>
    <w:rsid w:val="00B26E88"/>
    <w:rsid w:val="00D40E01"/>
    <w:rsid w:val="00D470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489AB5B"/>
  <w15:chartTrackingRefBased/>
  <w15:docId w15:val="{E94B6CCF-E145-4A6C-AA5E-0AF60F4EA0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47096"/>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D47096"/>
    <w:rPr>
      <w:sz w:val="18"/>
      <w:szCs w:val="18"/>
    </w:rPr>
  </w:style>
  <w:style w:type="paragraph" w:styleId="a5">
    <w:name w:val="footer"/>
    <w:basedOn w:val="a"/>
    <w:link w:val="a6"/>
    <w:uiPriority w:val="99"/>
    <w:unhideWhenUsed/>
    <w:rsid w:val="00D47096"/>
    <w:pPr>
      <w:tabs>
        <w:tab w:val="center" w:pos="4153"/>
        <w:tab w:val="right" w:pos="8306"/>
      </w:tabs>
      <w:snapToGrid w:val="0"/>
      <w:jc w:val="left"/>
    </w:pPr>
    <w:rPr>
      <w:sz w:val="18"/>
      <w:szCs w:val="18"/>
    </w:rPr>
  </w:style>
  <w:style w:type="character" w:customStyle="1" w:styleId="a6">
    <w:name w:val="页脚 字符"/>
    <w:basedOn w:val="a0"/>
    <w:link w:val="a5"/>
    <w:uiPriority w:val="99"/>
    <w:rsid w:val="00D47096"/>
    <w:rPr>
      <w:sz w:val="18"/>
      <w:szCs w:val="18"/>
    </w:rPr>
  </w:style>
  <w:style w:type="character" w:customStyle="1" w:styleId="fontstyle01">
    <w:name w:val="fontstyle01"/>
    <w:basedOn w:val="a0"/>
    <w:rsid w:val="00D47096"/>
    <w:rPr>
      <w:rFonts w:ascii="Arial-BoldMT" w:hAnsi="Arial-BoldMT" w:hint="default"/>
      <w:b/>
      <w:bCs/>
      <w:i w:val="0"/>
      <w:iCs w:val="0"/>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tiff"/><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tif"/><Relationship Id="rId12" Type="http://schemas.openxmlformats.org/officeDocument/2006/relationships/image" Target="media/image7.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tif"/><Relationship Id="rId11" Type="http://schemas.openxmlformats.org/officeDocument/2006/relationships/image" Target="media/image6.tiff"/><Relationship Id="rId5" Type="http://schemas.openxmlformats.org/officeDocument/2006/relationships/endnotes" Target="endnotes.xml"/><Relationship Id="rId10" Type="http://schemas.openxmlformats.org/officeDocument/2006/relationships/image" Target="media/image5.tiff"/><Relationship Id="rId4" Type="http://schemas.openxmlformats.org/officeDocument/2006/relationships/footnotes" Target="footnotes.xml"/><Relationship Id="rId9" Type="http://schemas.openxmlformats.org/officeDocument/2006/relationships/image" Target="media/image4.tiff"/><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7</Pages>
  <Words>423</Words>
  <Characters>2415</Characters>
  <Application>Microsoft Office Word</Application>
  <DocSecurity>0</DocSecurity>
  <Lines>20</Lines>
  <Paragraphs>5</Paragraphs>
  <ScaleCrop>false</ScaleCrop>
  <Company/>
  <LinksUpToDate>false</LinksUpToDate>
  <CharactersWithSpaces>2833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 xinxin</dc:creator>
  <cp:keywords/>
  <dc:description/>
  <cp:lastModifiedBy>ge xinxin</cp:lastModifiedBy>
  <cp:revision>7</cp:revision>
  <dcterms:created xsi:type="dcterms:W3CDTF">2020-05-21T06:02:00Z</dcterms:created>
  <dcterms:modified xsi:type="dcterms:W3CDTF">2020-07-31T14:21:00Z</dcterms:modified>
</cp:coreProperties>
</file>