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55BA2" w14:textId="09AB157F" w:rsidR="00244CA2" w:rsidRPr="00470441" w:rsidRDefault="00244CA2" w:rsidP="00470441">
      <w:pPr>
        <w:adjustRightInd w:val="0"/>
        <w:snapToGrid w:val="0"/>
        <w:spacing w:line="360" w:lineRule="auto"/>
        <w:rPr>
          <w:rFonts w:ascii="Times New Roman" w:hAnsi="Times New Roman"/>
          <w:b/>
          <w:sz w:val="24"/>
          <w:szCs w:val="24"/>
        </w:rPr>
      </w:pPr>
      <w:r w:rsidRPr="00470441">
        <w:rPr>
          <w:rFonts w:ascii="Times New Roman" w:hAnsi="Times New Roman"/>
          <w:b/>
          <w:sz w:val="24"/>
          <w:szCs w:val="24"/>
        </w:rPr>
        <w:t>Supplementary Information</w:t>
      </w:r>
      <w:r w:rsidR="00B96714" w:rsidRPr="00470441">
        <w:rPr>
          <w:rFonts w:ascii="Times New Roman" w:hAnsi="Times New Roman"/>
          <w:b/>
          <w:sz w:val="24"/>
          <w:szCs w:val="24"/>
        </w:rPr>
        <w:t xml:space="preserve"> for</w:t>
      </w:r>
      <w:r w:rsidR="00B96714" w:rsidRPr="00470441">
        <w:rPr>
          <w:rFonts w:ascii="Times New Roman" w:hAnsi="Times New Roman"/>
          <w:b/>
          <w:sz w:val="24"/>
          <w:szCs w:val="24"/>
        </w:rPr>
        <w:t>：</w:t>
      </w:r>
    </w:p>
    <w:p w14:paraId="62F7489A" w14:textId="76219B92" w:rsidR="009E6D21" w:rsidRPr="00470441" w:rsidRDefault="00244CA2" w:rsidP="00BF3E94">
      <w:pPr>
        <w:adjustRightInd w:val="0"/>
        <w:snapToGrid w:val="0"/>
        <w:spacing w:line="360" w:lineRule="auto"/>
        <w:rPr>
          <w:rFonts w:ascii="Times New Roman" w:hAnsi="Times New Roman"/>
          <w:b/>
          <w:sz w:val="24"/>
          <w:szCs w:val="24"/>
        </w:rPr>
      </w:pPr>
      <w:r w:rsidRPr="00470441">
        <w:rPr>
          <w:rFonts w:ascii="Times New Roman" w:hAnsi="Times New Roman"/>
          <w:b/>
          <w:sz w:val="24"/>
          <w:szCs w:val="24"/>
        </w:rPr>
        <w:t>Climate-smart urbanization could reduce carbon and nitrogen emission in China</w:t>
      </w:r>
    </w:p>
    <w:p w14:paraId="59559457" w14:textId="77777777" w:rsidR="00AE16FA" w:rsidRPr="00423856" w:rsidRDefault="00AE16FA">
      <w:pPr>
        <w:widowControl/>
        <w:jc w:val="left"/>
        <w:rPr>
          <w:rFonts w:ascii="Times New Roman" w:hAnsi="Times New Roman"/>
          <w:b/>
          <w:sz w:val="24"/>
          <w:szCs w:val="24"/>
        </w:rPr>
      </w:pPr>
    </w:p>
    <w:sdt>
      <w:sdtPr>
        <w:rPr>
          <w:rFonts w:ascii="Calibri" w:hAnsi="Calibri"/>
          <w:b w:val="0"/>
          <w:bCs w:val="0"/>
          <w:kern w:val="2"/>
          <w:sz w:val="21"/>
          <w:szCs w:val="21"/>
          <w:lang w:val="zh-CN" w:eastAsia="zh-CN"/>
        </w:rPr>
        <w:id w:val="727499540"/>
        <w:docPartObj>
          <w:docPartGallery w:val="Table of Contents"/>
          <w:docPartUnique/>
        </w:docPartObj>
      </w:sdtPr>
      <w:sdtEndPr>
        <w:rPr>
          <w:sz w:val="24"/>
          <w:szCs w:val="24"/>
        </w:rPr>
      </w:sdtEndPr>
      <w:sdtContent>
        <w:p w14:paraId="4DECC8A0" w14:textId="2A728D53" w:rsidR="00AE16FA" w:rsidRPr="00236058" w:rsidRDefault="00470441" w:rsidP="00470441">
          <w:pPr>
            <w:pStyle w:val="TOC10"/>
            <w:spacing w:line="360" w:lineRule="auto"/>
            <w:rPr>
              <w:sz w:val="24"/>
              <w:szCs w:val="24"/>
            </w:rPr>
          </w:pPr>
          <w:r>
            <w:rPr>
              <w:sz w:val="24"/>
              <w:szCs w:val="24"/>
            </w:rPr>
            <w:t xml:space="preserve">Table of </w:t>
          </w:r>
          <w:r w:rsidR="00AE16FA" w:rsidRPr="00236058">
            <w:rPr>
              <w:sz w:val="24"/>
              <w:szCs w:val="24"/>
            </w:rPr>
            <w:t>Contents</w:t>
          </w:r>
        </w:p>
        <w:p w14:paraId="249628C5" w14:textId="277CB4A2" w:rsidR="002A4569" w:rsidRPr="002A4569" w:rsidRDefault="00AE16FA"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r w:rsidRPr="002A4569">
            <w:rPr>
              <w:b w:val="0"/>
              <w:bCs w:val="0"/>
              <w:sz w:val="24"/>
              <w:szCs w:val="24"/>
            </w:rPr>
            <w:fldChar w:fldCharType="begin"/>
          </w:r>
          <w:r w:rsidRPr="002A4569">
            <w:rPr>
              <w:b w:val="0"/>
              <w:bCs w:val="0"/>
              <w:sz w:val="24"/>
              <w:szCs w:val="24"/>
            </w:rPr>
            <w:instrText xml:space="preserve"> TOC \o "1-3" \h \z \u </w:instrText>
          </w:r>
          <w:r w:rsidRPr="002A4569">
            <w:rPr>
              <w:b w:val="0"/>
              <w:bCs w:val="0"/>
              <w:sz w:val="24"/>
              <w:szCs w:val="24"/>
            </w:rPr>
            <w:fldChar w:fldCharType="separate"/>
          </w:r>
          <w:hyperlink w:anchor="_Toc190447821" w:history="1">
            <w:r w:rsidR="002A4569" w:rsidRPr="002A4569">
              <w:rPr>
                <w:rStyle w:val="a9"/>
                <w:rFonts w:hint="eastAsia"/>
                <w:b w:val="0"/>
                <w:bCs w:val="0"/>
              </w:rPr>
              <w:t>Supplementary Methods</w:t>
            </w:r>
            <w:r w:rsidR="002A4569" w:rsidRPr="002A4569">
              <w:rPr>
                <w:rFonts w:hint="eastAsia"/>
                <w:b w:val="0"/>
                <w:bCs w:val="0"/>
                <w:webHidden/>
              </w:rPr>
              <w:tab/>
            </w:r>
            <w:r w:rsidR="002A4569" w:rsidRPr="002A4569">
              <w:rPr>
                <w:rFonts w:hint="eastAsia"/>
                <w:b w:val="0"/>
                <w:bCs w:val="0"/>
                <w:webHidden/>
              </w:rPr>
              <w:fldChar w:fldCharType="begin"/>
            </w:r>
            <w:r w:rsidR="002A4569" w:rsidRPr="002A4569">
              <w:rPr>
                <w:rFonts w:hint="eastAsia"/>
                <w:b w:val="0"/>
                <w:bCs w:val="0"/>
                <w:webHidden/>
              </w:rPr>
              <w:instrText xml:space="preserve"> </w:instrText>
            </w:r>
            <w:r w:rsidR="002A4569" w:rsidRPr="002A4569">
              <w:rPr>
                <w:b w:val="0"/>
                <w:bCs w:val="0"/>
                <w:webHidden/>
              </w:rPr>
              <w:instrText>PAGEREF _Toc190447821 \h</w:instrText>
            </w:r>
            <w:r w:rsidR="002A4569" w:rsidRPr="002A4569">
              <w:rPr>
                <w:rFonts w:hint="eastAsia"/>
                <w:b w:val="0"/>
                <w:bCs w:val="0"/>
                <w:webHidden/>
              </w:rPr>
              <w:instrText xml:space="preserve"> </w:instrText>
            </w:r>
            <w:r w:rsidR="002A4569" w:rsidRPr="002A4569">
              <w:rPr>
                <w:rFonts w:hint="eastAsia"/>
                <w:b w:val="0"/>
                <w:bCs w:val="0"/>
                <w:webHidden/>
              </w:rPr>
            </w:r>
            <w:r w:rsidR="002A4569" w:rsidRPr="002A4569">
              <w:rPr>
                <w:rFonts w:hint="eastAsia"/>
                <w:b w:val="0"/>
                <w:bCs w:val="0"/>
                <w:webHidden/>
              </w:rPr>
              <w:fldChar w:fldCharType="separate"/>
            </w:r>
            <w:r w:rsidR="002A4569" w:rsidRPr="002A4569">
              <w:rPr>
                <w:b w:val="0"/>
                <w:bCs w:val="0"/>
                <w:webHidden/>
              </w:rPr>
              <w:t>3</w:t>
            </w:r>
            <w:r w:rsidR="002A4569" w:rsidRPr="002A4569">
              <w:rPr>
                <w:rFonts w:hint="eastAsia"/>
                <w:b w:val="0"/>
                <w:bCs w:val="0"/>
                <w:webHidden/>
              </w:rPr>
              <w:fldChar w:fldCharType="end"/>
            </w:r>
          </w:hyperlink>
        </w:p>
        <w:p w14:paraId="2FA6C803" w14:textId="5AE7834D"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27" w:history="1">
            <w:r w:rsidRPr="002A4569">
              <w:rPr>
                <w:rStyle w:val="a9"/>
                <w:rFonts w:hint="eastAsia"/>
                <w:b w:val="0"/>
                <w:bCs w:val="0"/>
              </w:rPr>
              <w:t>Supplementary Figures</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_Toc190447827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7</w:t>
            </w:r>
            <w:r w:rsidRPr="002A4569">
              <w:rPr>
                <w:rFonts w:hint="eastAsia"/>
                <w:b w:val="0"/>
                <w:bCs w:val="0"/>
                <w:webHidden/>
              </w:rPr>
              <w:fldChar w:fldCharType="end"/>
            </w:r>
          </w:hyperlink>
        </w:p>
        <w:p w14:paraId="2C53E8A4" w14:textId="0CB2A28C"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28" w:history="1">
            <w:r w:rsidRPr="002A4569">
              <w:rPr>
                <w:rStyle w:val="a9"/>
                <w:rFonts w:hint="eastAsia"/>
                <w:b w:val="0"/>
                <w:bCs w:val="0"/>
              </w:rPr>
              <w:t xml:space="preserve">Fig. </w:t>
            </w:r>
            <w:r w:rsidR="00F9641E">
              <w:rPr>
                <w:rStyle w:val="a9"/>
                <w:rFonts w:hint="eastAsia"/>
                <w:b w:val="0"/>
                <w:bCs w:val="0"/>
              </w:rPr>
              <w:t>S</w:t>
            </w:r>
            <w:r w:rsidRPr="002A4569">
              <w:rPr>
                <w:rStyle w:val="a9"/>
                <w:rFonts w:hint="eastAsia"/>
                <w:b w:val="0"/>
                <w:bCs w:val="0"/>
                <w:kern w:val="44"/>
              </w:rPr>
              <w:t>1 | SEM of GDP impacts on residential electricity consumption intensity.</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_Toc190447828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7</w:t>
            </w:r>
            <w:r w:rsidRPr="002A4569">
              <w:rPr>
                <w:rFonts w:hint="eastAsia"/>
                <w:b w:val="0"/>
                <w:bCs w:val="0"/>
                <w:webHidden/>
              </w:rPr>
              <w:fldChar w:fldCharType="end"/>
            </w:r>
          </w:hyperlink>
        </w:p>
        <w:p w14:paraId="2A10B558" w14:textId="3C128078"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29" w:history="1">
            <w:r w:rsidRPr="002A4569">
              <w:rPr>
                <w:rStyle w:val="a9"/>
                <w:rFonts w:hint="eastAsia"/>
                <w:b w:val="0"/>
                <w:bCs w:val="0"/>
              </w:rPr>
              <w:t xml:space="preserve">Fig. </w:t>
            </w:r>
            <w:r w:rsidR="00F9641E">
              <w:rPr>
                <w:rStyle w:val="a9"/>
                <w:rFonts w:hint="eastAsia"/>
                <w:b w:val="0"/>
                <w:bCs w:val="0"/>
              </w:rPr>
              <w:t>S</w:t>
            </w:r>
            <w:r w:rsidRPr="002A4569">
              <w:rPr>
                <w:rStyle w:val="a9"/>
                <w:rFonts w:hint="eastAsia"/>
                <w:b w:val="0"/>
                <w:bCs w:val="0"/>
                <w:kern w:val="44"/>
              </w:rPr>
              <w:t xml:space="preserve">2 | City-level </w:t>
            </w:r>
            <w:r w:rsidRPr="002A4569">
              <w:rPr>
                <w:rStyle w:val="a9"/>
                <w:rFonts w:eastAsia="等线" w:hint="eastAsia"/>
                <w:b w:val="0"/>
                <w:bCs w:val="0"/>
                <w:kern w:val="44"/>
              </w:rPr>
              <w:t>spatial characteristics</w:t>
            </w:r>
            <w:r w:rsidRPr="002A4569">
              <w:rPr>
                <w:rStyle w:val="a9"/>
                <w:rFonts w:hint="eastAsia"/>
                <w:b w:val="0"/>
                <w:bCs w:val="0"/>
                <w:kern w:val="44"/>
              </w:rPr>
              <w:t xml:space="preserve"> of GHG and NO</w:t>
            </w:r>
            <w:r w:rsidRPr="002A4569">
              <w:rPr>
                <w:rStyle w:val="a9"/>
                <w:rFonts w:hint="eastAsia"/>
                <w:b w:val="0"/>
                <w:bCs w:val="0"/>
                <w:kern w:val="44"/>
                <w:vertAlign w:val="subscript"/>
              </w:rPr>
              <w:t>x</w:t>
            </w:r>
            <w:r w:rsidRPr="002A4569">
              <w:rPr>
                <w:rStyle w:val="a9"/>
                <w:rFonts w:hint="eastAsia"/>
                <w:b w:val="0"/>
                <w:bCs w:val="0"/>
                <w:kern w:val="44"/>
              </w:rPr>
              <w:t xml:space="preserve"> emissions per capita from residential electricity consumption in 2020 and 2050.</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_Toc190447829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8</w:t>
            </w:r>
            <w:r w:rsidRPr="002A4569">
              <w:rPr>
                <w:rFonts w:hint="eastAsia"/>
                <w:b w:val="0"/>
                <w:bCs w:val="0"/>
                <w:webHidden/>
              </w:rPr>
              <w:fldChar w:fldCharType="end"/>
            </w:r>
          </w:hyperlink>
        </w:p>
        <w:p w14:paraId="5E09BBAC" w14:textId="2CD74A7F"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30" w:history="1">
            <w:r w:rsidRPr="002A4569">
              <w:rPr>
                <w:rStyle w:val="a9"/>
                <w:rFonts w:hint="eastAsia"/>
                <w:b w:val="0"/>
                <w:bCs w:val="0"/>
              </w:rPr>
              <w:t xml:space="preserve">Fig. </w:t>
            </w:r>
            <w:r w:rsidR="00F9641E">
              <w:rPr>
                <w:rStyle w:val="a9"/>
                <w:rFonts w:hint="eastAsia"/>
                <w:b w:val="0"/>
                <w:bCs w:val="0"/>
              </w:rPr>
              <w:t>S</w:t>
            </w:r>
            <w:r w:rsidRPr="002A4569">
              <w:rPr>
                <w:rStyle w:val="a9"/>
                <w:rFonts w:hint="eastAsia"/>
                <w:b w:val="0"/>
                <w:bCs w:val="0"/>
              </w:rPr>
              <w:t>3 | Inter-provincial net population migration flow of China from 2015 to 2020. The number represents the number of people, k means 1,000 capita.</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_Toc190447830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9</w:t>
            </w:r>
            <w:r w:rsidRPr="002A4569">
              <w:rPr>
                <w:rFonts w:hint="eastAsia"/>
                <w:b w:val="0"/>
                <w:bCs w:val="0"/>
                <w:webHidden/>
              </w:rPr>
              <w:fldChar w:fldCharType="end"/>
            </w:r>
          </w:hyperlink>
        </w:p>
        <w:p w14:paraId="367192FF" w14:textId="5A51A7E0"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31" w:history="1">
            <w:r w:rsidRPr="002A4569">
              <w:rPr>
                <w:rStyle w:val="a9"/>
                <w:rFonts w:hint="eastAsia"/>
                <w:b w:val="0"/>
                <w:bCs w:val="0"/>
              </w:rPr>
              <w:t xml:space="preserve">Fig. </w:t>
            </w:r>
            <w:r w:rsidR="00F9641E">
              <w:rPr>
                <w:rStyle w:val="a9"/>
                <w:rFonts w:hint="eastAsia"/>
                <w:b w:val="0"/>
                <w:bCs w:val="0"/>
              </w:rPr>
              <w:t>S</w:t>
            </w:r>
            <w:r w:rsidRPr="002A4569">
              <w:rPr>
                <w:rStyle w:val="a9"/>
                <w:rFonts w:hint="eastAsia"/>
                <w:b w:val="0"/>
                <w:bCs w:val="0"/>
              </w:rPr>
              <w:t>4 | Forecast of the proportion of residential electricity consumption in total social electricity consumption in 2050 using ARIMA model.</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_Toc190447831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10</w:t>
            </w:r>
            <w:r w:rsidRPr="002A4569">
              <w:rPr>
                <w:rFonts w:hint="eastAsia"/>
                <w:b w:val="0"/>
                <w:bCs w:val="0"/>
                <w:webHidden/>
              </w:rPr>
              <w:fldChar w:fldCharType="end"/>
            </w:r>
          </w:hyperlink>
        </w:p>
        <w:p w14:paraId="3E210E7D" w14:textId="34211BF8"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32" w:history="1">
            <w:r w:rsidRPr="002A4569">
              <w:rPr>
                <w:rStyle w:val="a9"/>
                <w:rFonts w:hint="eastAsia"/>
                <w:b w:val="0"/>
                <w:bCs w:val="0"/>
              </w:rPr>
              <w:t>Supplementary Tables</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_Toc190447832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11</w:t>
            </w:r>
            <w:r w:rsidRPr="002A4569">
              <w:rPr>
                <w:rFonts w:hint="eastAsia"/>
                <w:b w:val="0"/>
                <w:bCs w:val="0"/>
                <w:webHidden/>
              </w:rPr>
              <w:fldChar w:fldCharType="end"/>
            </w:r>
          </w:hyperlink>
        </w:p>
        <w:p w14:paraId="1535A0B0" w14:textId="5216B606"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33" w:history="1">
            <w:r w:rsidRPr="002A4569">
              <w:rPr>
                <w:rStyle w:val="a9"/>
                <w:rFonts w:hint="eastAsia"/>
                <w:b w:val="0"/>
                <w:bCs w:val="0"/>
              </w:rPr>
              <w:t>Table S1 Future scenario description</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_Toc190447833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11</w:t>
            </w:r>
            <w:r w:rsidRPr="002A4569">
              <w:rPr>
                <w:rFonts w:hint="eastAsia"/>
                <w:b w:val="0"/>
                <w:bCs w:val="0"/>
                <w:webHidden/>
              </w:rPr>
              <w:fldChar w:fldCharType="end"/>
            </w:r>
          </w:hyperlink>
        </w:p>
        <w:p w14:paraId="45623A28" w14:textId="031CCE98"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34" w:history="1">
            <w:r w:rsidRPr="002A4569">
              <w:rPr>
                <w:rStyle w:val="a9"/>
                <w:rFonts w:hint="eastAsia"/>
                <w:b w:val="0"/>
                <w:bCs w:val="0"/>
              </w:rPr>
              <w:t>Table S2 Historical changes in key indicators related to residential electricity consumption in China</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_Toc190447834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12</w:t>
            </w:r>
            <w:r w:rsidRPr="002A4569">
              <w:rPr>
                <w:rFonts w:hint="eastAsia"/>
                <w:b w:val="0"/>
                <w:bCs w:val="0"/>
                <w:webHidden/>
              </w:rPr>
              <w:fldChar w:fldCharType="end"/>
            </w:r>
          </w:hyperlink>
        </w:p>
        <w:p w14:paraId="645DEF8A" w14:textId="1C5D6060"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35" w:history="1">
            <w:r w:rsidRPr="002A4569">
              <w:rPr>
                <w:rStyle w:val="a9"/>
                <w:rFonts w:hint="eastAsia"/>
                <w:b w:val="0"/>
                <w:bCs w:val="0"/>
              </w:rPr>
              <w:t>Table S3 Description of key conclusions under future scenarios and their differences from 2020</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_Toc190447835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15</w:t>
            </w:r>
            <w:r w:rsidRPr="002A4569">
              <w:rPr>
                <w:rFonts w:hint="eastAsia"/>
                <w:b w:val="0"/>
                <w:bCs w:val="0"/>
                <w:webHidden/>
              </w:rPr>
              <w:fldChar w:fldCharType="end"/>
            </w:r>
          </w:hyperlink>
        </w:p>
        <w:p w14:paraId="02BB6744" w14:textId="02073AA4"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36" w:history="1">
            <w:r w:rsidRPr="002A4569">
              <w:rPr>
                <w:rStyle w:val="a9"/>
                <w:rFonts w:hint="eastAsia"/>
                <w:b w:val="0"/>
                <w:bCs w:val="0"/>
              </w:rPr>
              <w:t>Table S4 Summary statistics for main variables used in regression analysis</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_Toc190447836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18</w:t>
            </w:r>
            <w:r w:rsidRPr="002A4569">
              <w:rPr>
                <w:rFonts w:hint="eastAsia"/>
                <w:b w:val="0"/>
                <w:bCs w:val="0"/>
                <w:webHidden/>
              </w:rPr>
              <w:fldChar w:fldCharType="end"/>
            </w:r>
          </w:hyperlink>
        </w:p>
        <w:p w14:paraId="6A753EEB" w14:textId="47470C4A"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37" w:history="1">
            <w:r w:rsidRPr="002A4569">
              <w:rPr>
                <w:rStyle w:val="a9"/>
                <w:rFonts w:hint="eastAsia"/>
                <w:b w:val="0"/>
                <w:bCs w:val="0"/>
              </w:rPr>
              <w:t xml:space="preserve">Table S5 Path Coefficients and </w:t>
            </w:r>
            <w:r w:rsidRPr="002A4569">
              <w:rPr>
                <w:rStyle w:val="a9"/>
                <w:rFonts w:hint="eastAsia"/>
                <w:b w:val="0"/>
                <w:bCs w:val="0"/>
                <w:i/>
                <w:iCs/>
              </w:rPr>
              <w:t>P</w:t>
            </w:r>
            <w:r w:rsidRPr="002A4569">
              <w:rPr>
                <w:rStyle w:val="a9"/>
                <w:rFonts w:hint="eastAsia"/>
                <w:b w:val="0"/>
                <w:bCs w:val="0"/>
              </w:rPr>
              <w:t>-values of the Structural Equation Model (SEM)</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_Toc190447837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19</w:t>
            </w:r>
            <w:r w:rsidRPr="002A4569">
              <w:rPr>
                <w:rFonts w:hint="eastAsia"/>
                <w:b w:val="0"/>
                <w:bCs w:val="0"/>
                <w:webHidden/>
              </w:rPr>
              <w:fldChar w:fldCharType="end"/>
            </w:r>
          </w:hyperlink>
        </w:p>
        <w:p w14:paraId="2EFBA573" w14:textId="1A27BD6C"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38" w:history="1">
            <w:r w:rsidRPr="002A4569">
              <w:rPr>
                <w:rStyle w:val="a9"/>
                <w:rFonts w:hint="eastAsia"/>
                <w:b w:val="0"/>
                <w:bCs w:val="0"/>
              </w:rPr>
              <w:t>Table S6 Comparison of carbon emission of domestic electricity from multiple sources</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_Toc190447838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20</w:t>
            </w:r>
            <w:r w:rsidRPr="002A4569">
              <w:rPr>
                <w:rFonts w:hint="eastAsia"/>
                <w:b w:val="0"/>
                <w:bCs w:val="0"/>
                <w:webHidden/>
              </w:rPr>
              <w:fldChar w:fldCharType="end"/>
            </w:r>
          </w:hyperlink>
        </w:p>
        <w:p w14:paraId="070702B9" w14:textId="6636E737"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39" w:history="1">
            <w:r w:rsidRPr="002A4569">
              <w:rPr>
                <w:rStyle w:val="a9"/>
                <w:rFonts w:hint="eastAsia"/>
                <w:b w:val="0"/>
                <w:bCs w:val="0"/>
              </w:rPr>
              <w:t>Table S7 Reginal electricity grid GHG and NO</w:t>
            </w:r>
            <w:r w:rsidRPr="002A4569">
              <w:rPr>
                <w:rStyle w:val="a9"/>
                <w:rFonts w:hint="eastAsia"/>
                <w:b w:val="0"/>
                <w:bCs w:val="0"/>
                <w:vertAlign w:val="subscript"/>
              </w:rPr>
              <w:t>x</w:t>
            </w:r>
            <w:r w:rsidRPr="002A4569">
              <w:rPr>
                <w:rStyle w:val="a9"/>
                <w:rFonts w:hint="eastAsia"/>
                <w:b w:val="0"/>
                <w:bCs w:val="0"/>
              </w:rPr>
              <w:t xml:space="preserve"> emission factors in 2020</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_Toc190447839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21</w:t>
            </w:r>
            <w:r w:rsidRPr="002A4569">
              <w:rPr>
                <w:rFonts w:hint="eastAsia"/>
                <w:b w:val="0"/>
                <w:bCs w:val="0"/>
                <w:webHidden/>
              </w:rPr>
              <w:fldChar w:fldCharType="end"/>
            </w:r>
          </w:hyperlink>
        </w:p>
        <w:p w14:paraId="330033CC" w14:textId="347C6B2E"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40" w:history="1">
            <w:r w:rsidRPr="002A4569">
              <w:rPr>
                <w:rStyle w:val="a9"/>
                <w:rFonts w:hint="eastAsia"/>
                <w:b w:val="0"/>
                <w:bCs w:val="0"/>
              </w:rPr>
              <w:t>Table S8 Provincial electricity GHG and NO</w:t>
            </w:r>
            <w:r w:rsidRPr="002A4569">
              <w:rPr>
                <w:rStyle w:val="a9"/>
                <w:rFonts w:hint="eastAsia"/>
                <w:b w:val="0"/>
                <w:bCs w:val="0"/>
                <w:vertAlign w:val="subscript"/>
              </w:rPr>
              <w:t>x</w:t>
            </w:r>
            <w:r w:rsidRPr="002A4569">
              <w:rPr>
                <w:rStyle w:val="a9"/>
                <w:rFonts w:hint="eastAsia"/>
                <w:b w:val="0"/>
                <w:bCs w:val="0"/>
              </w:rPr>
              <w:t xml:space="preserve"> emission factors in 2020</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_Toc190447840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22</w:t>
            </w:r>
            <w:r w:rsidRPr="002A4569">
              <w:rPr>
                <w:rFonts w:hint="eastAsia"/>
                <w:b w:val="0"/>
                <w:bCs w:val="0"/>
                <w:webHidden/>
              </w:rPr>
              <w:fldChar w:fldCharType="end"/>
            </w:r>
          </w:hyperlink>
        </w:p>
        <w:p w14:paraId="29CFE29E" w14:textId="25643346"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41" w:history="1">
            <w:r w:rsidRPr="002A4569">
              <w:rPr>
                <w:rStyle w:val="a9"/>
                <w:rFonts w:hint="eastAsia"/>
                <w:b w:val="0"/>
                <w:bCs w:val="0"/>
              </w:rPr>
              <w:t xml:space="preserve">Table S9 </w:t>
            </w:r>
            <w:r w:rsidRPr="002A4569">
              <w:rPr>
                <w:rStyle w:val="a9"/>
                <w:rFonts w:eastAsia="等线" w:hint="eastAsia"/>
                <w:b w:val="0"/>
                <w:bCs w:val="0"/>
              </w:rPr>
              <w:t>Mitigation benefits</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_Toc190447841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23</w:t>
            </w:r>
            <w:r w:rsidRPr="002A4569">
              <w:rPr>
                <w:rFonts w:hint="eastAsia"/>
                <w:b w:val="0"/>
                <w:bCs w:val="0"/>
                <w:webHidden/>
              </w:rPr>
              <w:fldChar w:fldCharType="end"/>
            </w:r>
          </w:hyperlink>
        </w:p>
        <w:p w14:paraId="27358225" w14:textId="647E7D80"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42" w:history="1">
            <w:r w:rsidRPr="002A4569">
              <w:rPr>
                <w:rStyle w:val="a9"/>
                <w:rFonts w:hint="eastAsia"/>
                <w:b w:val="0"/>
                <w:bCs w:val="0"/>
              </w:rPr>
              <w:t>Table S10 Comparison of the projected residential electricity energy mix in this study with GEIDCO and BCG projections.</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_Toc190447842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24</w:t>
            </w:r>
            <w:r w:rsidRPr="002A4569">
              <w:rPr>
                <w:rFonts w:hint="eastAsia"/>
                <w:b w:val="0"/>
                <w:bCs w:val="0"/>
                <w:webHidden/>
              </w:rPr>
              <w:fldChar w:fldCharType="end"/>
            </w:r>
          </w:hyperlink>
        </w:p>
        <w:p w14:paraId="4ACE8880" w14:textId="3DCFF97D"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43" w:history="1">
            <w:r w:rsidRPr="002A4569">
              <w:rPr>
                <w:rStyle w:val="a9"/>
                <w:rFonts w:hint="eastAsia"/>
                <w:b w:val="0"/>
                <w:bCs w:val="0"/>
              </w:rPr>
              <w:t>Table S11 Full names and abbreviations of China's provinces</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_Toc190447843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25</w:t>
            </w:r>
            <w:r w:rsidRPr="002A4569">
              <w:rPr>
                <w:rFonts w:hint="eastAsia"/>
                <w:b w:val="0"/>
                <w:bCs w:val="0"/>
                <w:webHidden/>
              </w:rPr>
              <w:fldChar w:fldCharType="end"/>
            </w:r>
          </w:hyperlink>
        </w:p>
        <w:p w14:paraId="70578624" w14:textId="3F0F31B6" w:rsidR="002A4569" w:rsidRPr="002A4569" w:rsidRDefault="002A4569" w:rsidP="002A4569">
          <w:pPr>
            <w:pStyle w:val="TOC1"/>
            <w:spacing w:line="360" w:lineRule="auto"/>
            <w:rPr>
              <w:rFonts w:asciiTheme="minorHAnsi" w:eastAsiaTheme="minorEastAsia" w:hAnsiTheme="minorHAnsi" w:cstheme="minorBidi" w:hint="eastAsia"/>
              <w:b w:val="0"/>
              <w:bCs w:val="0"/>
              <w:kern w:val="2"/>
              <w:sz w:val="22"/>
              <w:szCs w:val="24"/>
              <w14:ligatures w14:val="standardContextual"/>
            </w:rPr>
          </w:pPr>
          <w:hyperlink w:anchor="_Toc190447844" w:history="1">
            <w:r w:rsidRPr="002A4569">
              <w:rPr>
                <w:rStyle w:val="a9"/>
                <w:rFonts w:hint="eastAsia"/>
                <w:b w:val="0"/>
                <w:bCs w:val="0"/>
              </w:rPr>
              <w:t>References</w:t>
            </w:r>
            <w:r w:rsidRPr="002A4569">
              <w:rPr>
                <w:rFonts w:hint="eastAsia"/>
                <w:b w:val="0"/>
                <w:bCs w:val="0"/>
                <w:webHidden/>
              </w:rPr>
              <w:tab/>
            </w:r>
            <w:r w:rsidRPr="002A4569">
              <w:rPr>
                <w:rFonts w:hint="eastAsia"/>
                <w:b w:val="0"/>
                <w:bCs w:val="0"/>
                <w:webHidden/>
              </w:rPr>
              <w:fldChar w:fldCharType="begin"/>
            </w:r>
            <w:r w:rsidRPr="002A4569">
              <w:rPr>
                <w:rFonts w:hint="eastAsia"/>
                <w:b w:val="0"/>
                <w:bCs w:val="0"/>
                <w:webHidden/>
              </w:rPr>
              <w:instrText xml:space="preserve"> </w:instrText>
            </w:r>
            <w:r w:rsidRPr="002A4569">
              <w:rPr>
                <w:b w:val="0"/>
                <w:bCs w:val="0"/>
                <w:webHidden/>
              </w:rPr>
              <w:instrText>PAGEREF _Toc190447844 \h</w:instrText>
            </w:r>
            <w:r w:rsidRPr="002A4569">
              <w:rPr>
                <w:rFonts w:hint="eastAsia"/>
                <w:b w:val="0"/>
                <w:bCs w:val="0"/>
                <w:webHidden/>
              </w:rPr>
              <w:instrText xml:space="preserve"> </w:instrText>
            </w:r>
            <w:r w:rsidRPr="002A4569">
              <w:rPr>
                <w:rFonts w:hint="eastAsia"/>
                <w:b w:val="0"/>
                <w:bCs w:val="0"/>
                <w:webHidden/>
              </w:rPr>
            </w:r>
            <w:r w:rsidRPr="002A4569">
              <w:rPr>
                <w:rFonts w:hint="eastAsia"/>
                <w:b w:val="0"/>
                <w:bCs w:val="0"/>
                <w:webHidden/>
              </w:rPr>
              <w:fldChar w:fldCharType="separate"/>
            </w:r>
            <w:r w:rsidRPr="002A4569">
              <w:rPr>
                <w:b w:val="0"/>
                <w:bCs w:val="0"/>
                <w:webHidden/>
              </w:rPr>
              <w:t>26</w:t>
            </w:r>
            <w:r w:rsidRPr="002A4569">
              <w:rPr>
                <w:rFonts w:hint="eastAsia"/>
                <w:b w:val="0"/>
                <w:bCs w:val="0"/>
                <w:webHidden/>
              </w:rPr>
              <w:fldChar w:fldCharType="end"/>
            </w:r>
          </w:hyperlink>
        </w:p>
        <w:p w14:paraId="0FD97958" w14:textId="68C205A4" w:rsidR="00AE16FA" w:rsidRPr="002A4569" w:rsidRDefault="00AE16FA" w:rsidP="002A4569">
          <w:pPr>
            <w:spacing w:line="360" w:lineRule="auto"/>
            <w:rPr>
              <w:rFonts w:ascii="Times New Roman" w:hAnsi="Times New Roman"/>
              <w:sz w:val="24"/>
              <w:szCs w:val="24"/>
            </w:rPr>
          </w:pPr>
          <w:r w:rsidRPr="002A4569">
            <w:rPr>
              <w:rFonts w:ascii="Times New Roman" w:hAnsi="Times New Roman"/>
              <w:sz w:val="24"/>
              <w:szCs w:val="24"/>
              <w:lang w:val="zh-CN"/>
            </w:rPr>
            <w:fldChar w:fldCharType="end"/>
          </w:r>
        </w:p>
      </w:sdtContent>
    </w:sdt>
    <w:p w14:paraId="025A20F6" w14:textId="47DF3734" w:rsidR="009E6D21" w:rsidRPr="00423856" w:rsidRDefault="009E6D21">
      <w:pPr>
        <w:widowControl/>
        <w:jc w:val="left"/>
        <w:rPr>
          <w:rFonts w:ascii="Times New Roman" w:hAnsi="Times New Roman"/>
          <w:b/>
          <w:sz w:val="24"/>
          <w:szCs w:val="24"/>
        </w:rPr>
      </w:pPr>
      <w:r w:rsidRPr="00423856">
        <w:rPr>
          <w:rFonts w:ascii="Times New Roman" w:hAnsi="Times New Roman"/>
          <w:b/>
          <w:sz w:val="24"/>
          <w:szCs w:val="24"/>
        </w:rPr>
        <w:br w:type="page"/>
      </w:r>
    </w:p>
    <w:p w14:paraId="2DE45731" w14:textId="183148CA" w:rsidR="00E9078C" w:rsidRPr="00423856" w:rsidRDefault="00000000" w:rsidP="009E6D21">
      <w:pPr>
        <w:pStyle w:val="MS"/>
        <w:rPr>
          <w:rFonts w:eastAsiaTheme="minorEastAsia"/>
        </w:rPr>
      </w:pPr>
      <w:bookmarkStart w:id="0" w:name="_Toc190447821"/>
      <w:r w:rsidRPr="00423856">
        <w:lastRenderedPageBreak/>
        <w:t xml:space="preserve">Supplementary </w:t>
      </w:r>
      <w:r w:rsidR="00B96714" w:rsidRPr="00423856">
        <w:rPr>
          <w:rFonts w:eastAsiaTheme="minorEastAsia"/>
        </w:rPr>
        <w:t>Methods</w:t>
      </w:r>
      <w:bookmarkEnd w:id="0"/>
    </w:p>
    <w:p w14:paraId="6108D280" w14:textId="77777777" w:rsidR="00D9336A" w:rsidRPr="00423856" w:rsidRDefault="00D9336A" w:rsidP="00D9336A">
      <w:pPr>
        <w:pStyle w:val="MS"/>
        <w:outlineLvl w:val="9"/>
        <w:rPr>
          <w:rFonts w:eastAsiaTheme="minorEastAsia"/>
        </w:rPr>
      </w:pPr>
    </w:p>
    <w:p w14:paraId="7214517C" w14:textId="2A805BC8" w:rsidR="00E9078C" w:rsidRPr="00423856" w:rsidRDefault="00000000" w:rsidP="00D9336A">
      <w:pPr>
        <w:widowControl/>
        <w:outlineLvl w:val="1"/>
        <w:rPr>
          <w:rFonts w:ascii="Times New Roman" w:hAnsi="Times New Roman"/>
          <w:b/>
          <w:bCs/>
          <w:sz w:val="24"/>
          <w:szCs w:val="24"/>
        </w:rPr>
      </w:pPr>
      <w:bookmarkStart w:id="1" w:name="_Toc190447822"/>
      <w:r w:rsidRPr="00423856">
        <w:rPr>
          <w:rFonts w:ascii="Times New Roman" w:hAnsi="Times New Roman"/>
          <w:b/>
          <w:bCs/>
          <w:sz w:val="24"/>
          <w:szCs w:val="24"/>
        </w:rPr>
        <w:t>Urban expansion modeling</w:t>
      </w:r>
      <w:bookmarkEnd w:id="1"/>
      <w:r w:rsidRPr="00423856">
        <w:rPr>
          <w:rFonts w:ascii="Times New Roman" w:hAnsi="Times New Roman"/>
          <w:b/>
          <w:bCs/>
          <w:sz w:val="24"/>
          <w:szCs w:val="24"/>
        </w:rPr>
        <w:t xml:space="preserve"> </w:t>
      </w:r>
    </w:p>
    <w:p w14:paraId="1087046D" w14:textId="4EC2E4B8" w:rsidR="00E9078C" w:rsidRPr="00423856" w:rsidRDefault="00000000">
      <w:pPr>
        <w:widowControl/>
        <w:rPr>
          <w:rFonts w:ascii="Times New Roman" w:hAnsi="Times New Roman"/>
          <w:sz w:val="24"/>
          <w:szCs w:val="24"/>
        </w:rPr>
      </w:pPr>
      <w:r w:rsidRPr="00423856">
        <w:rPr>
          <w:rFonts w:ascii="Times New Roman" w:hAnsi="Times New Roman"/>
          <w:sz w:val="24"/>
          <w:szCs w:val="24"/>
        </w:rPr>
        <w:t>We calculated the priority level of urban expansion for each grid across China. We assumed that urban expansion is continuous and will start from the boundary of current built-up areas. We set 10 × 10 grids to calculate the priority level at the center of these grids. Here, priority describes the expansion of urban land outward along the boundaries of existing cities. A higher proportion of urban land within the 10 × 10 grids indicates a more likely chosen grid for expansion. We set the value of urban land to 1 and all the other uses of land to 0 on the 2020 land use map and analy</w:t>
      </w:r>
      <w:r w:rsidR="00F02FD7" w:rsidRPr="00423856">
        <w:rPr>
          <w:rFonts w:ascii="Times New Roman" w:hAnsi="Times New Roman"/>
          <w:sz w:val="24"/>
          <w:szCs w:val="24"/>
        </w:rPr>
        <w:t>z</w:t>
      </w:r>
      <w:r w:rsidRPr="00423856">
        <w:rPr>
          <w:rFonts w:ascii="Times New Roman" w:hAnsi="Times New Roman"/>
          <w:sz w:val="24"/>
          <w:szCs w:val="24"/>
        </w:rPr>
        <w:t>ed the potential distribution of new urban lands using the Focal Statistics tool in ArcGIS</w:t>
      </w:r>
      <w:r w:rsidR="00675E3B" w:rsidRPr="00423856">
        <w:rPr>
          <w:rFonts w:ascii="Times New Roman" w:hAnsi="Times New Roman"/>
          <w:sz w:val="24"/>
          <w:szCs w:val="24"/>
        </w:rPr>
        <w:t xml:space="preserve"> </w:t>
      </w:r>
      <w:r w:rsidRPr="00423856">
        <w:rPr>
          <w:rFonts w:ascii="Times New Roman" w:hAnsi="Times New Roman"/>
          <w:sz w:val="24"/>
          <w:szCs w:val="24"/>
        </w:rPr>
        <w:t>Pro 2.5. We counted the number of these two land types within the 100 grids and calculated the priority level for the central grid using equation</w:t>
      </w:r>
    </w:p>
    <w:p w14:paraId="26C17F2C" w14:textId="77777777" w:rsidR="00E9078C" w:rsidRPr="00423856" w:rsidRDefault="00000000">
      <w:pPr>
        <w:pStyle w:val="aa"/>
        <w:widowControl/>
        <w:ind w:left="360" w:firstLine="480"/>
        <w:jc w:val="right"/>
        <w:rPr>
          <w:rFonts w:ascii="Times New Roman" w:hAnsi="Times New Roman"/>
          <w:i/>
          <w:sz w:val="24"/>
          <w:szCs w:val="24"/>
        </w:rPr>
      </w:pPr>
      <m:oMath>
        <m:r>
          <m:rPr>
            <m:nor/>
          </m:rPr>
          <w:rPr>
            <w:rFonts w:ascii="Times New Roman" w:hAnsi="Times New Roman"/>
            <w:i/>
            <w:iCs/>
            <w:sz w:val="24"/>
            <w:szCs w:val="24"/>
          </w:rPr>
          <m:t>U</m:t>
        </m:r>
        <m:sSub>
          <m:sSubPr>
            <m:ctrlPr>
              <w:rPr>
                <w:rFonts w:ascii="Cambria Math" w:hAnsi="Cambria Math"/>
                <w:i/>
                <w:iCs/>
                <w:sz w:val="24"/>
                <w:szCs w:val="24"/>
              </w:rPr>
            </m:ctrlPr>
          </m:sSubPr>
          <m:e>
            <m:r>
              <m:rPr>
                <m:nor/>
              </m:rPr>
              <w:rPr>
                <w:rFonts w:ascii="Times New Roman" w:hAnsi="Times New Roman"/>
                <w:i/>
                <w:iCs/>
                <w:sz w:val="24"/>
                <w:szCs w:val="24"/>
              </w:rPr>
              <m:t>K</m:t>
            </m:r>
          </m:e>
          <m:sub>
            <m:r>
              <m:rPr>
                <m:nor/>
              </m:rPr>
              <w:rPr>
                <w:rFonts w:ascii="Times New Roman" w:hAnsi="Times New Roman"/>
                <w:i/>
                <w:iCs/>
                <w:sz w:val="24"/>
                <w:szCs w:val="24"/>
              </w:rPr>
              <m:t>i</m:t>
            </m:r>
          </m:sub>
        </m:sSub>
        <m:r>
          <m:rPr>
            <m:nor/>
          </m:rPr>
          <w:rPr>
            <w:rFonts w:ascii="Times New Roman" w:hAnsi="Times New Roman"/>
            <w:i/>
            <w:iCs/>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m:rPr>
                    <m:nor/>
                  </m:rPr>
                  <w:rPr>
                    <w:rFonts w:ascii="Times New Roman" w:hAnsi="Times New Roman"/>
                    <w:i/>
                    <w:iCs/>
                    <w:sz w:val="24"/>
                    <w:szCs w:val="24"/>
                  </w:rPr>
                  <m:t>U</m:t>
                </m:r>
              </m:e>
              <m:sub>
                <m:r>
                  <m:rPr>
                    <m:nor/>
                  </m:rPr>
                  <w:rPr>
                    <w:rFonts w:ascii="Times New Roman" w:hAnsi="Times New Roman"/>
                    <w:i/>
                    <w:iCs/>
                    <w:sz w:val="24"/>
                    <w:szCs w:val="24"/>
                  </w:rPr>
                  <m:t>i</m:t>
                </m:r>
              </m:sub>
            </m:sSub>
          </m:num>
          <m:den>
            <m:r>
              <m:rPr>
                <m:nor/>
              </m:rPr>
              <w:rPr>
                <w:rFonts w:ascii="Times New Roman" w:hAnsi="Times New Roman"/>
                <w:i/>
                <w:iCs/>
                <w:sz w:val="24"/>
                <w:szCs w:val="24"/>
              </w:rPr>
              <m:t>10×10</m:t>
            </m:r>
          </m:den>
        </m:f>
      </m:oMath>
      <w:r w:rsidRPr="00423856">
        <w:rPr>
          <w:rFonts w:ascii="Times New Roman" w:hAnsi="Times New Roman"/>
        </w:rPr>
        <w:t xml:space="preserve">                                 </w:t>
      </w:r>
      <w:r w:rsidRPr="00423856">
        <w:rPr>
          <w:rFonts w:ascii="Times New Roman" w:hAnsi="Times New Roman"/>
          <w:sz w:val="24"/>
          <w:szCs w:val="24"/>
        </w:rPr>
        <w:t>(1)</w:t>
      </w:r>
    </w:p>
    <w:p w14:paraId="68388FF3" w14:textId="77777777" w:rsidR="00E9078C" w:rsidRPr="00423856" w:rsidRDefault="00000000">
      <w:pPr>
        <w:widowControl/>
        <w:rPr>
          <w:rFonts w:ascii="Times New Roman" w:hAnsi="Times New Roman"/>
          <w:sz w:val="24"/>
          <w:szCs w:val="24"/>
        </w:rPr>
      </w:pPr>
      <w:r w:rsidRPr="00423856">
        <w:rPr>
          <w:rFonts w:ascii="Times New Roman" w:hAnsi="Times New Roman"/>
          <w:sz w:val="24"/>
          <w:szCs w:val="24"/>
        </w:rPr>
        <w:t xml:space="preserve">Where </w:t>
      </w:r>
      <w:r w:rsidRPr="00423856">
        <w:rPr>
          <w:rFonts w:ascii="Times New Roman" w:hAnsi="Times New Roman"/>
          <w:i/>
          <w:iCs/>
          <w:sz w:val="24"/>
          <w:szCs w:val="24"/>
        </w:rPr>
        <w:t>U</w:t>
      </w:r>
      <w:r w:rsidRPr="00423856">
        <w:rPr>
          <w:rFonts w:ascii="Times New Roman" w:hAnsi="Times New Roman"/>
          <w:i/>
          <w:iCs/>
          <w:sz w:val="24"/>
          <w:szCs w:val="24"/>
          <w:vertAlign w:val="subscript"/>
        </w:rPr>
        <w:t>i</w:t>
      </w:r>
      <w:r w:rsidRPr="00423856">
        <w:rPr>
          <w:rFonts w:ascii="Times New Roman" w:hAnsi="Times New Roman"/>
          <w:sz w:val="24"/>
          <w:szCs w:val="24"/>
        </w:rPr>
        <w:t xml:space="preserve"> refers to the number of urban grids in the surrounding 100 by 100 grids centred on the </w:t>
      </w:r>
      <w:r w:rsidRPr="00423856">
        <w:rPr>
          <w:rFonts w:ascii="Times New Roman" w:hAnsi="Times New Roman"/>
          <w:i/>
          <w:iCs/>
          <w:sz w:val="24"/>
          <w:szCs w:val="24"/>
        </w:rPr>
        <w:t>i</w:t>
      </w:r>
      <w:r w:rsidRPr="00423856">
        <w:rPr>
          <w:rFonts w:ascii="Times New Roman" w:hAnsi="Times New Roman"/>
          <w:sz w:val="24"/>
          <w:szCs w:val="24"/>
        </w:rPr>
        <w:t xml:space="preserve">th grid. We ranked the </w:t>
      </w:r>
      <w:r w:rsidRPr="00423856">
        <w:rPr>
          <w:rFonts w:ascii="Times New Roman" w:hAnsi="Times New Roman"/>
          <w:i/>
          <w:iCs/>
          <w:sz w:val="24"/>
          <w:szCs w:val="24"/>
        </w:rPr>
        <w:t>UK</w:t>
      </w:r>
      <w:r w:rsidRPr="00423856">
        <w:rPr>
          <w:rFonts w:ascii="Times New Roman" w:hAnsi="Times New Roman"/>
          <w:i/>
          <w:iCs/>
          <w:sz w:val="24"/>
          <w:szCs w:val="24"/>
          <w:vertAlign w:val="subscript"/>
        </w:rPr>
        <w:t>i</w:t>
      </w:r>
      <w:r w:rsidRPr="00423856">
        <w:rPr>
          <w:rFonts w:ascii="Times New Roman" w:hAnsi="Times New Roman"/>
          <w:sz w:val="24"/>
          <w:szCs w:val="24"/>
        </w:rPr>
        <w:t xml:space="preserve"> for all grids in descending order, and eliminate grids that are objectively unlikely to develop into cities (including current urban areas and water). If multiple girds have equal </w:t>
      </w:r>
      <w:r w:rsidRPr="00423856">
        <w:rPr>
          <w:rFonts w:ascii="Times New Roman" w:hAnsi="Times New Roman"/>
          <w:i/>
          <w:iCs/>
          <w:sz w:val="24"/>
          <w:szCs w:val="24"/>
        </w:rPr>
        <w:t>UK</w:t>
      </w:r>
      <w:r w:rsidRPr="00423856">
        <w:rPr>
          <w:rFonts w:ascii="Times New Roman" w:hAnsi="Times New Roman"/>
          <w:sz w:val="24"/>
          <w:szCs w:val="24"/>
          <w:vertAlign w:val="subscript"/>
        </w:rPr>
        <w:t>i</w:t>
      </w:r>
      <w:r w:rsidRPr="00423856">
        <w:rPr>
          <w:rFonts w:ascii="Times New Roman" w:hAnsi="Times New Roman"/>
          <w:sz w:val="24"/>
          <w:szCs w:val="24"/>
        </w:rPr>
        <w:t>, they are ranked according to GDP from largest to smallest, and by default regions with higher GDP are more likely to develop into cities. Based on the following linear plan, urban expansion grids are filtered out.</w:t>
      </w:r>
    </w:p>
    <w:p w14:paraId="5CF75CBB" w14:textId="77777777" w:rsidR="00E9078C" w:rsidRPr="00423856" w:rsidRDefault="00000000">
      <w:pPr>
        <w:pStyle w:val="aa"/>
        <w:widowControl/>
        <w:ind w:left="360" w:firstLine="480"/>
        <w:jc w:val="right"/>
        <w:rPr>
          <w:rFonts w:ascii="Times New Roman" w:hAnsi="Times New Roman"/>
          <w:i/>
          <w:iCs/>
          <w:sz w:val="24"/>
          <w:szCs w:val="24"/>
        </w:rPr>
      </w:pPr>
      <m:oMathPara>
        <m:oMath>
          <m:r>
            <m:rPr>
              <m:nor/>
            </m:rPr>
            <w:rPr>
              <w:rFonts w:ascii="Times New Roman" w:hAnsi="Times New Roman"/>
              <w:i/>
              <w:iCs/>
              <w:sz w:val="24"/>
              <w:szCs w:val="24"/>
            </w:rPr>
            <m:t>maxmize r</m:t>
          </m:r>
        </m:oMath>
      </m:oMathPara>
    </w:p>
    <w:p w14:paraId="18AD4AA7" w14:textId="4B5B37EB" w:rsidR="00E9078C" w:rsidRPr="00423856" w:rsidRDefault="00000000">
      <w:pPr>
        <w:pStyle w:val="aa"/>
        <w:widowControl/>
        <w:ind w:left="360" w:firstLine="480"/>
        <w:jc w:val="right"/>
        <w:rPr>
          <w:rFonts w:ascii="Times New Roman" w:hAnsi="Times New Roman"/>
          <w:sz w:val="24"/>
          <w:szCs w:val="24"/>
        </w:rPr>
      </w:pPr>
      <m:oMath>
        <m:r>
          <m:rPr>
            <m:nor/>
          </m:rPr>
          <w:rPr>
            <w:rFonts w:ascii="Times New Roman" w:hAnsi="Times New Roman"/>
            <w:i/>
            <w:iCs/>
            <w:sz w:val="24"/>
            <w:szCs w:val="24"/>
          </w:rPr>
          <m:t>s.t.=</m:t>
        </m:r>
        <m:nary>
          <m:naryPr>
            <m:chr m:val="∑"/>
            <m:limLoc m:val="undOvr"/>
            <m:ctrlPr>
              <w:rPr>
                <w:rFonts w:ascii="Cambria Math" w:hAnsi="Cambria Math"/>
                <w:i/>
                <w:iCs/>
                <w:sz w:val="24"/>
                <w:szCs w:val="24"/>
              </w:rPr>
            </m:ctrlPr>
          </m:naryPr>
          <m:sub>
            <m:r>
              <m:rPr>
                <m:nor/>
              </m:rPr>
              <w:rPr>
                <w:rFonts w:ascii="Times New Roman" w:hAnsi="Times New Roman"/>
                <w:i/>
                <w:iCs/>
                <w:sz w:val="24"/>
                <w:szCs w:val="24"/>
              </w:rPr>
              <m:t>i=1</m:t>
            </m:r>
          </m:sub>
          <m:sup>
            <m:r>
              <m:rPr>
                <m:nor/>
              </m:rPr>
              <w:rPr>
                <w:rFonts w:ascii="Times New Roman" w:hAnsi="Times New Roman"/>
                <w:i/>
                <w:iCs/>
                <w:sz w:val="24"/>
                <w:szCs w:val="24"/>
              </w:rPr>
              <m:t>r</m:t>
            </m:r>
          </m:sup>
          <m:e>
            <m:r>
              <m:rPr>
                <m:nor/>
              </m:rPr>
              <w:rPr>
                <w:rFonts w:ascii="Times New Roman" w:hAnsi="Times New Roman"/>
                <w:i/>
                <w:iCs/>
                <w:sz w:val="24"/>
                <w:szCs w:val="24"/>
              </w:rPr>
              <m:t>U</m:t>
            </m:r>
            <m:sSub>
              <m:sSubPr>
                <m:ctrlPr>
                  <w:rPr>
                    <w:rFonts w:ascii="Cambria Math" w:hAnsi="Cambria Math"/>
                    <w:i/>
                    <w:iCs/>
                    <w:sz w:val="24"/>
                    <w:szCs w:val="24"/>
                  </w:rPr>
                </m:ctrlPr>
              </m:sSubPr>
              <m:e>
                <m:r>
                  <m:rPr>
                    <m:nor/>
                  </m:rPr>
                  <w:rPr>
                    <w:rFonts w:ascii="Times New Roman" w:hAnsi="Times New Roman"/>
                    <w:i/>
                    <w:iCs/>
                    <w:sz w:val="24"/>
                    <w:szCs w:val="24"/>
                  </w:rPr>
                  <m:t>P</m:t>
                </m:r>
              </m:e>
              <m:sub>
                <m:r>
                  <m:rPr>
                    <m:nor/>
                  </m:rPr>
                  <w:rPr>
                    <w:rFonts w:ascii="Times New Roman" w:hAnsi="Times New Roman"/>
                    <w:i/>
                    <w:iCs/>
                    <w:sz w:val="24"/>
                    <w:szCs w:val="24"/>
                  </w:rPr>
                  <m:t>j</m:t>
                </m:r>
              </m:sub>
            </m:sSub>
          </m:e>
        </m:nary>
        <m:r>
          <m:rPr>
            <m:nor/>
          </m:rPr>
          <w:rPr>
            <w:rFonts w:ascii="Times New Roman" w:hAnsi="Times New Roman"/>
            <w:i/>
            <w:iCs/>
            <w:sz w:val="24"/>
            <w:szCs w:val="24"/>
          </w:rPr>
          <m:t>≤U</m:t>
        </m:r>
        <m:sSub>
          <m:sSubPr>
            <m:ctrlPr>
              <w:rPr>
                <w:rFonts w:ascii="Cambria Math" w:hAnsi="Cambria Math"/>
                <w:i/>
                <w:iCs/>
                <w:sz w:val="24"/>
                <w:szCs w:val="24"/>
              </w:rPr>
            </m:ctrlPr>
          </m:sSubPr>
          <m:e>
            <m:r>
              <m:rPr>
                <m:nor/>
              </m:rPr>
              <w:rPr>
                <w:rFonts w:ascii="Times New Roman" w:hAnsi="Times New Roman"/>
                <w:i/>
                <w:iCs/>
                <w:sz w:val="24"/>
                <w:szCs w:val="24"/>
              </w:rPr>
              <m:t>P</m:t>
            </m:r>
          </m:e>
          <m:sub>
            <m:r>
              <m:rPr>
                <m:nor/>
              </m:rPr>
              <w:rPr>
                <w:rFonts w:ascii="Times New Roman" w:hAnsi="Times New Roman"/>
                <w:i/>
                <w:iCs/>
                <w:sz w:val="24"/>
                <w:szCs w:val="24"/>
              </w:rPr>
              <m:t>2050</m:t>
            </m:r>
          </m:sub>
        </m:sSub>
      </m:oMath>
      <w:r w:rsidRPr="00423856">
        <w:rPr>
          <w:rFonts w:ascii="Times New Roman" w:hAnsi="Times New Roman"/>
        </w:rPr>
        <w:t xml:space="preserve">       </w:t>
      </w:r>
      <w:r w:rsidR="008A6828" w:rsidRPr="00423856">
        <w:rPr>
          <w:rFonts w:ascii="Times New Roman" w:hAnsi="Times New Roman"/>
        </w:rPr>
        <w:t xml:space="preserve">     </w:t>
      </w:r>
      <w:r w:rsidRPr="00423856">
        <w:rPr>
          <w:rFonts w:ascii="Times New Roman" w:hAnsi="Times New Roman"/>
        </w:rPr>
        <w:t xml:space="preserve">                </w:t>
      </w:r>
      <w:r w:rsidRPr="00423856">
        <w:rPr>
          <w:rFonts w:ascii="Times New Roman" w:hAnsi="Times New Roman"/>
          <w:sz w:val="24"/>
          <w:szCs w:val="24"/>
        </w:rPr>
        <w:t>(2)</w:t>
      </w:r>
    </w:p>
    <w:p w14:paraId="4B159E8B" w14:textId="77777777" w:rsidR="00E9078C" w:rsidRPr="00423856" w:rsidRDefault="00000000">
      <w:pPr>
        <w:widowControl/>
        <w:rPr>
          <w:rFonts w:ascii="Times New Roman" w:hAnsi="Times New Roman"/>
          <w:sz w:val="24"/>
          <w:szCs w:val="24"/>
        </w:rPr>
      </w:pPr>
      <w:r w:rsidRPr="00423856">
        <w:rPr>
          <w:rFonts w:ascii="Times New Roman" w:hAnsi="Times New Roman"/>
          <w:sz w:val="24"/>
          <w:szCs w:val="24"/>
        </w:rPr>
        <w:t xml:space="preserve">Where </w:t>
      </w:r>
      <w:r w:rsidRPr="00423856">
        <w:rPr>
          <w:rFonts w:ascii="Times New Roman" w:hAnsi="Times New Roman"/>
          <w:i/>
          <w:iCs/>
          <w:sz w:val="24"/>
          <w:szCs w:val="24"/>
        </w:rPr>
        <w:t>j</w:t>
      </w:r>
      <w:r w:rsidRPr="00423856">
        <w:rPr>
          <w:rFonts w:ascii="Times New Roman" w:hAnsi="Times New Roman"/>
          <w:sz w:val="24"/>
          <w:szCs w:val="24"/>
        </w:rPr>
        <w:t xml:space="preserve"> is the serial number ranked by </w:t>
      </w:r>
      <m:oMath>
        <m:r>
          <m:rPr>
            <m:nor/>
          </m:rPr>
          <w:rPr>
            <w:rFonts w:ascii="Times New Roman" w:hAnsi="Times New Roman"/>
            <w:i/>
            <w:iCs/>
            <w:sz w:val="24"/>
            <w:szCs w:val="24"/>
          </w:rPr>
          <m:t>U</m:t>
        </m:r>
        <m:sSub>
          <m:sSubPr>
            <m:ctrlPr>
              <w:rPr>
                <w:rFonts w:ascii="Cambria Math" w:hAnsi="Cambria Math"/>
                <w:i/>
                <w:iCs/>
                <w:sz w:val="24"/>
                <w:szCs w:val="24"/>
              </w:rPr>
            </m:ctrlPr>
          </m:sSubPr>
          <m:e>
            <m:r>
              <m:rPr>
                <m:nor/>
              </m:rPr>
              <w:rPr>
                <w:rFonts w:ascii="Times New Roman" w:hAnsi="Times New Roman"/>
                <w:i/>
                <w:iCs/>
                <w:sz w:val="24"/>
                <w:szCs w:val="24"/>
              </w:rPr>
              <m:t>K</m:t>
            </m:r>
          </m:e>
          <m:sub>
            <m:r>
              <m:rPr>
                <m:nor/>
              </m:rPr>
              <w:rPr>
                <w:rFonts w:ascii="Times New Roman" w:hAnsi="Times New Roman"/>
                <w:i/>
                <w:iCs/>
                <w:sz w:val="24"/>
                <w:szCs w:val="24"/>
              </w:rPr>
              <m:t>i</m:t>
            </m:r>
          </m:sub>
        </m:sSub>
      </m:oMath>
      <w:r w:rsidRPr="00423856">
        <w:rPr>
          <w:rFonts w:ascii="Times New Roman" w:hAnsi="Times New Roman"/>
          <w:sz w:val="24"/>
          <w:szCs w:val="24"/>
        </w:rPr>
        <w:t xml:space="preserve"> and GDP, and </w:t>
      </w:r>
      <m:oMath>
        <m:r>
          <m:rPr>
            <m:nor/>
          </m:rPr>
          <w:rPr>
            <w:rFonts w:ascii="Times New Roman" w:hAnsi="Times New Roman"/>
            <w:i/>
            <w:iCs/>
            <w:sz w:val="24"/>
            <w:szCs w:val="24"/>
          </w:rPr>
          <m:t>U</m:t>
        </m:r>
        <m:sSub>
          <m:sSubPr>
            <m:ctrlPr>
              <w:rPr>
                <w:rFonts w:ascii="Cambria Math" w:hAnsi="Cambria Math"/>
                <w:i/>
                <w:iCs/>
                <w:sz w:val="24"/>
                <w:szCs w:val="24"/>
              </w:rPr>
            </m:ctrlPr>
          </m:sSubPr>
          <m:e>
            <m:r>
              <m:rPr>
                <m:nor/>
              </m:rPr>
              <w:rPr>
                <w:rFonts w:ascii="Times New Roman" w:hAnsi="Times New Roman"/>
                <w:i/>
                <w:iCs/>
                <w:sz w:val="24"/>
                <w:szCs w:val="24"/>
              </w:rPr>
              <m:t>P</m:t>
            </m:r>
          </m:e>
          <m:sub>
            <m:r>
              <m:rPr>
                <m:nor/>
              </m:rPr>
              <w:rPr>
                <w:rFonts w:ascii="Times New Roman" w:hAnsi="Times New Roman"/>
                <w:i/>
                <w:iCs/>
                <w:sz w:val="24"/>
                <w:szCs w:val="24"/>
              </w:rPr>
              <m:t>j</m:t>
            </m:r>
          </m:sub>
        </m:sSub>
      </m:oMath>
      <w:r w:rsidRPr="00423856">
        <w:rPr>
          <w:rFonts w:ascii="Times New Roman" w:hAnsi="Times New Roman"/>
          <w:sz w:val="24"/>
          <w:szCs w:val="24"/>
        </w:rPr>
        <w:t xml:space="preserve"> is the urban population in the</w:t>
      </w:r>
      <w:r w:rsidRPr="00423856">
        <w:rPr>
          <w:rFonts w:ascii="Times New Roman" w:hAnsi="Times New Roman"/>
          <w:i/>
          <w:iCs/>
          <w:sz w:val="24"/>
          <w:szCs w:val="24"/>
        </w:rPr>
        <w:t xml:space="preserve"> j</w:t>
      </w:r>
      <w:r w:rsidRPr="00423856">
        <w:rPr>
          <w:rFonts w:ascii="Times New Roman" w:hAnsi="Times New Roman"/>
          <w:sz w:val="24"/>
          <w:szCs w:val="24"/>
        </w:rPr>
        <w:t xml:space="preserve">th grid, </w:t>
      </w:r>
      <m:oMath>
        <m:r>
          <m:rPr>
            <m:nor/>
          </m:rPr>
          <w:rPr>
            <w:rFonts w:ascii="Times New Roman" w:hAnsi="Times New Roman"/>
            <w:i/>
            <w:iCs/>
            <w:sz w:val="24"/>
            <w:szCs w:val="24"/>
          </w:rPr>
          <m:t>U</m:t>
        </m:r>
        <m:sSub>
          <m:sSubPr>
            <m:ctrlPr>
              <w:rPr>
                <w:rFonts w:ascii="Cambria Math" w:hAnsi="Cambria Math"/>
                <w:i/>
                <w:iCs/>
                <w:sz w:val="24"/>
                <w:szCs w:val="24"/>
              </w:rPr>
            </m:ctrlPr>
          </m:sSubPr>
          <m:e>
            <m:r>
              <m:rPr>
                <m:nor/>
              </m:rPr>
              <w:rPr>
                <w:rFonts w:ascii="Times New Roman" w:hAnsi="Times New Roman"/>
                <w:i/>
                <w:iCs/>
                <w:sz w:val="24"/>
                <w:szCs w:val="24"/>
              </w:rPr>
              <m:t>P</m:t>
            </m:r>
          </m:e>
          <m:sub>
            <m:r>
              <m:rPr>
                <m:nor/>
              </m:rPr>
              <w:rPr>
                <w:rFonts w:ascii="Times New Roman" w:hAnsi="Times New Roman"/>
                <w:i/>
                <w:iCs/>
                <w:sz w:val="24"/>
                <w:szCs w:val="24"/>
              </w:rPr>
              <m:t>2050</m:t>
            </m:r>
          </m:sub>
        </m:sSub>
      </m:oMath>
      <w:r w:rsidRPr="00423856">
        <w:rPr>
          <w:rFonts w:ascii="Times New Roman" w:hAnsi="Times New Roman"/>
          <w:sz w:val="24"/>
          <w:szCs w:val="24"/>
        </w:rPr>
        <w:t xml:space="preserve"> is the national urban population in 2050 as projected by SSP1 from Scientific Data Bank.</w:t>
      </w:r>
    </w:p>
    <w:p w14:paraId="177004FA" w14:textId="77777777" w:rsidR="00E9078C" w:rsidRPr="00423856" w:rsidRDefault="00E9078C">
      <w:pPr>
        <w:widowControl/>
        <w:ind w:firstLineChars="100" w:firstLine="240"/>
        <w:rPr>
          <w:rFonts w:ascii="Times New Roman" w:hAnsi="Times New Roman"/>
          <w:sz w:val="24"/>
          <w:szCs w:val="24"/>
        </w:rPr>
      </w:pPr>
    </w:p>
    <w:p w14:paraId="3F7BB36D" w14:textId="77777777" w:rsidR="00E9078C" w:rsidRPr="00423856" w:rsidRDefault="00000000" w:rsidP="00D9336A">
      <w:pPr>
        <w:widowControl/>
        <w:outlineLvl w:val="1"/>
        <w:rPr>
          <w:rFonts w:ascii="Times New Roman" w:hAnsi="Times New Roman"/>
          <w:b/>
          <w:bCs/>
          <w:sz w:val="24"/>
          <w:szCs w:val="24"/>
        </w:rPr>
      </w:pPr>
      <w:bookmarkStart w:id="2" w:name="_Toc190447823"/>
      <w:r w:rsidRPr="00423856">
        <w:rPr>
          <w:rFonts w:ascii="Times New Roman" w:hAnsi="Times New Roman"/>
          <w:b/>
          <w:bCs/>
          <w:sz w:val="24"/>
          <w:szCs w:val="24"/>
        </w:rPr>
        <w:t>Rural land reclamation modeling</w:t>
      </w:r>
      <w:bookmarkEnd w:id="2"/>
    </w:p>
    <w:p w14:paraId="079F36D1" w14:textId="77777777" w:rsidR="00E9078C" w:rsidRPr="00423856" w:rsidRDefault="00000000">
      <w:pPr>
        <w:widowControl/>
        <w:rPr>
          <w:rFonts w:ascii="Times New Roman" w:hAnsi="Times New Roman"/>
          <w:sz w:val="24"/>
          <w:szCs w:val="24"/>
        </w:rPr>
      </w:pPr>
      <w:r w:rsidRPr="00423856">
        <w:rPr>
          <w:rFonts w:ascii="Times New Roman" w:hAnsi="Times New Roman"/>
          <w:sz w:val="24"/>
          <w:szCs w:val="24"/>
        </w:rPr>
        <w:t>In the simulation of rural built-up area reclamation, we mainly considered whether there was a large amount of cropland around the homestead; otherwise, it would not be reclaimed or it would instead be returned to natural, unmanaged land, which is common in the southern mountainous areas. For instance, restoration of forest vegetation to abandoned rural homesteads in some islands in East China has occurred. Similar to urban expansion, we estimated the degree of rural land reclaimed by calculating the priority level for all of the grids across China. As continuous croplands are best suited for large-scale farming, we gave high priority to rural lands surrounded by croplands. We set 3 × 3 grids to calculate the priority level of reclaiming rural land at the center of these grids. We set the values of cropland and rural land to 1 and 10, respectively, on the 2015 land use map and analyzed the potential distribution of new croplands using the Focal Statistics tool in ArcGIS version 10.6. We counted the number of the two land use types in the nine grids and calculated the priority level for the central grid using equation</w:t>
      </w:r>
      <w:r w:rsidRPr="00423856">
        <w:rPr>
          <w:rFonts w:ascii="Times New Roman" w:hAnsi="Times New Roman"/>
          <w:sz w:val="24"/>
          <w:szCs w:val="24"/>
        </w:rPr>
        <w:t>：</w:t>
      </w:r>
    </w:p>
    <w:p w14:paraId="020697B8" w14:textId="77777777" w:rsidR="00E9078C" w:rsidRPr="00423856" w:rsidRDefault="00000000">
      <w:pPr>
        <w:pStyle w:val="aa"/>
        <w:widowControl/>
        <w:ind w:left="360" w:firstLine="480"/>
        <w:jc w:val="right"/>
        <w:rPr>
          <w:rFonts w:ascii="Times New Roman" w:hAnsi="Times New Roman"/>
          <w:sz w:val="24"/>
          <w:szCs w:val="24"/>
        </w:rPr>
      </w:pPr>
      <m:oMath>
        <m:r>
          <m:rPr>
            <m:nor/>
          </m:rPr>
          <w:rPr>
            <w:rFonts w:ascii="Times New Roman" w:hAnsi="Times New Roman"/>
            <w:i/>
            <w:iCs/>
            <w:sz w:val="24"/>
            <w:szCs w:val="24"/>
          </w:rPr>
          <m:t>R</m:t>
        </m:r>
        <m:sSub>
          <m:sSubPr>
            <m:ctrlPr>
              <w:rPr>
                <w:rFonts w:ascii="Cambria Math" w:hAnsi="Cambria Math"/>
                <w:i/>
                <w:iCs/>
                <w:sz w:val="24"/>
                <w:szCs w:val="24"/>
              </w:rPr>
            </m:ctrlPr>
          </m:sSubPr>
          <m:e>
            <m:r>
              <m:rPr>
                <m:nor/>
              </m:rPr>
              <w:rPr>
                <w:rFonts w:ascii="Times New Roman" w:hAnsi="Times New Roman"/>
                <w:i/>
                <w:iCs/>
                <w:sz w:val="24"/>
                <w:szCs w:val="24"/>
              </w:rPr>
              <m:t>K</m:t>
            </m:r>
          </m:e>
          <m:sub>
            <m:r>
              <m:rPr>
                <m:nor/>
              </m:rPr>
              <w:rPr>
                <w:rFonts w:ascii="Times New Roman" w:hAnsi="Times New Roman"/>
                <w:i/>
                <w:iCs/>
                <w:sz w:val="24"/>
                <w:szCs w:val="24"/>
              </w:rPr>
              <m:t>i</m:t>
            </m:r>
          </m:sub>
        </m:sSub>
        <m:r>
          <m:rPr>
            <m:nor/>
          </m:rPr>
          <w:rPr>
            <w:rFonts w:ascii="Times New Roman" w:hAnsi="Times New Roman"/>
            <w:i/>
            <w:iCs/>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m:rPr>
                    <m:nor/>
                  </m:rPr>
                  <w:rPr>
                    <w:rFonts w:ascii="Times New Roman" w:hAnsi="Times New Roman"/>
                    <w:i/>
                    <w:iCs/>
                    <w:sz w:val="24"/>
                    <w:szCs w:val="24"/>
                  </w:rPr>
                  <m:t>C</m:t>
                </m:r>
              </m:e>
              <m:sub>
                <m:r>
                  <m:rPr>
                    <m:nor/>
                  </m:rPr>
                  <w:rPr>
                    <w:rFonts w:ascii="Times New Roman" w:hAnsi="Times New Roman"/>
                    <w:i/>
                    <w:iCs/>
                    <w:sz w:val="24"/>
                    <w:szCs w:val="24"/>
                  </w:rPr>
                  <m:t>i</m:t>
                </m:r>
              </m:sub>
            </m:sSub>
            <m:r>
              <m:rPr>
                <m:nor/>
              </m:rPr>
              <w:rPr>
                <w:rFonts w:ascii="Times New Roman" w:hAnsi="Times New Roman"/>
                <w:i/>
                <w:iCs/>
                <w:sz w:val="24"/>
                <w:szCs w:val="24"/>
              </w:rPr>
              <m:t>+</m:t>
            </m:r>
            <m:sSub>
              <m:sSubPr>
                <m:ctrlPr>
                  <w:rPr>
                    <w:rFonts w:ascii="Cambria Math" w:hAnsi="Cambria Math"/>
                    <w:i/>
                    <w:iCs/>
                    <w:sz w:val="24"/>
                    <w:szCs w:val="24"/>
                  </w:rPr>
                </m:ctrlPr>
              </m:sSubPr>
              <m:e>
                <m:r>
                  <m:rPr>
                    <m:nor/>
                  </m:rPr>
                  <w:rPr>
                    <w:rFonts w:ascii="Times New Roman" w:hAnsi="Times New Roman"/>
                    <w:i/>
                    <w:iCs/>
                    <w:sz w:val="24"/>
                    <w:szCs w:val="24"/>
                  </w:rPr>
                  <m:t>R</m:t>
                </m:r>
              </m:e>
              <m:sub>
                <m:r>
                  <m:rPr>
                    <m:nor/>
                  </m:rPr>
                  <w:rPr>
                    <w:rFonts w:ascii="Times New Roman" w:hAnsi="Times New Roman"/>
                    <w:i/>
                    <w:iCs/>
                    <w:sz w:val="24"/>
                    <w:szCs w:val="24"/>
                  </w:rPr>
                  <m:t>i</m:t>
                </m:r>
              </m:sub>
            </m:sSub>
          </m:num>
          <m:den>
            <m:sSub>
              <m:sSubPr>
                <m:ctrlPr>
                  <w:rPr>
                    <w:rFonts w:ascii="Cambria Math" w:hAnsi="Cambria Math"/>
                    <w:i/>
                    <w:iCs/>
                    <w:sz w:val="24"/>
                    <w:szCs w:val="24"/>
                  </w:rPr>
                </m:ctrlPr>
              </m:sSubPr>
              <m:e>
                <m:r>
                  <m:rPr>
                    <m:nor/>
                  </m:rPr>
                  <w:rPr>
                    <w:rFonts w:ascii="Times New Roman" w:hAnsi="Times New Roman"/>
                    <w:i/>
                    <w:iCs/>
                    <w:sz w:val="24"/>
                    <w:szCs w:val="24"/>
                  </w:rPr>
                  <m:t>R</m:t>
                </m:r>
              </m:e>
              <m:sub>
                <m:r>
                  <m:rPr>
                    <m:nor/>
                  </m:rPr>
                  <w:rPr>
                    <w:rFonts w:ascii="Times New Roman" w:hAnsi="Times New Roman"/>
                    <w:i/>
                    <w:iCs/>
                    <w:sz w:val="24"/>
                    <w:szCs w:val="24"/>
                  </w:rPr>
                  <m:t>i</m:t>
                </m:r>
              </m:sub>
            </m:sSub>
          </m:den>
        </m:f>
      </m:oMath>
      <w:r w:rsidRPr="00423856">
        <w:rPr>
          <w:rFonts w:ascii="Times New Roman" w:hAnsi="Times New Roman"/>
        </w:rPr>
        <w:t xml:space="preserve">                                 </w:t>
      </w:r>
      <w:r w:rsidRPr="00423856">
        <w:rPr>
          <w:rFonts w:ascii="Times New Roman" w:hAnsi="Times New Roman"/>
          <w:sz w:val="24"/>
          <w:szCs w:val="24"/>
        </w:rPr>
        <w:t>(3)</w:t>
      </w:r>
    </w:p>
    <w:p w14:paraId="51F70C44" w14:textId="77777777" w:rsidR="00E9078C" w:rsidRPr="00423856" w:rsidRDefault="00000000">
      <w:pPr>
        <w:widowControl/>
        <w:rPr>
          <w:rFonts w:ascii="Times New Roman" w:hAnsi="Times New Roman"/>
          <w:sz w:val="24"/>
          <w:szCs w:val="24"/>
        </w:rPr>
      </w:pPr>
      <w:r w:rsidRPr="00423856">
        <w:rPr>
          <w:rFonts w:ascii="Times New Roman" w:hAnsi="Times New Roman"/>
          <w:sz w:val="24"/>
          <w:szCs w:val="24"/>
        </w:rPr>
        <w:lastRenderedPageBreak/>
        <w:t>Where</w:t>
      </w:r>
      <w:r w:rsidRPr="00423856">
        <w:rPr>
          <w:rFonts w:ascii="Times New Roman" w:hAnsi="Times New Roman"/>
          <w:i/>
          <w:iCs/>
          <w:sz w:val="24"/>
          <w:szCs w:val="24"/>
        </w:rPr>
        <w:t xml:space="preserve"> C</w:t>
      </w:r>
      <w:r w:rsidRPr="00423856">
        <w:rPr>
          <w:rFonts w:ascii="Times New Roman" w:hAnsi="Times New Roman"/>
          <w:i/>
          <w:iCs/>
          <w:sz w:val="24"/>
          <w:szCs w:val="24"/>
          <w:vertAlign w:val="subscript"/>
        </w:rPr>
        <w:t>i</w:t>
      </w:r>
      <w:r w:rsidRPr="00423856">
        <w:rPr>
          <w:rFonts w:ascii="Times New Roman" w:hAnsi="Times New Roman"/>
          <w:i/>
          <w:iCs/>
          <w:sz w:val="24"/>
          <w:szCs w:val="24"/>
        </w:rPr>
        <w:t xml:space="preserve"> </w:t>
      </w:r>
      <w:r w:rsidRPr="00423856">
        <w:rPr>
          <w:rFonts w:ascii="Times New Roman" w:hAnsi="Times New Roman"/>
          <w:sz w:val="24"/>
          <w:szCs w:val="24"/>
        </w:rPr>
        <w:t>and</w:t>
      </w:r>
      <w:r w:rsidRPr="00423856">
        <w:rPr>
          <w:rFonts w:ascii="Times New Roman" w:hAnsi="Times New Roman"/>
          <w:i/>
          <w:iCs/>
          <w:sz w:val="24"/>
          <w:szCs w:val="24"/>
        </w:rPr>
        <w:t xml:space="preserve"> R</w:t>
      </w:r>
      <w:r w:rsidRPr="00423856">
        <w:rPr>
          <w:rFonts w:ascii="Times New Roman" w:hAnsi="Times New Roman"/>
          <w:i/>
          <w:iCs/>
          <w:sz w:val="24"/>
          <w:szCs w:val="24"/>
          <w:vertAlign w:val="subscript"/>
        </w:rPr>
        <w:t>i</w:t>
      </w:r>
      <w:r w:rsidRPr="00423856">
        <w:rPr>
          <w:rFonts w:ascii="Times New Roman" w:hAnsi="Times New Roman"/>
          <w:sz w:val="24"/>
          <w:szCs w:val="24"/>
        </w:rPr>
        <w:t xml:space="preserve"> denote the number of grids of cropland and rural land in 3 × 3 grids, respectively. We ranked all the rural grids in descending order of </w:t>
      </w:r>
      <w:r w:rsidRPr="00423856">
        <w:rPr>
          <w:rFonts w:ascii="Times New Roman" w:hAnsi="Times New Roman"/>
          <w:i/>
          <w:iCs/>
          <w:sz w:val="24"/>
          <w:szCs w:val="24"/>
        </w:rPr>
        <w:t>RK</w:t>
      </w:r>
      <w:r w:rsidRPr="00423856">
        <w:rPr>
          <w:rFonts w:ascii="Times New Roman" w:hAnsi="Times New Roman"/>
          <w:i/>
          <w:iCs/>
          <w:sz w:val="24"/>
          <w:szCs w:val="24"/>
          <w:vertAlign w:val="subscript"/>
        </w:rPr>
        <w:t>i</w:t>
      </w:r>
      <w:r w:rsidRPr="00423856">
        <w:rPr>
          <w:rFonts w:ascii="Times New Roman" w:hAnsi="Times New Roman"/>
          <w:sz w:val="24"/>
          <w:szCs w:val="24"/>
        </w:rPr>
        <w:t xml:space="preserve"> and eliminated the grids which were unsuitable for reclamation (slope &gt; 25 degrees or elevation &gt; 3000 m). Finally, based on the following linear programming, reclamation grids in 2050 were filtered out.</w:t>
      </w:r>
    </w:p>
    <w:p w14:paraId="0D9E5CCF" w14:textId="77777777" w:rsidR="00E9078C" w:rsidRPr="00423856" w:rsidRDefault="00000000">
      <w:pPr>
        <w:pStyle w:val="aa"/>
        <w:widowControl/>
        <w:ind w:left="360" w:firstLine="480"/>
        <w:jc w:val="right"/>
        <w:rPr>
          <w:rFonts w:ascii="Times New Roman" w:hAnsi="Times New Roman"/>
          <w:i/>
          <w:iCs/>
          <w:sz w:val="24"/>
          <w:szCs w:val="24"/>
        </w:rPr>
      </w:pPr>
      <m:oMathPara>
        <m:oMath>
          <m:r>
            <m:rPr>
              <m:nor/>
            </m:rPr>
            <w:rPr>
              <w:rFonts w:ascii="Times New Roman" w:hAnsi="Times New Roman"/>
              <w:i/>
              <w:iCs/>
              <w:sz w:val="24"/>
              <w:szCs w:val="24"/>
            </w:rPr>
            <m:t>maxmize r</m:t>
          </m:r>
        </m:oMath>
      </m:oMathPara>
    </w:p>
    <w:p w14:paraId="0F5B1BFD" w14:textId="77777777" w:rsidR="00E9078C" w:rsidRPr="00423856" w:rsidRDefault="00000000">
      <w:pPr>
        <w:pStyle w:val="aa"/>
        <w:widowControl/>
        <w:ind w:left="360" w:firstLine="480"/>
        <w:jc w:val="right"/>
        <w:rPr>
          <w:rFonts w:ascii="Times New Roman" w:hAnsi="Times New Roman"/>
          <w:i/>
          <w:iCs/>
          <w:sz w:val="24"/>
          <w:szCs w:val="24"/>
        </w:rPr>
      </w:pPr>
      <m:oMath>
        <m:r>
          <m:rPr>
            <m:nor/>
          </m:rPr>
          <w:rPr>
            <w:rFonts w:ascii="Times New Roman" w:hAnsi="Times New Roman"/>
            <w:i/>
            <w:iCs/>
            <w:sz w:val="24"/>
            <w:szCs w:val="24"/>
          </w:rPr>
          <m:t>s.t.=</m:t>
        </m:r>
        <m:nary>
          <m:naryPr>
            <m:chr m:val="∑"/>
            <m:limLoc m:val="undOvr"/>
            <m:ctrlPr>
              <w:rPr>
                <w:rFonts w:ascii="Cambria Math" w:hAnsi="Cambria Math"/>
                <w:i/>
                <w:iCs/>
                <w:sz w:val="24"/>
                <w:szCs w:val="24"/>
              </w:rPr>
            </m:ctrlPr>
          </m:naryPr>
          <m:sub>
            <m:r>
              <m:rPr>
                <m:nor/>
              </m:rPr>
              <w:rPr>
                <w:rFonts w:ascii="Times New Roman" w:hAnsi="Times New Roman"/>
                <w:i/>
                <w:iCs/>
                <w:sz w:val="24"/>
                <w:szCs w:val="24"/>
              </w:rPr>
              <m:t>i=1</m:t>
            </m:r>
          </m:sub>
          <m:sup>
            <m:r>
              <m:rPr>
                <m:nor/>
              </m:rPr>
              <w:rPr>
                <w:rFonts w:ascii="Times New Roman" w:hAnsi="Times New Roman"/>
                <w:i/>
                <w:iCs/>
                <w:sz w:val="24"/>
                <w:szCs w:val="24"/>
              </w:rPr>
              <m:t>r</m:t>
            </m:r>
          </m:sup>
          <m:e>
            <m:r>
              <m:rPr>
                <m:nor/>
              </m:rPr>
              <w:rPr>
                <w:rFonts w:ascii="Times New Roman" w:hAnsi="Times New Roman"/>
                <w:i/>
                <w:iCs/>
                <w:sz w:val="24"/>
                <w:szCs w:val="24"/>
              </w:rPr>
              <m:t>R</m:t>
            </m:r>
            <m:sSub>
              <m:sSubPr>
                <m:ctrlPr>
                  <w:rPr>
                    <w:rFonts w:ascii="Cambria Math" w:hAnsi="Cambria Math"/>
                    <w:i/>
                    <w:iCs/>
                    <w:sz w:val="24"/>
                    <w:szCs w:val="24"/>
                  </w:rPr>
                </m:ctrlPr>
              </m:sSubPr>
              <m:e>
                <m:r>
                  <m:rPr>
                    <m:nor/>
                  </m:rPr>
                  <w:rPr>
                    <w:rFonts w:ascii="Times New Roman" w:hAnsi="Times New Roman"/>
                    <w:i/>
                    <w:iCs/>
                    <w:sz w:val="24"/>
                    <w:szCs w:val="24"/>
                  </w:rPr>
                  <m:t>P</m:t>
                </m:r>
              </m:e>
              <m:sub>
                <m:r>
                  <m:rPr>
                    <m:nor/>
                  </m:rPr>
                  <w:rPr>
                    <w:rFonts w:ascii="Times New Roman" w:hAnsi="Times New Roman"/>
                    <w:i/>
                    <w:iCs/>
                    <w:sz w:val="24"/>
                    <w:szCs w:val="24"/>
                  </w:rPr>
                  <m:t>j</m:t>
                </m:r>
              </m:sub>
            </m:sSub>
          </m:e>
        </m:nary>
        <m:r>
          <m:rPr>
            <m:nor/>
          </m:rPr>
          <w:rPr>
            <w:rFonts w:ascii="Times New Roman" w:hAnsi="Times New Roman"/>
            <w:i/>
            <w:iCs/>
            <w:sz w:val="24"/>
            <w:szCs w:val="24"/>
          </w:rPr>
          <m:t>≤R</m:t>
        </m:r>
        <m:sSub>
          <m:sSubPr>
            <m:ctrlPr>
              <w:rPr>
                <w:rFonts w:ascii="Cambria Math" w:hAnsi="Cambria Math"/>
                <w:i/>
                <w:iCs/>
                <w:sz w:val="24"/>
                <w:szCs w:val="24"/>
              </w:rPr>
            </m:ctrlPr>
          </m:sSubPr>
          <m:e>
            <m:r>
              <m:rPr>
                <m:nor/>
              </m:rPr>
              <w:rPr>
                <w:rFonts w:ascii="Times New Roman" w:hAnsi="Times New Roman"/>
                <w:i/>
                <w:iCs/>
                <w:sz w:val="24"/>
                <w:szCs w:val="24"/>
              </w:rPr>
              <m:t>P</m:t>
            </m:r>
          </m:e>
          <m:sub>
            <m:r>
              <m:rPr>
                <m:nor/>
              </m:rPr>
              <w:rPr>
                <w:rFonts w:ascii="Times New Roman" w:hAnsi="Times New Roman"/>
                <w:i/>
                <w:iCs/>
                <w:sz w:val="24"/>
                <w:szCs w:val="24"/>
              </w:rPr>
              <m:t>2050</m:t>
            </m:r>
          </m:sub>
        </m:sSub>
      </m:oMath>
      <w:r w:rsidRPr="00423856">
        <w:rPr>
          <w:rFonts w:ascii="Times New Roman" w:hAnsi="Times New Roman"/>
          <w:i/>
          <w:iCs/>
        </w:rPr>
        <w:t xml:space="preserve">                           </w:t>
      </w:r>
      <w:r w:rsidRPr="00423856">
        <w:rPr>
          <w:rFonts w:ascii="Times New Roman" w:hAnsi="Times New Roman"/>
          <w:sz w:val="24"/>
          <w:szCs w:val="24"/>
        </w:rPr>
        <w:t>(4)</w:t>
      </w:r>
    </w:p>
    <w:p w14:paraId="354D6186" w14:textId="77777777" w:rsidR="00E9078C" w:rsidRPr="00423856" w:rsidRDefault="00000000">
      <w:pPr>
        <w:widowControl/>
        <w:rPr>
          <w:rFonts w:ascii="Times New Roman" w:hAnsi="Times New Roman"/>
          <w:sz w:val="24"/>
          <w:szCs w:val="24"/>
        </w:rPr>
      </w:pPr>
      <w:r w:rsidRPr="00423856">
        <w:rPr>
          <w:rFonts w:ascii="Times New Roman" w:hAnsi="Times New Roman"/>
          <w:sz w:val="24"/>
          <w:szCs w:val="24"/>
        </w:rPr>
        <w:t>Where j is the raster number ranked by</w:t>
      </w:r>
      <w:r w:rsidRPr="00423856">
        <w:rPr>
          <w:rFonts w:ascii="Times New Roman" w:hAnsi="Times New Roman"/>
          <w:i/>
          <w:iCs/>
          <w:sz w:val="24"/>
          <w:szCs w:val="24"/>
        </w:rPr>
        <w:t xml:space="preserve"> RP</w:t>
      </w:r>
      <w:r w:rsidRPr="00423856">
        <w:rPr>
          <w:rFonts w:ascii="Times New Roman" w:hAnsi="Times New Roman"/>
          <w:i/>
          <w:iCs/>
          <w:sz w:val="24"/>
          <w:szCs w:val="24"/>
          <w:vertAlign w:val="subscript"/>
        </w:rPr>
        <w:t>i</w:t>
      </w:r>
      <w:r w:rsidRPr="00423856">
        <w:rPr>
          <w:rFonts w:ascii="Times New Roman" w:hAnsi="Times New Roman"/>
          <w:sz w:val="24"/>
          <w:szCs w:val="24"/>
        </w:rPr>
        <w:t xml:space="preserve">, and </w:t>
      </w:r>
      <w:r w:rsidRPr="00423856">
        <w:rPr>
          <w:rFonts w:ascii="Times New Roman" w:hAnsi="Times New Roman"/>
          <w:i/>
          <w:iCs/>
          <w:sz w:val="24"/>
          <w:szCs w:val="24"/>
        </w:rPr>
        <w:t>RP</w:t>
      </w:r>
      <w:r w:rsidRPr="00423856">
        <w:rPr>
          <w:rFonts w:ascii="Times New Roman" w:hAnsi="Times New Roman"/>
          <w:i/>
          <w:iCs/>
          <w:sz w:val="24"/>
          <w:szCs w:val="24"/>
          <w:vertAlign w:val="subscript"/>
        </w:rPr>
        <w:t>j</w:t>
      </w:r>
      <w:r w:rsidRPr="00423856">
        <w:rPr>
          <w:rFonts w:ascii="Times New Roman" w:hAnsi="Times New Roman"/>
          <w:sz w:val="24"/>
          <w:szCs w:val="24"/>
          <w:vertAlign w:val="subscript"/>
        </w:rPr>
        <w:t xml:space="preserve"> </w:t>
      </w:r>
      <w:r w:rsidRPr="00423856">
        <w:rPr>
          <w:rFonts w:ascii="Times New Roman" w:hAnsi="Times New Roman"/>
          <w:sz w:val="24"/>
          <w:szCs w:val="24"/>
        </w:rPr>
        <w:t xml:space="preserve">is the rural population in the </w:t>
      </w:r>
      <w:r w:rsidRPr="00423856">
        <w:rPr>
          <w:rFonts w:ascii="Times New Roman" w:hAnsi="Times New Roman"/>
          <w:i/>
          <w:iCs/>
          <w:sz w:val="24"/>
          <w:szCs w:val="24"/>
        </w:rPr>
        <w:t>j</w:t>
      </w:r>
      <w:r w:rsidRPr="00423856">
        <w:rPr>
          <w:rFonts w:ascii="Times New Roman" w:hAnsi="Times New Roman"/>
          <w:sz w:val="24"/>
          <w:szCs w:val="24"/>
        </w:rPr>
        <w:t xml:space="preserve">th grid, </w:t>
      </w:r>
      <w:r w:rsidRPr="00423856">
        <w:rPr>
          <w:rFonts w:ascii="Times New Roman" w:hAnsi="Times New Roman"/>
          <w:i/>
          <w:iCs/>
          <w:sz w:val="24"/>
          <w:szCs w:val="24"/>
        </w:rPr>
        <w:t>RP</w:t>
      </w:r>
      <w:r w:rsidRPr="00423856">
        <w:rPr>
          <w:rFonts w:ascii="Times New Roman" w:hAnsi="Times New Roman"/>
          <w:i/>
          <w:iCs/>
          <w:sz w:val="24"/>
          <w:szCs w:val="24"/>
          <w:vertAlign w:val="subscript"/>
        </w:rPr>
        <w:t>2050</w:t>
      </w:r>
      <w:r w:rsidRPr="00423856">
        <w:rPr>
          <w:rFonts w:ascii="Times New Roman" w:hAnsi="Times New Roman"/>
          <w:sz w:val="24"/>
          <w:szCs w:val="24"/>
        </w:rPr>
        <w:t xml:space="preserve"> is the national rural population in 2050 as projected by SSP1 from Scientific Data Bank.</w:t>
      </w:r>
    </w:p>
    <w:p w14:paraId="74A31663" w14:textId="77777777" w:rsidR="00E9078C" w:rsidRPr="00423856" w:rsidRDefault="00E9078C">
      <w:pPr>
        <w:widowControl/>
        <w:rPr>
          <w:rFonts w:ascii="Times New Roman" w:hAnsi="Times New Roman"/>
          <w:sz w:val="24"/>
          <w:szCs w:val="24"/>
        </w:rPr>
      </w:pPr>
    </w:p>
    <w:p w14:paraId="2F9EC376" w14:textId="77777777" w:rsidR="00E9078C" w:rsidRPr="00423856" w:rsidRDefault="00000000" w:rsidP="00D9336A">
      <w:pPr>
        <w:outlineLvl w:val="1"/>
        <w:rPr>
          <w:rFonts w:ascii="Times New Roman" w:hAnsi="Times New Roman"/>
          <w:b/>
          <w:bCs/>
          <w:sz w:val="24"/>
          <w:szCs w:val="24"/>
          <w:lang w:bidi="ar"/>
        </w:rPr>
      </w:pPr>
      <w:bookmarkStart w:id="3" w:name="_Toc190447824"/>
      <w:r w:rsidRPr="00423856">
        <w:rPr>
          <w:rFonts w:ascii="Times New Roman" w:hAnsi="Times New Roman"/>
          <w:b/>
          <w:bCs/>
          <w:sz w:val="24"/>
          <w:szCs w:val="24"/>
          <w:lang w:bidi="ar"/>
        </w:rPr>
        <w:t>Focal Statistics</w:t>
      </w:r>
      <w:bookmarkEnd w:id="3"/>
    </w:p>
    <w:p w14:paraId="78BD4421" w14:textId="6EBA805D" w:rsidR="00E9078C" w:rsidRPr="00423856" w:rsidRDefault="00000000">
      <w:pPr>
        <w:widowControl/>
        <w:rPr>
          <w:rFonts w:ascii="Times New Roman" w:hAnsi="Times New Roman"/>
          <w:color w:val="000000"/>
          <w:kern w:val="0"/>
          <w:sz w:val="24"/>
          <w:lang w:bidi="ar"/>
        </w:rPr>
      </w:pPr>
      <w:r w:rsidRPr="00423856">
        <w:rPr>
          <w:rFonts w:ascii="Times New Roman" w:hAnsi="Times New Roman"/>
          <w:color w:val="000000"/>
          <w:kern w:val="0"/>
          <w:sz w:val="24"/>
          <w:lang w:bidi="ar"/>
        </w:rPr>
        <w:t>The focal statistics tool performs neighborhood operations to calculate the output raster data, where the value of each output pixel is a function of all input pixel values within its specified neighborhood range. By applying this function, statistical data such as the maximum, average, or sum of all values within the neighborhood can be derived. Conceptually, this algorithm works by accessing each pixel in the raster and calculating the specified statistical data based on the identified neighborhood range. The pixel for which the statistical data is being calculated is referred to as the "focal pixel</w:t>
      </w:r>
      <w:r w:rsidR="00BA572C" w:rsidRPr="00423856">
        <w:rPr>
          <w:rFonts w:ascii="Times New Roman" w:hAnsi="Times New Roman"/>
          <w:color w:val="000000"/>
          <w:kern w:val="0"/>
          <w:sz w:val="24"/>
          <w:lang w:bidi="ar"/>
        </w:rPr>
        <w:t>"</w:t>
      </w:r>
      <w:r w:rsidRPr="00423856">
        <w:rPr>
          <w:rFonts w:ascii="Times New Roman" w:hAnsi="Times New Roman"/>
          <w:color w:val="000000"/>
          <w:kern w:val="0"/>
          <w:sz w:val="24"/>
          <w:lang w:bidi="ar"/>
        </w:rPr>
        <w:t>. The value of the focal pixel and all the pixel values in the identified neighborhood are included in the calculation of the neighborhood statistics. In this study, we use the sum statistic in the focal statistics tool, and its expression is as follows:</w:t>
      </w:r>
    </w:p>
    <w:p w14:paraId="0FEBA405" w14:textId="00B07557" w:rsidR="00E9078C" w:rsidRPr="00423856" w:rsidRDefault="00000000">
      <w:pPr>
        <w:widowControl/>
        <w:jc w:val="right"/>
        <w:rPr>
          <w:rFonts w:ascii="Times New Roman" w:hAnsi="Times New Roman"/>
        </w:rPr>
      </w:pPr>
      <m:oMath>
        <m:sSub>
          <m:sSubPr>
            <m:ctrlPr>
              <w:rPr>
                <w:rFonts w:ascii="Cambria Math" w:hAnsi="Cambria Math"/>
                <w:i/>
                <w:sz w:val="24"/>
                <w:szCs w:val="24"/>
              </w:rPr>
            </m:ctrlPr>
          </m:sSubPr>
          <m:e>
            <m:r>
              <m:rPr>
                <m:nor/>
              </m:rPr>
              <w:rPr>
                <w:rFonts w:ascii="Times New Roman" w:hAnsi="Times New Roman"/>
                <w:i/>
                <w:sz w:val="24"/>
                <w:szCs w:val="24"/>
              </w:rPr>
              <m:t>S</m:t>
            </m:r>
          </m:e>
          <m:sub>
            <m:r>
              <m:rPr>
                <m:nor/>
              </m:rPr>
              <w:rPr>
                <w:rFonts w:ascii="Times New Roman" w:hAnsi="Times New Roman"/>
                <w:i/>
                <w:sz w:val="24"/>
                <w:szCs w:val="24"/>
              </w:rPr>
              <m:t>i</m:t>
            </m:r>
          </m:sub>
        </m:sSub>
        <m:r>
          <m:rPr>
            <m:nor/>
          </m:rPr>
          <w:rPr>
            <w:rFonts w:ascii="Times New Roman" w:hAnsi="Times New Roman"/>
            <w:i/>
            <w:sz w:val="24"/>
            <w:szCs w:val="24"/>
          </w:rPr>
          <m:t>=</m:t>
        </m:r>
        <m:nary>
          <m:naryPr>
            <m:chr m:val="∑"/>
            <m:limLoc m:val="undOvr"/>
            <m:ctrlPr>
              <w:rPr>
                <w:rFonts w:ascii="Cambria Math" w:hAnsi="Cambria Math"/>
                <w:i/>
                <w:sz w:val="24"/>
                <w:szCs w:val="24"/>
              </w:rPr>
            </m:ctrlPr>
          </m:naryPr>
          <m:sub>
            <m:r>
              <m:rPr>
                <m:nor/>
              </m:rPr>
              <w:rPr>
                <w:rFonts w:ascii="Times New Roman" w:hAnsi="Times New Roman"/>
                <w:i/>
                <w:sz w:val="24"/>
                <w:szCs w:val="24"/>
              </w:rPr>
              <m:t>i=1</m:t>
            </m:r>
          </m:sub>
          <m:sup>
            <m:r>
              <m:rPr>
                <m:nor/>
              </m:rPr>
              <w:rPr>
                <w:rFonts w:ascii="Times New Roman" w:hAnsi="Times New Roman"/>
                <w:i/>
                <w:sz w:val="24"/>
                <w:szCs w:val="24"/>
              </w:rPr>
              <m:t>N</m:t>
            </m:r>
          </m:sup>
          <m:e>
            <m:sSub>
              <m:sSubPr>
                <m:ctrlPr>
                  <w:rPr>
                    <w:rFonts w:ascii="Cambria Math" w:hAnsi="Cambria Math"/>
                    <w:i/>
                    <w:sz w:val="24"/>
                    <w:szCs w:val="24"/>
                  </w:rPr>
                </m:ctrlPr>
              </m:sSubPr>
              <m:e>
                <m:r>
                  <m:rPr>
                    <m:nor/>
                  </m:rPr>
                  <w:rPr>
                    <w:rFonts w:ascii="Times New Roman" w:hAnsi="Times New Roman"/>
                    <w:i/>
                    <w:sz w:val="24"/>
                    <w:szCs w:val="24"/>
                  </w:rPr>
                  <m:t>X</m:t>
                </m:r>
              </m:e>
              <m:sub>
                <m:r>
                  <m:rPr>
                    <m:nor/>
                  </m:rPr>
                  <w:rPr>
                    <w:rFonts w:ascii="Times New Roman" w:hAnsi="Times New Roman"/>
                    <w:i/>
                    <w:sz w:val="24"/>
                    <w:szCs w:val="24"/>
                  </w:rPr>
                  <m:t>i</m:t>
                </m:r>
              </m:sub>
            </m:sSub>
          </m:e>
        </m:nary>
      </m:oMath>
      <w:r w:rsidRPr="00423856">
        <w:rPr>
          <w:rFonts w:ascii="Times New Roman" w:hAnsi="Times New Roman"/>
        </w:rPr>
        <w:t xml:space="preserve">        </w:t>
      </w:r>
      <w:r w:rsidR="00D9336A" w:rsidRPr="00423856">
        <w:rPr>
          <w:rFonts w:ascii="Times New Roman" w:hAnsi="Times New Roman"/>
        </w:rPr>
        <w:t xml:space="preserve"> </w:t>
      </w:r>
      <w:r w:rsidRPr="00423856">
        <w:rPr>
          <w:rFonts w:ascii="Times New Roman" w:hAnsi="Times New Roman"/>
        </w:rPr>
        <w:t xml:space="preserve">  </w:t>
      </w:r>
      <w:r w:rsidR="002E5D18" w:rsidRPr="00423856">
        <w:rPr>
          <w:rFonts w:ascii="Times New Roman" w:hAnsi="Times New Roman"/>
        </w:rPr>
        <w:t xml:space="preserve">      </w:t>
      </w:r>
      <w:r w:rsidRPr="00423856">
        <w:rPr>
          <w:rFonts w:ascii="Times New Roman" w:hAnsi="Times New Roman"/>
        </w:rPr>
        <w:t xml:space="preserve">                   </w:t>
      </w:r>
      <w:r w:rsidRPr="00423856">
        <w:rPr>
          <w:rFonts w:ascii="Times New Roman" w:hAnsi="Times New Roman"/>
          <w:sz w:val="24"/>
          <w:szCs w:val="24"/>
        </w:rPr>
        <w:t>(5)</w:t>
      </w:r>
    </w:p>
    <w:p w14:paraId="5E001B5F" w14:textId="1A0EED10" w:rsidR="00E9078C" w:rsidRPr="00423856" w:rsidRDefault="00000000">
      <w:pPr>
        <w:widowControl/>
        <w:rPr>
          <w:rFonts w:ascii="Times New Roman" w:hAnsi="Times New Roman"/>
          <w:sz w:val="24"/>
          <w:szCs w:val="32"/>
        </w:rPr>
      </w:pPr>
      <w:r w:rsidRPr="00423856">
        <w:rPr>
          <w:rFonts w:ascii="Times New Roman" w:hAnsi="Times New Roman"/>
          <w:sz w:val="24"/>
          <w:szCs w:val="32"/>
        </w:rPr>
        <w:t xml:space="preserve">Where </w:t>
      </w:r>
      <m:oMath>
        <m:sSub>
          <m:sSubPr>
            <m:ctrlPr>
              <w:rPr>
                <w:rFonts w:ascii="Cambria Math" w:hAnsi="Cambria Math"/>
                <w:i/>
                <w:sz w:val="24"/>
                <w:szCs w:val="24"/>
              </w:rPr>
            </m:ctrlPr>
          </m:sSubPr>
          <m:e>
            <m:r>
              <m:rPr>
                <m:nor/>
              </m:rPr>
              <w:rPr>
                <w:rFonts w:ascii="Times New Roman" w:hAnsi="Times New Roman"/>
                <w:i/>
                <w:sz w:val="24"/>
                <w:szCs w:val="24"/>
              </w:rPr>
              <m:t>S</m:t>
            </m:r>
          </m:e>
          <m:sub>
            <m:r>
              <m:rPr>
                <m:nor/>
              </m:rPr>
              <w:rPr>
                <w:rFonts w:ascii="Times New Roman" w:hAnsi="Times New Roman"/>
                <w:i/>
                <w:sz w:val="24"/>
                <w:szCs w:val="24"/>
              </w:rPr>
              <m:t>i</m:t>
            </m:r>
          </m:sub>
        </m:sSub>
      </m:oMath>
      <w:r w:rsidRPr="00423856">
        <w:rPr>
          <w:rFonts w:ascii="Times New Roman" w:hAnsi="Times New Roman"/>
          <w:sz w:val="24"/>
          <w:szCs w:val="32"/>
        </w:rPr>
        <w:t xml:space="preserve"> is the sum of the focal pixel, </w:t>
      </w:r>
      <w:r w:rsidRPr="00423856">
        <w:rPr>
          <w:rFonts w:ascii="Times New Roman" w:hAnsi="Times New Roman"/>
          <w:i/>
          <w:iCs/>
          <w:sz w:val="24"/>
          <w:szCs w:val="32"/>
        </w:rPr>
        <w:t>N</w:t>
      </w:r>
      <w:r w:rsidRPr="00423856">
        <w:rPr>
          <w:rFonts w:ascii="Times New Roman" w:hAnsi="Times New Roman"/>
          <w:sz w:val="24"/>
          <w:szCs w:val="32"/>
        </w:rPr>
        <w:t xml:space="preserve"> is the number of pixels in the neighborhood, and </w:t>
      </w:r>
      <m:oMath>
        <m:sSub>
          <m:sSubPr>
            <m:ctrlPr>
              <w:rPr>
                <w:rFonts w:ascii="Cambria Math" w:hAnsi="Cambria Math"/>
                <w:i/>
                <w:sz w:val="24"/>
                <w:szCs w:val="24"/>
              </w:rPr>
            </m:ctrlPr>
          </m:sSubPr>
          <m:e>
            <m:r>
              <m:rPr>
                <m:nor/>
              </m:rPr>
              <w:rPr>
                <w:rFonts w:ascii="Times New Roman" w:hAnsi="Times New Roman"/>
                <w:i/>
                <w:sz w:val="24"/>
                <w:szCs w:val="24"/>
              </w:rPr>
              <m:t>X</m:t>
            </m:r>
          </m:e>
          <m:sub>
            <m:r>
              <m:rPr>
                <m:nor/>
              </m:rPr>
              <w:rPr>
                <w:rFonts w:ascii="Times New Roman" w:hAnsi="Times New Roman"/>
                <w:i/>
                <w:sz w:val="24"/>
                <w:szCs w:val="24"/>
              </w:rPr>
              <m:t>i</m:t>
            </m:r>
          </m:sub>
        </m:sSub>
      </m:oMath>
      <w:r w:rsidRPr="00423856">
        <w:rPr>
          <w:rFonts w:ascii="Times New Roman" w:hAnsi="Times New Roman"/>
          <w:sz w:val="24"/>
          <w:szCs w:val="32"/>
        </w:rPr>
        <w:t xml:space="preserve"> is the input pixel value.</w:t>
      </w:r>
    </w:p>
    <w:p w14:paraId="4526F742" w14:textId="77777777" w:rsidR="00E9078C" w:rsidRPr="00423856" w:rsidRDefault="00E9078C">
      <w:pPr>
        <w:widowControl/>
        <w:rPr>
          <w:rFonts w:ascii="Times New Roman" w:hAnsi="Times New Roman"/>
          <w:sz w:val="24"/>
          <w:szCs w:val="32"/>
        </w:rPr>
      </w:pPr>
    </w:p>
    <w:p w14:paraId="02E88076" w14:textId="77777777" w:rsidR="00E9078C" w:rsidRPr="00423856" w:rsidRDefault="00000000" w:rsidP="00D9336A">
      <w:pPr>
        <w:widowControl/>
        <w:outlineLvl w:val="1"/>
        <w:rPr>
          <w:rFonts w:ascii="Times New Roman" w:hAnsi="Times New Roman"/>
        </w:rPr>
      </w:pPr>
      <w:bookmarkStart w:id="4" w:name="_Toc190447825"/>
      <w:r w:rsidRPr="00423856">
        <w:rPr>
          <w:rFonts w:ascii="Times New Roman" w:hAnsi="Times New Roman"/>
          <w:b/>
          <w:bCs/>
          <w:sz w:val="24"/>
          <w:szCs w:val="24"/>
          <w:lang w:bidi="ar"/>
        </w:rPr>
        <w:t>Urbanization process simulation under different scenarios</w:t>
      </w:r>
      <w:bookmarkEnd w:id="4"/>
    </w:p>
    <w:p w14:paraId="2C94EE68" w14:textId="77777777" w:rsidR="00E9078C" w:rsidRPr="00423856" w:rsidRDefault="00000000">
      <w:pPr>
        <w:widowControl/>
        <w:rPr>
          <w:rFonts w:ascii="Times New Roman" w:hAnsi="Times New Roman"/>
          <w:b/>
          <w:bCs/>
          <w:sz w:val="24"/>
          <w:szCs w:val="24"/>
        </w:rPr>
      </w:pPr>
      <w:r w:rsidRPr="00423856">
        <w:rPr>
          <w:rFonts w:ascii="Times New Roman" w:hAnsi="Times New Roman"/>
          <w:b/>
          <w:bCs/>
          <w:sz w:val="24"/>
          <w:szCs w:val="24"/>
        </w:rPr>
        <w:t xml:space="preserve">LECI Scenario: </w:t>
      </w:r>
      <w:r w:rsidRPr="00423856">
        <w:rPr>
          <w:rFonts w:ascii="Times New Roman" w:hAnsi="Times New Roman"/>
          <w:sz w:val="24"/>
          <w:szCs w:val="24"/>
        </w:rPr>
        <w:t>In the selection of urban expansion points, the choice of expansion points is influenced by both the grid code value and the residential electricity consumption intensity. The lower the residential electricity consumption intensity and the higher the grid code value, the higher the priority for urban expansion at that point. Then select all urban expansion points based on this principle.</w:t>
      </w:r>
      <w:r w:rsidRPr="00423856">
        <w:rPr>
          <w:rFonts w:ascii="Times New Roman" w:hAnsi="Times New Roman"/>
          <w:b/>
          <w:bCs/>
          <w:sz w:val="24"/>
          <w:szCs w:val="24"/>
        </w:rPr>
        <w:t xml:space="preserve"> </w:t>
      </w:r>
      <w:r w:rsidRPr="00423856">
        <w:rPr>
          <w:rFonts w:ascii="Times New Roman" w:hAnsi="Times New Roman"/>
          <w:sz w:val="24"/>
          <w:szCs w:val="24"/>
        </w:rPr>
        <w:t>For the selection of rural reclamation points, the influence of rural residential electricity consumption intensity is considered. When the reclamation value of a point is higher and the rural residential electricity consumption intensity is higher, that point is more likely to be reclaimed as arable land, thus being prioritized for reclamation.</w:t>
      </w:r>
    </w:p>
    <w:p w14:paraId="688AE6D2" w14:textId="77777777" w:rsidR="00E9078C" w:rsidRPr="00423856" w:rsidRDefault="00E9078C">
      <w:pPr>
        <w:widowControl/>
        <w:rPr>
          <w:rFonts w:ascii="Times New Roman" w:hAnsi="Times New Roman"/>
          <w:sz w:val="24"/>
          <w:szCs w:val="24"/>
        </w:rPr>
      </w:pPr>
    </w:p>
    <w:p w14:paraId="33C5EB5E" w14:textId="77777777" w:rsidR="00E9078C" w:rsidRPr="00423856" w:rsidRDefault="00000000">
      <w:pPr>
        <w:widowControl/>
        <w:rPr>
          <w:rFonts w:ascii="Times New Roman" w:hAnsi="Times New Roman"/>
          <w:b/>
          <w:bCs/>
          <w:sz w:val="24"/>
          <w:szCs w:val="24"/>
        </w:rPr>
      </w:pPr>
      <w:r w:rsidRPr="00423856">
        <w:rPr>
          <w:rFonts w:ascii="Times New Roman" w:hAnsi="Times New Roman"/>
          <w:b/>
          <w:bCs/>
          <w:sz w:val="24"/>
          <w:szCs w:val="24"/>
        </w:rPr>
        <w:t xml:space="preserve">LEF Scenario: </w:t>
      </w:r>
      <w:r w:rsidRPr="00423856">
        <w:rPr>
          <w:rFonts w:ascii="Times New Roman" w:hAnsi="Times New Roman"/>
          <w:sz w:val="24"/>
          <w:szCs w:val="24"/>
        </w:rPr>
        <w:t>In the selection of urban expansion points, the choice of expansion points is influenced by both the grid code value and the electricity GHG and NO</w:t>
      </w:r>
      <w:r w:rsidRPr="00423856">
        <w:rPr>
          <w:rFonts w:ascii="Times New Roman" w:hAnsi="Times New Roman"/>
          <w:sz w:val="24"/>
          <w:szCs w:val="24"/>
          <w:vertAlign w:val="subscript"/>
        </w:rPr>
        <w:t>x</w:t>
      </w:r>
      <w:r w:rsidRPr="00423856">
        <w:rPr>
          <w:rFonts w:ascii="Times New Roman" w:hAnsi="Times New Roman"/>
          <w:sz w:val="24"/>
          <w:szCs w:val="24"/>
        </w:rPr>
        <w:t xml:space="preserve"> emission factors. The lower the emission factors and the higher the grid code value, the higher the priority for urban expansion at that point. Then select all urban expansion points based on this principle.</w:t>
      </w:r>
      <w:r w:rsidRPr="00423856">
        <w:rPr>
          <w:rFonts w:ascii="Times New Roman" w:hAnsi="Times New Roman"/>
          <w:b/>
          <w:bCs/>
          <w:sz w:val="24"/>
          <w:szCs w:val="24"/>
        </w:rPr>
        <w:t xml:space="preserve"> </w:t>
      </w:r>
      <w:r w:rsidRPr="00423856">
        <w:rPr>
          <w:rFonts w:ascii="Times New Roman" w:hAnsi="Times New Roman"/>
          <w:sz w:val="24"/>
          <w:szCs w:val="24"/>
        </w:rPr>
        <w:t>For the selection of rural reclamation points, the influence of emission factors on reclamation is considered. When the reclamation value of a point is higher and the emission factor in the rural area is higher, that point is more likely to be reclaimed as arable land, thus being prioritized for reclamation.</w:t>
      </w:r>
    </w:p>
    <w:p w14:paraId="4AE35043" w14:textId="77777777" w:rsidR="00E9078C" w:rsidRPr="00423856" w:rsidRDefault="00E9078C">
      <w:pPr>
        <w:widowControl/>
        <w:rPr>
          <w:rFonts w:ascii="Times New Roman" w:hAnsi="Times New Roman"/>
          <w:sz w:val="24"/>
          <w:szCs w:val="24"/>
        </w:rPr>
      </w:pPr>
    </w:p>
    <w:p w14:paraId="0D8AEF63" w14:textId="77777777" w:rsidR="00E9078C" w:rsidRPr="00423856" w:rsidRDefault="00000000">
      <w:pPr>
        <w:widowControl/>
        <w:rPr>
          <w:rFonts w:ascii="Times New Roman" w:hAnsi="Times New Roman"/>
          <w:b/>
          <w:bCs/>
          <w:sz w:val="24"/>
          <w:szCs w:val="24"/>
        </w:rPr>
      </w:pPr>
      <w:r w:rsidRPr="00423856">
        <w:rPr>
          <w:rFonts w:ascii="Times New Roman" w:hAnsi="Times New Roman"/>
          <w:b/>
          <w:bCs/>
          <w:sz w:val="24"/>
          <w:szCs w:val="24"/>
        </w:rPr>
        <w:lastRenderedPageBreak/>
        <w:t xml:space="preserve">ALL Scenario: </w:t>
      </w:r>
      <w:r w:rsidRPr="00423856">
        <w:rPr>
          <w:rFonts w:ascii="Times New Roman" w:hAnsi="Times New Roman"/>
          <w:sz w:val="24"/>
          <w:szCs w:val="24"/>
        </w:rPr>
        <w:t>In the selection of urban expansion points, the choice of expansion points is influenced by the grid code value, GDP value, and per capita GHG and NO</w:t>
      </w:r>
      <w:r w:rsidRPr="00423856">
        <w:rPr>
          <w:rFonts w:ascii="Times New Roman" w:hAnsi="Times New Roman"/>
          <w:sz w:val="24"/>
          <w:szCs w:val="24"/>
          <w:vertAlign w:val="subscript"/>
        </w:rPr>
        <w:t>x</w:t>
      </w:r>
      <w:r w:rsidRPr="00423856">
        <w:rPr>
          <w:rFonts w:ascii="Times New Roman" w:hAnsi="Times New Roman"/>
          <w:sz w:val="24"/>
          <w:szCs w:val="24"/>
        </w:rPr>
        <w:t xml:space="preserve"> emissions. The lower the per capita electricity GHG and NO</w:t>
      </w:r>
      <w:r w:rsidRPr="00423856">
        <w:rPr>
          <w:rFonts w:ascii="Times New Roman" w:hAnsi="Times New Roman"/>
          <w:sz w:val="24"/>
          <w:szCs w:val="24"/>
          <w:vertAlign w:val="subscript"/>
        </w:rPr>
        <w:t>x</w:t>
      </w:r>
      <w:r w:rsidRPr="00423856">
        <w:rPr>
          <w:rFonts w:ascii="Times New Roman" w:hAnsi="Times New Roman"/>
          <w:sz w:val="24"/>
          <w:szCs w:val="24"/>
        </w:rPr>
        <w:t xml:space="preserve"> emissions, and the higher the grid code and GDP values, the higher the priority for urban expansion at that point. Then select all urban expansion points based on this principle.</w:t>
      </w:r>
      <w:r w:rsidRPr="00423856">
        <w:rPr>
          <w:rFonts w:ascii="Times New Roman" w:hAnsi="Times New Roman"/>
          <w:b/>
          <w:bCs/>
          <w:sz w:val="24"/>
          <w:szCs w:val="24"/>
        </w:rPr>
        <w:t xml:space="preserve"> </w:t>
      </w:r>
      <w:r w:rsidRPr="00423856">
        <w:rPr>
          <w:rFonts w:ascii="Times New Roman" w:hAnsi="Times New Roman"/>
          <w:sz w:val="24"/>
          <w:szCs w:val="24"/>
        </w:rPr>
        <w:t>For the selection of rural reclamation points, the influence of per capita GHG and NO</w:t>
      </w:r>
      <w:r w:rsidRPr="00423856">
        <w:rPr>
          <w:rFonts w:ascii="Times New Roman" w:hAnsi="Times New Roman"/>
          <w:sz w:val="24"/>
          <w:szCs w:val="24"/>
          <w:vertAlign w:val="subscript"/>
        </w:rPr>
        <w:t>x</w:t>
      </w:r>
      <w:r w:rsidRPr="00423856">
        <w:rPr>
          <w:rFonts w:ascii="Times New Roman" w:hAnsi="Times New Roman"/>
          <w:sz w:val="24"/>
          <w:szCs w:val="24"/>
        </w:rPr>
        <w:t xml:space="preserve"> emissions on reclamation is considered. When the reclamation value of a point is higher and the per capita GHG and NO</w:t>
      </w:r>
      <w:r w:rsidRPr="00423856">
        <w:rPr>
          <w:rFonts w:ascii="Times New Roman" w:hAnsi="Times New Roman"/>
          <w:sz w:val="24"/>
          <w:szCs w:val="24"/>
          <w:vertAlign w:val="subscript"/>
        </w:rPr>
        <w:t>x</w:t>
      </w:r>
      <w:r w:rsidRPr="00423856">
        <w:rPr>
          <w:rFonts w:ascii="Times New Roman" w:hAnsi="Times New Roman"/>
          <w:sz w:val="24"/>
          <w:szCs w:val="24"/>
        </w:rPr>
        <w:t xml:space="preserve"> emissions in the rural area are higher, that point is more likely to be reclaimed as arable land, thus being prioritized for reclamation.</w:t>
      </w:r>
    </w:p>
    <w:p w14:paraId="260E62A9" w14:textId="77777777" w:rsidR="00E9078C" w:rsidRPr="00423856" w:rsidRDefault="00E9078C">
      <w:pPr>
        <w:widowControl/>
        <w:rPr>
          <w:rFonts w:ascii="Times New Roman" w:hAnsi="Times New Roman"/>
          <w:sz w:val="24"/>
          <w:szCs w:val="24"/>
        </w:rPr>
      </w:pPr>
    </w:p>
    <w:p w14:paraId="10EBC1FE" w14:textId="77777777" w:rsidR="00E9078C" w:rsidRPr="00423856" w:rsidRDefault="00000000" w:rsidP="00D9336A">
      <w:pPr>
        <w:widowControl/>
        <w:outlineLvl w:val="1"/>
        <w:rPr>
          <w:rFonts w:ascii="Times New Roman" w:hAnsi="Times New Roman"/>
          <w:b/>
          <w:bCs/>
          <w:sz w:val="24"/>
          <w:szCs w:val="24"/>
        </w:rPr>
      </w:pPr>
      <w:bookmarkStart w:id="5" w:name="_Toc190447826"/>
      <w:r w:rsidRPr="00423856">
        <w:rPr>
          <w:rFonts w:ascii="Times New Roman" w:hAnsi="Times New Roman"/>
          <w:b/>
          <w:bCs/>
          <w:sz w:val="24"/>
          <w:szCs w:val="24"/>
        </w:rPr>
        <w:t>The calculation of the GHG and NO</w:t>
      </w:r>
      <w:r w:rsidRPr="00423856">
        <w:rPr>
          <w:rFonts w:ascii="Times New Roman" w:hAnsi="Times New Roman"/>
          <w:b/>
          <w:bCs/>
          <w:sz w:val="24"/>
          <w:szCs w:val="24"/>
          <w:vertAlign w:val="subscript"/>
        </w:rPr>
        <w:t>x</w:t>
      </w:r>
      <w:r w:rsidRPr="00423856">
        <w:rPr>
          <w:rFonts w:ascii="Times New Roman" w:hAnsi="Times New Roman"/>
          <w:b/>
          <w:bCs/>
          <w:sz w:val="24"/>
          <w:szCs w:val="24"/>
        </w:rPr>
        <w:t xml:space="preserve"> emission factors for electricity</w:t>
      </w:r>
      <w:bookmarkEnd w:id="5"/>
    </w:p>
    <w:p w14:paraId="3F7DE386" w14:textId="77777777" w:rsidR="00E9078C" w:rsidRPr="00423856" w:rsidRDefault="00000000">
      <w:pPr>
        <w:widowControl/>
        <w:rPr>
          <w:rFonts w:ascii="Times New Roman" w:hAnsi="Times New Roman"/>
          <w:sz w:val="24"/>
          <w:szCs w:val="24"/>
        </w:rPr>
      </w:pPr>
      <w:r w:rsidRPr="00423856">
        <w:rPr>
          <w:rFonts w:ascii="Times New Roman" w:hAnsi="Times New Roman"/>
          <w:sz w:val="24"/>
          <w:szCs w:val="24"/>
        </w:rPr>
        <w:t xml:space="preserve">The direct GHG emissions generated by electricity production in the geographic area covered by regional power grid </w:t>
      </w:r>
      <w:r w:rsidRPr="00423856">
        <w:rPr>
          <w:rFonts w:ascii="Times New Roman" w:hAnsi="Times New Roman"/>
          <w:i/>
          <w:iCs/>
          <w:sz w:val="24"/>
          <w:szCs w:val="24"/>
        </w:rPr>
        <w:t>i</w:t>
      </w:r>
      <w:r w:rsidRPr="00423856">
        <w:rPr>
          <w:rFonts w:ascii="Times New Roman" w:hAnsi="Times New Roman"/>
          <w:sz w:val="24"/>
          <w:szCs w:val="24"/>
        </w:rPr>
        <w:t xml:space="preserve"> (</w:t>
      </w:r>
      <w:r w:rsidRPr="00423856">
        <w:rPr>
          <w:rFonts w:ascii="Times New Roman" w:hAnsi="Times New Roman"/>
          <w:i/>
          <w:iCs/>
          <w:sz w:val="24"/>
          <w:szCs w:val="24"/>
        </w:rPr>
        <w:t>C</w:t>
      </w:r>
      <w:r w:rsidRPr="00423856">
        <w:rPr>
          <w:rFonts w:ascii="Times New Roman" w:hAnsi="Times New Roman"/>
          <w:i/>
          <w:iCs/>
          <w:sz w:val="24"/>
          <w:szCs w:val="24"/>
          <w:vertAlign w:val="subscript"/>
        </w:rPr>
        <w:t>grid,i</w:t>
      </w:r>
      <w:r w:rsidRPr="00423856">
        <w:rPr>
          <w:rFonts w:ascii="Times New Roman" w:hAnsi="Times New Roman"/>
          <w:sz w:val="24"/>
          <w:szCs w:val="24"/>
        </w:rPr>
        <w:t>) can be calculated by the product of fossil fuel consumption (</w:t>
      </w:r>
      <w:r w:rsidRPr="00423856">
        <w:rPr>
          <w:rFonts w:ascii="Times New Roman" w:hAnsi="Times New Roman"/>
          <w:i/>
          <w:iCs/>
          <w:sz w:val="24"/>
          <w:szCs w:val="24"/>
        </w:rPr>
        <w:t>FC</w:t>
      </w:r>
      <w:r w:rsidRPr="00423856">
        <w:rPr>
          <w:rFonts w:ascii="Times New Roman" w:hAnsi="Times New Roman"/>
          <w:i/>
          <w:iCs/>
          <w:sz w:val="24"/>
          <w:szCs w:val="24"/>
          <w:vertAlign w:val="subscript"/>
        </w:rPr>
        <w:t>m</w:t>
      </w:r>
      <w:r w:rsidRPr="00423856">
        <w:rPr>
          <w:rFonts w:ascii="Times New Roman" w:hAnsi="Times New Roman"/>
          <w:sz w:val="24"/>
          <w:szCs w:val="24"/>
        </w:rPr>
        <w:t>), the average net calorific value (</w:t>
      </w:r>
      <w:r w:rsidRPr="00423856">
        <w:rPr>
          <w:rFonts w:ascii="Times New Roman" w:hAnsi="Times New Roman"/>
          <w:i/>
          <w:iCs/>
          <w:sz w:val="24"/>
          <w:szCs w:val="24"/>
        </w:rPr>
        <w:t>NCV</w:t>
      </w:r>
      <w:r w:rsidRPr="00423856">
        <w:rPr>
          <w:rFonts w:ascii="Times New Roman" w:hAnsi="Times New Roman"/>
          <w:i/>
          <w:iCs/>
          <w:sz w:val="24"/>
          <w:szCs w:val="24"/>
          <w:vertAlign w:val="subscript"/>
        </w:rPr>
        <w:t>m</w:t>
      </w:r>
      <w:r w:rsidRPr="00423856">
        <w:rPr>
          <w:rFonts w:ascii="Times New Roman" w:hAnsi="Times New Roman"/>
          <w:sz w:val="24"/>
          <w:szCs w:val="24"/>
        </w:rPr>
        <w:t>) of the fuel, and the fuel emission factor (</w:t>
      </w:r>
      <w:r w:rsidRPr="00423856">
        <w:rPr>
          <w:rFonts w:ascii="Times New Roman" w:hAnsi="Times New Roman"/>
          <w:i/>
          <w:iCs/>
          <w:sz w:val="24"/>
          <w:szCs w:val="24"/>
        </w:rPr>
        <w:t>EF</w:t>
      </w:r>
      <w:r w:rsidRPr="00423856">
        <w:rPr>
          <w:rFonts w:ascii="Times New Roman" w:hAnsi="Times New Roman"/>
          <w:i/>
          <w:iCs/>
          <w:sz w:val="24"/>
          <w:szCs w:val="24"/>
          <w:vertAlign w:val="subscript"/>
        </w:rPr>
        <w:t>m</w:t>
      </w:r>
      <w:r w:rsidRPr="00423856">
        <w:rPr>
          <w:rFonts w:ascii="Times New Roman" w:hAnsi="Times New Roman"/>
          <w:sz w:val="24"/>
          <w:szCs w:val="24"/>
        </w:rPr>
        <w:t>), as shown in equation (6)</w:t>
      </w:r>
    </w:p>
    <w:p w14:paraId="5B8E52A3" w14:textId="64F81E81" w:rsidR="00E9078C" w:rsidRPr="00423856" w:rsidRDefault="00000000">
      <w:pPr>
        <w:widowControl/>
        <w:jc w:val="right"/>
        <w:rPr>
          <w:rFonts w:ascii="Times New Roman" w:hAnsi="Times New Roman"/>
          <w:sz w:val="24"/>
          <w:szCs w:val="24"/>
        </w:rPr>
      </w:pPr>
      <m:oMath>
        <m:sSub>
          <m:sSubPr>
            <m:ctrlPr>
              <w:rPr>
                <w:rFonts w:ascii="Cambria Math" w:hAnsi="Cambria Math"/>
                <w:i/>
                <w:sz w:val="24"/>
                <w:szCs w:val="24"/>
              </w:rPr>
            </m:ctrlPr>
          </m:sSubPr>
          <m:e>
            <m:r>
              <m:rPr>
                <m:nor/>
              </m:rPr>
              <w:rPr>
                <w:rFonts w:ascii="Times New Roman" w:hAnsi="Times New Roman"/>
                <w:i/>
                <w:sz w:val="24"/>
                <w:szCs w:val="24"/>
              </w:rPr>
              <m:t>C</m:t>
            </m:r>
          </m:e>
          <m:sub>
            <m:r>
              <m:rPr>
                <m:nor/>
              </m:rPr>
              <w:rPr>
                <w:rFonts w:ascii="Times New Roman" w:hAnsi="Times New Roman"/>
                <w:i/>
                <w:sz w:val="24"/>
                <w:szCs w:val="24"/>
              </w:rPr>
              <m:t>grid,i</m:t>
            </m:r>
          </m:sub>
        </m:sSub>
        <m:r>
          <m:rPr>
            <m:nor/>
          </m:rPr>
          <w:rPr>
            <w:rFonts w:ascii="Times New Roman" w:hAnsi="Times New Roman"/>
            <w:i/>
            <w:sz w:val="24"/>
            <w:szCs w:val="24"/>
          </w:rPr>
          <m:t>=</m:t>
        </m:r>
        <m:nary>
          <m:naryPr>
            <m:chr m:val="∑"/>
            <m:limLoc m:val="subSup"/>
            <m:supHide m:val="1"/>
            <m:ctrlPr>
              <w:rPr>
                <w:rFonts w:ascii="Cambria Math" w:hAnsi="Cambria Math"/>
                <w:i/>
                <w:sz w:val="24"/>
                <w:szCs w:val="24"/>
              </w:rPr>
            </m:ctrlPr>
          </m:naryPr>
          <m:sub>
            <m:r>
              <m:rPr>
                <m:nor/>
              </m:rPr>
              <w:rPr>
                <w:rFonts w:ascii="Times New Roman" w:hAnsi="Times New Roman"/>
                <w:i/>
                <w:sz w:val="24"/>
                <w:szCs w:val="24"/>
              </w:rPr>
              <m:t>m</m:t>
            </m:r>
          </m:sub>
          <m:sup/>
          <m:e>
            <m:r>
              <m:rPr>
                <m:nor/>
              </m:rPr>
              <w:rPr>
                <w:rFonts w:ascii="Times New Roman" w:hAnsi="Times New Roman"/>
                <w:i/>
                <w:sz w:val="24"/>
                <w:szCs w:val="24"/>
              </w:rPr>
              <m:t>(</m:t>
            </m:r>
            <m:sSub>
              <m:sSubPr>
                <m:ctrlPr>
                  <w:rPr>
                    <w:rFonts w:ascii="Cambria Math" w:hAnsi="Cambria Math"/>
                    <w:i/>
                    <w:sz w:val="24"/>
                    <w:szCs w:val="24"/>
                  </w:rPr>
                </m:ctrlPr>
              </m:sSubPr>
              <m:e>
                <m:r>
                  <m:rPr>
                    <m:nor/>
                  </m:rPr>
                  <w:rPr>
                    <w:rFonts w:ascii="Times New Roman" w:hAnsi="Times New Roman"/>
                    <w:i/>
                    <w:sz w:val="24"/>
                    <w:szCs w:val="24"/>
                  </w:rPr>
                  <m:t>FC</m:t>
                </m:r>
              </m:e>
              <m:sub>
                <m:r>
                  <m:rPr>
                    <m:nor/>
                  </m:rPr>
                  <w:rPr>
                    <w:rFonts w:ascii="Times New Roman" w:hAnsi="Times New Roman"/>
                    <w:i/>
                    <w:sz w:val="24"/>
                    <w:szCs w:val="24"/>
                  </w:rPr>
                  <m:t>m</m:t>
                </m:r>
              </m:sub>
            </m:sSub>
            <m:r>
              <m:rPr>
                <m:nor/>
              </m:rPr>
              <w:rPr>
                <w:rFonts w:ascii="Times New Roman" w:hAnsi="Times New Roman"/>
                <w:i/>
                <w:sz w:val="24"/>
                <w:szCs w:val="24"/>
              </w:rPr>
              <m:t>×</m:t>
            </m:r>
            <m:sSub>
              <m:sSubPr>
                <m:ctrlPr>
                  <w:rPr>
                    <w:rFonts w:ascii="Cambria Math" w:hAnsi="Cambria Math"/>
                    <w:i/>
                    <w:sz w:val="24"/>
                    <w:szCs w:val="24"/>
                  </w:rPr>
                </m:ctrlPr>
              </m:sSubPr>
              <m:e>
                <m:r>
                  <m:rPr>
                    <m:nor/>
                  </m:rPr>
                  <w:rPr>
                    <w:rFonts w:ascii="Times New Roman" w:hAnsi="Times New Roman"/>
                    <w:i/>
                    <w:sz w:val="24"/>
                    <w:szCs w:val="24"/>
                  </w:rPr>
                  <m:t>NCV</m:t>
                </m:r>
              </m:e>
              <m:sub>
                <m:r>
                  <m:rPr>
                    <m:nor/>
                  </m:rPr>
                  <w:rPr>
                    <w:rFonts w:ascii="Times New Roman" w:hAnsi="Times New Roman"/>
                    <w:i/>
                    <w:sz w:val="24"/>
                    <w:szCs w:val="24"/>
                  </w:rPr>
                  <m:t>m</m:t>
                </m:r>
              </m:sub>
            </m:sSub>
            <m:r>
              <m:rPr>
                <m:nor/>
              </m:rPr>
              <w:rPr>
                <w:rFonts w:ascii="Times New Roman" w:hAnsi="Times New Roman"/>
                <w:i/>
                <w:sz w:val="24"/>
                <w:szCs w:val="24"/>
              </w:rPr>
              <m:t>×</m:t>
            </m:r>
            <m:sSub>
              <m:sSubPr>
                <m:ctrlPr>
                  <w:rPr>
                    <w:rFonts w:ascii="Cambria Math" w:hAnsi="Cambria Math"/>
                    <w:i/>
                    <w:sz w:val="24"/>
                    <w:szCs w:val="24"/>
                  </w:rPr>
                </m:ctrlPr>
              </m:sSubPr>
              <m:e>
                <m:r>
                  <m:rPr>
                    <m:nor/>
                  </m:rPr>
                  <w:rPr>
                    <w:rFonts w:ascii="Times New Roman" w:hAnsi="Times New Roman"/>
                    <w:i/>
                    <w:sz w:val="24"/>
                    <w:szCs w:val="24"/>
                  </w:rPr>
                  <m:t>EF</m:t>
                </m:r>
              </m:e>
              <m:sub>
                <m:r>
                  <m:rPr>
                    <m:nor/>
                  </m:rPr>
                  <w:rPr>
                    <w:rFonts w:ascii="Times New Roman" w:hAnsi="Times New Roman"/>
                    <w:i/>
                    <w:sz w:val="24"/>
                    <w:szCs w:val="24"/>
                  </w:rPr>
                  <m:t>m</m:t>
                </m:r>
              </m:sub>
            </m:sSub>
            <m:r>
              <m:rPr>
                <m:nor/>
              </m:rPr>
              <w:rPr>
                <w:rFonts w:ascii="Times New Roman" w:hAnsi="Times New Roman"/>
                <w:i/>
                <w:sz w:val="24"/>
                <w:szCs w:val="24"/>
              </w:rPr>
              <m:t>÷100)</m:t>
            </m:r>
          </m:e>
        </m:nary>
      </m:oMath>
      <w:r w:rsidRPr="00423856">
        <w:rPr>
          <w:rFonts w:ascii="Times New Roman" w:hAnsi="Times New Roman"/>
        </w:rPr>
        <w:t xml:space="preserve">     </w:t>
      </w:r>
      <w:r w:rsidR="00A15FA5" w:rsidRPr="00423856">
        <w:rPr>
          <w:rFonts w:ascii="Times New Roman" w:hAnsi="Times New Roman"/>
        </w:rPr>
        <w:t xml:space="preserve">       </w:t>
      </w:r>
      <w:r w:rsidRPr="00423856">
        <w:rPr>
          <w:rFonts w:ascii="Times New Roman" w:hAnsi="Times New Roman"/>
        </w:rPr>
        <w:t xml:space="preserve">          </w:t>
      </w:r>
      <w:r w:rsidRPr="00423856">
        <w:rPr>
          <w:rFonts w:ascii="Times New Roman" w:hAnsi="Times New Roman"/>
          <w:sz w:val="24"/>
          <w:szCs w:val="24"/>
        </w:rPr>
        <w:t>(6)</w:t>
      </w:r>
    </w:p>
    <w:p w14:paraId="7E051193" w14:textId="79BD8832" w:rsidR="00E9078C" w:rsidRPr="00423856" w:rsidRDefault="007F050A" w:rsidP="0029357C">
      <w:pPr>
        <w:widowControl/>
        <w:rPr>
          <w:rFonts w:ascii="Times New Roman" w:hAnsi="Times New Roman"/>
          <w:sz w:val="24"/>
          <w:szCs w:val="24"/>
        </w:rPr>
      </w:pPr>
      <w:r w:rsidRPr="00423856">
        <w:rPr>
          <w:rFonts w:ascii="Times New Roman" w:hAnsi="Times New Roman"/>
          <w:sz w:val="24"/>
          <w:szCs w:val="24"/>
        </w:rPr>
        <w:t xml:space="preserve">Where </w:t>
      </w:r>
      <w:r w:rsidRPr="00423856">
        <w:rPr>
          <w:rFonts w:ascii="Times New Roman" w:hAnsi="Times New Roman"/>
          <w:i/>
          <w:iCs/>
          <w:sz w:val="24"/>
          <w:szCs w:val="24"/>
        </w:rPr>
        <w:t>FC</w:t>
      </w:r>
      <w:r w:rsidRPr="00423856">
        <w:rPr>
          <w:rFonts w:ascii="Times New Roman" w:hAnsi="Times New Roman"/>
          <w:i/>
          <w:iCs/>
          <w:sz w:val="24"/>
          <w:szCs w:val="24"/>
          <w:vertAlign w:val="subscript"/>
        </w:rPr>
        <w:t>m</w:t>
      </w:r>
      <w:r w:rsidRPr="00423856">
        <w:rPr>
          <w:rFonts w:ascii="Times New Roman" w:hAnsi="Times New Roman"/>
          <w:sz w:val="24"/>
          <w:szCs w:val="24"/>
        </w:rPr>
        <w:t xml:space="preserve"> represents the consumption of fossil fuel </w:t>
      </w:r>
      <w:r w:rsidRPr="00423856">
        <w:rPr>
          <w:rFonts w:ascii="Times New Roman" w:hAnsi="Times New Roman"/>
          <w:i/>
          <w:iCs/>
          <w:sz w:val="24"/>
          <w:szCs w:val="24"/>
        </w:rPr>
        <w:t>m</w:t>
      </w:r>
      <w:r w:rsidRPr="00423856">
        <w:rPr>
          <w:rFonts w:ascii="Times New Roman" w:hAnsi="Times New Roman"/>
          <w:sz w:val="24"/>
          <w:szCs w:val="24"/>
        </w:rPr>
        <w:t xml:space="preserve"> used for electricity generation in the geographic area covered by power grid </w:t>
      </w:r>
      <w:r w:rsidRPr="00423856">
        <w:rPr>
          <w:rFonts w:ascii="Times New Roman" w:hAnsi="Times New Roman"/>
          <w:i/>
          <w:iCs/>
          <w:sz w:val="24"/>
          <w:szCs w:val="24"/>
        </w:rPr>
        <w:t>i</w:t>
      </w:r>
      <w:r w:rsidRPr="00423856">
        <w:rPr>
          <w:rFonts w:ascii="Times New Roman" w:hAnsi="Times New Roman"/>
          <w:sz w:val="24"/>
          <w:szCs w:val="24"/>
        </w:rPr>
        <w:t>, in units of 10</w:t>
      </w:r>
      <w:r w:rsidRPr="00423856">
        <w:rPr>
          <w:rFonts w:ascii="Times New Roman" w:hAnsi="Times New Roman"/>
          <w:sz w:val="24"/>
          <w:szCs w:val="24"/>
          <w:vertAlign w:val="superscript"/>
        </w:rPr>
        <w:t>4</w:t>
      </w:r>
      <w:r w:rsidRPr="00423856">
        <w:rPr>
          <w:rFonts w:ascii="Times New Roman" w:hAnsi="Times New Roman"/>
          <w:sz w:val="24"/>
          <w:szCs w:val="24"/>
        </w:rPr>
        <w:t xml:space="preserve"> t (for solid or liquid fuels) or 10</w:t>
      </w:r>
      <w:r w:rsidRPr="00423856">
        <w:rPr>
          <w:rFonts w:ascii="Times New Roman" w:hAnsi="Times New Roman"/>
          <w:sz w:val="24"/>
          <w:szCs w:val="24"/>
          <w:vertAlign w:val="superscript"/>
        </w:rPr>
        <w:t xml:space="preserve">8 </w:t>
      </w:r>
      <w:r w:rsidRPr="00423856">
        <w:rPr>
          <w:rFonts w:ascii="Times New Roman" w:hAnsi="Times New Roman"/>
          <w:sz w:val="24"/>
          <w:szCs w:val="24"/>
        </w:rPr>
        <w:t>m</w:t>
      </w:r>
      <w:r w:rsidRPr="00423856">
        <w:rPr>
          <w:rFonts w:ascii="Times New Roman" w:hAnsi="Times New Roman"/>
          <w:sz w:val="24"/>
          <w:szCs w:val="24"/>
          <w:vertAlign w:val="superscript"/>
        </w:rPr>
        <w:t>3</w:t>
      </w:r>
      <w:r w:rsidRPr="00423856">
        <w:rPr>
          <w:rFonts w:ascii="Times New Roman" w:hAnsi="Times New Roman"/>
          <w:sz w:val="24"/>
          <w:szCs w:val="24"/>
        </w:rPr>
        <w:t xml:space="preserve"> (for gas fuels); </w:t>
      </w:r>
      <w:r w:rsidRPr="00423856">
        <w:rPr>
          <w:rFonts w:ascii="Times New Roman" w:hAnsi="Times New Roman"/>
          <w:i/>
          <w:iCs/>
          <w:sz w:val="24"/>
          <w:szCs w:val="24"/>
        </w:rPr>
        <w:t>NCV</w:t>
      </w:r>
      <w:r w:rsidRPr="00423856">
        <w:rPr>
          <w:rFonts w:ascii="Times New Roman" w:hAnsi="Times New Roman"/>
          <w:i/>
          <w:iCs/>
          <w:sz w:val="24"/>
          <w:szCs w:val="24"/>
          <w:vertAlign w:val="subscript"/>
        </w:rPr>
        <w:t>m</w:t>
      </w:r>
      <w:r w:rsidRPr="00423856">
        <w:rPr>
          <w:rFonts w:ascii="Times New Roman" w:hAnsi="Times New Roman"/>
          <w:sz w:val="24"/>
          <w:szCs w:val="24"/>
        </w:rPr>
        <w:t xml:space="preserve"> is the average net calorific value of fossil fuel m, in units of MJ/t (for solid or liquid fuels) or MJ/10</w:t>
      </w:r>
      <w:r w:rsidRPr="00423856">
        <w:rPr>
          <w:rFonts w:ascii="Times New Roman" w:hAnsi="Times New Roman"/>
          <w:sz w:val="24"/>
          <w:szCs w:val="24"/>
          <w:vertAlign w:val="superscript"/>
        </w:rPr>
        <w:t>4</w:t>
      </w:r>
      <w:r w:rsidRPr="00423856">
        <w:rPr>
          <w:rFonts w:ascii="Times New Roman" w:hAnsi="Times New Roman"/>
          <w:sz w:val="24"/>
          <w:szCs w:val="24"/>
        </w:rPr>
        <w:t xml:space="preserve"> m</w:t>
      </w:r>
      <w:r w:rsidRPr="00423856">
        <w:rPr>
          <w:rFonts w:ascii="Times New Roman" w:hAnsi="Times New Roman"/>
          <w:sz w:val="24"/>
          <w:szCs w:val="24"/>
          <w:vertAlign w:val="superscript"/>
        </w:rPr>
        <w:t>3</w:t>
      </w:r>
      <w:r w:rsidRPr="00423856">
        <w:rPr>
          <w:rFonts w:ascii="Times New Roman" w:hAnsi="Times New Roman"/>
          <w:sz w:val="24"/>
          <w:szCs w:val="24"/>
        </w:rPr>
        <w:t xml:space="preserve"> (for gas fuels)</w:t>
      </w:r>
      <w:r w:rsidR="009D4F04" w:rsidRPr="00423856">
        <w:rPr>
          <w:rFonts w:ascii="Times New Roman" w:hAnsi="Times New Roman"/>
          <w:sz w:val="24"/>
          <w:szCs w:val="24"/>
        </w:rPr>
        <w:t>, from China Energy Statistical Yearbook 2021</w:t>
      </w:r>
      <w:r w:rsidR="00C35434" w:rsidRPr="00423856">
        <w:rPr>
          <w:rFonts w:ascii="Times New Roman" w:eastAsiaTheme="minorEastAsia" w:hAnsi="Times New Roman"/>
          <w:color w:val="000000"/>
          <w:kern w:val="0"/>
          <w:sz w:val="24"/>
          <w:szCs w:val="24"/>
          <w:vertAlign w:val="superscript"/>
        </w:rPr>
        <w:t>1</w:t>
      </w:r>
      <w:r w:rsidR="009964DF" w:rsidRPr="00423856">
        <w:rPr>
          <w:rFonts w:ascii="Times New Roman" w:hAnsi="Times New Roman"/>
          <w:sz w:val="24"/>
          <w:szCs w:val="24"/>
        </w:rPr>
        <w:t xml:space="preserve">, </w:t>
      </w:r>
      <w:r w:rsidR="009D4F04" w:rsidRPr="00423856">
        <w:rPr>
          <w:rFonts w:ascii="Times New Roman" w:hAnsi="Times New Roman"/>
          <w:sz w:val="24"/>
          <w:szCs w:val="24"/>
        </w:rPr>
        <w:t>Statistical system for energy resource consumption in public institutions</w:t>
      </w:r>
      <w:r w:rsidR="00C35434" w:rsidRPr="00423856">
        <w:rPr>
          <w:rFonts w:ascii="Times New Roman" w:eastAsiaTheme="minorEastAsia" w:hAnsi="Times New Roman"/>
          <w:color w:val="000000"/>
          <w:kern w:val="0"/>
          <w:sz w:val="24"/>
          <w:szCs w:val="24"/>
          <w:vertAlign w:val="superscript"/>
        </w:rPr>
        <w:t>2</w:t>
      </w:r>
      <w:r w:rsidR="009964DF" w:rsidRPr="00423856">
        <w:rPr>
          <w:rFonts w:ascii="Times New Roman" w:hAnsi="Times New Roman"/>
          <w:sz w:val="24"/>
          <w:szCs w:val="24"/>
        </w:rPr>
        <w:t xml:space="preserve"> and Yueyang Statistics Bureau</w:t>
      </w:r>
      <w:r w:rsidR="00C35434" w:rsidRPr="00423856">
        <w:rPr>
          <w:rFonts w:ascii="Times New Roman" w:eastAsiaTheme="minorEastAsia" w:hAnsi="Times New Roman"/>
          <w:color w:val="000000"/>
          <w:kern w:val="0"/>
          <w:sz w:val="24"/>
          <w:szCs w:val="24"/>
          <w:vertAlign w:val="superscript"/>
        </w:rPr>
        <w:t>3</w:t>
      </w:r>
      <w:r w:rsidRPr="00423856">
        <w:rPr>
          <w:rFonts w:ascii="Times New Roman" w:hAnsi="Times New Roman"/>
          <w:sz w:val="24"/>
          <w:szCs w:val="24"/>
        </w:rPr>
        <w:t xml:space="preserve">; </w:t>
      </w:r>
      <w:r w:rsidRPr="00423856">
        <w:rPr>
          <w:rFonts w:ascii="Times New Roman" w:hAnsi="Times New Roman"/>
          <w:i/>
          <w:iCs/>
          <w:sz w:val="24"/>
          <w:szCs w:val="24"/>
        </w:rPr>
        <w:t>EF</w:t>
      </w:r>
      <w:r w:rsidRPr="00423856">
        <w:rPr>
          <w:rFonts w:ascii="Times New Roman" w:hAnsi="Times New Roman"/>
          <w:i/>
          <w:iCs/>
          <w:sz w:val="24"/>
          <w:szCs w:val="24"/>
          <w:vertAlign w:val="subscript"/>
        </w:rPr>
        <w:t>m</w:t>
      </w:r>
      <w:r w:rsidRPr="00423856">
        <w:rPr>
          <w:rFonts w:ascii="Times New Roman" w:hAnsi="Times New Roman"/>
          <w:sz w:val="24"/>
          <w:szCs w:val="24"/>
        </w:rPr>
        <w:t xml:space="preserve"> is the </w:t>
      </w:r>
      <w:r w:rsidR="00B64258" w:rsidRPr="00423856">
        <w:rPr>
          <w:rFonts w:ascii="Times New Roman" w:hAnsi="Times New Roman"/>
          <w:sz w:val="24"/>
          <w:szCs w:val="24"/>
        </w:rPr>
        <w:t>GHG</w:t>
      </w:r>
      <w:r w:rsidRPr="00423856">
        <w:rPr>
          <w:rFonts w:ascii="Times New Roman" w:hAnsi="Times New Roman"/>
          <w:sz w:val="24"/>
          <w:szCs w:val="24"/>
        </w:rPr>
        <w:t xml:space="preserve"> emission factor for fossil fuel </w:t>
      </w:r>
      <w:r w:rsidRPr="00423856">
        <w:rPr>
          <w:rFonts w:ascii="Times New Roman" w:hAnsi="Times New Roman"/>
          <w:i/>
          <w:iCs/>
          <w:sz w:val="24"/>
          <w:szCs w:val="24"/>
        </w:rPr>
        <w:t>m</w:t>
      </w:r>
      <w:r w:rsidRPr="00423856">
        <w:rPr>
          <w:rFonts w:ascii="Times New Roman" w:hAnsi="Times New Roman"/>
          <w:sz w:val="24"/>
          <w:szCs w:val="24"/>
        </w:rPr>
        <w:t xml:space="preserve"> (the CO</w:t>
      </w:r>
      <w:r w:rsidRPr="00423856">
        <w:rPr>
          <w:rFonts w:ascii="Times New Roman" w:hAnsi="Times New Roman"/>
          <w:sz w:val="24"/>
          <w:szCs w:val="24"/>
          <w:vertAlign w:val="subscript"/>
        </w:rPr>
        <w:t>2</w:t>
      </w:r>
      <w:r w:rsidRPr="00423856">
        <w:rPr>
          <w:rFonts w:ascii="Times New Roman" w:hAnsi="Times New Roman"/>
          <w:sz w:val="24"/>
          <w:szCs w:val="24"/>
        </w:rPr>
        <w:t xml:space="preserve"> emission factor is calculated from equation (7)), in units of g CO</w:t>
      </w:r>
      <w:r w:rsidRPr="00423856">
        <w:rPr>
          <w:rFonts w:ascii="Times New Roman" w:hAnsi="Times New Roman"/>
          <w:sz w:val="24"/>
          <w:szCs w:val="24"/>
          <w:vertAlign w:val="subscript"/>
        </w:rPr>
        <w:t>2</w:t>
      </w:r>
      <w:r w:rsidR="00A15FA5" w:rsidRPr="00423856">
        <w:rPr>
          <w:rFonts w:ascii="Times New Roman" w:hAnsi="Times New Roman"/>
          <w:sz w:val="24"/>
          <w:szCs w:val="24"/>
        </w:rPr>
        <w:t>eq</w:t>
      </w:r>
      <w:r w:rsidRPr="00423856">
        <w:rPr>
          <w:rFonts w:ascii="Times New Roman" w:hAnsi="Times New Roman"/>
          <w:sz w:val="24"/>
          <w:szCs w:val="24"/>
        </w:rPr>
        <w:t xml:space="preserve">/MJ; </w:t>
      </w:r>
      <w:r w:rsidRPr="00423856">
        <w:rPr>
          <w:rFonts w:ascii="Times New Roman" w:hAnsi="Times New Roman"/>
          <w:i/>
          <w:iCs/>
          <w:sz w:val="24"/>
          <w:szCs w:val="24"/>
        </w:rPr>
        <w:t>m</w:t>
      </w:r>
      <w:r w:rsidRPr="00423856">
        <w:rPr>
          <w:rFonts w:ascii="Times New Roman" w:hAnsi="Times New Roman"/>
          <w:sz w:val="24"/>
          <w:szCs w:val="24"/>
        </w:rPr>
        <w:t xml:space="preserve"> represents the type of fossil fuel consumed for electricity generation. </w:t>
      </w:r>
      <w:r w:rsidR="0029357C" w:rsidRPr="00423856">
        <w:rPr>
          <w:rFonts w:ascii="Times New Roman" w:hAnsi="Times New Roman"/>
          <w:sz w:val="24"/>
          <w:szCs w:val="24"/>
        </w:rPr>
        <w:t>Electricity CO2 emission factors in Russia and Myanmar come from International Renewable Energy Agency (IRENA)</w:t>
      </w:r>
      <w:r w:rsidR="00C35434" w:rsidRPr="00423856">
        <w:rPr>
          <w:rFonts w:ascii="Times New Roman" w:eastAsiaTheme="minorEastAsia" w:hAnsi="Times New Roman"/>
          <w:color w:val="000000"/>
          <w:kern w:val="0"/>
          <w:sz w:val="24"/>
          <w:szCs w:val="24"/>
          <w:vertAlign w:val="superscript"/>
        </w:rPr>
        <w:t>4</w:t>
      </w:r>
      <w:r w:rsidR="004340A2" w:rsidRPr="00423856">
        <w:rPr>
          <w:rFonts w:ascii="Times New Roman" w:hAnsi="Times New Roman"/>
          <w:sz w:val="24"/>
          <w:szCs w:val="24"/>
        </w:rPr>
        <w:t>.</w:t>
      </w:r>
    </w:p>
    <w:p w14:paraId="238036DB" w14:textId="77777777" w:rsidR="00E9078C" w:rsidRPr="00423856" w:rsidRDefault="00E9078C">
      <w:pPr>
        <w:widowControl/>
        <w:rPr>
          <w:rFonts w:ascii="Times New Roman" w:hAnsi="Times New Roman"/>
          <w:sz w:val="24"/>
          <w:szCs w:val="24"/>
        </w:rPr>
      </w:pPr>
    </w:p>
    <w:p w14:paraId="08C52C2E" w14:textId="24EE463F" w:rsidR="00E9078C" w:rsidRPr="00423856" w:rsidRDefault="00000000">
      <w:pPr>
        <w:widowControl/>
        <w:rPr>
          <w:rFonts w:ascii="Times New Roman" w:hAnsi="Times New Roman"/>
          <w:sz w:val="24"/>
          <w:szCs w:val="24"/>
        </w:rPr>
      </w:pPr>
      <w:r w:rsidRPr="00423856">
        <w:rPr>
          <w:rFonts w:ascii="Times New Roman" w:hAnsi="Times New Roman"/>
          <w:sz w:val="24"/>
          <w:szCs w:val="24"/>
        </w:rPr>
        <w:t>When calculating the emissions of different types of greenhouse gases, the fuel emission factor (</w:t>
      </w:r>
      <w:r w:rsidRPr="00423856">
        <w:rPr>
          <w:rFonts w:ascii="Times New Roman" w:hAnsi="Times New Roman"/>
          <w:i/>
          <w:iCs/>
          <w:sz w:val="24"/>
          <w:szCs w:val="24"/>
        </w:rPr>
        <w:t>EF</w:t>
      </w:r>
      <w:r w:rsidRPr="00423856">
        <w:rPr>
          <w:rFonts w:ascii="Times New Roman" w:hAnsi="Times New Roman"/>
          <w:i/>
          <w:iCs/>
          <w:sz w:val="24"/>
          <w:szCs w:val="24"/>
          <w:vertAlign w:val="subscript"/>
        </w:rPr>
        <w:t>m</w:t>
      </w:r>
      <w:r w:rsidRPr="00423856">
        <w:rPr>
          <w:rFonts w:ascii="Times New Roman" w:hAnsi="Times New Roman"/>
          <w:sz w:val="24"/>
          <w:szCs w:val="24"/>
        </w:rPr>
        <w:t>) in equation (6) varies depending on the gas: for CO</w:t>
      </w:r>
      <w:r w:rsidRPr="00423856">
        <w:rPr>
          <w:rFonts w:ascii="Times New Roman" w:hAnsi="Times New Roman"/>
          <w:sz w:val="24"/>
          <w:szCs w:val="24"/>
          <w:vertAlign w:val="subscript"/>
        </w:rPr>
        <w:t>2</w:t>
      </w:r>
      <w:r w:rsidRPr="00423856">
        <w:rPr>
          <w:rFonts w:ascii="Times New Roman" w:hAnsi="Times New Roman"/>
          <w:sz w:val="24"/>
          <w:szCs w:val="24"/>
        </w:rPr>
        <w:t xml:space="preserve"> emissions, the local data from China should be used and calculated based on equation (7); for CH</w:t>
      </w:r>
      <w:r w:rsidRPr="00423856">
        <w:rPr>
          <w:rFonts w:ascii="Times New Roman" w:hAnsi="Times New Roman"/>
          <w:sz w:val="24"/>
          <w:szCs w:val="24"/>
          <w:vertAlign w:val="subscript"/>
        </w:rPr>
        <w:t>4</w:t>
      </w:r>
      <w:r w:rsidRPr="00423856">
        <w:rPr>
          <w:rFonts w:ascii="Times New Roman" w:hAnsi="Times New Roman"/>
          <w:sz w:val="24"/>
          <w:szCs w:val="24"/>
        </w:rPr>
        <w:t xml:space="preserve"> and N</w:t>
      </w:r>
      <w:r w:rsidRPr="00423856">
        <w:rPr>
          <w:rFonts w:ascii="Times New Roman" w:hAnsi="Times New Roman"/>
          <w:sz w:val="24"/>
          <w:szCs w:val="24"/>
          <w:vertAlign w:val="subscript"/>
        </w:rPr>
        <w:t>2</w:t>
      </w:r>
      <w:r w:rsidRPr="00423856">
        <w:rPr>
          <w:rFonts w:ascii="Times New Roman" w:hAnsi="Times New Roman"/>
          <w:sz w:val="24"/>
          <w:szCs w:val="24"/>
        </w:rPr>
        <w:t>O, due to a lack of more precise data, emission factors based on fuel calorific value can be directly applied</w:t>
      </w:r>
      <w:r w:rsidR="00C35434" w:rsidRPr="00423856">
        <w:rPr>
          <w:rFonts w:ascii="Times New Roman" w:eastAsiaTheme="minorEastAsia" w:hAnsi="Times New Roman"/>
          <w:color w:val="000000"/>
          <w:kern w:val="0"/>
          <w:sz w:val="24"/>
          <w:szCs w:val="24"/>
          <w:vertAlign w:val="superscript"/>
        </w:rPr>
        <w:t>5</w:t>
      </w:r>
      <w:r w:rsidR="00B64258" w:rsidRPr="00423856">
        <w:rPr>
          <w:rFonts w:ascii="Times New Roman" w:hAnsi="Times New Roman"/>
          <w:sz w:val="24"/>
          <w:szCs w:val="24"/>
        </w:rPr>
        <w:t>.</w:t>
      </w:r>
      <w:r w:rsidR="009E2129" w:rsidRPr="00423856">
        <w:rPr>
          <w:rFonts w:ascii="Times New Roman" w:hAnsi="Times New Roman"/>
          <w:sz w:val="24"/>
          <w:szCs w:val="24"/>
        </w:rPr>
        <w:t xml:space="preserve"> </w:t>
      </w:r>
    </w:p>
    <w:p w14:paraId="0F3C922B" w14:textId="77777777" w:rsidR="00E9078C" w:rsidRPr="00423856" w:rsidRDefault="00000000">
      <w:pPr>
        <w:widowControl/>
        <w:jc w:val="right"/>
        <w:rPr>
          <w:rFonts w:ascii="Times New Roman" w:hAnsi="Times New Roman"/>
          <w:sz w:val="24"/>
          <w:szCs w:val="24"/>
        </w:rPr>
      </w:pPr>
      <m:oMath>
        <m:sSub>
          <m:sSubPr>
            <m:ctrlPr>
              <w:rPr>
                <w:rFonts w:ascii="Cambria Math" w:hAnsi="Cambria Math"/>
                <w:i/>
                <w:sz w:val="24"/>
                <w:szCs w:val="24"/>
              </w:rPr>
            </m:ctrlPr>
          </m:sSubPr>
          <m:e>
            <m:r>
              <m:rPr>
                <m:nor/>
              </m:rPr>
              <w:rPr>
                <w:rFonts w:ascii="Times New Roman" w:hAnsi="Times New Roman"/>
                <w:i/>
                <w:sz w:val="24"/>
                <w:szCs w:val="24"/>
              </w:rPr>
              <m:t>EF</m:t>
            </m:r>
          </m:e>
          <m:sub>
            <m:r>
              <m:rPr>
                <m:nor/>
              </m:rPr>
              <w:rPr>
                <w:rFonts w:ascii="Times New Roman" w:hAnsi="Times New Roman"/>
                <w:i/>
                <w:sz w:val="24"/>
                <w:szCs w:val="24"/>
              </w:rPr>
              <m:t>m</m:t>
            </m:r>
          </m:sub>
        </m:sSub>
        <m:r>
          <m:rPr>
            <m:nor/>
          </m:rPr>
          <w:rPr>
            <w:rFonts w:ascii="Times New Roman" w:hAnsi="Times New Roman"/>
            <w:i/>
            <w:sz w:val="24"/>
            <w:szCs w:val="24"/>
          </w:rPr>
          <m:t>=</m:t>
        </m:r>
        <m:sSub>
          <m:sSubPr>
            <m:ctrlPr>
              <w:rPr>
                <w:rFonts w:ascii="Cambria Math" w:hAnsi="Cambria Math"/>
                <w:i/>
                <w:sz w:val="24"/>
                <w:szCs w:val="24"/>
              </w:rPr>
            </m:ctrlPr>
          </m:sSubPr>
          <m:e>
            <m:r>
              <m:rPr>
                <m:nor/>
              </m:rPr>
              <w:rPr>
                <w:rFonts w:ascii="Times New Roman" w:hAnsi="Times New Roman"/>
                <w:i/>
                <w:sz w:val="24"/>
                <w:szCs w:val="24"/>
              </w:rPr>
              <m:t>CC</m:t>
            </m:r>
          </m:e>
          <m:sub>
            <m:r>
              <m:rPr>
                <m:nor/>
              </m:rPr>
              <w:rPr>
                <w:rFonts w:ascii="Times New Roman" w:hAnsi="Times New Roman"/>
                <w:i/>
                <w:sz w:val="24"/>
                <w:szCs w:val="24"/>
              </w:rPr>
              <m:t>m</m:t>
            </m:r>
          </m:sub>
        </m:sSub>
        <m:r>
          <m:rPr>
            <m:nor/>
          </m:rPr>
          <w:rPr>
            <w:rFonts w:ascii="Times New Roman" w:hAnsi="Times New Roman"/>
            <w:i/>
            <w:sz w:val="24"/>
            <w:szCs w:val="24"/>
          </w:rPr>
          <m:t>×</m:t>
        </m:r>
        <m:sSub>
          <m:sSubPr>
            <m:ctrlPr>
              <w:rPr>
                <w:rFonts w:ascii="Cambria Math" w:hAnsi="Cambria Math"/>
                <w:i/>
                <w:sz w:val="24"/>
                <w:szCs w:val="24"/>
              </w:rPr>
            </m:ctrlPr>
          </m:sSubPr>
          <m:e>
            <m:r>
              <m:rPr>
                <m:nor/>
              </m:rPr>
              <w:rPr>
                <w:rFonts w:ascii="Times New Roman" w:hAnsi="Times New Roman"/>
                <w:i/>
                <w:sz w:val="24"/>
                <w:szCs w:val="24"/>
              </w:rPr>
              <m:t>OF</m:t>
            </m:r>
          </m:e>
          <m:sub>
            <m:r>
              <m:rPr>
                <m:nor/>
              </m:rPr>
              <w:rPr>
                <w:rFonts w:ascii="Times New Roman" w:hAnsi="Times New Roman"/>
                <w:i/>
                <w:sz w:val="24"/>
                <w:szCs w:val="24"/>
              </w:rPr>
              <m:t>m</m:t>
            </m:r>
          </m:sub>
        </m:sSub>
        <m:r>
          <m:rPr>
            <m:nor/>
          </m:rPr>
          <w:rPr>
            <w:rFonts w:ascii="Times New Roman" w:hAnsi="Times New Roman"/>
            <w:i/>
            <w:sz w:val="24"/>
            <w:szCs w:val="24"/>
          </w:rPr>
          <m:t>×</m:t>
        </m:r>
        <m:f>
          <m:fPr>
            <m:ctrlPr>
              <w:rPr>
                <w:rFonts w:ascii="Cambria Math" w:hAnsi="Cambria Math"/>
                <w:i/>
                <w:sz w:val="24"/>
                <w:szCs w:val="24"/>
              </w:rPr>
            </m:ctrlPr>
          </m:fPr>
          <m:num>
            <m:r>
              <m:rPr>
                <m:nor/>
              </m:rPr>
              <w:rPr>
                <w:rFonts w:ascii="Times New Roman" w:hAnsi="Times New Roman"/>
                <w:i/>
                <w:sz w:val="24"/>
                <w:szCs w:val="24"/>
              </w:rPr>
              <m:t>44</m:t>
            </m:r>
          </m:num>
          <m:den>
            <m:r>
              <m:rPr>
                <m:nor/>
              </m:rPr>
              <w:rPr>
                <w:rFonts w:ascii="Times New Roman" w:hAnsi="Times New Roman"/>
                <w:i/>
                <w:sz w:val="24"/>
                <w:szCs w:val="24"/>
              </w:rPr>
              <m:t>12</m:t>
            </m:r>
          </m:den>
        </m:f>
      </m:oMath>
      <w:r w:rsidRPr="00423856">
        <w:rPr>
          <w:rFonts w:ascii="Times New Roman" w:hAnsi="Times New Roman"/>
        </w:rPr>
        <w:t xml:space="preserve">                             </w:t>
      </w:r>
      <w:r w:rsidRPr="00423856">
        <w:rPr>
          <w:rFonts w:ascii="Times New Roman" w:hAnsi="Times New Roman"/>
          <w:sz w:val="24"/>
          <w:szCs w:val="24"/>
        </w:rPr>
        <w:t>(7)</w:t>
      </w:r>
    </w:p>
    <w:p w14:paraId="26A08B4B" w14:textId="1C7923C5" w:rsidR="00E9078C" w:rsidRPr="00423856" w:rsidRDefault="00000000" w:rsidP="00BB0B5C">
      <w:pPr>
        <w:widowControl/>
        <w:rPr>
          <w:rFonts w:ascii="Times New Roman" w:hAnsi="Times New Roman"/>
          <w:sz w:val="24"/>
          <w:szCs w:val="24"/>
        </w:rPr>
      </w:pPr>
      <w:r w:rsidRPr="00423856">
        <w:rPr>
          <w:rFonts w:ascii="Times New Roman" w:hAnsi="Times New Roman"/>
          <w:sz w:val="24"/>
          <w:szCs w:val="24"/>
        </w:rPr>
        <w:t xml:space="preserve">Where </w:t>
      </w:r>
      <m:oMath>
        <m:sSub>
          <m:sSubPr>
            <m:ctrlPr>
              <w:rPr>
                <w:rFonts w:ascii="Cambria Math" w:hAnsi="Cambria Math"/>
                <w:i/>
                <w:sz w:val="24"/>
                <w:szCs w:val="24"/>
              </w:rPr>
            </m:ctrlPr>
          </m:sSubPr>
          <m:e>
            <m:r>
              <m:rPr>
                <m:nor/>
              </m:rPr>
              <w:rPr>
                <w:rFonts w:ascii="Times New Roman" w:hAnsi="Times New Roman"/>
                <w:i/>
                <w:sz w:val="24"/>
                <w:szCs w:val="24"/>
              </w:rPr>
              <m:t>CC</m:t>
            </m:r>
          </m:e>
          <m:sub>
            <m:r>
              <m:rPr>
                <m:nor/>
              </m:rPr>
              <w:rPr>
                <w:rFonts w:ascii="Times New Roman" w:hAnsi="Times New Roman"/>
                <w:i/>
                <w:sz w:val="24"/>
                <w:szCs w:val="24"/>
              </w:rPr>
              <m:t>m</m:t>
            </m:r>
          </m:sub>
        </m:sSub>
      </m:oMath>
      <w:r w:rsidRPr="00423856">
        <w:rPr>
          <w:rFonts w:ascii="Times New Roman" w:hAnsi="Times New Roman"/>
          <w:sz w:val="24"/>
          <w:szCs w:val="24"/>
        </w:rPr>
        <w:t xml:space="preserve"> represents the carbon content per unit heat value of fossil fuel </w:t>
      </w:r>
      <w:r w:rsidRPr="00423856">
        <w:rPr>
          <w:rFonts w:ascii="Times New Roman" w:hAnsi="Times New Roman"/>
          <w:i/>
          <w:iCs/>
          <w:sz w:val="24"/>
          <w:szCs w:val="24"/>
        </w:rPr>
        <w:t>m</w:t>
      </w:r>
      <w:r w:rsidRPr="00423856">
        <w:rPr>
          <w:rFonts w:ascii="Times New Roman" w:hAnsi="Times New Roman"/>
          <w:sz w:val="24"/>
          <w:szCs w:val="24"/>
        </w:rPr>
        <w:t>, in units of g/MJ</w:t>
      </w:r>
      <w:r w:rsidR="00402440" w:rsidRPr="00423856">
        <w:rPr>
          <w:rFonts w:ascii="Times New Roman" w:hAnsi="Times New Roman"/>
          <w:sz w:val="24"/>
          <w:szCs w:val="24"/>
        </w:rPr>
        <w:t>, from Guidelines for the preparation of provincial greenhouse gas inventory (Trial)</w:t>
      </w:r>
      <w:r w:rsidR="00C35434" w:rsidRPr="00423856">
        <w:rPr>
          <w:rFonts w:ascii="Times New Roman" w:eastAsiaTheme="minorEastAsia" w:hAnsi="Times New Roman"/>
          <w:color w:val="000000"/>
          <w:kern w:val="0"/>
          <w:sz w:val="24"/>
          <w:szCs w:val="24"/>
          <w:vertAlign w:val="superscript"/>
        </w:rPr>
        <w:t>6</w:t>
      </w:r>
      <w:r w:rsidR="00402440" w:rsidRPr="00423856">
        <w:rPr>
          <w:rFonts w:ascii="Times New Roman" w:hAnsi="Times New Roman"/>
          <w:sz w:val="24"/>
          <w:szCs w:val="24"/>
        </w:rPr>
        <w:t xml:space="preserve"> and Research on China’s greenhouse gas inventory: 2005</w:t>
      </w:r>
      <w:r w:rsidR="00C35434" w:rsidRPr="00423856">
        <w:rPr>
          <w:rFonts w:ascii="Times New Roman" w:eastAsiaTheme="minorEastAsia" w:hAnsi="Times New Roman"/>
          <w:color w:val="000000"/>
          <w:kern w:val="0"/>
          <w:sz w:val="24"/>
          <w:szCs w:val="24"/>
          <w:vertAlign w:val="superscript"/>
        </w:rPr>
        <w:t>7</w:t>
      </w:r>
      <w:r w:rsidRPr="00423856">
        <w:rPr>
          <w:rFonts w:ascii="Times New Roman" w:hAnsi="Times New Roman"/>
          <w:sz w:val="24"/>
          <w:szCs w:val="24"/>
        </w:rPr>
        <w:t xml:space="preserve">; </w:t>
      </w:r>
      <m:oMath>
        <m:sSub>
          <m:sSubPr>
            <m:ctrlPr>
              <w:rPr>
                <w:rFonts w:ascii="Cambria Math" w:hAnsi="Cambria Math"/>
                <w:i/>
                <w:sz w:val="24"/>
                <w:szCs w:val="24"/>
              </w:rPr>
            </m:ctrlPr>
          </m:sSubPr>
          <m:e>
            <m:r>
              <m:rPr>
                <m:nor/>
              </m:rPr>
              <w:rPr>
                <w:rFonts w:ascii="Times New Roman" w:hAnsi="Times New Roman"/>
                <w:i/>
                <w:sz w:val="24"/>
                <w:szCs w:val="24"/>
              </w:rPr>
              <m:t>OF</m:t>
            </m:r>
          </m:e>
          <m:sub>
            <m:r>
              <m:rPr>
                <m:nor/>
              </m:rPr>
              <w:rPr>
                <w:rFonts w:ascii="Times New Roman" w:hAnsi="Times New Roman"/>
                <w:i/>
                <w:sz w:val="24"/>
                <w:szCs w:val="24"/>
              </w:rPr>
              <m:t>m</m:t>
            </m:r>
          </m:sub>
        </m:sSub>
      </m:oMath>
      <w:r w:rsidRPr="00423856">
        <w:rPr>
          <w:rFonts w:ascii="Times New Roman" w:hAnsi="Times New Roman"/>
          <w:sz w:val="24"/>
          <w:szCs w:val="24"/>
        </w:rPr>
        <w:t xml:space="preserve"> is the carbon oxidation rate of fossil fuel </w:t>
      </w:r>
      <w:r w:rsidRPr="00423856">
        <w:rPr>
          <w:rFonts w:ascii="Times New Roman" w:hAnsi="Times New Roman"/>
          <w:i/>
          <w:iCs/>
          <w:sz w:val="24"/>
          <w:szCs w:val="24"/>
        </w:rPr>
        <w:t>m</w:t>
      </w:r>
      <w:r w:rsidRPr="00423856">
        <w:rPr>
          <w:rFonts w:ascii="Times New Roman" w:hAnsi="Times New Roman"/>
          <w:sz w:val="24"/>
          <w:szCs w:val="24"/>
        </w:rPr>
        <w:t>, in percentage (%)</w:t>
      </w:r>
      <w:r w:rsidR="0031736F" w:rsidRPr="00423856">
        <w:rPr>
          <w:rFonts w:ascii="Times New Roman" w:hAnsi="Times New Roman"/>
          <w:sz w:val="24"/>
          <w:szCs w:val="24"/>
        </w:rPr>
        <w:t>, from Guidelines for the preparation of provincial greenhouse gas inventory</w:t>
      </w:r>
      <w:r w:rsidR="00C35434" w:rsidRPr="00423856">
        <w:rPr>
          <w:rFonts w:ascii="Times New Roman" w:eastAsiaTheme="minorEastAsia" w:hAnsi="Times New Roman"/>
          <w:color w:val="000000"/>
          <w:kern w:val="0"/>
          <w:sz w:val="24"/>
          <w:szCs w:val="24"/>
          <w:vertAlign w:val="superscript"/>
        </w:rPr>
        <w:t>6</w:t>
      </w:r>
      <w:r w:rsidR="0031736F" w:rsidRPr="00423856">
        <w:rPr>
          <w:rFonts w:ascii="Times New Roman" w:hAnsi="Times New Roman"/>
          <w:sz w:val="24"/>
          <w:szCs w:val="24"/>
        </w:rPr>
        <w:t xml:space="preserve"> and Research on China’s greenhouse gas inventory: 2005</w:t>
      </w:r>
      <w:r w:rsidR="00C35434" w:rsidRPr="00423856">
        <w:rPr>
          <w:rFonts w:ascii="Times New Roman" w:eastAsiaTheme="minorEastAsia" w:hAnsi="Times New Roman"/>
          <w:color w:val="000000"/>
          <w:kern w:val="0"/>
          <w:sz w:val="24"/>
          <w:szCs w:val="24"/>
          <w:vertAlign w:val="superscript"/>
        </w:rPr>
        <w:t>7</w:t>
      </w:r>
      <w:r w:rsidRPr="00423856">
        <w:rPr>
          <w:rFonts w:ascii="Times New Roman" w:hAnsi="Times New Roman"/>
          <w:sz w:val="24"/>
          <w:szCs w:val="24"/>
        </w:rPr>
        <w:t xml:space="preserve">; </w:t>
      </w:r>
      <m:oMath>
        <m:f>
          <m:fPr>
            <m:ctrlPr>
              <w:rPr>
                <w:rFonts w:ascii="Cambria Math" w:hAnsi="Cambria Math"/>
                <w:i/>
                <w:sz w:val="24"/>
                <w:szCs w:val="24"/>
              </w:rPr>
            </m:ctrlPr>
          </m:fPr>
          <m:num>
            <m:r>
              <m:rPr>
                <m:nor/>
              </m:rPr>
              <w:rPr>
                <w:rFonts w:ascii="Times New Roman" w:hAnsi="Times New Roman"/>
                <w:i/>
                <w:sz w:val="24"/>
                <w:szCs w:val="24"/>
              </w:rPr>
              <m:t>44</m:t>
            </m:r>
          </m:num>
          <m:den>
            <m:r>
              <m:rPr>
                <m:nor/>
              </m:rPr>
              <w:rPr>
                <w:rFonts w:ascii="Times New Roman" w:hAnsi="Times New Roman"/>
                <w:i/>
                <w:sz w:val="24"/>
                <w:szCs w:val="24"/>
              </w:rPr>
              <m:t>12</m:t>
            </m:r>
          </m:den>
        </m:f>
      </m:oMath>
      <w:r w:rsidRPr="00423856">
        <w:rPr>
          <w:rFonts w:ascii="Times New Roman" w:hAnsi="Times New Roman"/>
          <w:sz w:val="24"/>
          <w:szCs w:val="24"/>
        </w:rPr>
        <w:t xml:space="preserve"> is the conversion factor from carbon to carbon dioxide.</w:t>
      </w:r>
      <w:r w:rsidR="00BF5CFD" w:rsidRPr="00423856">
        <w:rPr>
          <w:rFonts w:ascii="Times New Roman" w:hAnsi="Times New Roman"/>
          <w:sz w:val="24"/>
          <w:szCs w:val="24"/>
        </w:rPr>
        <w:t xml:space="preserve"> The CO</w:t>
      </w:r>
      <w:r w:rsidR="00BF5CFD" w:rsidRPr="00423856">
        <w:rPr>
          <w:rFonts w:ascii="Times New Roman" w:hAnsi="Times New Roman"/>
          <w:sz w:val="24"/>
          <w:szCs w:val="24"/>
          <w:vertAlign w:val="subscript"/>
        </w:rPr>
        <w:t>2</w:t>
      </w:r>
      <w:r w:rsidR="00BF5CFD" w:rsidRPr="00423856">
        <w:rPr>
          <w:rFonts w:ascii="Times New Roman" w:hAnsi="Times New Roman"/>
          <w:sz w:val="24"/>
          <w:szCs w:val="24"/>
        </w:rPr>
        <w:t xml:space="preserve"> emissions of heat is 0.11 t CO</w:t>
      </w:r>
      <w:r w:rsidR="00BF5CFD" w:rsidRPr="00423856">
        <w:rPr>
          <w:rFonts w:ascii="Times New Roman" w:hAnsi="Times New Roman"/>
          <w:sz w:val="24"/>
          <w:szCs w:val="24"/>
          <w:vertAlign w:val="subscript"/>
        </w:rPr>
        <w:t>2</w:t>
      </w:r>
      <w:r w:rsidR="00BF5CFD" w:rsidRPr="00423856">
        <w:rPr>
          <w:rFonts w:ascii="Times New Roman" w:hAnsi="Times New Roman"/>
          <w:sz w:val="24"/>
          <w:szCs w:val="24"/>
        </w:rPr>
        <w:t>/GJ from Accounting methods and reporting guidelines for greenhouse gas emissions of Chinese power generation enterprises (Trial)</w:t>
      </w:r>
      <w:r w:rsidR="00C35434" w:rsidRPr="00423856">
        <w:rPr>
          <w:rFonts w:ascii="Times New Roman" w:eastAsiaTheme="minorEastAsia" w:hAnsi="Times New Roman"/>
          <w:color w:val="000000"/>
          <w:kern w:val="0"/>
          <w:sz w:val="24"/>
          <w:szCs w:val="24"/>
          <w:vertAlign w:val="superscript"/>
        </w:rPr>
        <w:t>8</w:t>
      </w:r>
      <w:r w:rsidR="00F4050E" w:rsidRPr="00423856">
        <w:rPr>
          <w:rFonts w:ascii="Times New Roman" w:hAnsi="Times New Roman"/>
          <w:sz w:val="24"/>
          <w:szCs w:val="24"/>
        </w:rPr>
        <w:t>.</w:t>
      </w:r>
      <w:r w:rsidR="009E2129" w:rsidRPr="00423856">
        <w:rPr>
          <w:rFonts w:ascii="Times New Roman" w:hAnsi="Times New Roman"/>
          <w:sz w:val="24"/>
          <w:szCs w:val="24"/>
        </w:rPr>
        <w:t xml:space="preserve"> Calculation of CO</w:t>
      </w:r>
      <w:r w:rsidR="009E2129" w:rsidRPr="00423856">
        <w:rPr>
          <w:rFonts w:ascii="Times New Roman" w:hAnsi="Times New Roman"/>
          <w:sz w:val="24"/>
          <w:szCs w:val="24"/>
          <w:vertAlign w:val="subscript"/>
        </w:rPr>
        <w:t>2</w:t>
      </w:r>
      <w:r w:rsidR="009E2129" w:rsidRPr="00423856">
        <w:rPr>
          <w:rFonts w:ascii="Times New Roman" w:hAnsi="Times New Roman"/>
          <w:sz w:val="24"/>
          <w:szCs w:val="24"/>
        </w:rPr>
        <w:t>eq using the 100-year global warming potential (GWP) values presented in Climate Change 2019: The Sixth Assessment Report of the United Nations Intergovernmental Panel on Climate Change</w:t>
      </w:r>
      <w:r w:rsidR="00C35434" w:rsidRPr="00423856">
        <w:rPr>
          <w:rFonts w:ascii="Times New Roman" w:eastAsiaTheme="minorEastAsia" w:hAnsi="Times New Roman"/>
          <w:color w:val="000000"/>
          <w:kern w:val="0"/>
          <w:sz w:val="24"/>
          <w:szCs w:val="24"/>
          <w:vertAlign w:val="superscript"/>
        </w:rPr>
        <w:t>9</w:t>
      </w:r>
      <w:r w:rsidR="009E2129" w:rsidRPr="00423856">
        <w:rPr>
          <w:rFonts w:ascii="Times New Roman" w:hAnsi="Times New Roman"/>
          <w:sz w:val="24"/>
          <w:szCs w:val="24"/>
        </w:rPr>
        <w:t>.</w:t>
      </w:r>
    </w:p>
    <w:p w14:paraId="642F2B83" w14:textId="77777777" w:rsidR="00E9078C" w:rsidRPr="00423856" w:rsidRDefault="00000000">
      <w:pPr>
        <w:widowControl/>
        <w:rPr>
          <w:rFonts w:ascii="Times New Roman" w:hAnsi="Times New Roman"/>
          <w:sz w:val="24"/>
          <w:szCs w:val="24"/>
        </w:rPr>
      </w:pPr>
      <w:r w:rsidRPr="00423856">
        <w:rPr>
          <w:rFonts w:ascii="Times New Roman" w:hAnsi="Times New Roman"/>
          <w:sz w:val="24"/>
          <w:szCs w:val="24"/>
        </w:rPr>
        <w:lastRenderedPageBreak/>
        <w:t>When calculating the net electricity fed into the grid by power plants in this region, the electricity consumption of the power generation company itself should be deducted, as shown in equation (8)</w:t>
      </w:r>
    </w:p>
    <w:p w14:paraId="00A52B11" w14:textId="77777777" w:rsidR="00E9078C" w:rsidRPr="00423856" w:rsidRDefault="00000000">
      <w:pPr>
        <w:widowControl/>
        <w:jc w:val="right"/>
        <w:rPr>
          <w:rFonts w:ascii="Times New Roman" w:hAnsi="Times New Roman"/>
          <w:sz w:val="24"/>
          <w:szCs w:val="24"/>
        </w:rPr>
      </w:pPr>
      <m:oMath>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grid,i,q</m:t>
            </m:r>
          </m:sub>
        </m:sSub>
        <m:r>
          <m:rPr>
            <m:nor/>
          </m:rPr>
          <w:rPr>
            <w:rFonts w:ascii="Times New Roman" w:hAnsi="Times New Roman"/>
            <w:i/>
            <w:sz w:val="24"/>
            <w:szCs w:val="24"/>
          </w:rPr>
          <m:t>=</m:t>
        </m:r>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x,i,q</m:t>
            </m:r>
          </m:sub>
        </m:sSub>
        <m:r>
          <m:rPr>
            <m:nor/>
          </m:rPr>
          <w:rPr>
            <w:rFonts w:ascii="Times New Roman" w:hAnsi="Times New Roman"/>
            <w:i/>
            <w:sz w:val="24"/>
            <w:szCs w:val="24"/>
          </w:rPr>
          <m:t>×(1-</m:t>
        </m:r>
        <m:sSub>
          <m:sSubPr>
            <m:ctrlPr>
              <w:rPr>
                <w:rFonts w:ascii="Cambria Math" w:hAnsi="Cambria Math"/>
                <w:i/>
                <w:sz w:val="24"/>
                <w:szCs w:val="24"/>
              </w:rPr>
            </m:ctrlPr>
          </m:sSubPr>
          <m:e>
            <m:r>
              <m:rPr>
                <m:nor/>
              </m:rPr>
              <w:rPr>
                <w:rFonts w:ascii="Times New Roman" w:hAnsi="Times New Roman"/>
                <w:i/>
                <w:sz w:val="24"/>
                <w:szCs w:val="24"/>
              </w:rPr>
              <m:t>PCR</m:t>
            </m:r>
          </m:e>
          <m:sub>
            <m:r>
              <m:rPr>
                <m:nor/>
              </m:rPr>
              <w:rPr>
                <w:rFonts w:ascii="Times New Roman" w:hAnsi="Times New Roman"/>
                <w:i/>
                <w:sz w:val="24"/>
                <w:szCs w:val="24"/>
              </w:rPr>
              <m:t>i,q</m:t>
            </m:r>
          </m:sub>
        </m:sSub>
        <m:r>
          <m:rPr>
            <m:nor/>
          </m:rPr>
          <w:rPr>
            <w:rFonts w:ascii="Times New Roman" w:hAnsi="Times New Roman"/>
            <w:i/>
            <w:sz w:val="24"/>
            <w:szCs w:val="24"/>
          </w:rPr>
          <m:t>)</m:t>
        </m:r>
      </m:oMath>
      <w:r w:rsidRPr="00423856">
        <w:rPr>
          <w:rFonts w:ascii="Times New Roman" w:hAnsi="Times New Roman"/>
        </w:rPr>
        <w:t xml:space="preserve">                           </w:t>
      </w:r>
      <w:r w:rsidRPr="00423856">
        <w:rPr>
          <w:rFonts w:ascii="Times New Roman" w:hAnsi="Times New Roman"/>
          <w:sz w:val="24"/>
          <w:szCs w:val="24"/>
        </w:rPr>
        <w:t>(8)</w:t>
      </w:r>
    </w:p>
    <w:p w14:paraId="5B71E2EC" w14:textId="0C9DF4F5" w:rsidR="00E9078C" w:rsidRPr="00423856" w:rsidRDefault="00000000">
      <w:pPr>
        <w:widowControl/>
        <w:rPr>
          <w:rFonts w:ascii="Times New Roman" w:hAnsi="Times New Roman"/>
          <w:sz w:val="24"/>
          <w:szCs w:val="24"/>
        </w:rPr>
      </w:pPr>
      <w:r w:rsidRPr="00423856">
        <w:rPr>
          <w:rFonts w:ascii="Times New Roman" w:hAnsi="Times New Roman"/>
          <w:sz w:val="24"/>
          <w:szCs w:val="24"/>
        </w:rPr>
        <w:t xml:space="preserve">Where </w:t>
      </w:r>
      <m:oMath>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grid,i,q</m:t>
            </m:r>
          </m:sub>
        </m:sSub>
      </m:oMath>
      <w:r w:rsidRPr="00423856">
        <w:rPr>
          <w:rFonts w:ascii="Times New Roman" w:hAnsi="Times New Roman"/>
          <w:sz w:val="24"/>
          <w:szCs w:val="24"/>
        </w:rPr>
        <w:t xml:space="preserve"> is the net electricity fed into the grid by power plants in </w:t>
      </w:r>
      <w:r w:rsidRPr="00423856">
        <w:rPr>
          <w:rFonts w:ascii="Times New Roman" w:hAnsi="Times New Roman"/>
          <w:i/>
          <w:iCs/>
          <w:sz w:val="24"/>
          <w:szCs w:val="24"/>
        </w:rPr>
        <w:t>i</w:t>
      </w:r>
      <w:r w:rsidRPr="00423856">
        <w:rPr>
          <w:rFonts w:ascii="Times New Roman" w:hAnsi="Times New Roman"/>
          <w:sz w:val="24"/>
          <w:szCs w:val="24"/>
        </w:rPr>
        <w:t>th region.</w:t>
      </w:r>
      <w:r w:rsidRPr="00423856">
        <w:rPr>
          <w:rFonts w:ascii="Times New Roman" w:hAnsi="Times New Roman"/>
          <w:b/>
          <w:bCs/>
          <w:sz w:val="24"/>
          <w:szCs w:val="24"/>
        </w:rPr>
        <w:t xml:space="preserve"> </w:t>
      </w:r>
      <m:oMath>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x,i,q</m:t>
            </m:r>
          </m:sub>
        </m:sSub>
      </m:oMath>
      <w:r w:rsidRPr="00423856">
        <w:rPr>
          <w:rFonts w:ascii="Times New Roman" w:hAnsi="Times New Roman"/>
          <w:sz w:val="24"/>
          <w:szCs w:val="24"/>
        </w:rPr>
        <w:t xml:space="preserve"> represents the annual electricity generation from power plants using </w:t>
      </w:r>
      <w:r w:rsidRPr="00423856">
        <w:rPr>
          <w:rFonts w:ascii="Times New Roman" w:hAnsi="Times New Roman"/>
          <w:i/>
          <w:iCs/>
          <w:sz w:val="24"/>
          <w:szCs w:val="24"/>
        </w:rPr>
        <w:t>q</w:t>
      </w:r>
      <w:r w:rsidRPr="00423856">
        <w:rPr>
          <w:rFonts w:ascii="Times New Roman" w:hAnsi="Times New Roman"/>
          <w:sz w:val="24"/>
          <w:szCs w:val="24"/>
        </w:rPr>
        <w:t xml:space="preserve">th technology type within the geographic area covered by </w:t>
      </w:r>
      <w:r w:rsidRPr="00423856">
        <w:rPr>
          <w:rFonts w:ascii="Times New Roman" w:hAnsi="Times New Roman"/>
          <w:i/>
          <w:iCs/>
          <w:sz w:val="24"/>
          <w:szCs w:val="24"/>
        </w:rPr>
        <w:t>i</w:t>
      </w:r>
      <w:r w:rsidRPr="00423856">
        <w:rPr>
          <w:rFonts w:ascii="Times New Roman" w:hAnsi="Times New Roman"/>
          <w:sz w:val="24"/>
          <w:szCs w:val="24"/>
        </w:rPr>
        <w:t>th regional grid 10</w:t>
      </w:r>
      <w:r w:rsidRPr="00423856">
        <w:rPr>
          <w:rFonts w:ascii="Times New Roman" w:hAnsi="Times New Roman"/>
          <w:sz w:val="24"/>
          <w:szCs w:val="24"/>
          <w:vertAlign w:val="superscript"/>
        </w:rPr>
        <w:t>4</w:t>
      </w:r>
      <w:r w:rsidRPr="00423856">
        <w:rPr>
          <w:rFonts w:ascii="Times New Roman" w:hAnsi="Times New Roman"/>
          <w:sz w:val="24"/>
          <w:szCs w:val="24"/>
        </w:rPr>
        <w:t xml:space="preserve"> kWh. </w:t>
      </w:r>
      <m:oMath>
        <m:sSub>
          <m:sSubPr>
            <m:ctrlPr>
              <w:rPr>
                <w:rFonts w:ascii="Cambria Math" w:hAnsi="Cambria Math"/>
                <w:i/>
                <w:sz w:val="24"/>
                <w:szCs w:val="24"/>
              </w:rPr>
            </m:ctrlPr>
          </m:sSubPr>
          <m:e>
            <m:r>
              <m:rPr>
                <m:nor/>
              </m:rPr>
              <w:rPr>
                <w:rFonts w:ascii="Times New Roman" w:hAnsi="Times New Roman"/>
                <w:i/>
                <w:sz w:val="24"/>
                <w:szCs w:val="24"/>
              </w:rPr>
              <m:t>PCR</m:t>
            </m:r>
          </m:e>
          <m:sub>
            <m:r>
              <m:rPr>
                <m:nor/>
              </m:rPr>
              <w:rPr>
                <w:rFonts w:ascii="Times New Roman" w:hAnsi="Times New Roman"/>
                <w:i/>
                <w:sz w:val="24"/>
                <w:szCs w:val="24"/>
              </w:rPr>
              <m:t>i,q</m:t>
            </m:r>
          </m:sub>
        </m:sSub>
      </m:oMath>
      <w:r w:rsidRPr="00423856">
        <w:rPr>
          <w:rFonts w:ascii="Times New Roman" w:hAnsi="Times New Roman"/>
          <w:sz w:val="24"/>
          <w:szCs w:val="24"/>
        </w:rPr>
        <w:t xml:space="preserve"> is the average auxiliary power consumption rate (%) for power plants using </w:t>
      </w:r>
      <w:r w:rsidRPr="00423856">
        <w:rPr>
          <w:rFonts w:ascii="Times New Roman" w:hAnsi="Times New Roman"/>
          <w:i/>
          <w:iCs/>
          <w:sz w:val="24"/>
          <w:szCs w:val="24"/>
        </w:rPr>
        <w:t>q</w:t>
      </w:r>
      <w:r w:rsidRPr="00423856">
        <w:rPr>
          <w:rFonts w:ascii="Times New Roman" w:hAnsi="Times New Roman"/>
          <w:sz w:val="24"/>
          <w:szCs w:val="24"/>
        </w:rPr>
        <w:t xml:space="preserve"> th technology type within the geographic area covered by </w:t>
      </w:r>
      <w:r w:rsidRPr="00423856">
        <w:rPr>
          <w:rFonts w:ascii="Times New Roman" w:hAnsi="Times New Roman"/>
          <w:i/>
          <w:iCs/>
          <w:sz w:val="24"/>
          <w:szCs w:val="24"/>
        </w:rPr>
        <w:t>i</w:t>
      </w:r>
      <w:r w:rsidRPr="00423856">
        <w:rPr>
          <w:rFonts w:ascii="Times New Roman" w:hAnsi="Times New Roman"/>
          <w:sz w:val="24"/>
          <w:szCs w:val="24"/>
        </w:rPr>
        <w:t>th regional grid</w:t>
      </w:r>
      <w:r w:rsidR="00CA33A7" w:rsidRPr="00423856">
        <w:rPr>
          <w:rFonts w:ascii="Times New Roman" w:hAnsi="Times New Roman"/>
          <w:sz w:val="24"/>
          <w:szCs w:val="24"/>
        </w:rPr>
        <w:t>, from Compilation of Elecricity Industry statistics 2020</w:t>
      </w:r>
      <w:r w:rsidR="00C35434" w:rsidRPr="00423856">
        <w:rPr>
          <w:rFonts w:ascii="Times New Roman" w:eastAsiaTheme="minorEastAsia" w:hAnsi="Times New Roman"/>
          <w:color w:val="000000"/>
          <w:kern w:val="0"/>
          <w:sz w:val="24"/>
          <w:szCs w:val="24"/>
          <w:vertAlign w:val="superscript"/>
        </w:rPr>
        <w:t>10</w:t>
      </w:r>
      <w:r w:rsidRPr="00423856">
        <w:rPr>
          <w:rFonts w:ascii="Times New Roman" w:hAnsi="Times New Roman"/>
          <w:sz w:val="24"/>
          <w:szCs w:val="24"/>
        </w:rPr>
        <w:t>. The calculation of</w:t>
      </w:r>
      <w:r w:rsidRPr="00423856">
        <w:rPr>
          <w:rFonts w:ascii="Times New Roman" w:eastAsia="等线" w:hAnsi="Times New Roman"/>
          <w:i/>
          <w:iCs/>
          <w:sz w:val="24"/>
          <w:szCs w:val="24"/>
        </w:rPr>
        <w:t xml:space="preserve"> E</w:t>
      </w:r>
      <w:r w:rsidRPr="00423856">
        <w:rPr>
          <w:rFonts w:ascii="Times New Roman" w:eastAsia="等线" w:hAnsi="Times New Roman"/>
          <w:i/>
          <w:iCs/>
          <w:sz w:val="24"/>
          <w:szCs w:val="24"/>
          <w:vertAlign w:val="subscript"/>
        </w:rPr>
        <w:t>p,q</w:t>
      </w:r>
      <w:r w:rsidRPr="00423856">
        <w:rPr>
          <w:rFonts w:ascii="Times New Roman" w:eastAsia="等线" w:hAnsi="Times New Roman"/>
          <w:i/>
          <w:iCs/>
          <w:sz w:val="24"/>
          <w:szCs w:val="24"/>
        </w:rPr>
        <w:t xml:space="preserve">, </w:t>
      </w:r>
      <w:r w:rsidRPr="00423856">
        <w:rPr>
          <w:rFonts w:ascii="Times New Roman" w:eastAsia="等线" w:hAnsi="Times New Roman"/>
          <w:sz w:val="24"/>
          <w:szCs w:val="24"/>
        </w:rPr>
        <w:t xml:space="preserve">which refers to the annual net electricity fed into the grid from power plants in </w:t>
      </w:r>
      <w:r w:rsidRPr="00423856">
        <w:rPr>
          <w:rFonts w:ascii="Times New Roman" w:eastAsia="等线" w:hAnsi="Times New Roman"/>
          <w:i/>
          <w:iCs/>
          <w:sz w:val="24"/>
          <w:szCs w:val="24"/>
        </w:rPr>
        <w:t>p</w:t>
      </w:r>
      <w:r w:rsidRPr="00423856">
        <w:rPr>
          <w:rFonts w:ascii="Times New Roman" w:eastAsia="等线" w:hAnsi="Times New Roman"/>
          <w:sz w:val="24"/>
          <w:szCs w:val="24"/>
        </w:rPr>
        <w:t xml:space="preserve">th province using </w:t>
      </w:r>
      <w:r w:rsidRPr="00423856">
        <w:rPr>
          <w:rFonts w:ascii="Times New Roman" w:eastAsia="等线" w:hAnsi="Times New Roman"/>
          <w:i/>
          <w:iCs/>
          <w:sz w:val="24"/>
          <w:szCs w:val="24"/>
        </w:rPr>
        <w:t>q</w:t>
      </w:r>
      <w:r w:rsidRPr="00423856">
        <w:rPr>
          <w:rFonts w:ascii="Times New Roman" w:eastAsia="等线" w:hAnsi="Times New Roman"/>
          <w:sz w:val="24"/>
          <w:szCs w:val="24"/>
        </w:rPr>
        <w:t xml:space="preserve">th technology type, uses the same method </w:t>
      </w:r>
      <w:r w:rsidRPr="00423856">
        <w:rPr>
          <w:rFonts w:ascii="Times New Roman" w:hAnsi="Times New Roman"/>
          <w:sz w:val="24"/>
          <w:szCs w:val="24"/>
        </w:rPr>
        <w:t>as shown in equation (8).</w:t>
      </w:r>
      <w:r w:rsidRPr="00423856">
        <w:rPr>
          <w:rFonts w:ascii="Times New Roman" w:eastAsia="等线" w:hAnsi="Times New Roman"/>
          <w:sz w:val="24"/>
          <w:szCs w:val="24"/>
        </w:rPr>
        <w:t xml:space="preserve"> </w:t>
      </w:r>
    </w:p>
    <w:p w14:paraId="3B1B56F8" w14:textId="77777777" w:rsidR="00E9078C" w:rsidRPr="00423856" w:rsidRDefault="00E9078C">
      <w:pPr>
        <w:widowControl/>
        <w:rPr>
          <w:rFonts w:ascii="Times New Roman" w:hAnsi="Times New Roman"/>
          <w:sz w:val="24"/>
          <w:szCs w:val="24"/>
        </w:rPr>
      </w:pPr>
    </w:p>
    <w:p w14:paraId="22E4483B" w14:textId="77777777" w:rsidR="00E9078C" w:rsidRPr="00423856" w:rsidRDefault="00000000">
      <w:pPr>
        <w:widowControl/>
        <w:rPr>
          <w:rFonts w:ascii="Times New Roman" w:hAnsi="Times New Roman"/>
          <w:sz w:val="24"/>
          <w:szCs w:val="24"/>
        </w:rPr>
      </w:pPr>
      <w:r w:rsidRPr="00423856">
        <w:rPr>
          <w:rFonts w:ascii="Times New Roman" w:hAnsi="Times New Roman"/>
          <w:sz w:val="24"/>
          <w:szCs w:val="24"/>
        </w:rPr>
        <w:t xml:space="preserve">The net electricity exported from </w:t>
      </w:r>
      <w:r w:rsidRPr="00423856">
        <w:rPr>
          <w:rFonts w:ascii="Times New Roman" w:hAnsi="Times New Roman"/>
          <w:i/>
          <w:iCs/>
          <w:sz w:val="24"/>
          <w:szCs w:val="24"/>
        </w:rPr>
        <w:t>i</w:t>
      </w:r>
      <w:r w:rsidRPr="00423856">
        <w:rPr>
          <w:rFonts w:ascii="Times New Roman" w:hAnsi="Times New Roman"/>
          <w:sz w:val="24"/>
          <w:szCs w:val="24"/>
        </w:rPr>
        <w:t xml:space="preserve">th regional grid to </w:t>
      </w:r>
      <w:r w:rsidRPr="00423856">
        <w:rPr>
          <w:rFonts w:ascii="Times New Roman" w:hAnsi="Times New Roman"/>
          <w:i/>
          <w:iCs/>
          <w:sz w:val="24"/>
          <w:szCs w:val="24"/>
        </w:rPr>
        <w:t>p</w:t>
      </w:r>
      <w:r w:rsidRPr="00423856">
        <w:rPr>
          <w:rFonts w:ascii="Times New Roman" w:hAnsi="Times New Roman"/>
          <w:sz w:val="24"/>
          <w:szCs w:val="24"/>
        </w:rPr>
        <w:t>th province is calculated using equation (9).</w:t>
      </w:r>
    </w:p>
    <w:p w14:paraId="2AB3B4A2" w14:textId="73676285" w:rsidR="00E9078C" w:rsidRPr="00423856" w:rsidRDefault="00000000">
      <w:pPr>
        <w:widowControl/>
        <w:jc w:val="right"/>
        <w:rPr>
          <w:rFonts w:ascii="Times New Roman" w:hAnsi="Times New Roman"/>
          <w:sz w:val="24"/>
          <w:szCs w:val="24"/>
        </w:rPr>
      </w:pPr>
      <m:oMath>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imp,i,q</m:t>
            </m:r>
          </m:sub>
        </m:sSub>
        <m:r>
          <m:rPr>
            <m:nor/>
          </m:rPr>
          <w:rPr>
            <w:rFonts w:ascii="Times New Roman" w:hAnsi="Times New Roman"/>
            <w:i/>
            <w:sz w:val="24"/>
            <w:szCs w:val="24"/>
          </w:rPr>
          <m:t>=max(</m:t>
        </m:r>
        <m:d>
          <m:dPr>
            <m:ctrlPr>
              <w:rPr>
                <w:rFonts w:ascii="Cambria Math" w:hAnsi="Cambria Math"/>
                <w:i/>
                <w:sz w:val="24"/>
                <w:szCs w:val="24"/>
              </w:rPr>
            </m:ctrlPr>
          </m:dPr>
          <m:e>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s,p</m:t>
                </m:r>
              </m:sub>
            </m:sSub>
            <m:r>
              <m:rPr>
                <m:nor/>
              </m:rPr>
              <w:rPr>
                <w:rFonts w:ascii="Times New Roman" w:hAnsi="Times New Roman"/>
                <w:i/>
                <w:sz w:val="24"/>
                <w:szCs w:val="24"/>
              </w:rPr>
              <m:t>-</m:t>
            </m:r>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p</m:t>
                </m:r>
              </m:sub>
            </m:sSub>
            <m:r>
              <m:rPr>
                <m:nor/>
              </m:rPr>
              <w:rPr>
                <w:rFonts w:ascii="Times New Roman" w:hAnsi="Times New Roman"/>
                <w:i/>
                <w:sz w:val="24"/>
                <w:szCs w:val="24"/>
              </w:rPr>
              <m:t>-</m:t>
            </m:r>
            <m:nary>
              <m:naryPr>
                <m:chr m:val="∑"/>
                <m:limLoc m:val="subSup"/>
                <m:supHide m:val="1"/>
                <m:ctrlPr>
                  <w:rPr>
                    <w:rFonts w:ascii="Cambria Math" w:hAnsi="Cambria Math"/>
                    <w:i/>
                    <w:sz w:val="24"/>
                    <w:szCs w:val="24"/>
                  </w:rPr>
                </m:ctrlPr>
              </m:naryPr>
              <m:sub>
                <m:r>
                  <m:rPr>
                    <m:nor/>
                  </m:rPr>
                  <w:rPr>
                    <w:rFonts w:ascii="Times New Roman" w:hAnsi="Times New Roman"/>
                    <w:i/>
                    <w:sz w:val="24"/>
                    <w:szCs w:val="24"/>
                  </w:rPr>
                  <m:t>n</m:t>
                </m:r>
              </m:sub>
              <m:sup/>
              <m:e>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imp,n,p</m:t>
                    </m:r>
                  </m:sub>
                </m:sSub>
              </m:e>
            </m:nary>
            <m:r>
              <m:rPr>
                <m:nor/>
              </m:rPr>
              <w:rPr>
                <w:rFonts w:ascii="Times New Roman" w:hAnsi="Times New Roman"/>
                <w:i/>
                <w:sz w:val="24"/>
                <w:szCs w:val="24"/>
              </w:rPr>
              <m:t>-</m:t>
            </m:r>
            <m:nary>
              <m:naryPr>
                <m:chr m:val="∑"/>
                <m:limLoc m:val="subSup"/>
                <m:supHide m:val="1"/>
                <m:ctrlPr>
                  <w:rPr>
                    <w:rFonts w:ascii="Cambria Math" w:hAnsi="Cambria Math"/>
                    <w:i/>
                    <w:sz w:val="24"/>
                    <w:szCs w:val="24"/>
                  </w:rPr>
                </m:ctrlPr>
              </m:naryPr>
              <m:sub>
                <m:r>
                  <m:rPr>
                    <m:nor/>
                  </m:rPr>
                  <w:rPr>
                    <w:rFonts w:ascii="Times New Roman" w:hAnsi="Times New Roman"/>
                    <w:i/>
                    <w:sz w:val="24"/>
                    <w:szCs w:val="24"/>
                  </w:rPr>
                  <m:t>k</m:t>
                </m:r>
              </m:sub>
              <m:sup/>
              <m:e>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imp,k,p</m:t>
                    </m:r>
                  </m:sub>
                </m:sSub>
              </m:e>
            </m:nary>
          </m:e>
        </m:d>
        <m:r>
          <m:rPr>
            <m:nor/>
          </m:rPr>
          <w:rPr>
            <w:rFonts w:ascii="Times New Roman" w:hAnsi="Times New Roman"/>
            <w:i/>
            <w:sz w:val="24"/>
            <w:szCs w:val="24"/>
          </w:rPr>
          <m:t>,0)</m:t>
        </m:r>
      </m:oMath>
      <w:r w:rsidRPr="00423856">
        <w:rPr>
          <w:rFonts w:ascii="Times New Roman" w:hAnsi="Times New Roman"/>
        </w:rPr>
        <w:t xml:space="preserve">       </w:t>
      </w:r>
      <w:r w:rsidR="00EA13E2" w:rsidRPr="00423856">
        <w:rPr>
          <w:rFonts w:ascii="Times New Roman" w:hAnsi="Times New Roman"/>
        </w:rPr>
        <w:t xml:space="preserve">  </w:t>
      </w:r>
      <w:r w:rsidRPr="00423856">
        <w:rPr>
          <w:rFonts w:ascii="Times New Roman" w:hAnsi="Times New Roman"/>
        </w:rPr>
        <w:t xml:space="preserve">      </w:t>
      </w:r>
      <w:r w:rsidRPr="00423856">
        <w:rPr>
          <w:rFonts w:ascii="Times New Roman" w:hAnsi="Times New Roman"/>
          <w:sz w:val="24"/>
          <w:szCs w:val="24"/>
        </w:rPr>
        <w:t>(9)</w:t>
      </w:r>
    </w:p>
    <w:p w14:paraId="4B258357" w14:textId="468B16F2" w:rsidR="00E9078C" w:rsidRPr="00423856" w:rsidRDefault="00000000">
      <w:pPr>
        <w:widowControl/>
        <w:rPr>
          <w:rFonts w:ascii="Times New Roman" w:hAnsi="Times New Roman"/>
          <w:sz w:val="24"/>
          <w:szCs w:val="24"/>
        </w:rPr>
      </w:pPr>
      <w:r w:rsidRPr="00423856">
        <w:rPr>
          <w:rFonts w:ascii="Times New Roman" w:hAnsi="Times New Roman"/>
          <w:sz w:val="24"/>
          <w:szCs w:val="24"/>
        </w:rPr>
        <w:t xml:space="preserve">Where </w:t>
      </w:r>
      <m:oMath>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s,p</m:t>
            </m:r>
          </m:sub>
        </m:sSub>
      </m:oMath>
      <w:r w:rsidRPr="00423856">
        <w:rPr>
          <w:rFonts w:ascii="Times New Roman" w:hAnsi="Times New Roman"/>
          <w:sz w:val="24"/>
          <w:szCs w:val="24"/>
        </w:rPr>
        <w:t xml:space="preserve"> represents the total annual electricity consumption of the entire society in </w:t>
      </w:r>
      <w:r w:rsidRPr="00423856">
        <w:rPr>
          <w:rFonts w:ascii="Times New Roman" w:hAnsi="Times New Roman"/>
          <w:i/>
          <w:iCs/>
          <w:sz w:val="24"/>
          <w:szCs w:val="24"/>
        </w:rPr>
        <w:t>p</w:t>
      </w:r>
      <w:r w:rsidRPr="00423856">
        <w:rPr>
          <w:rFonts w:ascii="Times New Roman" w:hAnsi="Times New Roman"/>
          <w:sz w:val="24"/>
          <w:szCs w:val="24"/>
        </w:rPr>
        <w:t>th province (10</w:t>
      </w:r>
      <w:r w:rsidRPr="00423856">
        <w:rPr>
          <w:rFonts w:ascii="Times New Roman" w:hAnsi="Times New Roman"/>
          <w:sz w:val="24"/>
          <w:szCs w:val="24"/>
          <w:vertAlign w:val="superscript"/>
        </w:rPr>
        <w:t>4</w:t>
      </w:r>
      <w:r w:rsidRPr="00423856">
        <w:rPr>
          <w:rFonts w:ascii="Times New Roman" w:hAnsi="Times New Roman"/>
          <w:sz w:val="24"/>
          <w:szCs w:val="24"/>
        </w:rPr>
        <w:t xml:space="preserve"> </w:t>
      </w:r>
      <w:r w:rsidR="00C4200F" w:rsidRPr="00423856">
        <w:rPr>
          <w:rFonts w:ascii="Times New Roman" w:hAnsi="Times New Roman"/>
          <w:sz w:val="24"/>
          <w:szCs w:val="24"/>
        </w:rPr>
        <w:t>kWh</w:t>
      </w:r>
      <w:r w:rsidRPr="00423856">
        <w:rPr>
          <w:rFonts w:ascii="Times New Roman" w:hAnsi="Times New Roman"/>
          <w:sz w:val="24"/>
          <w:szCs w:val="24"/>
        </w:rPr>
        <w:t xml:space="preserve">). </w:t>
      </w:r>
      <m:oMath>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p</m:t>
            </m:r>
          </m:sub>
        </m:sSub>
      </m:oMath>
      <w:r w:rsidRPr="00423856">
        <w:rPr>
          <w:rFonts w:ascii="Times New Roman" w:hAnsi="Times New Roman"/>
          <w:sz w:val="24"/>
          <w:szCs w:val="24"/>
        </w:rPr>
        <w:t xml:space="preserve"> </w:t>
      </w:r>
      <w:r w:rsidRPr="00423856">
        <w:rPr>
          <w:rFonts w:ascii="Times New Roman" w:eastAsia="等线" w:hAnsi="Times New Roman"/>
          <w:sz w:val="24"/>
          <w:szCs w:val="24"/>
        </w:rPr>
        <w:t>is the total electricity electricity</w:t>
      </w:r>
      <w:r w:rsidRPr="00423856">
        <w:rPr>
          <w:rFonts w:ascii="Times New Roman" w:eastAsia="等线" w:hAnsi="Times New Roman"/>
          <w:i/>
          <w:iCs/>
          <w:sz w:val="24"/>
          <w:szCs w:val="24"/>
        </w:rPr>
        <w:t xml:space="preserve"> </w:t>
      </w:r>
      <w:r w:rsidRPr="00423856">
        <w:rPr>
          <w:rFonts w:ascii="Times New Roman" w:eastAsia="等线" w:hAnsi="Times New Roman"/>
          <w:sz w:val="24"/>
          <w:szCs w:val="24"/>
        </w:rPr>
        <w:t>in</w:t>
      </w:r>
      <w:r w:rsidRPr="00423856">
        <w:rPr>
          <w:rFonts w:ascii="Times New Roman" w:eastAsia="等线" w:hAnsi="Times New Roman"/>
          <w:i/>
          <w:iCs/>
          <w:sz w:val="24"/>
          <w:szCs w:val="24"/>
        </w:rPr>
        <w:t xml:space="preserve"> p</w:t>
      </w:r>
      <w:r w:rsidRPr="00423856">
        <w:rPr>
          <w:rFonts w:ascii="Times New Roman" w:eastAsia="等线" w:hAnsi="Times New Roman"/>
          <w:sz w:val="24"/>
          <w:szCs w:val="24"/>
        </w:rPr>
        <w:t xml:space="preserve">th province. </w:t>
      </w:r>
      <m:oMath>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imp,n,p</m:t>
            </m:r>
          </m:sub>
        </m:sSub>
      </m:oMath>
      <w:r w:rsidRPr="00423856">
        <w:rPr>
          <w:rFonts w:ascii="Times New Roman" w:hAnsi="Times New Roman"/>
          <w:sz w:val="24"/>
          <w:szCs w:val="24"/>
        </w:rPr>
        <w:t xml:space="preserve"> </w:t>
      </w:r>
      <w:r w:rsidRPr="00423856">
        <w:rPr>
          <w:rFonts w:ascii="Times New Roman" w:eastAsia="等线" w:hAnsi="Times New Roman"/>
          <w:sz w:val="24"/>
          <w:szCs w:val="24"/>
        </w:rPr>
        <w:t xml:space="preserve">is the net electricity transmitted from </w:t>
      </w:r>
      <w:r w:rsidRPr="00423856">
        <w:rPr>
          <w:rFonts w:ascii="Times New Roman" w:eastAsia="等线" w:hAnsi="Times New Roman"/>
          <w:i/>
          <w:iCs/>
          <w:sz w:val="24"/>
          <w:szCs w:val="24"/>
        </w:rPr>
        <w:t>n</w:t>
      </w:r>
      <w:r w:rsidRPr="00423856">
        <w:rPr>
          <w:rFonts w:ascii="Times New Roman" w:eastAsia="等线" w:hAnsi="Times New Roman"/>
          <w:sz w:val="24"/>
          <w:szCs w:val="24"/>
        </w:rPr>
        <w:t xml:space="preserve">th province to </w:t>
      </w:r>
      <w:r w:rsidRPr="00423856">
        <w:rPr>
          <w:rFonts w:ascii="Times New Roman" w:eastAsia="等线" w:hAnsi="Times New Roman"/>
          <w:i/>
          <w:iCs/>
          <w:sz w:val="24"/>
          <w:szCs w:val="24"/>
        </w:rPr>
        <w:t>p</w:t>
      </w:r>
      <w:r w:rsidRPr="00423856">
        <w:rPr>
          <w:rFonts w:ascii="Times New Roman" w:eastAsia="等线" w:hAnsi="Times New Roman"/>
          <w:sz w:val="24"/>
          <w:szCs w:val="24"/>
        </w:rPr>
        <w:t>th province, 10</w:t>
      </w:r>
      <w:r w:rsidRPr="00423856">
        <w:rPr>
          <w:rFonts w:ascii="Times New Roman" w:eastAsia="等线" w:hAnsi="Times New Roman"/>
          <w:sz w:val="24"/>
          <w:szCs w:val="24"/>
          <w:vertAlign w:val="superscript"/>
        </w:rPr>
        <w:t>4</w:t>
      </w:r>
      <w:r w:rsidRPr="00423856">
        <w:rPr>
          <w:rFonts w:ascii="Times New Roman" w:eastAsia="等线" w:hAnsi="Times New Roman"/>
          <w:sz w:val="24"/>
          <w:szCs w:val="24"/>
        </w:rPr>
        <w:t xml:space="preserve"> </w:t>
      </w:r>
      <w:r w:rsidR="00C4200F" w:rsidRPr="00423856">
        <w:rPr>
          <w:rFonts w:ascii="Times New Roman" w:hAnsi="Times New Roman"/>
          <w:sz w:val="24"/>
          <w:szCs w:val="24"/>
        </w:rPr>
        <w:t>kWh</w:t>
      </w:r>
      <w:r w:rsidRPr="00423856">
        <w:rPr>
          <w:rFonts w:ascii="Times New Roman" w:eastAsia="等线" w:hAnsi="Times New Roman"/>
          <w:sz w:val="24"/>
          <w:szCs w:val="24"/>
        </w:rPr>
        <w:t xml:space="preserve">. </w:t>
      </w:r>
      <m:oMath>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imp,k,p</m:t>
            </m:r>
          </m:sub>
        </m:sSub>
      </m:oMath>
      <w:r w:rsidRPr="00423856">
        <w:rPr>
          <w:rFonts w:ascii="Times New Roman" w:hAnsi="Times New Roman"/>
          <w:sz w:val="24"/>
          <w:szCs w:val="24"/>
        </w:rPr>
        <w:t xml:space="preserve"> </w:t>
      </w:r>
      <w:r w:rsidRPr="00423856">
        <w:rPr>
          <w:rFonts w:ascii="Times New Roman" w:eastAsia="等线" w:hAnsi="Times New Roman"/>
          <w:sz w:val="24"/>
          <w:szCs w:val="24"/>
        </w:rPr>
        <w:t xml:space="preserve">is the net electricity exported from </w:t>
      </w:r>
      <w:r w:rsidRPr="00423856">
        <w:rPr>
          <w:rFonts w:ascii="Times New Roman" w:eastAsia="等线" w:hAnsi="Times New Roman"/>
          <w:i/>
          <w:iCs/>
          <w:sz w:val="24"/>
          <w:szCs w:val="24"/>
        </w:rPr>
        <w:t>k</w:t>
      </w:r>
      <w:r w:rsidRPr="00423856">
        <w:rPr>
          <w:rFonts w:ascii="Times New Roman" w:eastAsia="等线" w:hAnsi="Times New Roman"/>
          <w:sz w:val="24"/>
          <w:szCs w:val="24"/>
        </w:rPr>
        <w:t xml:space="preserve">th country to </w:t>
      </w:r>
      <w:r w:rsidRPr="00423856">
        <w:rPr>
          <w:rFonts w:ascii="Times New Roman" w:eastAsia="等线" w:hAnsi="Times New Roman"/>
          <w:i/>
          <w:iCs/>
          <w:sz w:val="24"/>
          <w:szCs w:val="24"/>
        </w:rPr>
        <w:t>p</w:t>
      </w:r>
      <w:r w:rsidRPr="00423856">
        <w:rPr>
          <w:rFonts w:ascii="Times New Roman" w:eastAsia="等线" w:hAnsi="Times New Roman"/>
          <w:sz w:val="24"/>
          <w:szCs w:val="24"/>
        </w:rPr>
        <w:t>th province, 10</w:t>
      </w:r>
      <w:r w:rsidRPr="00423856">
        <w:rPr>
          <w:rFonts w:ascii="Times New Roman" w:eastAsia="等线" w:hAnsi="Times New Roman"/>
          <w:sz w:val="24"/>
          <w:szCs w:val="24"/>
          <w:vertAlign w:val="superscript"/>
        </w:rPr>
        <w:t>4</w:t>
      </w:r>
      <w:r w:rsidRPr="00423856">
        <w:rPr>
          <w:rFonts w:ascii="Times New Roman" w:eastAsia="等线" w:hAnsi="Times New Roman"/>
          <w:sz w:val="24"/>
          <w:szCs w:val="24"/>
        </w:rPr>
        <w:t xml:space="preserve"> </w:t>
      </w:r>
      <w:r w:rsidR="00C4200F" w:rsidRPr="00423856">
        <w:rPr>
          <w:rFonts w:ascii="Times New Roman" w:hAnsi="Times New Roman"/>
          <w:sz w:val="24"/>
          <w:szCs w:val="24"/>
        </w:rPr>
        <w:t>kWh</w:t>
      </w:r>
      <w:r w:rsidRPr="00423856">
        <w:rPr>
          <w:rFonts w:ascii="Times New Roman" w:eastAsia="等线" w:hAnsi="Times New Roman"/>
          <w:sz w:val="24"/>
          <w:szCs w:val="24"/>
        </w:rPr>
        <w:t>.</w:t>
      </w:r>
    </w:p>
    <w:p w14:paraId="792C8E4C" w14:textId="77777777" w:rsidR="00E9078C" w:rsidRPr="00423856" w:rsidRDefault="00E9078C">
      <w:pPr>
        <w:widowControl/>
        <w:rPr>
          <w:rFonts w:ascii="Times New Roman" w:hAnsi="Times New Roman"/>
          <w:sz w:val="24"/>
          <w:szCs w:val="24"/>
        </w:rPr>
      </w:pPr>
    </w:p>
    <w:p w14:paraId="0DA9F75C" w14:textId="356578D8" w:rsidR="0051634D" w:rsidRPr="00423856" w:rsidRDefault="0051634D" w:rsidP="0051634D">
      <w:pPr>
        <w:widowControl/>
        <w:rPr>
          <w:rFonts w:ascii="Times New Roman" w:hAnsi="Times New Roman"/>
          <w:sz w:val="24"/>
          <w:szCs w:val="24"/>
        </w:rPr>
      </w:pPr>
      <w:r w:rsidRPr="00423856">
        <w:rPr>
          <w:rFonts w:ascii="Times New Roman" w:hAnsi="Times New Roman"/>
          <w:sz w:val="24"/>
          <w:szCs w:val="24"/>
        </w:rPr>
        <w:t xml:space="preserve">When calculating the </w:t>
      </w:r>
      <w:r w:rsidRPr="00423856">
        <w:rPr>
          <w:rFonts w:ascii="Times New Roman" w:hAnsi="Times New Roman"/>
          <w:i/>
          <w:iCs/>
          <w:sz w:val="24"/>
          <w:szCs w:val="24"/>
        </w:rPr>
        <w:t>EF</w:t>
      </w:r>
      <w:r w:rsidRPr="00423856">
        <w:rPr>
          <w:rFonts w:ascii="Times New Roman" w:hAnsi="Times New Roman"/>
          <w:i/>
          <w:iCs/>
          <w:sz w:val="24"/>
          <w:szCs w:val="24"/>
          <w:vertAlign w:val="subscript"/>
        </w:rPr>
        <w:t>NOx</w:t>
      </w:r>
      <w:r w:rsidRPr="00423856">
        <w:rPr>
          <w:rFonts w:ascii="Times New Roman" w:hAnsi="Times New Roman"/>
          <w:sz w:val="24"/>
          <w:szCs w:val="24"/>
        </w:rPr>
        <w:t>, NO</w:t>
      </w:r>
      <w:r w:rsidRPr="00423856">
        <w:rPr>
          <w:rFonts w:ascii="Times New Roman" w:hAnsi="Times New Roman"/>
          <w:sz w:val="24"/>
          <w:szCs w:val="24"/>
          <w:vertAlign w:val="subscript"/>
        </w:rPr>
        <w:t>x</w:t>
      </w:r>
      <w:r w:rsidRPr="00423856">
        <w:rPr>
          <w:rFonts w:ascii="Times New Roman" w:hAnsi="Times New Roman"/>
          <w:sz w:val="24"/>
          <w:szCs w:val="24"/>
        </w:rPr>
        <w:t xml:space="preserve"> emissions</w:t>
      </w:r>
      <w:r w:rsidR="00B64258" w:rsidRPr="00423856">
        <w:rPr>
          <w:rFonts w:ascii="Times New Roman" w:hAnsi="Times New Roman"/>
          <w:sz w:val="24"/>
          <w:szCs w:val="24"/>
        </w:rPr>
        <w:t xml:space="preserve"> factor for fossil fuel could be found in </w:t>
      </w:r>
      <w:r w:rsidR="00B64258" w:rsidRPr="00423856">
        <w:rPr>
          <w:rFonts w:ascii="Times New Roman" w:hAnsi="Times New Roman"/>
          <w:i/>
          <w:iCs/>
          <w:sz w:val="24"/>
          <w:szCs w:val="24"/>
        </w:rPr>
        <w:t>Hao et al</w:t>
      </w:r>
      <w:r w:rsidR="0078421B" w:rsidRPr="00423856">
        <w:rPr>
          <w:rFonts w:ascii="Times New Roman" w:eastAsiaTheme="minorEastAsia" w:hAnsi="Times New Roman"/>
          <w:color w:val="080000"/>
          <w:kern w:val="0"/>
          <w:sz w:val="24"/>
          <w:szCs w:val="24"/>
          <w:vertAlign w:val="superscript"/>
        </w:rPr>
        <w:t>11</w:t>
      </w:r>
      <w:r w:rsidR="00B64258" w:rsidRPr="00423856">
        <w:rPr>
          <w:rFonts w:ascii="Times New Roman" w:hAnsi="Times New Roman"/>
          <w:sz w:val="24"/>
          <w:szCs w:val="24"/>
        </w:rPr>
        <w:t>., other equations are consist</w:t>
      </w:r>
      <w:r w:rsidR="00473362" w:rsidRPr="00423856">
        <w:rPr>
          <w:rFonts w:ascii="Times New Roman" w:hAnsi="Times New Roman"/>
          <w:sz w:val="24"/>
          <w:szCs w:val="24"/>
        </w:rPr>
        <w:t>ent</w:t>
      </w:r>
      <w:r w:rsidR="00B64258" w:rsidRPr="00423856">
        <w:rPr>
          <w:rFonts w:ascii="Times New Roman" w:hAnsi="Times New Roman"/>
          <w:sz w:val="24"/>
          <w:szCs w:val="24"/>
        </w:rPr>
        <w:t xml:space="preserve"> with GHG emission. </w:t>
      </w:r>
    </w:p>
    <w:p w14:paraId="633A8ABF" w14:textId="77777777" w:rsidR="0051634D" w:rsidRPr="00423856" w:rsidRDefault="0051634D" w:rsidP="0051634D">
      <w:pPr>
        <w:widowControl/>
        <w:rPr>
          <w:rFonts w:ascii="Times New Roman" w:hAnsi="Times New Roman"/>
          <w:sz w:val="24"/>
          <w:szCs w:val="24"/>
        </w:rPr>
      </w:pPr>
    </w:p>
    <w:p w14:paraId="3D5BF6D1" w14:textId="4C8346A8" w:rsidR="00E9078C" w:rsidRPr="00423856" w:rsidRDefault="00000000" w:rsidP="0051634D">
      <w:pPr>
        <w:widowControl/>
        <w:rPr>
          <w:rFonts w:ascii="Times New Roman" w:hAnsi="Times New Roman"/>
          <w:sz w:val="24"/>
          <w:szCs w:val="24"/>
        </w:rPr>
      </w:pPr>
      <w:r w:rsidRPr="00423856">
        <w:rPr>
          <w:rFonts w:ascii="Times New Roman" w:hAnsi="Times New Roman"/>
          <w:sz w:val="24"/>
          <w:szCs w:val="24"/>
        </w:rPr>
        <w:br w:type="page"/>
      </w:r>
    </w:p>
    <w:p w14:paraId="0C18777C" w14:textId="5B18DA93" w:rsidR="00E9078C" w:rsidRPr="00423856" w:rsidRDefault="00000000" w:rsidP="00B96714">
      <w:pPr>
        <w:widowControl/>
        <w:outlineLvl w:val="0"/>
        <w:rPr>
          <w:rFonts w:ascii="Times New Roman" w:hAnsi="Times New Roman"/>
          <w:b/>
          <w:bCs/>
          <w:sz w:val="24"/>
          <w:szCs w:val="24"/>
        </w:rPr>
      </w:pPr>
      <w:bookmarkStart w:id="6" w:name="_Toc190447827"/>
      <w:r w:rsidRPr="00423856">
        <w:rPr>
          <w:rFonts w:ascii="Times New Roman" w:hAnsi="Times New Roman"/>
          <w:b/>
          <w:bCs/>
          <w:sz w:val="24"/>
          <w:szCs w:val="24"/>
        </w:rPr>
        <w:lastRenderedPageBreak/>
        <w:t>Supplementary</w:t>
      </w:r>
      <w:r w:rsidRPr="00423856">
        <w:rPr>
          <w:rFonts w:ascii="Times New Roman" w:hAnsi="Times New Roman"/>
        </w:rPr>
        <w:t xml:space="preserve"> </w:t>
      </w:r>
      <w:r w:rsidRPr="00423856">
        <w:rPr>
          <w:rFonts w:ascii="Times New Roman" w:hAnsi="Times New Roman"/>
          <w:b/>
          <w:bCs/>
          <w:sz w:val="24"/>
          <w:szCs w:val="24"/>
        </w:rPr>
        <w:t>Figure</w:t>
      </w:r>
      <w:r w:rsidR="00B96714" w:rsidRPr="00423856">
        <w:rPr>
          <w:rFonts w:ascii="Times New Roman" w:hAnsi="Times New Roman"/>
          <w:b/>
          <w:bCs/>
          <w:sz w:val="24"/>
          <w:szCs w:val="24"/>
        </w:rPr>
        <w:t>s</w:t>
      </w:r>
      <w:bookmarkEnd w:id="6"/>
    </w:p>
    <w:p w14:paraId="0654574F" w14:textId="77777777" w:rsidR="00E9078C" w:rsidRPr="00423856" w:rsidRDefault="00E9078C">
      <w:pPr>
        <w:rPr>
          <w:rFonts w:ascii="Times New Roman" w:hAnsi="Times New Roman"/>
          <w:b/>
          <w:bCs/>
          <w:color w:val="FF0000"/>
          <w:sz w:val="24"/>
          <w:szCs w:val="24"/>
        </w:rPr>
      </w:pPr>
    </w:p>
    <w:p w14:paraId="08FD5DAF" w14:textId="77777777" w:rsidR="00E9078C" w:rsidRPr="00423856" w:rsidRDefault="00000000">
      <w:pPr>
        <w:jc w:val="center"/>
        <w:rPr>
          <w:rFonts w:ascii="Times New Roman" w:hAnsi="Times New Roman"/>
          <w:b/>
          <w:bCs/>
          <w:color w:val="FF0000"/>
          <w:sz w:val="24"/>
          <w:szCs w:val="24"/>
        </w:rPr>
      </w:pPr>
      <w:r w:rsidRPr="00423856">
        <w:rPr>
          <w:rFonts w:ascii="Times New Roman" w:hAnsi="Times New Roman"/>
          <w:noProof/>
        </w:rPr>
        <w:drawing>
          <wp:inline distT="0" distB="0" distL="0" distR="0" wp14:anchorId="2ED3349A" wp14:editId="7795D348">
            <wp:extent cx="3683635" cy="2823845"/>
            <wp:effectExtent l="0" t="0" r="0" b="0"/>
            <wp:docPr id="323072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72133" name="图片 6"/>
                    <pic:cNvPicPr>
                      <a:picLocks noChangeAspect="1" noChangeArrowheads="1"/>
                    </pic:cNvPicPr>
                  </pic:nvPicPr>
                  <pic:blipFill>
                    <a:blip r:embed="rId8">
                      <a:extLst>
                        <a:ext uri="{28A0092B-C50C-407E-A947-70E740481C1C}">
                          <a14:useLocalDpi xmlns:a14="http://schemas.microsoft.com/office/drawing/2010/main" val="0"/>
                        </a:ext>
                      </a:extLst>
                    </a:blip>
                    <a:srcRect l="12590" r="17543" b="4762"/>
                    <a:stretch>
                      <a:fillRect/>
                    </a:stretch>
                  </pic:blipFill>
                  <pic:spPr>
                    <a:xfrm>
                      <a:off x="0" y="0"/>
                      <a:ext cx="3684960" cy="2825448"/>
                    </a:xfrm>
                    <a:prstGeom prst="rect">
                      <a:avLst/>
                    </a:prstGeom>
                    <a:noFill/>
                    <a:ln>
                      <a:noFill/>
                    </a:ln>
                  </pic:spPr>
                </pic:pic>
              </a:graphicData>
            </a:graphic>
          </wp:inline>
        </w:drawing>
      </w:r>
    </w:p>
    <w:p w14:paraId="7AFFAA48" w14:textId="5245E907" w:rsidR="00E9078C" w:rsidRPr="00423856" w:rsidRDefault="00921773" w:rsidP="006101C9">
      <w:pPr>
        <w:outlineLvl w:val="0"/>
        <w:rPr>
          <w:rFonts w:ascii="Times New Roman" w:hAnsi="Times New Roman"/>
          <w:sz w:val="24"/>
          <w:szCs w:val="24"/>
        </w:rPr>
      </w:pPr>
      <w:bookmarkStart w:id="7" w:name="_Toc190447828"/>
      <w:r w:rsidRPr="00423856">
        <w:rPr>
          <w:rFonts w:ascii="Times New Roman" w:hAnsi="Times New Roman"/>
          <w:b/>
          <w:bCs/>
          <w:sz w:val="24"/>
          <w:szCs w:val="24"/>
        </w:rPr>
        <w:t>Fig</w:t>
      </w:r>
      <w:r w:rsidR="00704426">
        <w:rPr>
          <w:rFonts w:ascii="Times New Roman" w:hAnsi="Times New Roman" w:hint="eastAsia"/>
          <w:b/>
          <w:bCs/>
          <w:sz w:val="24"/>
          <w:szCs w:val="24"/>
        </w:rPr>
        <w:t>.</w:t>
      </w:r>
      <w:r w:rsidRPr="00423856">
        <w:rPr>
          <w:rFonts w:ascii="Times New Roman" w:hAnsi="Times New Roman"/>
          <w:b/>
          <w:bCs/>
          <w:sz w:val="24"/>
          <w:szCs w:val="24"/>
        </w:rPr>
        <w:t xml:space="preserve"> </w:t>
      </w:r>
      <w:r w:rsidR="00F9641E">
        <w:rPr>
          <w:rFonts w:ascii="Times New Roman" w:hAnsi="Times New Roman" w:hint="eastAsia"/>
          <w:b/>
          <w:bCs/>
          <w:sz w:val="24"/>
          <w:szCs w:val="24"/>
        </w:rPr>
        <w:t>S</w:t>
      </w:r>
      <w:r w:rsidR="009E6D21" w:rsidRPr="00423856">
        <w:rPr>
          <w:rStyle w:val="MS0"/>
          <w:rFonts w:eastAsia="宋体"/>
          <w:szCs w:val="24"/>
        </w:rPr>
        <w:t>1</w:t>
      </w:r>
      <w:r w:rsidR="009E6D21" w:rsidRPr="00423856">
        <w:rPr>
          <w:rStyle w:val="MS0"/>
          <w:rFonts w:eastAsia="宋体"/>
        </w:rPr>
        <w:t xml:space="preserve"> | SEM of GDP impacts on residential electricity consumption intensity.</w:t>
      </w:r>
      <w:r w:rsidR="009E6D21" w:rsidRPr="00423856">
        <w:rPr>
          <w:rFonts w:ascii="Times New Roman" w:hAnsi="Times New Roman"/>
          <w:b/>
          <w:bCs/>
          <w:sz w:val="24"/>
          <w:szCs w:val="24"/>
        </w:rPr>
        <w:t xml:space="preserve"> </w:t>
      </w:r>
      <w:r w:rsidR="009E6D21" w:rsidRPr="00423856">
        <w:rPr>
          <w:rFonts w:ascii="Times New Roman" w:hAnsi="Times New Roman"/>
          <w:sz w:val="24"/>
          <w:szCs w:val="24"/>
        </w:rPr>
        <w:t xml:space="preserve">The asterisks indicate the statistical significance level based on </w:t>
      </w:r>
      <w:r w:rsidR="009E6D21" w:rsidRPr="00423856">
        <w:rPr>
          <w:rFonts w:ascii="Times New Roman" w:hAnsi="Times New Roman"/>
          <w:i/>
          <w:iCs/>
          <w:sz w:val="24"/>
          <w:szCs w:val="24"/>
        </w:rPr>
        <w:t>P</w:t>
      </w:r>
      <w:r w:rsidR="009E6D21" w:rsidRPr="00423856">
        <w:rPr>
          <w:rFonts w:ascii="Times New Roman" w:hAnsi="Times New Roman"/>
          <w:sz w:val="24"/>
          <w:szCs w:val="24"/>
        </w:rPr>
        <w:t xml:space="preserve"> values: *</w:t>
      </w:r>
      <w:r w:rsidR="009E6D21" w:rsidRPr="00423856">
        <w:rPr>
          <w:rFonts w:ascii="Times New Roman" w:hAnsi="Times New Roman"/>
          <w:i/>
          <w:iCs/>
          <w:sz w:val="24"/>
          <w:szCs w:val="24"/>
        </w:rPr>
        <w:t>P</w:t>
      </w:r>
      <w:r w:rsidR="009E6D21" w:rsidRPr="00423856">
        <w:rPr>
          <w:rFonts w:ascii="Times New Roman" w:hAnsi="Times New Roman"/>
          <w:sz w:val="24"/>
          <w:szCs w:val="24"/>
        </w:rPr>
        <w:t> &lt; 0.1, **</w:t>
      </w:r>
      <w:r w:rsidR="009E6D21" w:rsidRPr="00423856">
        <w:rPr>
          <w:rFonts w:ascii="Times New Roman" w:hAnsi="Times New Roman"/>
          <w:i/>
          <w:iCs/>
          <w:sz w:val="24"/>
          <w:szCs w:val="24"/>
        </w:rPr>
        <w:t>P</w:t>
      </w:r>
      <w:r w:rsidR="009E6D21" w:rsidRPr="00423856">
        <w:rPr>
          <w:rFonts w:ascii="Times New Roman" w:hAnsi="Times New Roman"/>
          <w:sz w:val="24"/>
          <w:szCs w:val="24"/>
        </w:rPr>
        <w:t> &lt; 0.05, ***</w:t>
      </w:r>
      <w:r w:rsidR="009E6D21" w:rsidRPr="00423856">
        <w:rPr>
          <w:rFonts w:ascii="Times New Roman" w:hAnsi="Times New Roman"/>
          <w:i/>
          <w:iCs/>
          <w:sz w:val="24"/>
          <w:szCs w:val="24"/>
        </w:rPr>
        <w:t>P</w:t>
      </w:r>
      <w:r w:rsidR="009E6D21" w:rsidRPr="00423856">
        <w:rPr>
          <w:rFonts w:ascii="Times New Roman" w:hAnsi="Times New Roman"/>
          <w:sz w:val="24"/>
          <w:szCs w:val="24"/>
        </w:rPr>
        <w:t xml:space="preserve"> &lt; 0.01. The numbers adjacent to the lines are the standardized path coefficients, indicating the degree of standard deviation changes in dependent variables if each of the independent variables change by one standard deviation. The blue and red lines represent positive and negative effects, respectively. The line width is proportional to the strength of the standardized path coefficient. Exact </w:t>
      </w:r>
      <w:r w:rsidR="009E6D21" w:rsidRPr="00423856">
        <w:rPr>
          <w:rFonts w:ascii="Times New Roman" w:hAnsi="Times New Roman"/>
          <w:i/>
          <w:iCs/>
          <w:sz w:val="24"/>
          <w:szCs w:val="24"/>
        </w:rPr>
        <w:t>P</w:t>
      </w:r>
      <w:r w:rsidR="009E6D21" w:rsidRPr="00423856">
        <w:rPr>
          <w:rFonts w:ascii="Times New Roman" w:hAnsi="Times New Roman"/>
          <w:sz w:val="24"/>
          <w:szCs w:val="24"/>
        </w:rPr>
        <w:t xml:space="preserve"> values are listed in </w:t>
      </w:r>
      <w:r w:rsidR="00D20F51" w:rsidRPr="00423856">
        <w:rPr>
          <w:rFonts w:ascii="Times New Roman" w:hAnsi="Times New Roman"/>
          <w:color w:val="0000FF"/>
          <w:sz w:val="24"/>
          <w:szCs w:val="24"/>
        </w:rPr>
        <w:t xml:space="preserve">Table </w:t>
      </w:r>
      <w:r w:rsidR="00FE05E0">
        <w:rPr>
          <w:rFonts w:ascii="Times New Roman" w:hAnsi="Times New Roman" w:hint="eastAsia"/>
          <w:color w:val="0000FF"/>
          <w:sz w:val="24"/>
          <w:szCs w:val="24"/>
        </w:rPr>
        <w:t>S</w:t>
      </w:r>
      <w:r w:rsidR="00D20F51" w:rsidRPr="00423856">
        <w:rPr>
          <w:rFonts w:ascii="Times New Roman" w:hAnsi="Times New Roman"/>
          <w:color w:val="0000FF"/>
          <w:sz w:val="24"/>
          <w:szCs w:val="24"/>
        </w:rPr>
        <w:t>5</w:t>
      </w:r>
      <w:r w:rsidR="009E6D21" w:rsidRPr="00423856">
        <w:rPr>
          <w:rFonts w:ascii="Times New Roman" w:hAnsi="Times New Roman"/>
          <w:sz w:val="24"/>
          <w:szCs w:val="24"/>
        </w:rPr>
        <w:t>.</w:t>
      </w:r>
      <w:bookmarkEnd w:id="7"/>
    </w:p>
    <w:p w14:paraId="2652A1E4" w14:textId="77777777" w:rsidR="00E9078C" w:rsidRPr="00423856" w:rsidRDefault="00000000">
      <w:pPr>
        <w:widowControl/>
        <w:jc w:val="left"/>
        <w:rPr>
          <w:rFonts w:ascii="Times New Roman" w:hAnsi="Times New Roman"/>
        </w:rPr>
      </w:pPr>
      <w:r w:rsidRPr="00423856">
        <w:rPr>
          <w:rFonts w:ascii="Times New Roman" w:hAnsi="Times New Roman"/>
        </w:rPr>
        <w:br w:type="page"/>
      </w:r>
    </w:p>
    <w:p w14:paraId="35615574" w14:textId="77777777" w:rsidR="00E9078C" w:rsidRPr="00423856" w:rsidRDefault="00E9078C">
      <w:pPr>
        <w:rPr>
          <w:rFonts w:ascii="Times New Roman" w:hAnsi="Times New Roman"/>
          <w:b/>
          <w:bCs/>
          <w:color w:val="FF0000"/>
          <w:sz w:val="24"/>
          <w:szCs w:val="24"/>
        </w:rPr>
      </w:pPr>
    </w:p>
    <w:p w14:paraId="72180C7E" w14:textId="7C1401C8" w:rsidR="00E9078C" w:rsidRPr="00423856" w:rsidRDefault="003838F3">
      <w:pPr>
        <w:jc w:val="center"/>
        <w:rPr>
          <w:rFonts w:ascii="Times New Roman" w:hAnsi="Times New Roman"/>
          <w:b/>
          <w:bCs/>
          <w:color w:val="FF0000"/>
          <w:sz w:val="24"/>
          <w:szCs w:val="24"/>
        </w:rPr>
      </w:pPr>
      <w:r w:rsidRPr="00423856">
        <w:rPr>
          <w:rFonts w:ascii="Times New Roman" w:hAnsi="Times New Roman"/>
          <w:noProof/>
        </w:rPr>
        <w:drawing>
          <wp:inline distT="0" distB="0" distL="0" distR="0" wp14:anchorId="632CE0D9" wp14:editId="7594827B">
            <wp:extent cx="5220000" cy="2936322"/>
            <wp:effectExtent l="0" t="0" r="0" b="0"/>
            <wp:docPr id="30536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000" cy="2936322"/>
                    </a:xfrm>
                    <a:prstGeom prst="rect">
                      <a:avLst/>
                    </a:prstGeom>
                    <a:noFill/>
                    <a:ln>
                      <a:noFill/>
                    </a:ln>
                  </pic:spPr>
                </pic:pic>
              </a:graphicData>
            </a:graphic>
          </wp:inline>
        </w:drawing>
      </w:r>
    </w:p>
    <w:p w14:paraId="1FA4374F" w14:textId="5F099C64" w:rsidR="00E9078C" w:rsidRPr="00423856" w:rsidRDefault="00651C9A" w:rsidP="006101C9">
      <w:pPr>
        <w:outlineLvl w:val="0"/>
        <w:rPr>
          <w:rFonts w:ascii="Times New Roman" w:hAnsi="Times New Roman"/>
          <w:b/>
          <w:bCs/>
          <w:sz w:val="24"/>
          <w:szCs w:val="24"/>
        </w:rPr>
      </w:pPr>
      <w:bookmarkStart w:id="8" w:name="_Toc190447829"/>
      <w:r w:rsidRPr="00423856">
        <w:rPr>
          <w:rFonts w:ascii="Times New Roman" w:hAnsi="Times New Roman"/>
          <w:b/>
          <w:bCs/>
          <w:sz w:val="24"/>
          <w:szCs w:val="24"/>
        </w:rPr>
        <w:t>Fig</w:t>
      </w:r>
      <w:r w:rsidR="00704426">
        <w:rPr>
          <w:rFonts w:ascii="Times New Roman" w:hAnsi="Times New Roman" w:hint="eastAsia"/>
          <w:b/>
          <w:bCs/>
          <w:sz w:val="24"/>
          <w:szCs w:val="24"/>
        </w:rPr>
        <w:t xml:space="preserve">. </w:t>
      </w:r>
      <w:r w:rsidR="00F9641E">
        <w:rPr>
          <w:rFonts w:ascii="Times New Roman" w:hAnsi="Times New Roman" w:hint="eastAsia"/>
          <w:b/>
          <w:bCs/>
          <w:sz w:val="24"/>
          <w:szCs w:val="24"/>
        </w:rPr>
        <w:t>S</w:t>
      </w:r>
      <w:r w:rsidR="009E6D21" w:rsidRPr="00423856">
        <w:rPr>
          <w:rStyle w:val="MS0"/>
          <w:rFonts w:eastAsia="宋体"/>
        </w:rPr>
        <w:t xml:space="preserve">2 | City-level </w:t>
      </w:r>
      <w:r w:rsidR="009E6D21" w:rsidRPr="00423856">
        <w:rPr>
          <w:rStyle w:val="MS0"/>
          <w:rFonts w:eastAsia="等线"/>
        </w:rPr>
        <w:t>spatial characteristics</w:t>
      </w:r>
      <w:r w:rsidR="009E6D21" w:rsidRPr="00423856">
        <w:rPr>
          <w:rStyle w:val="MS0"/>
          <w:rFonts w:eastAsia="宋体"/>
        </w:rPr>
        <w:t xml:space="preserve"> of GHG and NO</w:t>
      </w:r>
      <w:r w:rsidR="009E6D21" w:rsidRPr="004665F6">
        <w:rPr>
          <w:rStyle w:val="MS0"/>
          <w:rFonts w:eastAsia="宋体"/>
          <w:vertAlign w:val="subscript"/>
        </w:rPr>
        <w:t>x</w:t>
      </w:r>
      <w:r w:rsidR="009E6D21" w:rsidRPr="00423856">
        <w:rPr>
          <w:rStyle w:val="MS0"/>
          <w:rFonts w:eastAsia="宋体"/>
        </w:rPr>
        <w:t xml:space="preserve"> emissions per capita from residential electricity consumption in 2020 and 2050. </w:t>
      </w:r>
      <w:r w:rsidR="009E6D21" w:rsidRPr="00423856">
        <w:rPr>
          <w:rFonts w:ascii="Times New Roman" w:hAnsi="Times New Roman"/>
          <w:sz w:val="24"/>
          <w:szCs w:val="24"/>
        </w:rPr>
        <w:t>The two rows represent urban and rural, respectively. The first two columns represent GHG emissions per capita, and the last two columns represent NO</w:t>
      </w:r>
      <w:r w:rsidR="009E6D21" w:rsidRPr="00423856">
        <w:rPr>
          <w:rFonts w:ascii="Times New Roman" w:hAnsi="Times New Roman"/>
          <w:sz w:val="24"/>
          <w:szCs w:val="24"/>
          <w:vertAlign w:val="subscript"/>
        </w:rPr>
        <w:t>x</w:t>
      </w:r>
      <w:r w:rsidR="009E6D21" w:rsidRPr="00423856">
        <w:rPr>
          <w:rFonts w:ascii="Times New Roman" w:hAnsi="Times New Roman"/>
          <w:sz w:val="24"/>
          <w:szCs w:val="24"/>
        </w:rPr>
        <w:t xml:space="preserve"> emissions per capita. </w:t>
      </w:r>
      <w:r w:rsidR="009E6D21" w:rsidRPr="00423856">
        <w:rPr>
          <w:rFonts w:ascii="Times New Roman" w:hAnsi="Times New Roman"/>
          <w:b/>
          <w:bCs/>
          <w:sz w:val="24"/>
          <w:szCs w:val="24"/>
        </w:rPr>
        <w:t>a-d</w:t>
      </w:r>
      <w:r w:rsidR="009E6D21" w:rsidRPr="00423856">
        <w:rPr>
          <w:rFonts w:ascii="Times New Roman" w:hAnsi="Times New Roman"/>
          <w:sz w:val="24"/>
          <w:szCs w:val="24"/>
        </w:rPr>
        <w:t xml:space="preserve">, Urban </w:t>
      </w:r>
      <w:r w:rsidR="009E6D21" w:rsidRPr="00423856">
        <w:rPr>
          <w:rFonts w:ascii="Times New Roman" w:eastAsia="等线" w:hAnsi="Times New Roman"/>
          <w:sz w:val="24"/>
          <w:szCs w:val="24"/>
        </w:rPr>
        <w:t>spatial characteristics</w:t>
      </w:r>
      <w:r w:rsidR="009E6D21" w:rsidRPr="00423856">
        <w:rPr>
          <w:rFonts w:ascii="Times New Roman" w:hAnsi="Times New Roman"/>
          <w:sz w:val="24"/>
          <w:szCs w:val="24"/>
        </w:rPr>
        <w:t xml:space="preserve"> of GHG emissions per capita from residential electricity consumption in 2020 (a), 2050 (b), and NO</w:t>
      </w:r>
      <w:r w:rsidR="009E6D21" w:rsidRPr="00423856">
        <w:rPr>
          <w:rFonts w:ascii="Times New Roman" w:hAnsi="Times New Roman"/>
          <w:sz w:val="24"/>
          <w:szCs w:val="24"/>
          <w:vertAlign w:val="subscript"/>
        </w:rPr>
        <w:t>x</w:t>
      </w:r>
      <w:r w:rsidR="009E6D21" w:rsidRPr="00423856">
        <w:rPr>
          <w:rFonts w:ascii="Times New Roman" w:hAnsi="Times New Roman"/>
          <w:sz w:val="24"/>
          <w:szCs w:val="24"/>
        </w:rPr>
        <w:t xml:space="preserve"> emissions per capita from residential electricity consumption in 2020 (c), 2050 (d). </w:t>
      </w:r>
      <w:r w:rsidR="009E6D21" w:rsidRPr="00423856">
        <w:rPr>
          <w:rFonts w:ascii="Times New Roman" w:hAnsi="Times New Roman"/>
          <w:b/>
          <w:bCs/>
          <w:sz w:val="24"/>
          <w:szCs w:val="24"/>
        </w:rPr>
        <w:t>e-h</w:t>
      </w:r>
      <w:r w:rsidR="009E6D21" w:rsidRPr="00423856">
        <w:rPr>
          <w:rFonts w:ascii="Times New Roman" w:hAnsi="Times New Roman"/>
          <w:sz w:val="24"/>
          <w:szCs w:val="24"/>
        </w:rPr>
        <w:t xml:space="preserve">, Rural </w:t>
      </w:r>
      <w:r w:rsidR="009E6D21" w:rsidRPr="00423856">
        <w:rPr>
          <w:rFonts w:ascii="Times New Roman" w:eastAsia="等线" w:hAnsi="Times New Roman"/>
          <w:sz w:val="24"/>
          <w:szCs w:val="24"/>
        </w:rPr>
        <w:t>spatial characteristics</w:t>
      </w:r>
      <w:r w:rsidR="009E6D21" w:rsidRPr="00423856">
        <w:rPr>
          <w:rFonts w:ascii="Times New Roman" w:hAnsi="Times New Roman"/>
          <w:sz w:val="24"/>
          <w:szCs w:val="24"/>
        </w:rPr>
        <w:t xml:space="preserve"> of GHG emissions per capita from residential electricity consumption in 2020 (e), 2050 (f), and NO</w:t>
      </w:r>
      <w:r w:rsidR="009E6D21" w:rsidRPr="00423856">
        <w:rPr>
          <w:rFonts w:ascii="Times New Roman" w:hAnsi="Times New Roman"/>
          <w:sz w:val="24"/>
          <w:szCs w:val="24"/>
          <w:vertAlign w:val="subscript"/>
        </w:rPr>
        <w:t>x</w:t>
      </w:r>
      <w:r w:rsidR="009E6D21" w:rsidRPr="00423856">
        <w:rPr>
          <w:rFonts w:ascii="Times New Roman" w:hAnsi="Times New Roman"/>
          <w:sz w:val="24"/>
          <w:szCs w:val="24"/>
        </w:rPr>
        <w:t xml:space="preserve"> emissions per capita from residential electricity consumption in 2020 (g), 2050 (h).</w:t>
      </w:r>
      <w:bookmarkEnd w:id="8"/>
    </w:p>
    <w:p w14:paraId="138459AE" w14:textId="288C1D98" w:rsidR="00E9078C" w:rsidRPr="00423856" w:rsidRDefault="00E9078C" w:rsidP="00EC4D91">
      <w:pPr>
        <w:widowControl/>
        <w:rPr>
          <w:rFonts w:ascii="Times New Roman" w:hAnsi="Times New Roman"/>
          <w:sz w:val="24"/>
          <w:szCs w:val="24"/>
        </w:rPr>
      </w:pPr>
    </w:p>
    <w:p w14:paraId="4E889BBC" w14:textId="77777777" w:rsidR="00E9078C" w:rsidRPr="00423856" w:rsidRDefault="00000000">
      <w:pPr>
        <w:widowControl/>
        <w:jc w:val="left"/>
        <w:rPr>
          <w:rFonts w:ascii="Times New Roman" w:hAnsi="Times New Roman"/>
        </w:rPr>
      </w:pPr>
      <w:r w:rsidRPr="00423856">
        <w:rPr>
          <w:rFonts w:ascii="Times New Roman" w:hAnsi="Times New Roman"/>
        </w:rPr>
        <w:br w:type="page"/>
      </w:r>
    </w:p>
    <w:p w14:paraId="2218C1BC" w14:textId="77777777" w:rsidR="00786293" w:rsidRPr="00423856" w:rsidRDefault="00786293">
      <w:pPr>
        <w:widowControl/>
        <w:jc w:val="center"/>
        <w:rPr>
          <w:rFonts w:ascii="Times New Roman" w:hAnsi="Times New Roman"/>
          <w:noProof/>
        </w:rPr>
      </w:pPr>
    </w:p>
    <w:p w14:paraId="3144F1C3" w14:textId="77777777" w:rsidR="00E9078C" w:rsidRPr="00423856" w:rsidRDefault="00000000">
      <w:pPr>
        <w:widowControl/>
        <w:jc w:val="center"/>
        <w:rPr>
          <w:rFonts w:ascii="Times New Roman" w:hAnsi="Times New Roman"/>
          <w:sz w:val="24"/>
          <w:szCs w:val="24"/>
        </w:rPr>
      </w:pPr>
      <w:r w:rsidRPr="00423856">
        <w:rPr>
          <w:rFonts w:ascii="Times New Roman" w:hAnsi="Times New Roman"/>
          <w:noProof/>
          <w:sz w:val="24"/>
          <w:szCs w:val="24"/>
        </w:rPr>
        <w:drawing>
          <wp:inline distT="0" distB="0" distL="0" distR="0" wp14:anchorId="066073B4" wp14:editId="3D43646E">
            <wp:extent cx="4008120" cy="3632200"/>
            <wp:effectExtent l="0" t="0" r="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4011853" cy="3636073"/>
                    </a:xfrm>
                    <a:prstGeom prst="rect">
                      <a:avLst/>
                    </a:prstGeom>
                  </pic:spPr>
                </pic:pic>
              </a:graphicData>
            </a:graphic>
          </wp:inline>
        </w:drawing>
      </w:r>
    </w:p>
    <w:p w14:paraId="3CFB987C" w14:textId="0EC182EB" w:rsidR="00E9078C" w:rsidRPr="00423856" w:rsidRDefault="00651C9A" w:rsidP="006101C9">
      <w:pPr>
        <w:pStyle w:val="MS"/>
        <w:rPr>
          <w:rFonts w:eastAsiaTheme="minorEastAsia"/>
        </w:rPr>
      </w:pPr>
      <w:bookmarkStart w:id="9" w:name="_Toc190447830"/>
      <w:r w:rsidRPr="00423856">
        <w:rPr>
          <w:szCs w:val="24"/>
        </w:rPr>
        <w:t>Fig</w:t>
      </w:r>
      <w:r w:rsidR="00704426">
        <w:rPr>
          <w:rFonts w:eastAsiaTheme="minorEastAsia" w:hint="eastAsia"/>
          <w:szCs w:val="24"/>
        </w:rPr>
        <w:t>.</w:t>
      </w:r>
      <w:r w:rsidRPr="00423856">
        <w:t xml:space="preserve"> </w:t>
      </w:r>
      <w:r w:rsidR="00F9641E">
        <w:rPr>
          <w:rFonts w:eastAsiaTheme="minorEastAsia" w:hint="eastAsia"/>
        </w:rPr>
        <w:t>S</w:t>
      </w:r>
      <w:r w:rsidR="009E6D21" w:rsidRPr="00423856">
        <w:t>3 | Inter-provincial net population migration flow of China from 2015 to 2020.</w:t>
      </w:r>
      <w:r w:rsidR="0097486B" w:rsidRPr="00423856">
        <w:rPr>
          <w:rFonts w:eastAsiaTheme="minorEastAsia"/>
        </w:rPr>
        <w:t xml:space="preserve"> </w:t>
      </w:r>
      <w:r w:rsidR="0097486B" w:rsidRPr="00423856">
        <w:rPr>
          <w:rFonts w:eastAsiaTheme="minorEastAsia"/>
          <w:b w:val="0"/>
          <w:bCs w:val="0"/>
        </w:rPr>
        <w:t xml:space="preserve">The number represents the number of people, k means 1,000 capita. </w:t>
      </w:r>
      <w:r w:rsidR="0097486B" w:rsidRPr="00423856">
        <w:rPr>
          <w:b w:val="0"/>
          <w:bCs w:val="0"/>
        </w:rPr>
        <w:t xml:space="preserve">The </w:t>
      </w:r>
      <w:r w:rsidR="0097486B" w:rsidRPr="00423856">
        <w:rPr>
          <w:rFonts w:eastAsiaTheme="minorEastAsia"/>
          <w:b w:val="0"/>
          <w:bCs w:val="0"/>
        </w:rPr>
        <w:t>capital letters with different colors</w:t>
      </w:r>
      <w:r w:rsidR="0097486B" w:rsidRPr="00423856">
        <w:rPr>
          <w:b w:val="0"/>
          <w:bCs w:val="0"/>
        </w:rPr>
        <w:t xml:space="preserve"> represent the abbreviations of the 31 provinces of China; for the full names, see </w:t>
      </w:r>
      <w:r w:rsidR="00D20F51" w:rsidRPr="00423856">
        <w:rPr>
          <w:rFonts w:eastAsiaTheme="minorEastAsia"/>
          <w:b w:val="0"/>
          <w:bCs w:val="0"/>
          <w:color w:val="0000FF"/>
          <w:szCs w:val="24"/>
        </w:rPr>
        <w:t>Table</w:t>
      </w:r>
      <w:r w:rsidR="00D20F51" w:rsidRPr="00423856">
        <w:rPr>
          <w:rFonts w:eastAsiaTheme="minorEastAsia"/>
          <w:b w:val="0"/>
          <w:bCs w:val="0"/>
          <w:color w:val="0000FF"/>
        </w:rPr>
        <w:t xml:space="preserve"> </w:t>
      </w:r>
      <w:r w:rsidR="00DA6FCA">
        <w:rPr>
          <w:rFonts w:eastAsiaTheme="minorEastAsia" w:hint="eastAsia"/>
          <w:b w:val="0"/>
          <w:bCs w:val="0"/>
          <w:color w:val="0000FF"/>
        </w:rPr>
        <w:t>S</w:t>
      </w:r>
      <w:r w:rsidR="0097486B" w:rsidRPr="00423856">
        <w:rPr>
          <w:rFonts w:eastAsiaTheme="minorEastAsia"/>
          <w:b w:val="0"/>
          <w:bCs w:val="0"/>
          <w:color w:val="0000FF"/>
        </w:rPr>
        <w:t>11</w:t>
      </w:r>
      <w:r w:rsidR="0097486B" w:rsidRPr="00423856">
        <w:rPr>
          <w:b w:val="0"/>
          <w:bCs w:val="0"/>
        </w:rPr>
        <w:t>.</w:t>
      </w:r>
      <w:bookmarkEnd w:id="9"/>
    </w:p>
    <w:p w14:paraId="40DBFA0B" w14:textId="77777777" w:rsidR="00E9078C" w:rsidRPr="00423856" w:rsidRDefault="00000000">
      <w:pPr>
        <w:widowControl/>
        <w:jc w:val="left"/>
        <w:rPr>
          <w:rFonts w:ascii="Times New Roman" w:hAnsi="Times New Roman"/>
        </w:rPr>
      </w:pPr>
      <w:r w:rsidRPr="00423856">
        <w:rPr>
          <w:rFonts w:ascii="Times New Roman" w:hAnsi="Times New Roman"/>
        </w:rPr>
        <w:br w:type="page"/>
      </w:r>
    </w:p>
    <w:p w14:paraId="2AB2ACFD" w14:textId="77777777" w:rsidR="00E9078C" w:rsidRPr="00423856" w:rsidRDefault="00000000">
      <w:pPr>
        <w:widowControl/>
        <w:jc w:val="center"/>
        <w:rPr>
          <w:rFonts w:ascii="Times New Roman" w:hAnsi="Times New Roman"/>
          <w:sz w:val="24"/>
          <w:szCs w:val="24"/>
        </w:rPr>
      </w:pPr>
      <w:r w:rsidRPr="00423856">
        <w:rPr>
          <w:rFonts w:ascii="Times New Roman" w:hAnsi="Times New Roman"/>
          <w:noProof/>
        </w:rPr>
        <w:lastRenderedPageBreak/>
        <w:drawing>
          <wp:inline distT="0" distB="0" distL="0" distR="0" wp14:anchorId="5D70B7F6" wp14:editId="484E36B4">
            <wp:extent cx="5222875" cy="2215515"/>
            <wp:effectExtent l="0" t="0" r="0" b="0"/>
            <wp:docPr id="1722040640" name="图片 81893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40640" name="图片 818933045"/>
                    <pic:cNvPicPr>
                      <a:picLocks noChangeAspect="1"/>
                    </pic:cNvPicPr>
                  </pic:nvPicPr>
                  <pic:blipFill>
                    <a:blip r:embed="rId11"/>
                    <a:srcRect l="4343" t="2300" r="2088" b="15927"/>
                    <a:stretch>
                      <a:fillRect/>
                    </a:stretch>
                  </pic:blipFill>
                  <pic:spPr>
                    <a:xfrm>
                      <a:off x="0" y="0"/>
                      <a:ext cx="5225745" cy="2217120"/>
                    </a:xfrm>
                    <a:prstGeom prst="rect">
                      <a:avLst/>
                    </a:prstGeom>
                    <a:noFill/>
                    <a:ln>
                      <a:noFill/>
                    </a:ln>
                  </pic:spPr>
                </pic:pic>
              </a:graphicData>
            </a:graphic>
          </wp:inline>
        </w:drawing>
      </w:r>
    </w:p>
    <w:p w14:paraId="23A33689" w14:textId="30C83C00" w:rsidR="00E9078C" w:rsidRPr="00423856" w:rsidRDefault="00651C9A" w:rsidP="006101C9">
      <w:pPr>
        <w:pStyle w:val="MS"/>
        <w:rPr>
          <w:rFonts w:eastAsiaTheme="minorEastAsia"/>
        </w:rPr>
      </w:pPr>
      <w:bookmarkStart w:id="10" w:name="_Toc190447831"/>
      <w:r w:rsidRPr="00423856">
        <w:rPr>
          <w:szCs w:val="24"/>
        </w:rPr>
        <w:t>Fig</w:t>
      </w:r>
      <w:r w:rsidR="00704426">
        <w:rPr>
          <w:rFonts w:eastAsiaTheme="minorEastAsia" w:hint="eastAsia"/>
          <w:szCs w:val="24"/>
        </w:rPr>
        <w:t>.</w:t>
      </w:r>
      <w:r w:rsidRPr="00423856">
        <w:t xml:space="preserve"> </w:t>
      </w:r>
      <w:r w:rsidR="00F9641E">
        <w:rPr>
          <w:rFonts w:eastAsiaTheme="minorEastAsia" w:hint="eastAsia"/>
        </w:rPr>
        <w:t>S</w:t>
      </w:r>
      <w:r w:rsidR="009E6D21" w:rsidRPr="00423856">
        <w:t>4 |</w:t>
      </w:r>
      <w:r w:rsidR="009E6D21" w:rsidRPr="00423856">
        <w:rPr>
          <w:color w:val="FF0000"/>
        </w:rPr>
        <w:t xml:space="preserve"> </w:t>
      </w:r>
      <w:r w:rsidR="009E6D21" w:rsidRPr="00423856">
        <w:t xml:space="preserve">Forecast of the proportion of residential electricity consumption in total social electricity consumption in 2050 using ARIMA model. </w:t>
      </w:r>
      <w:r w:rsidR="004815ED" w:rsidRPr="00423856">
        <w:rPr>
          <w:b w:val="0"/>
          <w:bCs w:val="0"/>
        </w:rPr>
        <w:t>Vertical coordinate</w:t>
      </w:r>
      <w:r w:rsidR="004815ED" w:rsidRPr="00423856">
        <w:rPr>
          <w:rFonts w:eastAsiaTheme="minorEastAsia"/>
          <w:b w:val="0"/>
          <w:bCs w:val="0"/>
        </w:rPr>
        <w:t xml:space="preserve"> </w:t>
      </w:r>
      <w:r w:rsidR="002F70DE" w:rsidRPr="00423856">
        <w:rPr>
          <w:rFonts w:eastAsiaTheme="minorEastAsia"/>
          <w:b w:val="0"/>
          <w:bCs w:val="0"/>
        </w:rPr>
        <w:t>numbers</w:t>
      </w:r>
      <w:r w:rsidR="004815ED" w:rsidRPr="00423856">
        <w:rPr>
          <w:b w:val="0"/>
          <w:bCs w:val="0"/>
        </w:rPr>
        <w:t xml:space="preserve"> indicate the share of residential electricity consumption in the total electricity consumption of the whole society</w:t>
      </w:r>
      <w:r w:rsidR="004815ED" w:rsidRPr="00423856">
        <w:rPr>
          <w:rFonts w:eastAsiaTheme="minorEastAsia"/>
          <w:b w:val="0"/>
          <w:bCs w:val="0"/>
        </w:rPr>
        <w:t xml:space="preserve"> (%)</w:t>
      </w:r>
      <w:r w:rsidR="004815ED" w:rsidRPr="00423856">
        <w:rPr>
          <w:b w:val="0"/>
          <w:bCs w:val="0"/>
        </w:rPr>
        <w:t>, horizontal coordinates indicate the year, and the data start in 2004</w:t>
      </w:r>
      <w:r w:rsidR="004815ED" w:rsidRPr="00423856">
        <w:rPr>
          <w:rFonts w:eastAsiaTheme="minorEastAsia"/>
          <w:b w:val="0"/>
          <w:bCs w:val="0"/>
        </w:rPr>
        <w:t>.</w:t>
      </w:r>
      <w:bookmarkEnd w:id="10"/>
    </w:p>
    <w:p w14:paraId="476FEA54" w14:textId="77777777" w:rsidR="00E9078C" w:rsidRPr="00423856" w:rsidRDefault="00000000">
      <w:pPr>
        <w:widowControl/>
        <w:spacing w:line="276" w:lineRule="auto"/>
        <w:rPr>
          <w:rFonts w:ascii="Times New Roman" w:hAnsi="Times New Roman"/>
          <w:b/>
          <w:bCs/>
          <w:color w:val="FF0000"/>
          <w:sz w:val="24"/>
          <w:szCs w:val="24"/>
        </w:rPr>
      </w:pPr>
      <w:r w:rsidRPr="00423856">
        <w:rPr>
          <w:rFonts w:ascii="Times New Roman" w:hAnsi="Times New Roman"/>
          <w:b/>
          <w:bCs/>
          <w:sz w:val="24"/>
          <w:szCs w:val="24"/>
        </w:rPr>
        <w:br w:type="page"/>
      </w:r>
    </w:p>
    <w:p w14:paraId="2B7D7A13" w14:textId="3A8C4145" w:rsidR="00E9078C" w:rsidRPr="00423856" w:rsidRDefault="00000000" w:rsidP="00B96714">
      <w:pPr>
        <w:widowControl/>
        <w:outlineLvl w:val="0"/>
        <w:rPr>
          <w:rFonts w:ascii="Times New Roman" w:hAnsi="Times New Roman"/>
          <w:b/>
          <w:bCs/>
          <w:sz w:val="24"/>
          <w:szCs w:val="24"/>
        </w:rPr>
      </w:pPr>
      <w:bookmarkStart w:id="11" w:name="_Toc190447832"/>
      <w:r w:rsidRPr="00423856">
        <w:rPr>
          <w:rFonts w:ascii="Times New Roman" w:hAnsi="Times New Roman"/>
          <w:b/>
          <w:bCs/>
          <w:sz w:val="24"/>
          <w:szCs w:val="24"/>
        </w:rPr>
        <w:lastRenderedPageBreak/>
        <w:t>Supplementary</w:t>
      </w:r>
      <w:r w:rsidRPr="00423856">
        <w:rPr>
          <w:rFonts w:ascii="Times New Roman" w:hAnsi="Times New Roman"/>
        </w:rPr>
        <w:t xml:space="preserve"> </w:t>
      </w:r>
      <w:r w:rsidRPr="00423856">
        <w:rPr>
          <w:rFonts w:ascii="Times New Roman" w:hAnsi="Times New Roman"/>
          <w:b/>
          <w:bCs/>
          <w:sz w:val="24"/>
          <w:szCs w:val="24"/>
        </w:rPr>
        <w:t>Table</w:t>
      </w:r>
      <w:r w:rsidR="00B96714" w:rsidRPr="00423856">
        <w:rPr>
          <w:rFonts w:ascii="Times New Roman" w:hAnsi="Times New Roman"/>
          <w:b/>
          <w:bCs/>
          <w:sz w:val="24"/>
          <w:szCs w:val="24"/>
        </w:rPr>
        <w:t>s</w:t>
      </w:r>
      <w:bookmarkEnd w:id="11"/>
    </w:p>
    <w:p w14:paraId="04E56D81" w14:textId="77777777" w:rsidR="00651C9A" w:rsidRPr="00423856" w:rsidRDefault="00651C9A" w:rsidP="00651C9A">
      <w:pPr>
        <w:widowControl/>
        <w:rPr>
          <w:rFonts w:ascii="Times New Roman" w:hAnsi="Times New Roman"/>
          <w:b/>
          <w:bCs/>
          <w:sz w:val="24"/>
          <w:szCs w:val="24"/>
        </w:rPr>
      </w:pPr>
    </w:p>
    <w:p w14:paraId="07C0F16A" w14:textId="6D3B6F7F" w:rsidR="00E9078C" w:rsidRPr="00423856" w:rsidRDefault="00B96714" w:rsidP="009E6D21">
      <w:pPr>
        <w:pStyle w:val="MS"/>
      </w:pPr>
      <w:bookmarkStart w:id="12" w:name="_Toc190447833"/>
      <w:r w:rsidRPr="00423856">
        <w:t xml:space="preserve">Table </w:t>
      </w:r>
      <w:r w:rsidR="00E50E5C">
        <w:rPr>
          <w:rFonts w:eastAsiaTheme="minorEastAsia" w:hint="eastAsia"/>
        </w:rPr>
        <w:t>S</w:t>
      </w:r>
      <w:r w:rsidRPr="00423856">
        <w:t>1 Future scenario description</w:t>
      </w:r>
      <w:bookmarkEnd w:id="12"/>
    </w:p>
    <w:tbl>
      <w:tblPr>
        <w:tblStyle w:val="a8"/>
        <w:tblW w:w="0" w:type="auto"/>
        <w:tblLook w:val="04A0" w:firstRow="1" w:lastRow="0" w:firstColumn="1" w:lastColumn="0" w:noHBand="0" w:noVBand="1"/>
      </w:tblPr>
      <w:tblGrid>
        <w:gridCol w:w="2122"/>
        <w:gridCol w:w="6174"/>
      </w:tblGrid>
      <w:tr w:rsidR="00E9078C" w:rsidRPr="00423856" w14:paraId="4657EEFF" w14:textId="77777777">
        <w:tc>
          <w:tcPr>
            <w:tcW w:w="2122" w:type="dxa"/>
          </w:tcPr>
          <w:p w14:paraId="0FFA2011" w14:textId="77777777" w:rsidR="00E9078C" w:rsidRPr="00423856" w:rsidRDefault="00000000">
            <w:pPr>
              <w:widowControl/>
              <w:spacing w:line="276" w:lineRule="auto"/>
              <w:rPr>
                <w:rFonts w:ascii="Times New Roman" w:hAnsi="Times New Roman"/>
                <w:b/>
                <w:bCs/>
                <w:kern w:val="0"/>
                <w:sz w:val="24"/>
                <w:szCs w:val="24"/>
              </w:rPr>
            </w:pPr>
            <w:r w:rsidRPr="00423856">
              <w:rPr>
                <w:rFonts w:ascii="Times New Roman" w:hAnsi="Times New Roman"/>
                <w:b/>
                <w:bCs/>
                <w:kern w:val="0"/>
                <w:sz w:val="24"/>
                <w:szCs w:val="24"/>
              </w:rPr>
              <w:t>Scenario</w:t>
            </w:r>
          </w:p>
        </w:tc>
        <w:tc>
          <w:tcPr>
            <w:tcW w:w="6174" w:type="dxa"/>
          </w:tcPr>
          <w:p w14:paraId="09ACD444" w14:textId="77777777" w:rsidR="00E9078C" w:rsidRPr="00423856" w:rsidRDefault="00000000">
            <w:pPr>
              <w:widowControl/>
              <w:spacing w:line="276" w:lineRule="auto"/>
              <w:rPr>
                <w:rFonts w:ascii="Times New Roman" w:hAnsi="Times New Roman"/>
                <w:b/>
                <w:bCs/>
                <w:kern w:val="0"/>
                <w:sz w:val="24"/>
                <w:szCs w:val="24"/>
              </w:rPr>
            </w:pPr>
            <w:r w:rsidRPr="00423856">
              <w:rPr>
                <w:rFonts w:ascii="Times New Roman" w:hAnsi="Times New Roman"/>
                <w:b/>
                <w:bCs/>
                <w:kern w:val="0"/>
                <w:sz w:val="24"/>
                <w:szCs w:val="24"/>
              </w:rPr>
              <w:t>Scenario assumption</w:t>
            </w:r>
          </w:p>
        </w:tc>
      </w:tr>
      <w:tr w:rsidR="00E9078C" w:rsidRPr="00423856" w14:paraId="346FECD5" w14:textId="77777777">
        <w:tc>
          <w:tcPr>
            <w:tcW w:w="2122" w:type="dxa"/>
          </w:tcPr>
          <w:p w14:paraId="3678929D" w14:textId="77777777" w:rsidR="00E9078C" w:rsidRPr="00423856" w:rsidRDefault="00000000">
            <w:pPr>
              <w:widowControl/>
              <w:rPr>
                <w:rFonts w:ascii="Times New Roman" w:hAnsi="Times New Roman"/>
                <w:kern w:val="0"/>
                <w:sz w:val="24"/>
                <w:szCs w:val="24"/>
              </w:rPr>
            </w:pPr>
            <w:r w:rsidRPr="00423856">
              <w:rPr>
                <w:rFonts w:ascii="Times New Roman" w:hAnsi="Times New Roman"/>
                <w:kern w:val="0"/>
                <w:sz w:val="24"/>
                <w:szCs w:val="24"/>
              </w:rPr>
              <w:t>BAU</w:t>
            </w:r>
          </w:p>
          <w:p w14:paraId="4A9D730B" w14:textId="77777777" w:rsidR="00E9078C" w:rsidRPr="00423856" w:rsidRDefault="00000000">
            <w:pPr>
              <w:widowControl/>
              <w:rPr>
                <w:rFonts w:ascii="Times New Roman" w:hAnsi="Times New Roman"/>
                <w:kern w:val="0"/>
                <w:sz w:val="24"/>
                <w:szCs w:val="24"/>
              </w:rPr>
            </w:pPr>
            <w:r w:rsidRPr="00423856">
              <w:rPr>
                <w:rFonts w:ascii="Times New Roman" w:hAnsi="Times New Roman"/>
                <w:color w:val="000000"/>
                <w:kern w:val="0"/>
                <w:sz w:val="24"/>
                <w:lang w:bidi="ar"/>
              </w:rPr>
              <w:t>(Business As Usual)</w:t>
            </w:r>
          </w:p>
        </w:tc>
        <w:tc>
          <w:tcPr>
            <w:tcW w:w="6174" w:type="dxa"/>
          </w:tcPr>
          <w:p w14:paraId="155336F4" w14:textId="77777777" w:rsidR="00E9078C" w:rsidRPr="00423856" w:rsidRDefault="00000000">
            <w:pPr>
              <w:widowControl/>
              <w:rPr>
                <w:rFonts w:ascii="Times New Roman" w:hAnsi="Times New Roman"/>
                <w:color w:val="000000"/>
                <w:kern w:val="0"/>
                <w:sz w:val="24"/>
                <w:lang w:bidi="ar"/>
              </w:rPr>
            </w:pPr>
            <w:r w:rsidRPr="00423856">
              <w:rPr>
                <w:rFonts w:ascii="Times New Roman" w:eastAsia="等线" w:hAnsi="Times New Roman"/>
                <w:color w:val="000000"/>
                <w:kern w:val="0"/>
                <w:sz w:val="24"/>
                <w:szCs w:val="24"/>
                <w:lang w:bidi="ar"/>
              </w:rPr>
              <w:t>Only consider GDP, following the conclusions of past studies. This scenario assumes that, in the future, population migration will prioritize regions with higher GDP, specifically the coastal urban clusters in eastern China, in accordance with historical urban-rural migration patterns</w:t>
            </w:r>
          </w:p>
        </w:tc>
      </w:tr>
      <w:tr w:rsidR="00E9078C" w:rsidRPr="00423856" w14:paraId="4A3E4908" w14:textId="77777777">
        <w:tc>
          <w:tcPr>
            <w:tcW w:w="2122" w:type="dxa"/>
          </w:tcPr>
          <w:p w14:paraId="44DD7814"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LECI</w:t>
            </w:r>
          </w:p>
          <w:p w14:paraId="7F5462CA" w14:textId="77777777" w:rsidR="00E9078C" w:rsidRPr="00423856" w:rsidRDefault="00000000">
            <w:pPr>
              <w:widowControl/>
              <w:rPr>
                <w:rFonts w:ascii="Times New Roman" w:hAnsi="Times New Roman"/>
                <w:kern w:val="0"/>
                <w:sz w:val="24"/>
                <w:szCs w:val="24"/>
              </w:rPr>
            </w:pPr>
            <w:r w:rsidRPr="00423856">
              <w:rPr>
                <w:rFonts w:ascii="Times New Roman" w:hAnsi="Times New Roman"/>
                <w:kern w:val="0"/>
                <w:sz w:val="24"/>
                <w:szCs w:val="24"/>
              </w:rPr>
              <w:t>(</w:t>
            </w:r>
            <w:r w:rsidRPr="00423856">
              <w:rPr>
                <w:rFonts w:ascii="Times New Roman" w:eastAsia="等线" w:hAnsi="Times New Roman"/>
                <w:kern w:val="0"/>
                <w:sz w:val="24"/>
                <w:szCs w:val="24"/>
              </w:rPr>
              <w:t>Low Electricity Consumption Intensity</w:t>
            </w:r>
            <w:r w:rsidRPr="00423856">
              <w:rPr>
                <w:rFonts w:ascii="Times New Roman" w:hAnsi="Times New Roman"/>
                <w:kern w:val="0"/>
                <w:sz w:val="24"/>
                <w:szCs w:val="24"/>
              </w:rPr>
              <w:t>)</w:t>
            </w:r>
          </w:p>
        </w:tc>
        <w:tc>
          <w:tcPr>
            <w:tcW w:w="6174" w:type="dxa"/>
          </w:tcPr>
          <w:p w14:paraId="635EE32E" w14:textId="77777777" w:rsidR="00E9078C" w:rsidRPr="00423856" w:rsidRDefault="00000000">
            <w:pPr>
              <w:widowControl/>
              <w:rPr>
                <w:rFonts w:ascii="Times New Roman" w:hAnsi="Times New Roman"/>
                <w:color w:val="000000"/>
                <w:kern w:val="0"/>
                <w:sz w:val="24"/>
                <w:lang w:bidi="ar"/>
              </w:rPr>
            </w:pPr>
            <w:r w:rsidRPr="00423856">
              <w:rPr>
                <w:rFonts w:ascii="Times New Roman" w:eastAsia="等线" w:hAnsi="Times New Roman"/>
                <w:color w:val="000000"/>
                <w:kern w:val="0"/>
                <w:sz w:val="24"/>
                <w:szCs w:val="24"/>
                <w:lang w:bidi="ar"/>
              </w:rPr>
              <w:t>Rural-to-urban migration will prioritize regions with lower residential electricity consumption intensity. Essentially, migration will tend to flow towards areas with slower economic development, lower temperatures, lower levels of aging, but relatively higher education levels</w:t>
            </w:r>
          </w:p>
        </w:tc>
      </w:tr>
      <w:tr w:rsidR="00E9078C" w:rsidRPr="00423856" w14:paraId="30247DC0" w14:textId="77777777">
        <w:tc>
          <w:tcPr>
            <w:tcW w:w="2122" w:type="dxa"/>
          </w:tcPr>
          <w:p w14:paraId="52849245"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LEF</w:t>
            </w:r>
          </w:p>
          <w:p w14:paraId="42EC3D27" w14:textId="77777777" w:rsidR="00E9078C" w:rsidRPr="00423856" w:rsidRDefault="00000000">
            <w:pPr>
              <w:widowControl/>
              <w:rPr>
                <w:rFonts w:ascii="Times New Roman" w:hAnsi="Times New Roman"/>
                <w:kern w:val="0"/>
                <w:sz w:val="24"/>
                <w:szCs w:val="24"/>
              </w:rPr>
            </w:pPr>
            <w:r w:rsidRPr="00423856">
              <w:rPr>
                <w:rFonts w:ascii="Times New Roman" w:hAnsi="Times New Roman"/>
                <w:kern w:val="0"/>
                <w:sz w:val="24"/>
                <w:szCs w:val="24"/>
              </w:rPr>
              <w:t>(</w:t>
            </w:r>
            <w:r w:rsidRPr="00423856">
              <w:rPr>
                <w:rFonts w:ascii="Times New Roman" w:eastAsia="等线" w:hAnsi="Times New Roman"/>
                <w:kern w:val="0"/>
                <w:sz w:val="24"/>
                <w:szCs w:val="24"/>
              </w:rPr>
              <w:t>Low Emission Factor per unit of Electricity Consumption</w:t>
            </w:r>
            <w:r w:rsidRPr="00423856">
              <w:rPr>
                <w:rFonts w:ascii="Times New Roman" w:hAnsi="Times New Roman"/>
                <w:kern w:val="0"/>
                <w:sz w:val="24"/>
                <w:szCs w:val="24"/>
              </w:rPr>
              <w:t>）</w:t>
            </w:r>
          </w:p>
        </w:tc>
        <w:tc>
          <w:tcPr>
            <w:tcW w:w="6174" w:type="dxa"/>
          </w:tcPr>
          <w:p w14:paraId="7BF2E412" w14:textId="77777777" w:rsidR="00E9078C" w:rsidRPr="00423856" w:rsidRDefault="00000000">
            <w:pPr>
              <w:widowControl/>
              <w:rPr>
                <w:rFonts w:ascii="Times New Roman" w:hAnsi="Times New Roman"/>
                <w:b/>
                <w:bCs/>
                <w:kern w:val="0"/>
                <w:sz w:val="24"/>
                <w:szCs w:val="24"/>
              </w:rPr>
            </w:pPr>
            <w:r w:rsidRPr="00423856">
              <w:rPr>
                <w:rFonts w:ascii="Times New Roman" w:eastAsia="等线" w:hAnsi="Times New Roman"/>
                <w:color w:val="000000"/>
                <w:kern w:val="0"/>
                <w:sz w:val="24"/>
                <w:szCs w:val="24"/>
                <w:lang w:bidi="ar"/>
              </w:rPr>
              <w:t>Rural-to-urban migration will prioritize regions with lower electricity GHG and NO</w:t>
            </w:r>
            <w:r w:rsidRPr="00423856">
              <w:rPr>
                <w:rFonts w:ascii="Times New Roman" w:eastAsia="等线" w:hAnsi="Times New Roman"/>
                <w:color w:val="000000"/>
                <w:kern w:val="0"/>
                <w:sz w:val="24"/>
                <w:szCs w:val="24"/>
                <w:vertAlign w:val="subscript"/>
                <w:lang w:bidi="ar"/>
              </w:rPr>
              <w:t>x</w:t>
            </w:r>
            <w:r w:rsidRPr="00423856">
              <w:rPr>
                <w:rFonts w:ascii="Times New Roman" w:eastAsia="等线" w:hAnsi="Times New Roman"/>
                <w:color w:val="000000"/>
                <w:kern w:val="0"/>
                <w:sz w:val="24"/>
                <w:szCs w:val="24"/>
                <w:lang w:bidi="ar"/>
              </w:rPr>
              <w:t xml:space="preserve"> emission factors. Essentially, migration will tend to flow towards areas with a higher proportion of renewable energy and lower coal consumption per unit of electricity generation in coal-fired power plants.</w:t>
            </w:r>
          </w:p>
        </w:tc>
      </w:tr>
      <w:tr w:rsidR="00E9078C" w:rsidRPr="00423856" w14:paraId="0F0434BF" w14:textId="77777777">
        <w:tc>
          <w:tcPr>
            <w:tcW w:w="2122" w:type="dxa"/>
          </w:tcPr>
          <w:p w14:paraId="02F9084B" w14:textId="77777777" w:rsidR="00E9078C" w:rsidRPr="00423856" w:rsidRDefault="00000000">
            <w:pPr>
              <w:widowControl/>
              <w:rPr>
                <w:rFonts w:ascii="Times New Roman" w:eastAsia="等线" w:hAnsi="Times New Roman"/>
                <w:kern w:val="0"/>
                <w:sz w:val="24"/>
                <w:szCs w:val="24"/>
              </w:rPr>
            </w:pPr>
            <w:r w:rsidRPr="00423856">
              <w:rPr>
                <w:rFonts w:ascii="Times New Roman" w:hAnsi="Times New Roman"/>
                <w:color w:val="000000"/>
                <w:kern w:val="0"/>
                <w:sz w:val="24"/>
                <w:szCs w:val="24"/>
              </w:rPr>
              <w:t>ALL</w:t>
            </w:r>
          </w:p>
          <w:p w14:paraId="26BFDB0C" w14:textId="77777777" w:rsidR="00E9078C" w:rsidRPr="00423856" w:rsidRDefault="00000000">
            <w:pPr>
              <w:widowControl/>
              <w:rPr>
                <w:rFonts w:ascii="Times New Roman" w:hAnsi="Times New Roman"/>
                <w:kern w:val="0"/>
                <w:sz w:val="24"/>
                <w:szCs w:val="24"/>
              </w:rPr>
            </w:pPr>
            <w:r w:rsidRPr="00423856">
              <w:rPr>
                <w:rFonts w:ascii="Times New Roman" w:eastAsia="等线" w:hAnsi="Times New Roman"/>
                <w:kern w:val="0"/>
                <w:sz w:val="24"/>
                <w:szCs w:val="24"/>
              </w:rPr>
              <w:t>(combined optimization of both)</w:t>
            </w:r>
          </w:p>
        </w:tc>
        <w:tc>
          <w:tcPr>
            <w:tcW w:w="6174" w:type="dxa"/>
          </w:tcPr>
          <w:p w14:paraId="29431EE0" w14:textId="77777777" w:rsidR="00E9078C" w:rsidRPr="00423856" w:rsidRDefault="00000000">
            <w:pPr>
              <w:widowControl/>
              <w:rPr>
                <w:rFonts w:ascii="Times New Roman" w:hAnsi="Times New Roman"/>
                <w:b/>
                <w:bCs/>
                <w:kern w:val="0"/>
                <w:sz w:val="24"/>
                <w:szCs w:val="24"/>
              </w:rPr>
            </w:pPr>
            <w:r w:rsidRPr="00423856">
              <w:rPr>
                <w:rFonts w:ascii="Times New Roman" w:eastAsia="等线" w:hAnsi="Times New Roman"/>
                <w:color w:val="000000"/>
                <w:kern w:val="0"/>
                <w:sz w:val="24"/>
                <w:szCs w:val="24"/>
                <w:lang w:bidi="ar"/>
              </w:rPr>
              <w:t>Combining the LECI and LEF scenarios, rural to urban migration will prioritize regions with lower per capita electricity-related greenhouse gas and nitrogen emissions, as well as higher GDP.</w:t>
            </w:r>
          </w:p>
        </w:tc>
      </w:tr>
    </w:tbl>
    <w:p w14:paraId="2F682DCC" w14:textId="77777777" w:rsidR="00E9078C" w:rsidRPr="00423856" w:rsidRDefault="00E9078C">
      <w:pPr>
        <w:widowControl/>
        <w:spacing w:line="276" w:lineRule="auto"/>
        <w:rPr>
          <w:rFonts w:ascii="Times New Roman" w:hAnsi="Times New Roman"/>
          <w:b/>
          <w:bCs/>
          <w:sz w:val="24"/>
          <w:szCs w:val="24"/>
        </w:rPr>
      </w:pPr>
    </w:p>
    <w:p w14:paraId="70247FB4" w14:textId="77777777" w:rsidR="009E6D21" w:rsidRPr="00423856" w:rsidRDefault="009E6D21">
      <w:pPr>
        <w:widowControl/>
        <w:jc w:val="left"/>
        <w:rPr>
          <w:rFonts w:ascii="Times New Roman" w:hAnsi="Times New Roman"/>
          <w:b/>
          <w:bCs/>
          <w:sz w:val="24"/>
          <w:szCs w:val="24"/>
        </w:rPr>
        <w:sectPr w:rsidR="009E6D21" w:rsidRPr="00423856" w:rsidSect="009E6D21">
          <w:footerReference w:type="default" r:id="rId12"/>
          <w:type w:val="continuous"/>
          <w:pgSz w:w="11906" w:h="16838"/>
          <w:pgMar w:top="1418" w:right="1418" w:bottom="1418" w:left="1418" w:header="851" w:footer="992" w:gutter="0"/>
          <w:cols w:space="425"/>
          <w:docGrid w:type="lines" w:linePitch="312"/>
        </w:sectPr>
      </w:pPr>
    </w:p>
    <w:p w14:paraId="1DDB7B62" w14:textId="2922F177" w:rsidR="009E6D21" w:rsidRPr="00423856" w:rsidRDefault="00B96714" w:rsidP="009E6D21">
      <w:pPr>
        <w:pStyle w:val="MS"/>
      </w:pPr>
      <w:bookmarkStart w:id="13" w:name="_Toc190447834"/>
      <w:r w:rsidRPr="00423856">
        <w:lastRenderedPageBreak/>
        <w:t xml:space="preserve">Table </w:t>
      </w:r>
      <w:r w:rsidR="00E50E5C">
        <w:rPr>
          <w:rFonts w:eastAsiaTheme="minorEastAsia" w:hint="eastAsia"/>
        </w:rPr>
        <w:t>S</w:t>
      </w:r>
      <w:r w:rsidRPr="00423856">
        <w:rPr>
          <w:rFonts w:eastAsiaTheme="minorEastAsia"/>
        </w:rPr>
        <w:t>2</w:t>
      </w:r>
      <w:r w:rsidR="009E6D21" w:rsidRPr="00423856">
        <w:t xml:space="preserve"> Historical changes in key indicators related to residential electricity consumption in China</w:t>
      </w:r>
      <w:bookmarkEnd w:id="13"/>
      <w:r w:rsidR="009E6D21" w:rsidRPr="00423856">
        <w:t xml:space="preserve"> </w:t>
      </w:r>
    </w:p>
    <w:tbl>
      <w:tblPr>
        <w:tblW w:w="0" w:type="auto"/>
        <w:tblLook w:val="04A0" w:firstRow="1" w:lastRow="0" w:firstColumn="1" w:lastColumn="0" w:noHBand="0" w:noVBand="1"/>
      </w:tblPr>
      <w:tblGrid>
        <w:gridCol w:w="681"/>
        <w:gridCol w:w="931"/>
        <w:gridCol w:w="828"/>
        <w:gridCol w:w="821"/>
        <w:gridCol w:w="1933"/>
        <w:gridCol w:w="821"/>
        <w:gridCol w:w="828"/>
        <w:gridCol w:w="821"/>
        <w:gridCol w:w="1934"/>
        <w:gridCol w:w="821"/>
        <w:gridCol w:w="828"/>
        <w:gridCol w:w="821"/>
        <w:gridCol w:w="1934"/>
      </w:tblGrid>
      <w:tr w:rsidR="009E6D21" w:rsidRPr="00423856" w14:paraId="39817FF1" w14:textId="77777777" w:rsidTr="00C85077">
        <w:trPr>
          <w:trHeight w:val="1404"/>
        </w:trPr>
        <w:tc>
          <w:tcPr>
            <w:tcW w:w="0" w:type="auto"/>
            <w:tcBorders>
              <w:top w:val="single" w:sz="4" w:space="0" w:color="auto"/>
              <w:left w:val="nil"/>
              <w:right w:val="nil"/>
            </w:tcBorders>
            <w:shd w:val="clear" w:color="auto" w:fill="auto"/>
            <w:vAlign w:val="center"/>
          </w:tcPr>
          <w:p w14:paraId="08192B2F" w14:textId="77777777" w:rsidR="009E6D21" w:rsidRPr="00423856" w:rsidRDefault="009E6D21" w:rsidP="00C85077">
            <w:pPr>
              <w:widowControl/>
              <w:jc w:val="center"/>
              <w:rPr>
                <w:rFonts w:ascii="Times New Roman" w:eastAsia="等线" w:hAnsi="Times New Roman"/>
                <w:b/>
                <w:bCs/>
                <w:kern w:val="0"/>
                <w:sz w:val="22"/>
                <w:szCs w:val="22"/>
              </w:rPr>
            </w:pPr>
          </w:p>
        </w:tc>
        <w:tc>
          <w:tcPr>
            <w:tcW w:w="0" w:type="auto"/>
            <w:gridSpan w:val="4"/>
            <w:tcBorders>
              <w:top w:val="single" w:sz="4" w:space="0" w:color="auto"/>
              <w:left w:val="nil"/>
              <w:bottom w:val="single" w:sz="4" w:space="0" w:color="auto"/>
              <w:right w:val="nil"/>
            </w:tcBorders>
            <w:vAlign w:val="center"/>
          </w:tcPr>
          <w:p w14:paraId="489A4F9D"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eastAsia="等线" w:hAnsi="Times New Roman"/>
                <w:b/>
                <w:bCs/>
                <w:kern w:val="0"/>
                <w:sz w:val="22"/>
                <w:szCs w:val="22"/>
              </w:rPr>
              <w:t>Residential electricity consumption</w:t>
            </w:r>
          </w:p>
          <w:p w14:paraId="62ED13F3"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eastAsia="等线" w:hAnsi="Times New Roman"/>
                <w:b/>
                <w:bCs/>
                <w:kern w:val="0"/>
                <w:sz w:val="22"/>
                <w:szCs w:val="22"/>
              </w:rPr>
              <w:t>(B</w:t>
            </w:r>
            <w:r w:rsidRPr="00423856">
              <w:rPr>
                <w:rFonts w:ascii="Times New Roman" w:eastAsia="等线" w:hAnsi="Times New Roman"/>
                <w:b/>
                <w:bCs/>
                <w:kern w:val="0"/>
              </w:rPr>
              <w:t>illion</w:t>
            </w:r>
            <w:r w:rsidRPr="00423856">
              <w:rPr>
                <w:rFonts w:ascii="Times New Roman" w:eastAsia="等线" w:hAnsi="Times New Roman"/>
                <w:kern w:val="0"/>
              </w:rPr>
              <w:t xml:space="preserve"> </w:t>
            </w:r>
            <w:r w:rsidRPr="00423856">
              <w:rPr>
                <w:rFonts w:ascii="Times New Roman" w:hAnsi="Times New Roman"/>
                <w:b/>
                <w:bCs/>
                <w:sz w:val="24"/>
                <w:szCs w:val="24"/>
              </w:rPr>
              <w:t>kWh</w:t>
            </w:r>
            <w:r w:rsidRPr="00423856">
              <w:rPr>
                <w:rFonts w:ascii="Times New Roman" w:eastAsia="等线" w:hAnsi="Times New Roman"/>
                <w:b/>
                <w:bCs/>
                <w:kern w:val="0"/>
                <w:sz w:val="22"/>
                <w:szCs w:val="22"/>
              </w:rPr>
              <w:t>)</w:t>
            </w:r>
          </w:p>
        </w:tc>
        <w:tc>
          <w:tcPr>
            <w:tcW w:w="0" w:type="auto"/>
            <w:gridSpan w:val="4"/>
            <w:tcBorders>
              <w:top w:val="single" w:sz="4" w:space="0" w:color="auto"/>
              <w:left w:val="nil"/>
              <w:bottom w:val="single" w:sz="4" w:space="0" w:color="auto"/>
              <w:right w:val="nil"/>
            </w:tcBorders>
            <w:shd w:val="clear" w:color="auto" w:fill="auto"/>
            <w:vAlign w:val="center"/>
          </w:tcPr>
          <w:p w14:paraId="3C2329EB"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eastAsia="等线" w:hAnsi="Times New Roman"/>
                <w:b/>
                <w:bCs/>
                <w:kern w:val="0"/>
                <w:sz w:val="22"/>
                <w:szCs w:val="22"/>
              </w:rPr>
              <w:t>Residential electricity consumption intensity</w:t>
            </w:r>
          </w:p>
          <w:p w14:paraId="2C0BF1A4"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eastAsia="等线" w:hAnsi="Times New Roman"/>
                <w:b/>
                <w:bCs/>
                <w:kern w:val="0"/>
                <w:sz w:val="22"/>
                <w:szCs w:val="22"/>
              </w:rPr>
              <w:t>(</w:t>
            </w:r>
            <w:r w:rsidRPr="00423856">
              <w:rPr>
                <w:rFonts w:ascii="Times New Roman" w:hAnsi="Times New Roman"/>
                <w:b/>
                <w:bCs/>
                <w:sz w:val="24"/>
                <w:szCs w:val="24"/>
              </w:rPr>
              <w:t>kWh</w:t>
            </w:r>
            <w:r w:rsidRPr="00423856">
              <w:rPr>
                <w:rFonts w:ascii="Times New Roman" w:hAnsi="Times New Roman"/>
                <w:b/>
                <w:bCs/>
                <w:kern w:val="0"/>
                <w:sz w:val="22"/>
                <w:szCs w:val="22"/>
              </w:rPr>
              <w:t xml:space="preserve"> per capita</w:t>
            </w:r>
            <w:r w:rsidRPr="00423856">
              <w:rPr>
                <w:rFonts w:ascii="Times New Roman" w:eastAsia="等线" w:hAnsi="Times New Roman"/>
                <w:b/>
                <w:bCs/>
                <w:kern w:val="0"/>
                <w:sz w:val="22"/>
                <w:szCs w:val="22"/>
              </w:rPr>
              <w:t>)</w:t>
            </w:r>
          </w:p>
        </w:tc>
        <w:tc>
          <w:tcPr>
            <w:tcW w:w="0" w:type="auto"/>
            <w:gridSpan w:val="4"/>
            <w:tcBorders>
              <w:top w:val="single" w:sz="4" w:space="0" w:color="auto"/>
              <w:bottom w:val="single" w:sz="4" w:space="0" w:color="auto"/>
            </w:tcBorders>
            <w:vAlign w:val="center"/>
          </w:tcPr>
          <w:p w14:paraId="6141EF2D" w14:textId="77777777" w:rsidR="009E6D21" w:rsidRPr="00423856" w:rsidRDefault="009E6D21" w:rsidP="00C85077">
            <w:pPr>
              <w:widowControl/>
              <w:jc w:val="center"/>
              <w:rPr>
                <w:rStyle w:val="font11"/>
                <w:color w:val="auto"/>
              </w:rPr>
            </w:pPr>
            <w:r w:rsidRPr="00423856">
              <w:rPr>
                <w:rStyle w:val="font61"/>
                <w:rFonts w:ascii="Times New Roman" w:hAnsi="Times New Roman" w:hint="default"/>
                <w:color w:val="auto"/>
              </w:rPr>
              <w:t>GHG emissions (Mt)</w:t>
            </w:r>
          </w:p>
        </w:tc>
      </w:tr>
      <w:tr w:rsidR="009E6D21" w:rsidRPr="00423856" w14:paraId="10006F03" w14:textId="77777777" w:rsidTr="00C85077">
        <w:trPr>
          <w:trHeight w:val="1404"/>
        </w:trPr>
        <w:tc>
          <w:tcPr>
            <w:tcW w:w="0" w:type="auto"/>
            <w:tcBorders>
              <w:left w:val="nil"/>
              <w:bottom w:val="nil"/>
              <w:right w:val="nil"/>
            </w:tcBorders>
            <w:shd w:val="clear" w:color="auto" w:fill="auto"/>
            <w:vAlign w:val="center"/>
          </w:tcPr>
          <w:p w14:paraId="38161E49"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eastAsia="等线" w:hAnsi="Times New Roman"/>
                <w:b/>
                <w:bCs/>
                <w:kern w:val="0"/>
                <w:sz w:val="22"/>
                <w:szCs w:val="22"/>
              </w:rPr>
              <w:t>Year</w:t>
            </w:r>
          </w:p>
        </w:tc>
        <w:tc>
          <w:tcPr>
            <w:tcW w:w="0" w:type="auto"/>
            <w:tcBorders>
              <w:top w:val="single" w:sz="4" w:space="0" w:color="auto"/>
              <w:left w:val="nil"/>
              <w:bottom w:val="nil"/>
              <w:right w:val="nil"/>
            </w:tcBorders>
            <w:vAlign w:val="center"/>
          </w:tcPr>
          <w:p w14:paraId="4394B946"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eastAsia="等线" w:hAnsi="Times New Roman"/>
                <w:b/>
                <w:bCs/>
                <w:kern w:val="0"/>
                <w:sz w:val="22"/>
                <w:szCs w:val="22"/>
              </w:rPr>
              <w:t>Total</w:t>
            </w:r>
          </w:p>
        </w:tc>
        <w:tc>
          <w:tcPr>
            <w:tcW w:w="0" w:type="auto"/>
            <w:tcBorders>
              <w:top w:val="single" w:sz="4" w:space="0" w:color="auto"/>
              <w:left w:val="nil"/>
              <w:bottom w:val="nil"/>
              <w:right w:val="nil"/>
            </w:tcBorders>
            <w:vAlign w:val="center"/>
          </w:tcPr>
          <w:p w14:paraId="3B949BB4"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hAnsi="Times New Roman"/>
                <w:b/>
                <w:bCs/>
                <w:kern w:val="0"/>
                <w:sz w:val="22"/>
                <w:szCs w:val="22"/>
              </w:rPr>
              <w:t>Urban</w:t>
            </w:r>
          </w:p>
        </w:tc>
        <w:tc>
          <w:tcPr>
            <w:tcW w:w="0" w:type="auto"/>
            <w:tcBorders>
              <w:top w:val="single" w:sz="4" w:space="0" w:color="auto"/>
              <w:left w:val="nil"/>
              <w:bottom w:val="nil"/>
              <w:right w:val="nil"/>
            </w:tcBorders>
            <w:vAlign w:val="center"/>
          </w:tcPr>
          <w:p w14:paraId="4F262A19"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hAnsi="Times New Roman"/>
                <w:b/>
                <w:bCs/>
                <w:kern w:val="0"/>
                <w:sz w:val="22"/>
                <w:szCs w:val="22"/>
              </w:rPr>
              <w:t>Rural</w:t>
            </w:r>
          </w:p>
        </w:tc>
        <w:tc>
          <w:tcPr>
            <w:tcW w:w="0" w:type="auto"/>
            <w:tcBorders>
              <w:top w:val="single" w:sz="4" w:space="0" w:color="auto"/>
              <w:left w:val="nil"/>
              <w:bottom w:val="nil"/>
              <w:right w:val="nil"/>
            </w:tcBorders>
            <w:vAlign w:val="center"/>
          </w:tcPr>
          <w:p w14:paraId="0629D588"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hAnsi="Times New Roman"/>
                <w:b/>
                <w:bCs/>
                <w:kern w:val="0"/>
                <w:sz w:val="22"/>
                <w:szCs w:val="22"/>
              </w:rPr>
              <w:t>Change rate relative to 1990 (%)</w:t>
            </w:r>
          </w:p>
        </w:tc>
        <w:tc>
          <w:tcPr>
            <w:tcW w:w="0" w:type="auto"/>
            <w:tcBorders>
              <w:top w:val="single" w:sz="4" w:space="0" w:color="auto"/>
              <w:left w:val="nil"/>
              <w:bottom w:val="nil"/>
              <w:right w:val="nil"/>
            </w:tcBorders>
            <w:shd w:val="clear" w:color="auto" w:fill="auto"/>
            <w:vAlign w:val="center"/>
          </w:tcPr>
          <w:p w14:paraId="0DF16AB9"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eastAsia="等线" w:hAnsi="Times New Roman"/>
                <w:b/>
                <w:bCs/>
                <w:kern w:val="0"/>
                <w:sz w:val="22"/>
                <w:szCs w:val="22"/>
              </w:rPr>
              <w:t>Total</w:t>
            </w:r>
          </w:p>
        </w:tc>
        <w:tc>
          <w:tcPr>
            <w:tcW w:w="0" w:type="auto"/>
            <w:tcBorders>
              <w:top w:val="single" w:sz="4" w:space="0" w:color="auto"/>
              <w:left w:val="nil"/>
              <w:bottom w:val="nil"/>
              <w:right w:val="nil"/>
            </w:tcBorders>
            <w:shd w:val="clear" w:color="auto" w:fill="auto"/>
            <w:vAlign w:val="center"/>
          </w:tcPr>
          <w:p w14:paraId="0197E40C"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hAnsi="Times New Roman"/>
                <w:b/>
                <w:bCs/>
                <w:kern w:val="0"/>
                <w:sz w:val="22"/>
                <w:szCs w:val="22"/>
              </w:rPr>
              <w:t>Urban</w:t>
            </w:r>
          </w:p>
        </w:tc>
        <w:tc>
          <w:tcPr>
            <w:tcW w:w="0" w:type="auto"/>
            <w:tcBorders>
              <w:top w:val="single" w:sz="4" w:space="0" w:color="auto"/>
              <w:left w:val="nil"/>
              <w:bottom w:val="nil"/>
              <w:right w:val="nil"/>
            </w:tcBorders>
            <w:shd w:val="clear" w:color="auto" w:fill="auto"/>
            <w:vAlign w:val="center"/>
          </w:tcPr>
          <w:p w14:paraId="3B14539C"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hAnsi="Times New Roman"/>
                <w:b/>
                <w:bCs/>
                <w:kern w:val="0"/>
                <w:sz w:val="22"/>
                <w:szCs w:val="22"/>
              </w:rPr>
              <w:t>Rural</w:t>
            </w:r>
          </w:p>
        </w:tc>
        <w:tc>
          <w:tcPr>
            <w:tcW w:w="0" w:type="auto"/>
            <w:tcBorders>
              <w:top w:val="single" w:sz="4" w:space="0" w:color="auto"/>
              <w:left w:val="nil"/>
              <w:bottom w:val="nil"/>
              <w:right w:val="nil"/>
            </w:tcBorders>
            <w:shd w:val="clear" w:color="auto" w:fill="auto"/>
            <w:vAlign w:val="center"/>
          </w:tcPr>
          <w:p w14:paraId="15D86ACE"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hAnsi="Times New Roman"/>
                <w:b/>
                <w:bCs/>
                <w:kern w:val="0"/>
                <w:sz w:val="22"/>
                <w:szCs w:val="22"/>
              </w:rPr>
              <w:t>Change rate relative to 1990 (%)</w:t>
            </w:r>
          </w:p>
        </w:tc>
        <w:tc>
          <w:tcPr>
            <w:tcW w:w="0" w:type="auto"/>
            <w:tcBorders>
              <w:top w:val="single" w:sz="4" w:space="0" w:color="auto"/>
            </w:tcBorders>
            <w:vAlign w:val="center"/>
          </w:tcPr>
          <w:p w14:paraId="2A862BB1"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eastAsia="等线" w:hAnsi="Times New Roman"/>
                <w:b/>
                <w:bCs/>
                <w:kern w:val="0"/>
                <w:sz w:val="22"/>
                <w:szCs w:val="22"/>
              </w:rPr>
              <w:t>Total</w:t>
            </w:r>
          </w:p>
        </w:tc>
        <w:tc>
          <w:tcPr>
            <w:tcW w:w="0" w:type="auto"/>
            <w:tcBorders>
              <w:top w:val="single" w:sz="4" w:space="0" w:color="auto"/>
            </w:tcBorders>
            <w:vAlign w:val="center"/>
          </w:tcPr>
          <w:p w14:paraId="7846EA62"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b/>
                <w:bCs/>
                <w:kern w:val="0"/>
                <w:sz w:val="22"/>
                <w:szCs w:val="22"/>
              </w:rPr>
              <w:t>Urban</w:t>
            </w:r>
          </w:p>
        </w:tc>
        <w:tc>
          <w:tcPr>
            <w:tcW w:w="0" w:type="auto"/>
            <w:tcBorders>
              <w:top w:val="single" w:sz="4" w:space="0" w:color="auto"/>
            </w:tcBorders>
            <w:vAlign w:val="center"/>
          </w:tcPr>
          <w:p w14:paraId="539A9D93"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b/>
                <w:bCs/>
                <w:kern w:val="0"/>
                <w:sz w:val="22"/>
                <w:szCs w:val="22"/>
              </w:rPr>
              <w:t>Rural</w:t>
            </w:r>
          </w:p>
        </w:tc>
        <w:tc>
          <w:tcPr>
            <w:tcW w:w="0" w:type="auto"/>
            <w:tcBorders>
              <w:top w:val="single" w:sz="4" w:space="0" w:color="auto"/>
            </w:tcBorders>
            <w:vAlign w:val="center"/>
          </w:tcPr>
          <w:p w14:paraId="6D9BE080"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b/>
                <w:bCs/>
                <w:kern w:val="0"/>
                <w:sz w:val="22"/>
                <w:szCs w:val="22"/>
              </w:rPr>
              <w:t>Change rate relative to 1990 (%)</w:t>
            </w:r>
          </w:p>
        </w:tc>
      </w:tr>
      <w:tr w:rsidR="009E6D21" w:rsidRPr="00423856" w14:paraId="72DEDD4A" w14:textId="77777777" w:rsidTr="00C85077">
        <w:trPr>
          <w:trHeight w:val="288"/>
        </w:trPr>
        <w:tc>
          <w:tcPr>
            <w:tcW w:w="0" w:type="auto"/>
            <w:tcBorders>
              <w:top w:val="nil"/>
              <w:left w:val="nil"/>
              <w:bottom w:val="nil"/>
              <w:right w:val="nil"/>
            </w:tcBorders>
            <w:shd w:val="clear" w:color="auto" w:fill="auto"/>
            <w:noWrap/>
            <w:vAlign w:val="center"/>
          </w:tcPr>
          <w:p w14:paraId="7BAF77C4"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1990</w:t>
            </w:r>
          </w:p>
        </w:tc>
        <w:tc>
          <w:tcPr>
            <w:tcW w:w="0" w:type="auto"/>
            <w:tcBorders>
              <w:top w:val="nil"/>
              <w:left w:val="nil"/>
              <w:bottom w:val="nil"/>
              <w:right w:val="nil"/>
            </w:tcBorders>
            <w:vAlign w:val="center"/>
          </w:tcPr>
          <w:p w14:paraId="15928474"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48.08</w:t>
            </w:r>
          </w:p>
        </w:tc>
        <w:tc>
          <w:tcPr>
            <w:tcW w:w="0" w:type="auto"/>
            <w:tcBorders>
              <w:top w:val="nil"/>
              <w:left w:val="nil"/>
              <w:bottom w:val="nil"/>
              <w:right w:val="nil"/>
            </w:tcBorders>
            <w:vAlign w:val="center"/>
          </w:tcPr>
          <w:p w14:paraId="30F01F7F"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27.22</w:t>
            </w:r>
          </w:p>
        </w:tc>
        <w:tc>
          <w:tcPr>
            <w:tcW w:w="0" w:type="auto"/>
            <w:tcBorders>
              <w:top w:val="nil"/>
              <w:left w:val="nil"/>
              <w:bottom w:val="nil"/>
              <w:right w:val="nil"/>
            </w:tcBorders>
            <w:vAlign w:val="center"/>
          </w:tcPr>
          <w:p w14:paraId="06F51E50"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20.86</w:t>
            </w:r>
          </w:p>
        </w:tc>
        <w:tc>
          <w:tcPr>
            <w:tcW w:w="0" w:type="auto"/>
            <w:tcBorders>
              <w:top w:val="nil"/>
              <w:left w:val="nil"/>
              <w:bottom w:val="nil"/>
              <w:right w:val="nil"/>
            </w:tcBorders>
            <w:vAlign w:val="center"/>
          </w:tcPr>
          <w:p w14:paraId="0498880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sz w:val="22"/>
                <w:szCs w:val="22"/>
              </w:rPr>
              <w:t>0.00</w:t>
            </w:r>
          </w:p>
        </w:tc>
        <w:tc>
          <w:tcPr>
            <w:tcW w:w="0" w:type="auto"/>
            <w:tcBorders>
              <w:top w:val="nil"/>
              <w:left w:val="nil"/>
              <w:bottom w:val="nil"/>
              <w:right w:val="nil"/>
            </w:tcBorders>
            <w:shd w:val="clear" w:color="auto" w:fill="auto"/>
            <w:noWrap/>
            <w:vAlign w:val="center"/>
          </w:tcPr>
          <w:p w14:paraId="6AA656E4"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42.57</w:t>
            </w:r>
          </w:p>
        </w:tc>
        <w:tc>
          <w:tcPr>
            <w:tcW w:w="0" w:type="auto"/>
            <w:tcBorders>
              <w:top w:val="nil"/>
              <w:left w:val="nil"/>
              <w:bottom w:val="nil"/>
              <w:right w:val="nil"/>
            </w:tcBorders>
            <w:shd w:val="clear" w:color="auto" w:fill="auto"/>
            <w:noWrap/>
            <w:vAlign w:val="center"/>
          </w:tcPr>
          <w:p w14:paraId="0A606271"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115.51</w:t>
            </w:r>
          </w:p>
        </w:tc>
        <w:tc>
          <w:tcPr>
            <w:tcW w:w="0" w:type="auto"/>
            <w:tcBorders>
              <w:top w:val="nil"/>
              <w:left w:val="nil"/>
              <w:bottom w:val="nil"/>
              <w:right w:val="nil"/>
            </w:tcBorders>
            <w:shd w:val="clear" w:color="auto" w:fill="auto"/>
            <w:noWrap/>
            <w:vAlign w:val="center"/>
          </w:tcPr>
          <w:p w14:paraId="2EAD34F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23.33</w:t>
            </w:r>
          </w:p>
        </w:tc>
        <w:tc>
          <w:tcPr>
            <w:tcW w:w="0" w:type="auto"/>
            <w:tcBorders>
              <w:top w:val="nil"/>
              <w:left w:val="nil"/>
              <w:bottom w:val="nil"/>
              <w:right w:val="nil"/>
            </w:tcBorders>
            <w:shd w:val="clear" w:color="auto" w:fill="auto"/>
            <w:noWrap/>
            <w:vAlign w:val="center"/>
          </w:tcPr>
          <w:p w14:paraId="45D585C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0.00</w:t>
            </w:r>
          </w:p>
        </w:tc>
        <w:tc>
          <w:tcPr>
            <w:tcW w:w="0" w:type="auto"/>
            <w:vAlign w:val="center"/>
          </w:tcPr>
          <w:p w14:paraId="2B79F6EA"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46.25</w:t>
            </w:r>
          </w:p>
        </w:tc>
        <w:tc>
          <w:tcPr>
            <w:tcW w:w="0" w:type="auto"/>
            <w:vAlign w:val="center"/>
          </w:tcPr>
          <w:p w14:paraId="01023DC3"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25.87</w:t>
            </w:r>
          </w:p>
        </w:tc>
        <w:tc>
          <w:tcPr>
            <w:tcW w:w="0" w:type="auto"/>
            <w:vAlign w:val="center"/>
          </w:tcPr>
          <w:p w14:paraId="4E0811A5"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20.38</w:t>
            </w:r>
          </w:p>
        </w:tc>
        <w:tc>
          <w:tcPr>
            <w:tcW w:w="0" w:type="auto"/>
            <w:vAlign w:val="center"/>
          </w:tcPr>
          <w:p w14:paraId="2699BC70"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0.00</w:t>
            </w:r>
          </w:p>
        </w:tc>
      </w:tr>
      <w:tr w:rsidR="009E6D21" w:rsidRPr="00423856" w14:paraId="002E8BB2" w14:textId="77777777" w:rsidTr="00C85077">
        <w:trPr>
          <w:trHeight w:val="288"/>
        </w:trPr>
        <w:tc>
          <w:tcPr>
            <w:tcW w:w="0" w:type="auto"/>
            <w:tcBorders>
              <w:top w:val="nil"/>
              <w:left w:val="nil"/>
              <w:bottom w:val="nil"/>
              <w:right w:val="nil"/>
            </w:tcBorders>
            <w:shd w:val="clear" w:color="auto" w:fill="auto"/>
            <w:noWrap/>
            <w:vAlign w:val="center"/>
          </w:tcPr>
          <w:p w14:paraId="6ADC607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1995</w:t>
            </w:r>
          </w:p>
        </w:tc>
        <w:tc>
          <w:tcPr>
            <w:tcW w:w="0" w:type="auto"/>
            <w:tcBorders>
              <w:top w:val="nil"/>
              <w:left w:val="nil"/>
              <w:bottom w:val="nil"/>
              <w:right w:val="nil"/>
            </w:tcBorders>
            <w:vAlign w:val="center"/>
          </w:tcPr>
          <w:p w14:paraId="236D5D0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100.37</w:t>
            </w:r>
          </w:p>
        </w:tc>
        <w:tc>
          <w:tcPr>
            <w:tcW w:w="0" w:type="auto"/>
            <w:tcBorders>
              <w:top w:val="nil"/>
              <w:left w:val="nil"/>
              <w:bottom w:val="nil"/>
              <w:right w:val="nil"/>
            </w:tcBorders>
            <w:vAlign w:val="center"/>
          </w:tcPr>
          <w:p w14:paraId="35964DA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57.58</w:t>
            </w:r>
          </w:p>
        </w:tc>
        <w:tc>
          <w:tcPr>
            <w:tcW w:w="0" w:type="auto"/>
            <w:tcBorders>
              <w:top w:val="nil"/>
              <w:left w:val="nil"/>
              <w:bottom w:val="nil"/>
              <w:right w:val="nil"/>
            </w:tcBorders>
            <w:vAlign w:val="center"/>
          </w:tcPr>
          <w:p w14:paraId="622EBCE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42.79</w:t>
            </w:r>
          </w:p>
        </w:tc>
        <w:tc>
          <w:tcPr>
            <w:tcW w:w="0" w:type="auto"/>
            <w:tcBorders>
              <w:top w:val="nil"/>
              <w:left w:val="nil"/>
              <w:bottom w:val="nil"/>
              <w:right w:val="nil"/>
            </w:tcBorders>
            <w:vAlign w:val="center"/>
          </w:tcPr>
          <w:p w14:paraId="3612396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sz w:val="22"/>
                <w:szCs w:val="22"/>
              </w:rPr>
              <w:t>1.09</w:t>
            </w:r>
          </w:p>
        </w:tc>
        <w:tc>
          <w:tcPr>
            <w:tcW w:w="0" w:type="auto"/>
            <w:tcBorders>
              <w:top w:val="nil"/>
              <w:left w:val="nil"/>
              <w:bottom w:val="nil"/>
              <w:right w:val="nil"/>
            </w:tcBorders>
            <w:shd w:val="clear" w:color="auto" w:fill="auto"/>
            <w:noWrap/>
            <w:vAlign w:val="center"/>
          </w:tcPr>
          <w:p w14:paraId="7430B01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84.72</w:t>
            </w:r>
          </w:p>
        </w:tc>
        <w:tc>
          <w:tcPr>
            <w:tcW w:w="0" w:type="auto"/>
            <w:tcBorders>
              <w:top w:val="nil"/>
              <w:left w:val="nil"/>
              <w:bottom w:val="nil"/>
              <w:right w:val="nil"/>
            </w:tcBorders>
            <w:shd w:val="clear" w:color="auto" w:fill="auto"/>
            <w:noWrap/>
            <w:vAlign w:val="center"/>
          </w:tcPr>
          <w:p w14:paraId="0AE0E28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203.89</w:t>
            </w:r>
          </w:p>
        </w:tc>
        <w:tc>
          <w:tcPr>
            <w:tcW w:w="0" w:type="auto"/>
            <w:tcBorders>
              <w:top w:val="nil"/>
              <w:left w:val="nil"/>
              <w:bottom w:val="nil"/>
              <w:right w:val="nil"/>
            </w:tcBorders>
            <w:shd w:val="clear" w:color="auto" w:fill="auto"/>
            <w:noWrap/>
            <w:vAlign w:val="center"/>
          </w:tcPr>
          <w:p w14:paraId="705F7CCE"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47.42</w:t>
            </w:r>
          </w:p>
        </w:tc>
        <w:tc>
          <w:tcPr>
            <w:tcW w:w="0" w:type="auto"/>
            <w:tcBorders>
              <w:top w:val="nil"/>
              <w:left w:val="nil"/>
              <w:bottom w:val="nil"/>
              <w:right w:val="nil"/>
            </w:tcBorders>
            <w:shd w:val="clear" w:color="auto" w:fill="auto"/>
            <w:noWrap/>
            <w:vAlign w:val="center"/>
          </w:tcPr>
          <w:p w14:paraId="1A43DF4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0.99</w:t>
            </w:r>
          </w:p>
        </w:tc>
        <w:tc>
          <w:tcPr>
            <w:tcW w:w="0" w:type="auto"/>
            <w:vAlign w:val="center"/>
          </w:tcPr>
          <w:p w14:paraId="38D964C2"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95.27</w:t>
            </w:r>
          </w:p>
        </w:tc>
        <w:tc>
          <w:tcPr>
            <w:tcW w:w="0" w:type="auto"/>
            <w:vAlign w:val="center"/>
          </w:tcPr>
          <w:p w14:paraId="06FB48A3"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54.03</w:t>
            </w:r>
          </w:p>
        </w:tc>
        <w:tc>
          <w:tcPr>
            <w:tcW w:w="0" w:type="auto"/>
            <w:vAlign w:val="center"/>
          </w:tcPr>
          <w:p w14:paraId="711E46BD"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41.24</w:t>
            </w:r>
          </w:p>
        </w:tc>
        <w:tc>
          <w:tcPr>
            <w:tcW w:w="0" w:type="auto"/>
            <w:vAlign w:val="center"/>
          </w:tcPr>
          <w:p w14:paraId="318CC356"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1.06</w:t>
            </w:r>
          </w:p>
        </w:tc>
      </w:tr>
      <w:tr w:rsidR="009E6D21" w:rsidRPr="00423856" w14:paraId="4C193F95" w14:textId="77777777" w:rsidTr="00C85077">
        <w:trPr>
          <w:trHeight w:val="288"/>
        </w:trPr>
        <w:tc>
          <w:tcPr>
            <w:tcW w:w="0" w:type="auto"/>
            <w:tcBorders>
              <w:top w:val="nil"/>
              <w:left w:val="nil"/>
              <w:bottom w:val="nil"/>
              <w:right w:val="nil"/>
            </w:tcBorders>
            <w:shd w:val="clear" w:color="auto" w:fill="auto"/>
            <w:noWrap/>
            <w:vAlign w:val="center"/>
          </w:tcPr>
          <w:p w14:paraId="14B1C9C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2000</w:t>
            </w:r>
          </w:p>
        </w:tc>
        <w:tc>
          <w:tcPr>
            <w:tcW w:w="0" w:type="auto"/>
            <w:tcBorders>
              <w:top w:val="nil"/>
              <w:left w:val="nil"/>
              <w:bottom w:val="nil"/>
              <w:right w:val="nil"/>
            </w:tcBorders>
            <w:vAlign w:val="center"/>
          </w:tcPr>
          <w:p w14:paraId="0396FE9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166.53</w:t>
            </w:r>
          </w:p>
        </w:tc>
        <w:tc>
          <w:tcPr>
            <w:tcW w:w="0" w:type="auto"/>
            <w:tcBorders>
              <w:top w:val="nil"/>
              <w:left w:val="nil"/>
              <w:bottom w:val="nil"/>
              <w:right w:val="nil"/>
            </w:tcBorders>
            <w:vAlign w:val="center"/>
          </w:tcPr>
          <w:p w14:paraId="52B27FA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99.45</w:t>
            </w:r>
          </w:p>
        </w:tc>
        <w:tc>
          <w:tcPr>
            <w:tcW w:w="0" w:type="auto"/>
            <w:tcBorders>
              <w:top w:val="nil"/>
              <w:left w:val="nil"/>
              <w:bottom w:val="nil"/>
              <w:right w:val="nil"/>
            </w:tcBorders>
            <w:vAlign w:val="center"/>
          </w:tcPr>
          <w:p w14:paraId="24D89CB8"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67.08</w:t>
            </w:r>
          </w:p>
        </w:tc>
        <w:tc>
          <w:tcPr>
            <w:tcW w:w="0" w:type="auto"/>
            <w:tcBorders>
              <w:top w:val="nil"/>
              <w:left w:val="nil"/>
              <w:bottom w:val="nil"/>
              <w:right w:val="nil"/>
            </w:tcBorders>
            <w:vAlign w:val="center"/>
          </w:tcPr>
          <w:p w14:paraId="2501037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sz w:val="22"/>
                <w:szCs w:val="22"/>
              </w:rPr>
              <w:t>2.46</w:t>
            </w:r>
          </w:p>
        </w:tc>
        <w:tc>
          <w:tcPr>
            <w:tcW w:w="0" w:type="auto"/>
            <w:tcBorders>
              <w:top w:val="nil"/>
              <w:left w:val="nil"/>
              <w:bottom w:val="nil"/>
              <w:right w:val="nil"/>
            </w:tcBorders>
            <w:shd w:val="clear" w:color="auto" w:fill="auto"/>
            <w:noWrap/>
            <w:vAlign w:val="center"/>
          </w:tcPr>
          <w:p w14:paraId="32EF47D9"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131.93</w:t>
            </w:r>
          </w:p>
        </w:tc>
        <w:tc>
          <w:tcPr>
            <w:tcW w:w="0" w:type="auto"/>
            <w:tcBorders>
              <w:top w:val="nil"/>
              <w:left w:val="nil"/>
              <w:bottom w:val="nil"/>
              <w:right w:val="nil"/>
            </w:tcBorders>
            <w:shd w:val="clear" w:color="auto" w:fill="auto"/>
            <w:noWrap/>
            <w:vAlign w:val="center"/>
          </w:tcPr>
          <w:p w14:paraId="20A41239"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213.56</w:t>
            </w:r>
          </w:p>
        </w:tc>
        <w:tc>
          <w:tcPr>
            <w:tcW w:w="0" w:type="auto"/>
            <w:tcBorders>
              <w:top w:val="nil"/>
              <w:left w:val="nil"/>
              <w:bottom w:val="nil"/>
              <w:right w:val="nil"/>
            </w:tcBorders>
            <w:shd w:val="clear" w:color="auto" w:fill="auto"/>
            <w:noWrap/>
            <w:vAlign w:val="center"/>
          </w:tcPr>
          <w:p w14:paraId="515BC5A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84.21</w:t>
            </w:r>
          </w:p>
        </w:tc>
        <w:tc>
          <w:tcPr>
            <w:tcW w:w="0" w:type="auto"/>
            <w:tcBorders>
              <w:top w:val="nil"/>
              <w:left w:val="nil"/>
              <w:bottom w:val="nil"/>
              <w:right w:val="nil"/>
            </w:tcBorders>
            <w:shd w:val="clear" w:color="auto" w:fill="auto"/>
            <w:noWrap/>
            <w:vAlign w:val="center"/>
          </w:tcPr>
          <w:p w14:paraId="48B9C92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2.10</w:t>
            </w:r>
          </w:p>
        </w:tc>
        <w:tc>
          <w:tcPr>
            <w:tcW w:w="0" w:type="auto"/>
            <w:vAlign w:val="center"/>
          </w:tcPr>
          <w:p w14:paraId="1A665C7F"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156.87</w:t>
            </w:r>
          </w:p>
        </w:tc>
        <w:tc>
          <w:tcPr>
            <w:tcW w:w="0" w:type="auto"/>
            <w:vAlign w:val="center"/>
          </w:tcPr>
          <w:p w14:paraId="63F7359F"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93.59</w:t>
            </w:r>
          </w:p>
        </w:tc>
        <w:tc>
          <w:tcPr>
            <w:tcW w:w="0" w:type="auto"/>
            <w:vAlign w:val="center"/>
          </w:tcPr>
          <w:p w14:paraId="1DD10B87"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63.28</w:t>
            </w:r>
          </w:p>
        </w:tc>
        <w:tc>
          <w:tcPr>
            <w:tcW w:w="0" w:type="auto"/>
            <w:vAlign w:val="center"/>
          </w:tcPr>
          <w:p w14:paraId="77B3E9B2"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2.39</w:t>
            </w:r>
          </w:p>
        </w:tc>
      </w:tr>
      <w:tr w:rsidR="009E6D21" w:rsidRPr="00423856" w14:paraId="38F7232E" w14:textId="77777777" w:rsidTr="00C85077">
        <w:trPr>
          <w:trHeight w:val="288"/>
        </w:trPr>
        <w:tc>
          <w:tcPr>
            <w:tcW w:w="0" w:type="auto"/>
            <w:tcBorders>
              <w:top w:val="nil"/>
              <w:left w:val="nil"/>
              <w:bottom w:val="nil"/>
              <w:right w:val="nil"/>
            </w:tcBorders>
            <w:shd w:val="clear" w:color="auto" w:fill="auto"/>
            <w:noWrap/>
            <w:vAlign w:val="center"/>
          </w:tcPr>
          <w:p w14:paraId="7FA922F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2005</w:t>
            </w:r>
          </w:p>
        </w:tc>
        <w:tc>
          <w:tcPr>
            <w:tcW w:w="0" w:type="auto"/>
            <w:tcBorders>
              <w:top w:val="nil"/>
              <w:left w:val="nil"/>
              <w:bottom w:val="nil"/>
              <w:right w:val="nil"/>
            </w:tcBorders>
            <w:vAlign w:val="center"/>
          </w:tcPr>
          <w:p w14:paraId="16AEACB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283.18</w:t>
            </w:r>
          </w:p>
        </w:tc>
        <w:tc>
          <w:tcPr>
            <w:tcW w:w="0" w:type="auto"/>
            <w:tcBorders>
              <w:top w:val="nil"/>
              <w:left w:val="nil"/>
              <w:bottom w:val="nil"/>
              <w:right w:val="nil"/>
            </w:tcBorders>
            <w:vAlign w:val="center"/>
          </w:tcPr>
          <w:p w14:paraId="46253D80"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173.19</w:t>
            </w:r>
          </w:p>
        </w:tc>
        <w:tc>
          <w:tcPr>
            <w:tcW w:w="0" w:type="auto"/>
            <w:tcBorders>
              <w:top w:val="nil"/>
              <w:left w:val="nil"/>
              <w:bottom w:val="nil"/>
              <w:right w:val="nil"/>
            </w:tcBorders>
            <w:vAlign w:val="center"/>
          </w:tcPr>
          <w:p w14:paraId="1DB540D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109.99</w:t>
            </w:r>
          </w:p>
        </w:tc>
        <w:tc>
          <w:tcPr>
            <w:tcW w:w="0" w:type="auto"/>
            <w:tcBorders>
              <w:top w:val="nil"/>
              <w:left w:val="nil"/>
              <w:bottom w:val="nil"/>
              <w:right w:val="nil"/>
            </w:tcBorders>
            <w:vAlign w:val="center"/>
          </w:tcPr>
          <w:p w14:paraId="4D85AD8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sz w:val="22"/>
                <w:szCs w:val="22"/>
              </w:rPr>
              <w:t>4.89</w:t>
            </w:r>
          </w:p>
        </w:tc>
        <w:tc>
          <w:tcPr>
            <w:tcW w:w="0" w:type="auto"/>
            <w:tcBorders>
              <w:top w:val="nil"/>
              <w:left w:val="nil"/>
              <w:bottom w:val="nil"/>
              <w:right w:val="nil"/>
            </w:tcBorders>
            <w:shd w:val="clear" w:color="auto" w:fill="auto"/>
            <w:noWrap/>
            <w:vAlign w:val="center"/>
          </w:tcPr>
          <w:p w14:paraId="1C5E248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220.19</w:t>
            </w:r>
          </w:p>
        </w:tc>
        <w:tc>
          <w:tcPr>
            <w:tcW w:w="0" w:type="auto"/>
            <w:tcBorders>
              <w:top w:val="nil"/>
              <w:left w:val="nil"/>
              <w:bottom w:val="nil"/>
              <w:right w:val="nil"/>
            </w:tcBorders>
            <w:shd w:val="clear" w:color="auto" w:fill="auto"/>
            <w:noWrap/>
            <w:vAlign w:val="center"/>
          </w:tcPr>
          <w:p w14:paraId="62AD044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309.10</w:t>
            </w:r>
          </w:p>
        </w:tc>
        <w:tc>
          <w:tcPr>
            <w:tcW w:w="0" w:type="auto"/>
            <w:tcBorders>
              <w:top w:val="nil"/>
              <w:left w:val="nil"/>
              <w:bottom w:val="nil"/>
              <w:right w:val="nil"/>
            </w:tcBorders>
            <w:shd w:val="clear" w:color="auto" w:fill="auto"/>
            <w:noWrap/>
            <w:vAlign w:val="center"/>
          </w:tcPr>
          <w:p w14:paraId="2289BD1C"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151.55</w:t>
            </w:r>
          </w:p>
        </w:tc>
        <w:tc>
          <w:tcPr>
            <w:tcW w:w="0" w:type="auto"/>
            <w:tcBorders>
              <w:top w:val="nil"/>
              <w:left w:val="nil"/>
              <w:bottom w:val="nil"/>
              <w:right w:val="nil"/>
            </w:tcBorders>
            <w:shd w:val="clear" w:color="auto" w:fill="auto"/>
            <w:noWrap/>
            <w:vAlign w:val="center"/>
          </w:tcPr>
          <w:p w14:paraId="1928A02F"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4.17</w:t>
            </w:r>
          </w:p>
        </w:tc>
        <w:tc>
          <w:tcPr>
            <w:tcW w:w="0" w:type="auto"/>
            <w:vAlign w:val="center"/>
          </w:tcPr>
          <w:p w14:paraId="4695E9B7"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266.56</w:t>
            </w:r>
          </w:p>
        </w:tc>
        <w:tc>
          <w:tcPr>
            <w:tcW w:w="0" w:type="auto"/>
            <w:vAlign w:val="center"/>
          </w:tcPr>
          <w:p w14:paraId="0033E5A1"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161.91</w:t>
            </w:r>
          </w:p>
        </w:tc>
        <w:tc>
          <w:tcPr>
            <w:tcW w:w="0" w:type="auto"/>
            <w:vAlign w:val="center"/>
          </w:tcPr>
          <w:p w14:paraId="61FD044A"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104.65</w:t>
            </w:r>
          </w:p>
        </w:tc>
        <w:tc>
          <w:tcPr>
            <w:tcW w:w="0" w:type="auto"/>
            <w:vAlign w:val="center"/>
          </w:tcPr>
          <w:p w14:paraId="429A6A91"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4.76</w:t>
            </w:r>
          </w:p>
        </w:tc>
      </w:tr>
      <w:tr w:rsidR="009E6D21" w:rsidRPr="00423856" w14:paraId="79845765" w14:textId="77777777" w:rsidTr="00C85077">
        <w:trPr>
          <w:trHeight w:val="288"/>
        </w:trPr>
        <w:tc>
          <w:tcPr>
            <w:tcW w:w="0" w:type="auto"/>
            <w:tcBorders>
              <w:top w:val="nil"/>
              <w:left w:val="nil"/>
              <w:bottom w:val="nil"/>
              <w:right w:val="nil"/>
            </w:tcBorders>
            <w:shd w:val="clear" w:color="auto" w:fill="auto"/>
            <w:noWrap/>
            <w:vAlign w:val="center"/>
          </w:tcPr>
          <w:p w14:paraId="7C0D61C4"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2010</w:t>
            </w:r>
          </w:p>
        </w:tc>
        <w:tc>
          <w:tcPr>
            <w:tcW w:w="0" w:type="auto"/>
            <w:tcBorders>
              <w:top w:val="nil"/>
              <w:left w:val="nil"/>
              <w:bottom w:val="nil"/>
              <w:right w:val="nil"/>
            </w:tcBorders>
            <w:vAlign w:val="center"/>
          </w:tcPr>
          <w:p w14:paraId="286C960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508.95</w:t>
            </w:r>
          </w:p>
        </w:tc>
        <w:tc>
          <w:tcPr>
            <w:tcW w:w="0" w:type="auto"/>
            <w:tcBorders>
              <w:top w:val="nil"/>
              <w:left w:val="nil"/>
              <w:bottom w:val="nil"/>
              <w:right w:val="nil"/>
            </w:tcBorders>
            <w:vAlign w:val="center"/>
          </w:tcPr>
          <w:p w14:paraId="68C4BE98"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295.49</w:t>
            </w:r>
          </w:p>
        </w:tc>
        <w:tc>
          <w:tcPr>
            <w:tcW w:w="0" w:type="auto"/>
            <w:tcBorders>
              <w:top w:val="nil"/>
              <w:left w:val="nil"/>
              <w:bottom w:val="nil"/>
              <w:right w:val="nil"/>
            </w:tcBorders>
            <w:vAlign w:val="center"/>
          </w:tcPr>
          <w:p w14:paraId="5ED0B990"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213.46</w:t>
            </w:r>
          </w:p>
        </w:tc>
        <w:tc>
          <w:tcPr>
            <w:tcW w:w="0" w:type="auto"/>
            <w:tcBorders>
              <w:top w:val="nil"/>
              <w:left w:val="nil"/>
              <w:bottom w:val="nil"/>
              <w:right w:val="nil"/>
            </w:tcBorders>
            <w:vAlign w:val="center"/>
          </w:tcPr>
          <w:p w14:paraId="086BBC2E"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sz w:val="22"/>
                <w:szCs w:val="22"/>
              </w:rPr>
              <w:t>9.59</w:t>
            </w:r>
          </w:p>
        </w:tc>
        <w:tc>
          <w:tcPr>
            <w:tcW w:w="0" w:type="auto"/>
            <w:tcBorders>
              <w:top w:val="nil"/>
              <w:left w:val="nil"/>
              <w:bottom w:val="nil"/>
              <w:right w:val="nil"/>
            </w:tcBorders>
            <w:shd w:val="clear" w:color="auto" w:fill="auto"/>
            <w:noWrap/>
            <w:vAlign w:val="center"/>
          </w:tcPr>
          <w:p w14:paraId="281EF5A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381.56</w:t>
            </w:r>
          </w:p>
        </w:tc>
        <w:tc>
          <w:tcPr>
            <w:tcW w:w="0" w:type="auto"/>
            <w:tcBorders>
              <w:top w:val="nil"/>
              <w:left w:val="nil"/>
              <w:bottom w:val="nil"/>
              <w:right w:val="nil"/>
            </w:tcBorders>
            <w:shd w:val="clear" w:color="auto" w:fill="auto"/>
            <w:noWrap/>
            <w:vAlign w:val="center"/>
          </w:tcPr>
          <w:p w14:paraId="46C298F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440.12</w:t>
            </w:r>
          </w:p>
        </w:tc>
        <w:tc>
          <w:tcPr>
            <w:tcW w:w="0" w:type="auto"/>
            <w:tcBorders>
              <w:top w:val="nil"/>
              <w:left w:val="nil"/>
              <w:bottom w:val="nil"/>
              <w:right w:val="nil"/>
            </w:tcBorders>
            <w:shd w:val="clear" w:color="auto" w:fill="auto"/>
            <w:noWrap/>
            <w:vAlign w:val="center"/>
          </w:tcPr>
          <w:p w14:paraId="3273871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322.24</w:t>
            </w:r>
          </w:p>
        </w:tc>
        <w:tc>
          <w:tcPr>
            <w:tcW w:w="0" w:type="auto"/>
            <w:tcBorders>
              <w:top w:val="nil"/>
              <w:left w:val="nil"/>
              <w:bottom w:val="nil"/>
              <w:right w:val="nil"/>
            </w:tcBorders>
            <w:shd w:val="clear" w:color="auto" w:fill="auto"/>
            <w:noWrap/>
            <w:vAlign w:val="center"/>
          </w:tcPr>
          <w:p w14:paraId="15122FC9"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7.96</w:t>
            </w:r>
          </w:p>
        </w:tc>
        <w:tc>
          <w:tcPr>
            <w:tcW w:w="0" w:type="auto"/>
            <w:vAlign w:val="center"/>
          </w:tcPr>
          <w:p w14:paraId="75BFEEDC"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353.54</w:t>
            </w:r>
          </w:p>
        </w:tc>
        <w:tc>
          <w:tcPr>
            <w:tcW w:w="0" w:type="auto"/>
            <w:vAlign w:val="center"/>
          </w:tcPr>
          <w:p w14:paraId="5F3B5AA4"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203.42</w:t>
            </w:r>
          </w:p>
        </w:tc>
        <w:tc>
          <w:tcPr>
            <w:tcW w:w="0" w:type="auto"/>
            <w:vAlign w:val="center"/>
          </w:tcPr>
          <w:p w14:paraId="03113500"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150.12</w:t>
            </w:r>
          </w:p>
        </w:tc>
        <w:tc>
          <w:tcPr>
            <w:tcW w:w="0" w:type="auto"/>
            <w:vAlign w:val="center"/>
          </w:tcPr>
          <w:p w14:paraId="462AF84C"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6.64</w:t>
            </w:r>
          </w:p>
        </w:tc>
      </w:tr>
      <w:tr w:rsidR="009E6D21" w:rsidRPr="00423856" w14:paraId="286F8FA3" w14:textId="77777777" w:rsidTr="00C85077">
        <w:trPr>
          <w:trHeight w:val="288"/>
        </w:trPr>
        <w:tc>
          <w:tcPr>
            <w:tcW w:w="0" w:type="auto"/>
            <w:tcBorders>
              <w:top w:val="nil"/>
              <w:left w:val="nil"/>
              <w:right w:val="nil"/>
            </w:tcBorders>
            <w:shd w:val="clear" w:color="auto" w:fill="auto"/>
            <w:noWrap/>
            <w:vAlign w:val="center"/>
          </w:tcPr>
          <w:p w14:paraId="6519C21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2015</w:t>
            </w:r>
          </w:p>
        </w:tc>
        <w:tc>
          <w:tcPr>
            <w:tcW w:w="0" w:type="auto"/>
            <w:tcBorders>
              <w:top w:val="nil"/>
              <w:left w:val="nil"/>
              <w:right w:val="nil"/>
            </w:tcBorders>
            <w:vAlign w:val="center"/>
          </w:tcPr>
          <w:p w14:paraId="2837C4B3"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732.26</w:t>
            </w:r>
          </w:p>
        </w:tc>
        <w:tc>
          <w:tcPr>
            <w:tcW w:w="0" w:type="auto"/>
            <w:tcBorders>
              <w:top w:val="nil"/>
              <w:left w:val="nil"/>
              <w:right w:val="nil"/>
            </w:tcBorders>
            <w:vAlign w:val="center"/>
          </w:tcPr>
          <w:p w14:paraId="7E81C06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414.19</w:t>
            </w:r>
          </w:p>
        </w:tc>
        <w:tc>
          <w:tcPr>
            <w:tcW w:w="0" w:type="auto"/>
            <w:tcBorders>
              <w:top w:val="nil"/>
              <w:left w:val="nil"/>
              <w:right w:val="nil"/>
            </w:tcBorders>
            <w:vAlign w:val="center"/>
          </w:tcPr>
          <w:p w14:paraId="52BFCE51"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318.07</w:t>
            </w:r>
          </w:p>
        </w:tc>
        <w:tc>
          <w:tcPr>
            <w:tcW w:w="0" w:type="auto"/>
            <w:tcBorders>
              <w:top w:val="nil"/>
              <w:left w:val="nil"/>
              <w:right w:val="nil"/>
            </w:tcBorders>
            <w:vAlign w:val="center"/>
          </w:tcPr>
          <w:p w14:paraId="235AE699"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sz w:val="22"/>
                <w:szCs w:val="22"/>
              </w:rPr>
              <w:t>14.23</w:t>
            </w:r>
          </w:p>
        </w:tc>
        <w:tc>
          <w:tcPr>
            <w:tcW w:w="0" w:type="auto"/>
            <w:tcBorders>
              <w:top w:val="nil"/>
              <w:left w:val="nil"/>
              <w:right w:val="nil"/>
            </w:tcBorders>
            <w:shd w:val="clear" w:color="auto" w:fill="auto"/>
            <w:noWrap/>
            <w:vAlign w:val="center"/>
          </w:tcPr>
          <w:p w14:paraId="714D480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530.25</w:t>
            </w:r>
          </w:p>
        </w:tc>
        <w:tc>
          <w:tcPr>
            <w:tcW w:w="0" w:type="auto"/>
            <w:tcBorders>
              <w:top w:val="nil"/>
              <w:left w:val="nil"/>
              <w:right w:val="nil"/>
            </w:tcBorders>
            <w:shd w:val="clear" w:color="auto" w:fill="auto"/>
            <w:noWrap/>
            <w:vAlign w:val="center"/>
          </w:tcPr>
          <w:p w14:paraId="3CD0590E"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523.76</w:t>
            </w:r>
          </w:p>
        </w:tc>
        <w:tc>
          <w:tcPr>
            <w:tcW w:w="0" w:type="auto"/>
            <w:tcBorders>
              <w:top w:val="nil"/>
              <w:left w:val="nil"/>
              <w:right w:val="nil"/>
            </w:tcBorders>
            <w:shd w:val="clear" w:color="auto" w:fill="auto"/>
            <w:noWrap/>
            <w:vAlign w:val="center"/>
          </w:tcPr>
          <w:p w14:paraId="1FF5505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538.95</w:t>
            </w:r>
          </w:p>
        </w:tc>
        <w:tc>
          <w:tcPr>
            <w:tcW w:w="0" w:type="auto"/>
            <w:tcBorders>
              <w:top w:val="nil"/>
              <w:left w:val="nil"/>
              <w:right w:val="nil"/>
            </w:tcBorders>
            <w:shd w:val="clear" w:color="auto" w:fill="auto"/>
            <w:noWrap/>
            <w:vAlign w:val="center"/>
          </w:tcPr>
          <w:p w14:paraId="2117124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11.46</w:t>
            </w:r>
          </w:p>
        </w:tc>
        <w:tc>
          <w:tcPr>
            <w:tcW w:w="0" w:type="auto"/>
            <w:vAlign w:val="center"/>
          </w:tcPr>
          <w:p w14:paraId="0D2552B7"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685.02</w:t>
            </w:r>
          </w:p>
        </w:tc>
        <w:tc>
          <w:tcPr>
            <w:tcW w:w="0" w:type="auto"/>
            <w:vAlign w:val="center"/>
          </w:tcPr>
          <w:p w14:paraId="6BE2E1F0"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388.20</w:t>
            </w:r>
          </w:p>
        </w:tc>
        <w:tc>
          <w:tcPr>
            <w:tcW w:w="0" w:type="auto"/>
            <w:vAlign w:val="center"/>
          </w:tcPr>
          <w:p w14:paraId="7A029B83"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296.82</w:t>
            </w:r>
          </w:p>
        </w:tc>
        <w:tc>
          <w:tcPr>
            <w:tcW w:w="0" w:type="auto"/>
            <w:vAlign w:val="center"/>
          </w:tcPr>
          <w:p w14:paraId="5114DD03"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13.81</w:t>
            </w:r>
          </w:p>
        </w:tc>
      </w:tr>
      <w:tr w:rsidR="009E6D21" w:rsidRPr="00423856" w14:paraId="3DDC25F5" w14:textId="77777777" w:rsidTr="00C85077">
        <w:trPr>
          <w:trHeight w:val="288"/>
        </w:trPr>
        <w:tc>
          <w:tcPr>
            <w:tcW w:w="0" w:type="auto"/>
            <w:tcBorders>
              <w:top w:val="nil"/>
              <w:left w:val="nil"/>
              <w:bottom w:val="single" w:sz="4" w:space="0" w:color="auto"/>
              <w:right w:val="nil"/>
            </w:tcBorders>
            <w:shd w:val="clear" w:color="auto" w:fill="auto"/>
            <w:noWrap/>
            <w:vAlign w:val="center"/>
          </w:tcPr>
          <w:p w14:paraId="5AE627FF"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2020</w:t>
            </w:r>
          </w:p>
        </w:tc>
        <w:tc>
          <w:tcPr>
            <w:tcW w:w="0" w:type="auto"/>
            <w:tcBorders>
              <w:top w:val="nil"/>
              <w:left w:val="nil"/>
              <w:bottom w:val="single" w:sz="4" w:space="0" w:color="auto"/>
              <w:right w:val="nil"/>
            </w:tcBorders>
            <w:vAlign w:val="center"/>
          </w:tcPr>
          <w:p w14:paraId="4A993BE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1094.61</w:t>
            </w:r>
          </w:p>
        </w:tc>
        <w:tc>
          <w:tcPr>
            <w:tcW w:w="0" w:type="auto"/>
            <w:tcBorders>
              <w:top w:val="nil"/>
              <w:left w:val="nil"/>
              <w:bottom w:val="single" w:sz="4" w:space="0" w:color="auto"/>
              <w:right w:val="nil"/>
            </w:tcBorders>
            <w:vAlign w:val="center"/>
          </w:tcPr>
          <w:p w14:paraId="739CC83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615.72</w:t>
            </w:r>
          </w:p>
        </w:tc>
        <w:tc>
          <w:tcPr>
            <w:tcW w:w="0" w:type="auto"/>
            <w:tcBorders>
              <w:top w:val="nil"/>
              <w:left w:val="nil"/>
              <w:bottom w:val="single" w:sz="4" w:space="0" w:color="auto"/>
              <w:right w:val="nil"/>
            </w:tcBorders>
            <w:vAlign w:val="center"/>
          </w:tcPr>
          <w:p w14:paraId="60B9CD01"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478.89</w:t>
            </w:r>
          </w:p>
        </w:tc>
        <w:tc>
          <w:tcPr>
            <w:tcW w:w="0" w:type="auto"/>
            <w:tcBorders>
              <w:top w:val="nil"/>
              <w:left w:val="nil"/>
              <w:bottom w:val="single" w:sz="4" w:space="0" w:color="auto"/>
              <w:right w:val="nil"/>
            </w:tcBorders>
            <w:vAlign w:val="center"/>
          </w:tcPr>
          <w:p w14:paraId="52FA964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sz w:val="22"/>
                <w:szCs w:val="22"/>
              </w:rPr>
              <w:t>21.77</w:t>
            </w:r>
          </w:p>
        </w:tc>
        <w:tc>
          <w:tcPr>
            <w:tcW w:w="0" w:type="auto"/>
            <w:tcBorders>
              <w:top w:val="nil"/>
              <w:left w:val="nil"/>
              <w:bottom w:val="single" w:sz="4" w:space="0" w:color="auto"/>
              <w:right w:val="nil"/>
            </w:tcBorders>
            <w:shd w:val="clear" w:color="auto" w:fill="auto"/>
            <w:noWrap/>
            <w:vAlign w:val="center"/>
          </w:tcPr>
          <w:p w14:paraId="7263DF6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776.44</w:t>
            </w:r>
          </w:p>
        </w:tc>
        <w:tc>
          <w:tcPr>
            <w:tcW w:w="0" w:type="auto"/>
            <w:tcBorders>
              <w:top w:val="nil"/>
              <w:left w:val="nil"/>
              <w:bottom w:val="single" w:sz="4" w:space="0" w:color="auto"/>
              <w:right w:val="nil"/>
            </w:tcBorders>
            <w:shd w:val="clear" w:color="auto" w:fill="auto"/>
            <w:noWrap/>
            <w:vAlign w:val="center"/>
          </w:tcPr>
          <w:p w14:paraId="7C7D984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684.14</w:t>
            </w:r>
          </w:p>
        </w:tc>
        <w:tc>
          <w:tcPr>
            <w:tcW w:w="0" w:type="auto"/>
            <w:tcBorders>
              <w:top w:val="nil"/>
              <w:left w:val="nil"/>
              <w:bottom w:val="single" w:sz="4" w:space="0" w:color="auto"/>
              <w:right w:val="nil"/>
            </w:tcBorders>
            <w:shd w:val="clear" w:color="auto" w:fill="auto"/>
            <w:noWrap/>
            <w:vAlign w:val="center"/>
          </w:tcPr>
          <w:p w14:paraId="7947C85C"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939.39</w:t>
            </w:r>
          </w:p>
        </w:tc>
        <w:tc>
          <w:tcPr>
            <w:tcW w:w="0" w:type="auto"/>
            <w:tcBorders>
              <w:top w:val="nil"/>
              <w:left w:val="nil"/>
              <w:bottom w:val="single" w:sz="4" w:space="0" w:color="auto"/>
              <w:right w:val="nil"/>
            </w:tcBorders>
            <w:shd w:val="clear" w:color="auto" w:fill="auto"/>
            <w:noWrap/>
            <w:vAlign w:val="center"/>
          </w:tcPr>
          <w:p w14:paraId="51DE7944"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17.24</w:t>
            </w:r>
          </w:p>
        </w:tc>
        <w:tc>
          <w:tcPr>
            <w:tcW w:w="0" w:type="auto"/>
            <w:tcBorders>
              <w:bottom w:val="single" w:sz="4" w:space="0" w:color="auto"/>
            </w:tcBorders>
            <w:vAlign w:val="center"/>
          </w:tcPr>
          <w:p w14:paraId="5EDF0BAE"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713.70</w:t>
            </w:r>
          </w:p>
        </w:tc>
        <w:tc>
          <w:tcPr>
            <w:tcW w:w="0" w:type="auto"/>
            <w:tcBorders>
              <w:bottom w:val="single" w:sz="4" w:space="0" w:color="auto"/>
            </w:tcBorders>
            <w:vAlign w:val="center"/>
          </w:tcPr>
          <w:p w14:paraId="2DCFF438"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397.39</w:t>
            </w:r>
          </w:p>
        </w:tc>
        <w:tc>
          <w:tcPr>
            <w:tcW w:w="0" w:type="auto"/>
            <w:tcBorders>
              <w:bottom w:val="single" w:sz="4" w:space="0" w:color="auto"/>
            </w:tcBorders>
            <w:vAlign w:val="center"/>
          </w:tcPr>
          <w:p w14:paraId="1DD8D24D"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316.95</w:t>
            </w:r>
          </w:p>
        </w:tc>
        <w:tc>
          <w:tcPr>
            <w:tcW w:w="0" w:type="auto"/>
            <w:tcBorders>
              <w:bottom w:val="single" w:sz="4" w:space="0" w:color="auto"/>
            </w:tcBorders>
            <w:vAlign w:val="center"/>
          </w:tcPr>
          <w:p w14:paraId="2208922A"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sz w:val="22"/>
                <w:szCs w:val="22"/>
              </w:rPr>
              <w:t>14.43</w:t>
            </w:r>
          </w:p>
        </w:tc>
      </w:tr>
    </w:tbl>
    <w:p w14:paraId="6AF94803" w14:textId="77777777" w:rsidR="009E6D21" w:rsidRPr="00423856" w:rsidRDefault="009E6D21" w:rsidP="009E6D21">
      <w:pPr>
        <w:rPr>
          <w:rFonts w:ascii="Times New Roman" w:hAnsi="Times New Roman"/>
        </w:rPr>
      </w:pPr>
    </w:p>
    <w:p w14:paraId="784C9140" w14:textId="77777777" w:rsidR="009E6D21" w:rsidRPr="00423856" w:rsidRDefault="009E6D21" w:rsidP="009E6D21">
      <w:pPr>
        <w:widowControl/>
        <w:rPr>
          <w:rFonts w:ascii="Times New Roman" w:hAnsi="Times New Roman"/>
        </w:rPr>
      </w:pPr>
      <w:r w:rsidRPr="00423856">
        <w:rPr>
          <w:rFonts w:ascii="Times New Roman" w:hAnsi="Times New Roman"/>
        </w:rPr>
        <w:br w:type="page"/>
      </w:r>
    </w:p>
    <w:tbl>
      <w:tblPr>
        <w:tblW w:w="0" w:type="auto"/>
        <w:tblLook w:val="04A0" w:firstRow="1" w:lastRow="0" w:firstColumn="1" w:lastColumn="0" w:noHBand="0" w:noVBand="1"/>
      </w:tblPr>
      <w:tblGrid>
        <w:gridCol w:w="682"/>
        <w:gridCol w:w="821"/>
        <w:gridCol w:w="828"/>
        <w:gridCol w:w="821"/>
        <w:gridCol w:w="1915"/>
        <w:gridCol w:w="931"/>
        <w:gridCol w:w="931"/>
        <w:gridCol w:w="931"/>
        <w:gridCol w:w="1915"/>
        <w:gridCol w:w="718"/>
        <w:gridCol w:w="828"/>
        <w:gridCol w:w="766"/>
        <w:gridCol w:w="1915"/>
      </w:tblGrid>
      <w:tr w:rsidR="009E6D21" w:rsidRPr="00423856" w14:paraId="3AB2EF8C" w14:textId="77777777" w:rsidTr="00C85077">
        <w:trPr>
          <w:trHeight w:val="1404"/>
        </w:trPr>
        <w:tc>
          <w:tcPr>
            <w:tcW w:w="0" w:type="auto"/>
            <w:tcBorders>
              <w:top w:val="single" w:sz="4" w:space="0" w:color="auto"/>
              <w:left w:val="nil"/>
              <w:bottom w:val="nil"/>
              <w:right w:val="nil"/>
            </w:tcBorders>
            <w:shd w:val="clear" w:color="auto" w:fill="auto"/>
            <w:vAlign w:val="center"/>
          </w:tcPr>
          <w:p w14:paraId="2C6D2F53" w14:textId="77777777" w:rsidR="009E6D21" w:rsidRPr="00423856" w:rsidRDefault="009E6D21" w:rsidP="00C85077">
            <w:pPr>
              <w:widowControl/>
              <w:jc w:val="center"/>
              <w:rPr>
                <w:rFonts w:ascii="Times New Roman" w:eastAsia="等线" w:hAnsi="Times New Roman"/>
                <w:b/>
                <w:bCs/>
                <w:kern w:val="0"/>
                <w:sz w:val="22"/>
                <w:szCs w:val="22"/>
              </w:rPr>
            </w:pPr>
          </w:p>
        </w:tc>
        <w:tc>
          <w:tcPr>
            <w:tcW w:w="0" w:type="auto"/>
            <w:gridSpan w:val="4"/>
            <w:tcBorders>
              <w:top w:val="single" w:sz="4" w:space="0" w:color="auto"/>
              <w:left w:val="nil"/>
              <w:bottom w:val="single" w:sz="4" w:space="0" w:color="auto"/>
              <w:right w:val="nil"/>
            </w:tcBorders>
            <w:vAlign w:val="center"/>
          </w:tcPr>
          <w:p w14:paraId="73BD4C5B" w14:textId="77777777" w:rsidR="009E6D21" w:rsidRPr="00423856" w:rsidRDefault="009E6D21" w:rsidP="00C85077">
            <w:pPr>
              <w:widowControl/>
              <w:jc w:val="center"/>
              <w:rPr>
                <w:rFonts w:ascii="Times New Roman" w:eastAsia="等线" w:hAnsi="Times New Roman"/>
                <w:b/>
                <w:bCs/>
                <w:kern w:val="0"/>
                <w:sz w:val="22"/>
                <w:szCs w:val="22"/>
              </w:rPr>
            </w:pPr>
            <w:r w:rsidRPr="00423856">
              <w:rPr>
                <w:rStyle w:val="font61"/>
                <w:rFonts w:ascii="Times New Roman" w:hAnsi="Times New Roman" w:hint="default"/>
                <w:color w:val="auto"/>
              </w:rPr>
              <w:t>GHG emissions</w:t>
            </w:r>
            <w:r w:rsidRPr="00423856">
              <w:rPr>
                <w:rFonts w:ascii="Times New Roman" w:eastAsia="等线" w:hAnsi="Times New Roman"/>
                <w:b/>
                <w:bCs/>
                <w:kern w:val="0"/>
                <w:sz w:val="22"/>
                <w:szCs w:val="22"/>
              </w:rPr>
              <w:t xml:space="preserve"> </w:t>
            </w:r>
            <w:r w:rsidRPr="00423856">
              <w:rPr>
                <w:rFonts w:ascii="Times New Roman" w:hAnsi="Times New Roman"/>
                <w:b/>
                <w:bCs/>
                <w:kern w:val="0"/>
                <w:sz w:val="22"/>
                <w:szCs w:val="22"/>
              </w:rPr>
              <w:t>per capita</w:t>
            </w:r>
            <w:r w:rsidRPr="00423856">
              <w:rPr>
                <w:rFonts w:ascii="Times New Roman" w:eastAsia="等线" w:hAnsi="Times New Roman"/>
                <w:b/>
                <w:bCs/>
                <w:kern w:val="0"/>
                <w:sz w:val="22"/>
                <w:szCs w:val="22"/>
              </w:rPr>
              <w:t xml:space="preserve"> (</w:t>
            </w:r>
            <w:r w:rsidRPr="00423856">
              <w:rPr>
                <w:rFonts w:ascii="Times New Roman" w:eastAsia="等线" w:hAnsi="Times New Roman"/>
                <w:b/>
                <w:bCs/>
                <w:kern w:val="0"/>
                <w:sz w:val="22"/>
              </w:rPr>
              <w:t>Mt</w:t>
            </w:r>
            <w:r w:rsidRPr="00423856">
              <w:rPr>
                <w:rFonts w:ascii="Times New Roman" w:eastAsia="等线" w:hAnsi="Times New Roman"/>
                <w:kern w:val="0"/>
              </w:rPr>
              <w:t xml:space="preserve"> </w:t>
            </w:r>
            <w:r w:rsidRPr="00423856">
              <w:rPr>
                <w:rFonts w:ascii="Times New Roman" w:hAnsi="Times New Roman"/>
                <w:b/>
                <w:bCs/>
                <w:kern w:val="0"/>
                <w:sz w:val="22"/>
                <w:szCs w:val="22"/>
              </w:rPr>
              <w:t>per capita</w:t>
            </w:r>
            <w:r w:rsidRPr="00423856">
              <w:rPr>
                <w:rFonts w:ascii="Times New Roman" w:eastAsia="等线" w:hAnsi="Times New Roman"/>
                <w:b/>
                <w:bCs/>
                <w:kern w:val="0"/>
                <w:sz w:val="22"/>
                <w:szCs w:val="22"/>
              </w:rPr>
              <w:t>)</w:t>
            </w:r>
          </w:p>
        </w:tc>
        <w:tc>
          <w:tcPr>
            <w:tcW w:w="0" w:type="auto"/>
            <w:gridSpan w:val="4"/>
            <w:tcBorders>
              <w:top w:val="single" w:sz="4" w:space="0" w:color="auto"/>
              <w:left w:val="nil"/>
              <w:bottom w:val="single" w:sz="4" w:space="0" w:color="auto"/>
              <w:right w:val="nil"/>
            </w:tcBorders>
            <w:shd w:val="clear" w:color="auto" w:fill="auto"/>
            <w:vAlign w:val="center"/>
          </w:tcPr>
          <w:p w14:paraId="40272AA8"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eastAsia="等线" w:hAnsi="Times New Roman"/>
                <w:b/>
                <w:bCs/>
                <w:kern w:val="0"/>
                <w:sz w:val="22"/>
                <w:szCs w:val="22"/>
              </w:rPr>
              <w:t>NO</w:t>
            </w:r>
            <w:r w:rsidRPr="00423856">
              <w:rPr>
                <w:rFonts w:ascii="Times New Roman" w:eastAsia="等线" w:hAnsi="Times New Roman"/>
                <w:b/>
                <w:bCs/>
                <w:kern w:val="0"/>
                <w:sz w:val="22"/>
                <w:szCs w:val="22"/>
                <w:vertAlign w:val="subscript"/>
              </w:rPr>
              <w:t>x</w:t>
            </w:r>
            <w:r w:rsidRPr="00423856">
              <w:rPr>
                <w:rFonts w:ascii="Times New Roman" w:eastAsia="等线" w:hAnsi="Times New Roman"/>
                <w:b/>
                <w:bCs/>
                <w:kern w:val="0"/>
                <w:sz w:val="22"/>
                <w:szCs w:val="22"/>
              </w:rPr>
              <w:t xml:space="preserve"> emissions </w:t>
            </w:r>
            <w:r w:rsidRPr="00423856">
              <w:rPr>
                <w:rStyle w:val="font61"/>
                <w:rFonts w:ascii="Times New Roman" w:hAnsi="Times New Roman" w:hint="default"/>
                <w:color w:val="auto"/>
              </w:rPr>
              <w:t>(1</w:t>
            </w:r>
            <w:r w:rsidRPr="00423856">
              <w:rPr>
                <w:rStyle w:val="font61"/>
                <w:rFonts w:ascii="Times New Roman" w:hAnsi="Times New Roman" w:hint="default"/>
              </w:rPr>
              <w:t>0</w:t>
            </w:r>
            <w:r w:rsidRPr="00423856">
              <w:rPr>
                <w:rStyle w:val="font61"/>
                <w:rFonts w:ascii="Times New Roman" w:hAnsi="Times New Roman" w:hint="default"/>
                <w:vertAlign w:val="superscript"/>
              </w:rPr>
              <w:t>3</w:t>
            </w:r>
            <w:r w:rsidRPr="00423856">
              <w:rPr>
                <w:rStyle w:val="font61"/>
                <w:rFonts w:ascii="Times New Roman" w:hAnsi="Times New Roman" w:hint="default"/>
                <w:color w:val="auto"/>
              </w:rPr>
              <w:t xml:space="preserve"> t)</w:t>
            </w:r>
          </w:p>
        </w:tc>
        <w:tc>
          <w:tcPr>
            <w:tcW w:w="0" w:type="auto"/>
            <w:gridSpan w:val="4"/>
            <w:tcBorders>
              <w:top w:val="single" w:sz="4" w:space="0" w:color="auto"/>
              <w:bottom w:val="single" w:sz="4" w:space="0" w:color="auto"/>
            </w:tcBorders>
            <w:vAlign w:val="center"/>
          </w:tcPr>
          <w:p w14:paraId="399C4294" w14:textId="77777777" w:rsidR="009E6D21" w:rsidRPr="00423856" w:rsidRDefault="009E6D21" w:rsidP="00C85077">
            <w:pPr>
              <w:widowControl/>
              <w:jc w:val="center"/>
              <w:rPr>
                <w:rStyle w:val="font11"/>
                <w:color w:val="auto"/>
              </w:rPr>
            </w:pPr>
            <w:r w:rsidRPr="00423856">
              <w:rPr>
                <w:rFonts w:ascii="Times New Roman" w:eastAsia="等线" w:hAnsi="Times New Roman"/>
                <w:b/>
                <w:bCs/>
                <w:kern w:val="0"/>
                <w:sz w:val="22"/>
                <w:szCs w:val="22"/>
              </w:rPr>
              <w:t>NO</w:t>
            </w:r>
            <w:r w:rsidRPr="00423856">
              <w:rPr>
                <w:rFonts w:ascii="Times New Roman" w:eastAsia="等线" w:hAnsi="Times New Roman"/>
                <w:b/>
                <w:bCs/>
                <w:kern w:val="0"/>
                <w:sz w:val="22"/>
                <w:szCs w:val="22"/>
                <w:vertAlign w:val="subscript"/>
              </w:rPr>
              <w:t>x</w:t>
            </w:r>
            <w:r w:rsidRPr="00423856">
              <w:rPr>
                <w:rFonts w:ascii="Times New Roman" w:eastAsia="等线" w:hAnsi="Times New Roman"/>
                <w:b/>
                <w:bCs/>
                <w:kern w:val="0"/>
                <w:sz w:val="22"/>
                <w:szCs w:val="22"/>
              </w:rPr>
              <w:t xml:space="preserve"> emissions </w:t>
            </w:r>
            <w:r w:rsidRPr="00423856">
              <w:rPr>
                <w:rFonts w:ascii="Times New Roman" w:hAnsi="Times New Roman"/>
                <w:b/>
                <w:bCs/>
                <w:kern w:val="0"/>
                <w:sz w:val="22"/>
                <w:szCs w:val="22"/>
              </w:rPr>
              <w:t>per capita</w:t>
            </w:r>
            <w:r w:rsidRPr="00423856">
              <w:rPr>
                <w:rStyle w:val="font61"/>
                <w:rFonts w:ascii="Times New Roman" w:hAnsi="Times New Roman" w:hint="default"/>
                <w:color w:val="auto"/>
              </w:rPr>
              <w:t xml:space="preserve"> (1</w:t>
            </w:r>
            <w:r w:rsidRPr="00423856">
              <w:rPr>
                <w:rStyle w:val="font61"/>
                <w:rFonts w:ascii="Times New Roman" w:hAnsi="Times New Roman" w:hint="default"/>
              </w:rPr>
              <w:t>0</w:t>
            </w:r>
            <w:r w:rsidRPr="00423856">
              <w:rPr>
                <w:rStyle w:val="font61"/>
                <w:rFonts w:ascii="Times New Roman" w:hAnsi="Times New Roman" w:hint="default"/>
                <w:vertAlign w:val="superscript"/>
              </w:rPr>
              <w:t xml:space="preserve">3 </w:t>
            </w:r>
            <w:r w:rsidRPr="00423856">
              <w:rPr>
                <w:rStyle w:val="font61"/>
                <w:rFonts w:ascii="Times New Roman" w:hAnsi="Times New Roman" w:hint="default"/>
                <w:color w:val="auto"/>
              </w:rPr>
              <w:t xml:space="preserve">t </w:t>
            </w:r>
            <w:r w:rsidRPr="00423856">
              <w:rPr>
                <w:rFonts w:ascii="Times New Roman" w:hAnsi="Times New Roman"/>
                <w:b/>
                <w:bCs/>
                <w:kern w:val="0"/>
                <w:sz w:val="22"/>
                <w:szCs w:val="22"/>
              </w:rPr>
              <w:t>per capita</w:t>
            </w:r>
            <w:r w:rsidRPr="00423856">
              <w:rPr>
                <w:rStyle w:val="font61"/>
                <w:rFonts w:ascii="Times New Roman" w:hAnsi="Times New Roman" w:hint="default"/>
                <w:color w:val="auto"/>
              </w:rPr>
              <w:t>)</w:t>
            </w:r>
          </w:p>
        </w:tc>
      </w:tr>
      <w:tr w:rsidR="009E6D21" w:rsidRPr="00423856" w14:paraId="7FBC3070" w14:textId="77777777" w:rsidTr="00C85077">
        <w:trPr>
          <w:trHeight w:val="1404"/>
        </w:trPr>
        <w:tc>
          <w:tcPr>
            <w:tcW w:w="0" w:type="auto"/>
            <w:tcBorders>
              <w:top w:val="nil"/>
              <w:left w:val="nil"/>
              <w:bottom w:val="nil"/>
              <w:right w:val="nil"/>
            </w:tcBorders>
            <w:shd w:val="clear" w:color="auto" w:fill="auto"/>
            <w:vAlign w:val="center"/>
          </w:tcPr>
          <w:p w14:paraId="7D9CA825"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eastAsia="等线" w:hAnsi="Times New Roman"/>
                <w:b/>
                <w:bCs/>
                <w:kern w:val="0"/>
                <w:sz w:val="22"/>
                <w:szCs w:val="22"/>
              </w:rPr>
              <w:t>Year</w:t>
            </w:r>
          </w:p>
        </w:tc>
        <w:tc>
          <w:tcPr>
            <w:tcW w:w="0" w:type="auto"/>
            <w:tcBorders>
              <w:top w:val="single" w:sz="4" w:space="0" w:color="auto"/>
              <w:left w:val="nil"/>
              <w:bottom w:val="nil"/>
              <w:right w:val="nil"/>
            </w:tcBorders>
            <w:vAlign w:val="center"/>
          </w:tcPr>
          <w:p w14:paraId="7DEB8EEB"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eastAsia="等线" w:hAnsi="Times New Roman"/>
                <w:b/>
                <w:bCs/>
                <w:kern w:val="0"/>
                <w:sz w:val="22"/>
                <w:szCs w:val="22"/>
              </w:rPr>
              <w:t>Total</w:t>
            </w:r>
          </w:p>
        </w:tc>
        <w:tc>
          <w:tcPr>
            <w:tcW w:w="0" w:type="auto"/>
            <w:tcBorders>
              <w:top w:val="single" w:sz="4" w:space="0" w:color="auto"/>
              <w:left w:val="nil"/>
              <w:bottom w:val="nil"/>
              <w:right w:val="nil"/>
            </w:tcBorders>
            <w:vAlign w:val="center"/>
          </w:tcPr>
          <w:p w14:paraId="50D6DAC3"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hAnsi="Times New Roman"/>
                <w:b/>
                <w:bCs/>
                <w:kern w:val="0"/>
                <w:sz w:val="22"/>
                <w:szCs w:val="22"/>
              </w:rPr>
              <w:t>Urban</w:t>
            </w:r>
          </w:p>
        </w:tc>
        <w:tc>
          <w:tcPr>
            <w:tcW w:w="0" w:type="auto"/>
            <w:tcBorders>
              <w:top w:val="single" w:sz="4" w:space="0" w:color="auto"/>
              <w:left w:val="nil"/>
              <w:bottom w:val="nil"/>
              <w:right w:val="nil"/>
            </w:tcBorders>
            <w:vAlign w:val="center"/>
          </w:tcPr>
          <w:p w14:paraId="5D933B63"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hAnsi="Times New Roman"/>
                <w:b/>
                <w:bCs/>
                <w:kern w:val="0"/>
                <w:sz w:val="22"/>
                <w:szCs w:val="22"/>
              </w:rPr>
              <w:t>Rural</w:t>
            </w:r>
          </w:p>
        </w:tc>
        <w:tc>
          <w:tcPr>
            <w:tcW w:w="0" w:type="auto"/>
            <w:tcBorders>
              <w:top w:val="single" w:sz="4" w:space="0" w:color="auto"/>
              <w:left w:val="nil"/>
              <w:bottom w:val="nil"/>
              <w:right w:val="nil"/>
            </w:tcBorders>
            <w:vAlign w:val="center"/>
          </w:tcPr>
          <w:p w14:paraId="745A28EB"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hAnsi="Times New Roman"/>
                <w:b/>
                <w:bCs/>
                <w:kern w:val="0"/>
                <w:sz w:val="22"/>
                <w:szCs w:val="22"/>
              </w:rPr>
              <w:t>Change rate relative to 1990 (%)</w:t>
            </w:r>
          </w:p>
        </w:tc>
        <w:tc>
          <w:tcPr>
            <w:tcW w:w="0" w:type="auto"/>
            <w:tcBorders>
              <w:top w:val="single" w:sz="4" w:space="0" w:color="auto"/>
              <w:left w:val="nil"/>
              <w:bottom w:val="nil"/>
              <w:right w:val="nil"/>
            </w:tcBorders>
            <w:shd w:val="clear" w:color="auto" w:fill="auto"/>
            <w:vAlign w:val="center"/>
          </w:tcPr>
          <w:p w14:paraId="41E0A50D"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eastAsia="等线" w:hAnsi="Times New Roman"/>
                <w:b/>
                <w:bCs/>
                <w:kern w:val="0"/>
                <w:sz w:val="22"/>
                <w:szCs w:val="22"/>
              </w:rPr>
              <w:t>Total</w:t>
            </w:r>
          </w:p>
        </w:tc>
        <w:tc>
          <w:tcPr>
            <w:tcW w:w="0" w:type="auto"/>
            <w:tcBorders>
              <w:top w:val="single" w:sz="4" w:space="0" w:color="auto"/>
              <w:left w:val="nil"/>
              <w:bottom w:val="nil"/>
              <w:right w:val="nil"/>
            </w:tcBorders>
            <w:shd w:val="clear" w:color="auto" w:fill="auto"/>
            <w:vAlign w:val="center"/>
          </w:tcPr>
          <w:p w14:paraId="6228A9EE"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hAnsi="Times New Roman"/>
                <w:b/>
                <w:bCs/>
                <w:kern w:val="0"/>
                <w:sz w:val="22"/>
                <w:szCs w:val="22"/>
              </w:rPr>
              <w:t>Urban</w:t>
            </w:r>
          </w:p>
        </w:tc>
        <w:tc>
          <w:tcPr>
            <w:tcW w:w="0" w:type="auto"/>
            <w:tcBorders>
              <w:top w:val="single" w:sz="4" w:space="0" w:color="auto"/>
              <w:left w:val="nil"/>
              <w:bottom w:val="nil"/>
              <w:right w:val="nil"/>
            </w:tcBorders>
            <w:shd w:val="clear" w:color="auto" w:fill="auto"/>
            <w:vAlign w:val="center"/>
          </w:tcPr>
          <w:p w14:paraId="4D0BF0DE"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hAnsi="Times New Roman"/>
                <w:b/>
                <w:bCs/>
                <w:kern w:val="0"/>
                <w:sz w:val="22"/>
                <w:szCs w:val="22"/>
              </w:rPr>
              <w:t>Rural</w:t>
            </w:r>
          </w:p>
        </w:tc>
        <w:tc>
          <w:tcPr>
            <w:tcW w:w="0" w:type="auto"/>
            <w:tcBorders>
              <w:top w:val="single" w:sz="4" w:space="0" w:color="auto"/>
              <w:left w:val="nil"/>
              <w:bottom w:val="nil"/>
              <w:right w:val="nil"/>
            </w:tcBorders>
            <w:shd w:val="clear" w:color="auto" w:fill="auto"/>
            <w:vAlign w:val="center"/>
          </w:tcPr>
          <w:p w14:paraId="5E245395"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hAnsi="Times New Roman"/>
                <w:b/>
                <w:bCs/>
                <w:kern w:val="0"/>
                <w:sz w:val="22"/>
                <w:szCs w:val="22"/>
              </w:rPr>
              <w:t>Change rate relative to 1990 (%)</w:t>
            </w:r>
          </w:p>
        </w:tc>
        <w:tc>
          <w:tcPr>
            <w:tcW w:w="0" w:type="auto"/>
            <w:tcBorders>
              <w:top w:val="single" w:sz="4" w:space="0" w:color="auto"/>
            </w:tcBorders>
            <w:vAlign w:val="center"/>
          </w:tcPr>
          <w:p w14:paraId="32A75A4A"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eastAsia="等线" w:hAnsi="Times New Roman"/>
                <w:b/>
                <w:bCs/>
                <w:kern w:val="0"/>
                <w:sz w:val="22"/>
                <w:szCs w:val="22"/>
              </w:rPr>
              <w:t>Total</w:t>
            </w:r>
          </w:p>
        </w:tc>
        <w:tc>
          <w:tcPr>
            <w:tcW w:w="0" w:type="auto"/>
            <w:tcBorders>
              <w:top w:val="single" w:sz="4" w:space="0" w:color="auto"/>
            </w:tcBorders>
            <w:vAlign w:val="center"/>
          </w:tcPr>
          <w:p w14:paraId="593F9695"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b/>
                <w:bCs/>
                <w:kern w:val="0"/>
                <w:sz w:val="22"/>
                <w:szCs w:val="22"/>
              </w:rPr>
              <w:t>Urban</w:t>
            </w:r>
          </w:p>
        </w:tc>
        <w:tc>
          <w:tcPr>
            <w:tcW w:w="0" w:type="auto"/>
            <w:tcBorders>
              <w:top w:val="single" w:sz="4" w:space="0" w:color="auto"/>
            </w:tcBorders>
            <w:vAlign w:val="center"/>
          </w:tcPr>
          <w:p w14:paraId="7780B9D4"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b/>
                <w:bCs/>
                <w:kern w:val="0"/>
                <w:sz w:val="22"/>
                <w:szCs w:val="22"/>
              </w:rPr>
              <w:t>Rural</w:t>
            </w:r>
          </w:p>
        </w:tc>
        <w:tc>
          <w:tcPr>
            <w:tcW w:w="0" w:type="auto"/>
            <w:tcBorders>
              <w:top w:val="single" w:sz="4" w:space="0" w:color="auto"/>
            </w:tcBorders>
            <w:vAlign w:val="center"/>
          </w:tcPr>
          <w:p w14:paraId="2065E2D8"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b/>
                <w:bCs/>
                <w:kern w:val="0"/>
                <w:sz w:val="22"/>
                <w:szCs w:val="22"/>
              </w:rPr>
              <w:t>Change rate relative to 1990 (%)</w:t>
            </w:r>
          </w:p>
        </w:tc>
      </w:tr>
      <w:tr w:rsidR="009E6D21" w:rsidRPr="00423856" w14:paraId="4847E7BA" w14:textId="77777777" w:rsidTr="00C85077">
        <w:trPr>
          <w:trHeight w:val="288"/>
        </w:trPr>
        <w:tc>
          <w:tcPr>
            <w:tcW w:w="0" w:type="auto"/>
            <w:tcBorders>
              <w:top w:val="nil"/>
              <w:left w:val="nil"/>
              <w:bottom w:val="nil"/>
              <w:right w:val="nil"/>
            </w:tcBorders>
            <w:shd w:val="clear" w:color="auto" w:fill="auto"/>
            <w:noWrap/>
            <w:vAlign w:val="center"/>
          </w:tcPr>
          <w:p w14:paraId="719B2CD3"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1990</w:t>
            </w:r>
          </w:p>
        </w:tc>
        <w:tc>
          <w:tcPr>
            <w:tcW w:w="0" w:type="auto"/>
            <w:tcBorders>
              <w:top w:val="nil"/>
              <w:left w:val="nil"/>
              <w:bottom w:val="nil"/>
              <w:right w:val="nil"/>
            </w:tcBorders>
            <w:vAlign w:val="center"/>
          </w:tcPr>
          <w:p w14:paraId="69138978"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40.95</w:t>
            </w:r>
          </w:p>
        </w:tc>
        <w:tc>
          <w:tcPr>
            <w:tcW w:w="0" w:type="auto"/>
            <w:tcBorders>
              <w:top w:val="nil"/>
              <w:left w:val="nil"/>
              <w:bottom w:val="nil"/>
              <w:right w:val="nil"/>
            </w:tcBorders>
            <w:vAlign w:val="center"/>
          </w:tcPr>
          <w:p w14:paraId="2D8DB34F"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109.77</w:t>
            </w:r>
          </w:p>
        </w:tc>
        <w:tc>
          <w:tcPr>
            <w:tcW w:w="0" w:type="auto"/>
            <w:tcBorders>
              <w:top w:val="nil"/>
              <w:left w:val="nil"/>
              <w:bottom w:val="nil"/>
              <w:right w:val="nil"/>
            </w:tcBorders>
            <w:vAlign w:val="center"/>
          </w:tcPr>
          <w:p w14:paraId="3024BB10"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22.80</w:t>
            </w:r>
          </w:p>
        </w:tc>
        <w:tc>
          <w:tcPr>
            <w:tcW w:w="0" w:type="auto"/>
            <w:tcBorders>
              <w:top w:val="nil"/>
              <w:left w:val="nil"/>
              <w:bottom w:val="nil"/>
              <w:right w:val="nil"/>
            </w:tcBorders>
            <w:vAlign w:val="center"/>
          </w:tcPr>
          <w:p w14:paraId="0C2914B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0.00</w:t>
            </w:r>
          </w:p>
        </w:tc>
        <w:tc>
          <w:tcPr>
            <w:tcW w:w="0" w:type="auto"/>
            <w:tcBorders>
              <w:top w:val="nil"/>
              <w:left w:val="nil"/>
              <w:bottom w:val="nil"/>
              <w:right w:val="nil"/>
            </w:tcBorders>
            <w:shd w:val="clear" w:color="auto" w:fill="auto"/>
            <w:noWrap/>
            <w:vAlign w:val="center"/>
          </w:tcPr>
          <w:p w14:paraId="1F0CFB1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196.50</w:t>
            </w:r>
          </w:p>
        </w:tc>
        <w:tc>
          <w:tcPr>
            <w:tcW w:w="0" w:type="auto"/>
            <w:tcBorders>
              <w:top w:val="nil"/>
              <w:left w:val="nil"/>
              <w:bottom w:val="nil"/>
              <w:right w:val="nil"/>
            </w:tcBorders>
            <w:shd w:val="clear" w:color="auto" w:fill="auto"/>
            <w:noWrap/>
            <w:vAlign w:val="center"/>
          </w:tcPr>
          <w:p w14:paraId="50095AD3"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109.91</w:t>
            </w:r>
          </w:p>
        </w:tc>
        <w:tc>
          <w:tcPr>
            <w:tcW w:w="0" w:type="auto"/>
            <w:tcBorders>
              <w:top w:val="nil"/>
              <w:left w:val="nil"/>
              <w:bottom w:val="nil"/>
              <w:right w:val="nil"/>
            </w:tcBorders>
            <w:shd w:val="clear" w:color="auto" w:fill="auto"/>
            <w:noWrap/>
            <w:vAlign w:val="center"/>
          </w:tcPr>
          <w:p w14:paraId="11EE36B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86.59</w:t>
            </w:r>
          </w:p>
        </w:tc>
        <w:tc>
          <w:tcPr>
            <w:tcW w:w="0" w:type="auto"/>
            <w:tcBorders>
              <w:top w:val="nil"/>
              <w:left w:val="nil"/>
              <w:bottom w:val="nil"/>
              <w:right w:val="nil"/>
            </w:tcBorders>
            <w:shd w:val="clear" w:color="auto" w:fill="auto"/>
            <w:noWrap/>
            <w:vAlign w:val="center"/>
          </w:tcPr>
          <w:p w14:paraId="7AB5805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0.00</w:t>
            </w:r>
          </w:p>
        </w:tc>
        <w:tc>
          <w:tcPr>
            <w:tcW w:w="0" w:type="auto"/>
            <w:vAlign w:val="center"/>
          </w:tcPr>
          <w:p w14:paraId="200A5BFC"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0.17</w:t>
            </w:r>
          </w:p>
        </w:tc>
        <w:tc>
          <w:tcPr>
            <w:tcW w:w="0" w:type="auto"/>
            <w:vAlign w:val="center"/>
          </w:tcPr>
          <w:p w14:paraId="4877911D"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0.47</w:t>
            </w:r>
          </w:p>
        </w:tc>
        <w:tc>
          <w:tcPr>
            <w:tcW w:w="0" w:type="auto"/>
            <w:vAlign w:val="center"/>
          </w:tcPr>
          <w:p w14:paraId="2E06D2B6"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0.10</w:t>
            </w:r>
          </w:p>
        </w:tc>
        <w:tc>
          <w:tcPr>
            <w:tcW w:w="0" w:type="auto"/>
            <w:vAlign w:val="center"/>
          </w:tcPr>
          <w:p w14:paraId="56CE6D67"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0.00</w:t>
            </w:r>
          </w:p>
        </w:tc>
      </w:tr>
      <w:tr w:rsidR="009E6D21" w:rsidRPr="00423856" w14:paraId="3B2CCDD5" w14:textId="77777777" w:rsidTr="00C85077">
        <w:trPr>
          <w:trHeight w:val="288"/>
        </w:trPr>
        <w:tc>
          <w:tcPr>
            <w:tcW w:w="0" w:type="auto"/>
            <w:tcBorders>
              <w:top w:val="nil"/>
              <w:left w:val="nil"/>
              <w:bottom w:val="nil"/>
              <w:right w:val="nil"/>
            </w:tcBorders>
            <w:shd w:val="clear" w:color="auto" w:fill="auto"/>
            <w:noWrap/>
            <w:vAlign w:val="center"/>
          </w:tcPr>
          <w:p w14:paraId="0991A63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1995</w:t>
            </w:r>
          </w:p>
        </w:tc>
        <w:tc>
          <w:tcPr>
            <w:tcW w:w="0" w:type="auto"/>
            <w:tcBorders>
              <w:top w:val="nil"/>
              <w:left w:val="nil"/>
              <w:bottom w:val="nil"/>
              <w:right w:val="nil"/>
            </w:tcBorders>
            <w:vAlign w:val="center"/>
          </w:tcPr>
          <w:p w14:paraId="33A21EB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80.42</w:t>
            </w:r>
          </w:p>
        </w:tc>
        <w:tc>
          <w:tcPr>
            <w:tcW w:w="0" w:type="auto"/>
            <w:tcBorders>
              <w:top w:val="nil"/>
              <w:left w:val="nil"/>
              <w:bottom w:val="nil"/>
              <w:right w:val="nil"/>
            </w:tcBorders>
            <w:vAlign w:val="center"/>
          </w:tcPr>
          <w:p w14:paraId="6D8115B0"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191.31</w:t>
            </w:r>
          </w:p>
        </w:tc>
        <w:tc>
          <w:tcPr>
            <w:tcW w:w="0" w:type="auto"/>
            <w:tcBorders>
              <w:top w:val="nil"/>
              <w:left w:val="nil"/>
              <w:bottom w:val="nil"/>
              <w:right w:val="nil"/>
            </w:tcBorders>
            <w:vAlign w:val="center"/>
          </w:tcPr>
          <w:p w14:paraId="0C29FE8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45.71</w:t>
            </w:r>
          </w:p>
        </w:tc>
        <w:tc>
          <w:tcPr>
            <w:tcW w:w="0" w:type="auto"/>
            <w:tcBorders>
              <w:top w:val="nil"/>
              <w:left w:val="nil"/>
              <w:bottom w:val="nil"/>
              <w:right w:val="nil"/>
            </w:tcBorders>
            <w:vAlign w:val="center"/>
          </w:tcPr>
          <w:p w14:paraId="4215F84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0.96</w:t>
            </w:r>
          </w:p>
        </w:tc>
        <w:tc>
          <w:tcPr>
            <w:tcW w:w="0" w:type="auto"/>
            <w:tcBorders>
              <w:top w:val="nil"/>
              <w:left w:val="nil"/>
              <w:bottom w:val="nil"/>
              <w:right w:val="nil"/>
            </w:tcBorders>
            <w:shd w:val="clear" w:color="auto" w:fill="auto"/>
            <w:noWrap/>
            <w:vAlign w:val="center"/>
          </w:tcPr>
          <w:p w14:paraId="5FE28BF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404.78</w:t>
            </w:r>
          </w:p>
        </w:tc>
        <w:tc>
          <w:tcPr>
            <w:tcW w:w="0" w:type="auto"/>
            <w:tcBorders>
              <w:top w:val="nil"/>
              <w:left w:val="nil"/>
              <w:bottom w:val="nil"/>
              <w:right w:val="nil"/>
            </w:tcBorders>
            <w:shd w:val="clear" w:color="auto" w:fill="auto"/>
            <w:noWrap/>
            <w:vAlign w:val="center"/>
          </w:tcPr>
          <w:p w14:paraId="11206A3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229.56</w:t>
            </w:r>
          </w:p>
        </w:tc>
        <w:tc>
          <w:tcPr>
            <w:tcW w:w="0" w:type="auto"/>
            <w:tcBorders>
              <w:top w:val="nil"/>
              <w:left w:val="nil"/>
              <w:bottom w:val="nil"/>
              <w:right w:val="nil"/>
            </w:tcBorders>
            <w:shd w:val="clear" w:color="auto" w:fill="auto"/>
            <w:noWrap/>
            <w:vAlign w:val="center"/>
          </w:tcPr>
          <w:p w14:paraId="2397472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175.22</w:t>
            </w:r>
          </w:p>
        </w:tc>
        <w:tc>
          <w:tcPr>
            <w:tcW w:w="0" w:type="auto"/>
            <w:tcBorders>
              <w:top w:val="nil"/>
              <w:left w:val="nil"/>
              <w:bottom w:val="nil"/>
              <w:right w:val="nil"/>
            </w:tcBorders>
            <w:shd w:val="clear" w:color="auto" w:fill="auto"/>
            <w:noWrap/>
            <w:vAlign w:val="center"/>
          </w:tcPr>
          <w:p w14:paraId="7D924D9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1.06</w:t>
            </w:r>
          </w:p>
        </w:tc>
        <w:tc>
          <w:tcPr>
            <w:tcW w:w="0" w:type="auto"/>
            <w:vAlign w:val="center"/>
          </w:tcPr>
          <w:p w14:paraId="70B81F5A"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0.34</w:t>
            </w:r>
          </w:p>
        </w:tc>
        <w:tc>
          <w:tcPr>
            <w:tcW w:w="0" w:type="auto"/>
            <w:vAlign w:val="center"/>
          </w:tcPr>
          <w:p w14:paraId="6297BD33"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0.81</w:t>
            </w:r>
          </w:p>
        </w:tc>
        <w:tc>
          <w:tcPr>
            <w:tcW w:w="0" w:type="auto"/>
            <w:vAlign w:val="center"/>
          </w:tcPr>
          <w:p w14:paraId="724230F4"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0.19</w:t>
            </w:r>
          </w:p>
        </w:tc>
        <w:tc>
          <w:tcPr>
            <w:tcW w:w="0" w:type="auto"/>
            <w:vAlign w:val="center"/>
          </w:tcPr>
          <w:p w14:paraId="705D0244"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0.96</w:t>
            </w:r>
          </w:p>
        </w:tc>
      </w:tr>
      <w:tr w:rsidR="009E6D21" w:rsidRPr="00423856" w14:paraId="78EFF020" w14:textId="77777777" w:rsidTr="00C85077">
        <w:trPr>
          <w:trHeight w:val="288"/>
        </w:trPr>
        <w:tc>
          <w:tcPr>
            <w:tcW w:w="0" w:type="auto"/>
            <w:tcBorders>
              <w:top w:val="nil"/>
              <w:left w:val="nil"/>
              <w:bottom w:val="nil"/>
              <w:right w:val="nil"/>
            </w:tcBorders>
            <w:shd w:val="clear" w:color="auto" w:fill="auto"/>
            <w:noWrap/>
            <w:vAlign w:val="center"/>
          </w:tcPr>
          <w:p w14:paraId="40E14A3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2000</w:t>
            </w:r>
          </w:p>
        </w:tc>
        <w:tc>
          <w:tcPr>
            <w:tcW w:w="0" w:type="auto"/>
            <w:tcBorders>
              <w:top w:val="nil"/>
              <w:left w:val="nil"/>
              <w:bottom w:val="nil"/>
              <w:right w:val="nil"/>
            </w:tcBorders>
            <w:vAlign w:val="center"/>
          </w:tcPr>
          <w:p w14:paraId="1DE8A753"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124.28</w:t>
            </w:r>
          </w:p>
        </w:tc>
        <w:tc>
          <w:tcPr>
            <w:tcW w:w="0" w:type="auto"/>
            <w:tcBorders>
              <w:top w:val="nil"/>
              <w:left w:val="nil"/>
              <w:bottom w:val="nil"/>
              <w:right w:val="nil"/>
            </w:tcBorders>
            <w:vAlign w:val="center"/>
          </w:tcPr>
          <w:p w14:paraId="0167ED5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200.98</w:t>
            </w:r>
          </w:p>
        </w:tc>
        <w:tc>
          <w:tcPr>
            <w:tcW w:w="0" w:type="auto"/>
            <w:tcBorders>
              <w:top w:val="nil"/>
              <w:left w:val="nil"/>
              <w:bottom w:val="nil"/>
              <w:right w:val="nil"/>
            </w:tcBorders>
            <w:vAlign w:val="center"/>
          </w:tcPr>
          <w:p w14:paraId="0B095324"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79.44</w:t>
            </w:r>
          </w:p>
        </w:tc>
        <w:tc>
          <w:tcPr>
            <w:tcW w:w="0" w:type="auto"/>
            <w:tcBorders>
              <w:top w:val="nil"/>
              <w:left w:val="nil"/>
              <w:bottom w:val="nil"/>
              <w:right w:val="nil"/>
            </w:tcBorders>
            <w:vAlign w:val="center"/>
          </w:tcPr>
          <w:p w14:paraId="7FC73D74"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2.04</w:t>
            </w:r>
          </w:p>
        </w:tc>
        <w:tc>
          <w:tcPr>
            <w:tcW w:w="0" w:type="auto"/>
            <w:tcBorders>
              <w:top w:val="nil"/>
              <w:left w:val="nil"/>
              <w:bottom w:val="nil"/>
              <w:right w:val="nil"/>
            </w:tcBorders>
            <w:shd w:val="clear" w:color="auto" w:fill="auto"/>
            <w:noWrap/>
            <w:vAlign w:val="center"/>
          </w:tcPr>
          <w:p w14:paraId="198D8B6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666.49</w:t>
            </w:r>
          </w:p>
        </w:tc>
        <w:tc>
          <w:tcPr>
            <w:tcW w:w="0" w:type="auto"/>
            <w:tcBorders>
              <w:top w:val="nil"/>
              <w:left w:val="nil"/>
              <w:bottom w:val="nil"/>
              <w:right w:val="nil"/>
            </w:tcBorders>
            <w:shd w:val="clear" w:color="auto" w:fill="auto"/>
            <w:noWrap/>
            <w:vAlign w:val="center"/>
          </w:tcPr>
          <w:p w14:paraId="6628F09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397.63</w:t>
            </w:r>
          </w:p>
        </w:tc>
        <w:tc>
          <w:tcPr>
            <w:tcW w:w="0" w:type="auto"/>
            <w:tcBorders>
              <w:top w:val="nil"/>
              <w:left w:val="nil"/>
              <w:bottom w:val="nil"/>
              <w:right w:val="nil"/>
            </w:tcBorders>
            <w:shd w:val="clear" w:color="auto" w:fill="auto"/>
            <w:noWrap/>
            <w:vAlign w:val="center"/>
          </w:tcPr>
          <w:p w14:paraId="4BA391D9"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268.86</w:t>
            </w:r>
          </w:p>
        </w:tc>
        <w:tc>
          <w:tcPr>
            <w:tcW w:w="0" w:type="auto"/>
            <w:tcBorders>
              <w:top w:val="nil"/>
              <w:left w:val="nil"/>
              <w:bottom w:val="nil"/>
              <w:right w:val="nil"/>
            </w:tcBorders>
            <w:shd w:val="clear" w:color="auto" w:fill="auto"/>
            <w:noWrap/>
            <w:vAlign w:val="center"/>
          </w:tcPr>
          <w:p w14:paraId="5D1F115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2.39</w:t>
            </w:r>
          </w:p>
        </w:tc>
        <w:tc>
          <w:tcPr>
            <w:tcW w:w="0" w:type="auto"/>
            <w:vAlign w:val="center"/>
          </w:tcPr>
          <w:p w14:paraId="0BEA0D55"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0.53</w:t>
            </w:r>
          </w:p>
        </w:tc>
        <w:tc>
          <w:tcPr>
            <w:tcW w:w="0" w:type="auto"/>
            <w:vAlign w:val="center"/>
          </w:tcPr>
          <w:p w14:paraId="2D0E229D"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0.85</w:t>
            </w:r>
          </w:p>
        </w:tc>
        <w:tc>
          <w:tcPr>
            <w:tcW w:w="0" w:type="auto"/>
            <w:vAlign w:val="center"/>
          </w:tcPr>
          <w:p w14:paraId="1252A55F"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0.34</w:t>
            </w:r>
          </w:p>
        </w:tc>
        <w:tc>
          <w:tcPr>
            <w:tcW w:w="0" w:type="auto"/>
            <w:vAlign w:val="center"/>
          </w:tcPr>
          <w:p w14:paraId="079EFA2B"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2.04</w:t>
            </w:r>
          </w:p>
        </w:tc>
      </w:tr>
      <w:tr w:rsidR="009E6D21" w:rsidRPr="00423856" w14:paraId="3BCC9F41" w14:textId="77777777" w:rsidTr="00C85077">
        <w:trPr>
          <w:trHeight w:val="288"/>
        </w:trPr>
        <w:tc>
          <w:tcPr>
            <w:tcW w:w="0" w:type="auto"/>
            <w:tcBorders>
              <w:top w:val="nil"/>
              <w:left w:val="nil"/>
              <w:bottom w:val="nil"/>
              <w:right w:val="nil"/>
            </w:tcBorders>
            <w:shd w:val="clear" w:color="auto" w:fill="auto"/>
            <w:noWrap/>
            <w:vAlign w:val="center"/>
          </w:tcPr>
          <w:p w14:paraId="27DBF7C8"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2005</w:t>
            </w:r>
          </w:p>
        </w:tc>
        <w:tc>
          <w:tcPr>
            <w:tcW w:w="0" w:type="auto"/>
            <w:tcBorders>
              <w:top w:val="nil"/>
              <w:left w:val="nil"/>
              <w:bottom w:val="nil"/>
              <w:right w:val="nil"/>
            </w:tcBorders>
            <w:vAlign w:val="center"/>
          </w:tcPr>
          <w:p w14:paraId="3CBD8CBF"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207.27</w:t>
            </w:r>
          </w:p>
        </w:tc>
        <w:tc>
          <w:tcPr>
            <w:tcW w:w="0" w:type="auto"/>
            <w:tcBorders>
              <w:top w:val="nil"/>
              <w:left w:val="nil"/>
              <w:bottom w:val="nil"/>
              <w:right w:val="nil"/>
            </w:tcBorders>
            <w:vAlign w:val="center"/>
          </w:tcPr>
          <w:p w14:paraId="4ECD541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288.97</w:t>
            </w:r>
          </w:p>
        </w:tc>
        <w:tc>
          <w:tcPr>
            <w:tcW w:w="0" w:type="auto"/>
            <w:tcBorders>
              <w:top w:val="nil"/>
              <w:left w:val="nil"/>
              <w:bottom w:val="nil"/>
              <w:right w:val="nil"/>
            </w:tcBorders>
            <w:vAlign w:val="center"/>
          </w:tcPr>
          <w:p w14:paraId="362045AF"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144.19</w:t>
            </w:r>
          </w:p>
        </w:tc>
        <w:tc>
          <w:tcPr>
            <w:tcW w:w="0" w:type="auto"/>
            <w:tcBorders>
              <w:top w:val="nil"/>
              <w:left w:val="nil"/>
              <w:bottom w:val="nil"/>
              <w:right w:val="nil"/>
            </w:tcBorders>
            <w:vAlign w:val="center"/>
          </w:tcPr>
          <w:p w14:paraId="0F1E150E"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4.06</w:t>
            </w:r>
          </w:p>
        </w:tc>
        <w:tc>
          <w:tcPr>
            <w:tcW w:w="0" w:type="auto"/>
            <w:tcBorders>
              <w:top w:val="nil"/>
              <w:left w:val="nil"/>
              <w:bottom w:val="nil"/>
              <w:right w:val="nil"/>
            </w:tcBorders>
            <w:shd w:val="clear" w:color="auto" w:fill="auto"/>
            <w:noWrap/>
            <w:vAlign w:val="center"/>
          </w:tcPr>
          <w:p w14:paraId="101A82B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1132.48</w:t>
            </w:r>
          </w:p>
        </w:tc>
        <w:tc>
          <w:tcPr>
            <w:tcW w:w="0" w:type="auto"/>
            <w:tcBorders>
              <w:top w:val="nil"/>
              <w:left w:val="nil"/>
              <w:bottom w:val="nil"/>
              <w:right w:val="nil"/>
            </w:tcBorders>
            <w:shd w:val="clear" w:color="auto" w:fill="auto"/>
            <w:noWrap/>
            <w:vAlign w:val="center"/>
          </w:tcPr>
          <w:p w14:paraId="64149A83"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687.88</w:t>
            </w:r>
          </w:p>
        </w:tc>
        <w:tc>
          <w:tcPr>
            <w:tcW w:w="0" w:type="auto"/>
            <w:tcBorders>
              <w:top w:val="nil"/>
              <w:left w:val="nil"/>
              <w:bottom w:val="nil"/>
              <w:right w:val="nil"/>
            </w:tcBorders>
            <w:shd w:val="clear" w:color="auto" w:fill="auto"/>
            <w:noWrap/>
            <w:vAlign w:val="center"/>
          </w:tcPr>
          <w:p w14:paraId="0578881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444.60</w:t>
            </w:r>
          </w:p>
        </w:tc>
        <w:tc>
          <w:tcPr>
            <w:tcW w:w="0" w:type="auto"/>
            <w:tcBorders>
              <w:top w:val="nil"/>
              <w:left w:val="nil"/>
              <w:bottom w:val="nil"/>
              <w:right w:val="nil"/>
            </w:tcBorders>
            <w:shd w:val="clear" w:color="auto" w:fill="auto"/>
            <w:noWrap/>
            <w:vAlign w:val="center"/>
          </w:tcPr>
          <w:p w14:paraId="7C0A389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4.76</w:t>
            </w:r>
          </w:p>
        </w:tc>
        <w:tc>
          <w:tcPr>
            <w:tcW w:w="0" w:type="auto"/>
            <w:vAlign w:val="center"/>
          </w:tcPr>
          <w:p w14:paraId="2F29EF52"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0.88</w:t>
            </w:r>
          </w:p>
        </w:tc>
        <w:tc>
          <w:tcPr>
            <w:tcW w:w="0" w:type="auto"/>
            <w:vAlign w:val="center"/>
          </w:tcPr>
          <w:p w14:paraId="76CED701"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1.23</w:t>
            </w:r>
          </w:p>
        </w:tc>
        <w:tc>
          <w:tcPr>
            <w:tcW w:w="0" w:type="auto"/>
            <w:vAlign w:val="center"/>
          </w:tcPr>
          <w:p w14:paraId="781B46BC"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0.61</w:t>
            </w:r>
          </w:p>
        </w:tc>
        <w:tc>
          <w:tcPr>
            <w:tcW w:w="0" w:type="auto"/>
            <w:vAlign w:val="center"/>
          </w:tcPr>
          <w:p w14:paraId="4975806D"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4.06</w:t>
            </w:r>
          </w:p>
        </w:tc>
      </w:tr>
      <w:tr w:rsidR="009E6D21" w:rsidRPr="00423856" w14:paraId="73C49A95" w14:textId="77777777" w:rsidTr="00C85077">
        <w:trPr>
          <w:trHeight w:val="288"/>
        </w:trPr>
        <w:tc>
          <w:tcPr>
            <w:tcW w:w="0" w:type="auto"/>
            <w:tcBorders>
              <w:top w:val="nil"/>
              <w:left w:val="nil"/>
              <w:bottom w:val="nil"/>
              <w:right w:val="nil"/>
            </w:tcBorders>
            <w:shd w:val="clear" w:color="auto" w:fill="auto"/>
            <w:noWrap/>
            <w:vAlign w:val="center"/>
          </w:tcPr>
          <w:p w14:paraId="3406494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2010</w:t>
            </w:r>
          </w:p>
        </w:tc>
        <w:tc>
          <w:tcPr>
            <w:tcW w:w="0" w:type="auto"/>
            <w:tcBorders>
              <w:top w:val="nil"/>
              <w:left w:val="nil"/>
              <w:bottom w:val="nil"/>
              <w:right w:val="nil"/>
            </w:tcBorders>
            <w:vAlign w:val="center"/>
          </w:tcPr>
          <w:p w14:paraId="7036A36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265.05</w:t>
            </w:r>
          </w:p>
        </w:tc>
        <w:tc>
          <w:tcPr>
            <w:tcW w:w="0" w:type="auto"/>
            <w:tcBorders>
              <w:top w:val="nil"/>
              <w:left w:val="nil"/>
              <w:bottom w:val="nil"/>
              <w:right w:val="nil"/>
            </w:tcBorders>
            <w:vAlign w:val="center"/>
          </w:tcPr>
          <w:p w14:paraId="7B287CF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302.99</w:t>
            </w:r>
          </w:p>
        </w:tc>
        <w:tc>
          <w:tcPr>
            <w:tcW w:w="0" w:type="auto"/>
            <w:tcBorders>
              <w:top w:val="nil"/>
              <w:left w:val="nil"/>
              <w:bottom w:val="nil"/>
              <w:right w:val="nil"/>
            </w:tcBorders>
            <w:vAlign w:val="center"/>
          </w:tcPr>
          <w:p w14:paraId="5B4FE16E"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226.62</w:t>
            </w:r>
          </w:p>
        </w:tc>
        <w:tc>
          <w:tcPr>
            <w:tcW w:w="0" w:type="auto"/>
            <w:tcBorders>
              <w:top w:val="nil"/>
              <w:left w:val="nil"/>
              <w:bottom w:val="nil"/>
              <w:right w:val="nil"/>
            </w:tcBorders>
            <w:vAlign w:val="center"/>
          </w:tcPr>
          <w:p w14:paraId="22882BF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5.47</w:t>
            </w:r>
          </w:p>
        </w:tc>
        <w:tc>
          <w:tcPr>
            <w:tcW w:w="0" w:type="auto"/>
            <w:tcBorders>
              <w:top w:val="nil"/>
              <w:left w:val="nil"/>
              <w:bottom w:val="nil"/>
              <w:right w:val="nil"/>
            </w:tcBorders>
            <w:shd w:val="clear" w:color="auto" w:fill="auto"/>
            <w:noWrap/>
            <w:vAlign w:val="center"/>
          </w:tcPr>
          <w:p w14:paraId="5D0BE8B1"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1521.18</w:t>
            </w:r>
          </w:p>
        </w:tc>
        <w:tc>
          <w:tcPr>
            <w:tcW w:w="0" w:type="auto"/>
            <w:tcBorders>
              <w:top w:val="nil"/>
              <w:left w:val="nil"/>
              <w:bottom w:val="nil"/>
              <w:right w:val="nil"/>
            </w:tcBorders>
            <w:shd w:val="clear" w:color="auto" w:fill="auto"/>
            <w:noWrap/>
            <w:vAlign w:val="center"/>
          </w:tcPr>
          <w:p w14:paraId="2CEAA418"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878.00</w:t>
            </w:r>
          </w:p>
        </w:tc>
        <w:tc>
          <w:tcPr>
            <w:tcW w:w="0" w:type="auto"/>
            <w:tcBorders>
              <w:top w:val="nil"/>
              <w:left w:val="nil"/>
              <w:bottom w:val="nil"/>
              <w:right w:val="nil"/>
            </w:tcBorders>
            <w:shd w:val="clear" w:color="auto" w:fill="auto"/>
            <w:noWrap/>
            <w:vAlign w:val="center"/>
          </w:tcPr>
          <w:p w14:paraId="40A605BC"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643.18</w:t>
            </w:r>
          </w:p>
        </w:tc>
        <w:tc>
          <w:tcPr>
            <w:tcW w:w="0" w:type="auto"/>
            <w:tcBorders>
              <w:top w:val="nil"/>
              <w:left w:val="nil"/>
              <w:bottom w:val="nil"/>
              <w:right w:val="nil"/>
            </w:tcBorders>
            <w:shd w:val="clear" w:color="auto" w:fill="auto"/>
            <w:noWrap/>
            <w:vAlign w:val="center"/>
          </w:tcPr>
          <w:p w14:paraId="3C36CF0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6.74</w:t>
            </w:r>
          </w:p>
        </w:tc>
        <w:tc>
          <w:tcPr>
            <w:tcW w:w="0" w:type="auto"/>
            <w:vAlign w:val="center"/>
          </w:tcPr>
          <w:p w14:paraId="1DB1B95B"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1.14</w:t>
            </w:r>
          </w:p>
        </w:tc>
        <w:tc>
          <w:tcPr>
            <w:tcW w:w="0" w:type="auto"/>
            <w:vAlign w:val="center"/>
          </w:tcPr>
          <w:p w14:paraId="4620A22A"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1.31</w:t>
            </w:r>
          </w:p>
        </w:tc>
        <w:tc>
          <w:tcPr>
            <w:tcW w:w="0" w:type="auto"/>
            <w:vAlign w:val="center"/>
          </w:tcPr>
          <w:p w14:paraId="6CF9F162"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0.97</w:t>
            </w:r>
          </w:p>
        </w:tc>
        <w:tc>
          <w:tcPr>
            <w:tcW w:w="0" w:type="auto"/>
            <w:vAlign w:val="center"/>
          </w:tcPr>
          <w:p w14:paraId="4BAE2B6C"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5.56</w:t>
            </w:r>
          </w:p>
        </w:tc>
      </w:tr>
      <w:tr w:rsidR="009E6D21" w:rsidRPr="00423856" w14:paraId="6EB14AA7" w14:textId="77777777" w:rsidTr="00C85077">
        <w:trPr>
          <w:trHeight w:val="288"/>
        </w:trPr>
        <w:tc>
          <w:tcPr>
            <w:tcW w:w="0" w:type="auto"/>
            <w:tcBorders>
              <w:top w:val="nil"/>
              <w:left w:val="nil"/>
              <w:right w:val="nil"/>
            </w:tcBorders>
            <w:shd w:val="clear" w:color="auto" w:fill="auto"/>
            <w:noWrap/>
            <w:vAlign w:val="center"/>
          </w:tcPr>
          <w:p w14:paraId="586B49D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2015</w:t>
            </w:r>
          </w:p>
        </w:tc>
        <w:tc>
          <w:tcPr>
            <w:tcW w:w="0" w:type="auto"/>
            <w:tcBorders>
              <w:top w:val="nil"/>
              <w:left w:val="nil"/>
              <w:right w:val="nil"/>
            </w:tcBorders>
            <w:vAlign w:val="center"/>
          </w:tcPr>
          <w:p w14:paraId="26FD16A0"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496.04</w:t>
            </w:r>
          </w:p>
        </w:tc>
        <w:tc>
          <w:tcPr>
            <w:tcW w:w="0" w:type="auto"/>
            <w:tcBorders>
              <w:top w:val="nil"/>
              <w:left w:val="nil"/>
              <w:right w:val="nil"/>
            </w:tcBorders>
            <w:vAlign w:val="center"/>
          </w:tcPr>
          <w:p w14:paraId="5659B73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490.89</w:t>
            </w:r>
          </w:p>
        </w:tc>
        <w:tc>
          <w:tcPr>
            <w:tcW w:w="0" w:type="auto"/>
            <w:tcBorders>
              <w:top w:val="nil"/>
              <w:left w:val="nil"/>
              <w:right w:val="nil"/>
            </w:tcBorders>
            <w:vAlign w:val="center"/>
          </w:tcPr>
          <w:p w14:paraId="4AD6909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502.95</w:t>
            </w:r>
          </w:p>
        </w:tc>
        <w:tc>
          <w:tcPr>
            <w:tcW w:w="0" w:type="auto"/>
            <w:tcBorders>
              <w:top w:val="nil"/>
              <w:left w:val="nil"/>
              <w:right w:val="nil"/>
            </w:tcBorders>
            <w:vAlign w:val="center"/>
          </w:tcPr>
          <w:p w14:paraId="247517D8"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11.11</w:t>
            </w:r>
          </w:p>
        </w:tc>
        <w:tc>
          <w:tcPr>
            <w:tcW w:w="0" w:type="auto"/>
            <w:tcBorders>
              <w:top w:val="nil"/>
              <w:left w:val="nil"/>
              <w:right w:val="nil"/>
            </w:tcBorders>
            <w:shd w:val="clear" w:color="auto" w:fill="auto"/>
            <w:noWrap/>
            <w:vAlign w:val="center"/>
          </w:tcPr>
          <w:p w14:paraId="3B20750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2974.55</w:t>
            </w:r>
          </w:p>
        </w:tc>
        <w:tc>
          <w:tcPr>
            <w:tcW w:w="0" w:type="auto"/>
            <w:tcBorders>
              <w:top w:val="nil"/>
              <w:left w:val="nil"/>
              <w:right w:val="nil"/>
            </w:tcBorders>
            <w:shd w:val="clear" w:color="auto" w:fill="auto"/>
            <w:noWrap/>
            <w:vAlign w:val="center"/>
          </w:tcPr>
          <w:p w14:paraId="6736C39E"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1686.76</w:t>
            </w:r>
          </w:p>
        </w:tc>
        <w:tc>
          <w:tcPr>
            <w:tcW w:w="0" w:type="auto"/>
            <w:tcBorders>
              <w:top w:val="nil"/>
              <w:left w:val="nil"/>
              <w:right w:val="nil"/>
            </w:tcBorders>
            <w:shd w:val="clear" w:color="auto" w:fill="auto"/>
            <w:noWrap/>
            <w:vAlign w:val="center"/>
          </w:tcPr>
          <w:p w14:paraId="3AFB6D13"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1287.79</w:t>
            </w:r>
          </w:p>
        </w:tc>
        <w:tc>
          <w:tcPr>
            <w:tcW w:w="0" w:type="auto"/>
            <w:tcBorders>
              <w:top w:val="nil"/>
              <w:left w:val="nil"/>
              <w:right w:val="nil"/>
            </w:tcBorders>
            <w:shd w:val="clear" w:color="auto" w:fill="auto"/>
            <w:noWrap/>
            <w:vAlign w:val="center"/>
          </w:tcPr>
          <w:p w14:paraId="5A944239"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14.14</w:t>
            </w:r>
          </w:p>
        </w:tc>
        <w:tc>
          <w:tcPr>
            <w:tcW w:w="0" w:type="auto"/>
            <w:vAlign w:val="center"/>
          </w:tcPr>
          <w:p w14:paraId="04BD7A20"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2.15</w:t>
            </w:r>
          </w:p>
        </w:tc>
        <w:tc>
          <w:tcPr>
            <w:tcW w:w="0" w:type="auto"/>
            <w:vAlign w:val="center"/>
          </w:tcPr>
          <w:p w14:paraId="7402C2F0"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2.13</w:t>
            </w:r>
          </w:p>
        </w:tc>
        <w:tc>
          <w:tcPr>
            <w:tcW w:w="0" w:type="auto"/>
            <w:vAlign w:val="center"/>
          </w:tcPr>
          <w:p w14:paraId="28FD5C90"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2.18</w:t>
            </w:r>
          </w:p>
        </w:tc>
        <w:tc>
          <w:tcPr>
            <w:tcW w:w="0" w:type="auto"/>
            <w:vAlign w:val="center"/>
          </w:tcPr>
          <w:p w14:paraId="1AD4BF08"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11.38</w:t>
            </w:r>
          </w:p>
        </w:tc>
      </w:tr>
      <w:tr w:rsidR="009E6D21" w:rsidRPr="00423856" w14:paraId="32B535E0" w14:textId="77777777" w:rsidTr="00C85077">
        <w:trPr>
          <w:trHeight w:val="288"/>
        </w:trPr>
        <w:tc>
          <w:tcPr>
            <w:tcW w:w="0" w:type="auto"/>
            <w:tcBorders>
              <w:top w:val="nil"/>
              <w:left w:val="nil"/>
              <w:bottom w:val="single" w:sz="4" w:space="0" w:color="auto"/>
              <w:right w:val="nil"/>
            </w:tcBorders>
            <w:shd w:val="clear" w:color="auto" w:fill="auto"/>
            <w:noWrap/>
            <w:vAlign w:val="center"/>
          </w:tcPr>
          <w:p w14:paraId="2289E414"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2020</w:t>
            </w:r>
          </w:p>
        </w:tc>
        <w:tc>
          <w:tcPr>
            <w:tcW w:w="0" w:type="auto"/>
            <w:tcBorders>
              <w:top w:val="nil"/>
              <w:left w:val="nil"/>
              <w:bottom w:val="single" w:sz="4" w:space="0" w:color="auto"/>
              <w:right w:val="nil"/>
            </w:tcBorders>
            <w:vAlign w:val="center"/>
          </w:tcPr>
          <w:p w14:paraId="1EFF8D0A"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506.25</w:t>
            </w:r>
          </w:p>
        </w:tc>
        <w:tc>
          <w:tcPr>
            <w:tcW w:w="0" w:type="auto"/>
            <w:tcBorders>
              <w:top w:val="nil"/>
              <w:left w:val="nil"/>
              <w:bottom w:val="single" w:sz="4" w:space="0" w:color="auto"/>
              <w:right w:val="nil"/>
            </w:tcBorders>
            <w:vAlign w:val="center"/>
          </w:tcPr>
          <w:p w14:paraId="4CD26DD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441.55</w:t>
            </w:r>
          </w:p>
        </w:tc>
        <w:tc>
          <w:tcPr>
            <w:tcW w:w="0" w:type="auto"/>
            <w:tcBorders>
              <w:top w:val="nil"/>
              <w:left w:val="nil"/>
              <w:bottom w:val="single" w:sz="4" w:space="0" w:color="auto"/>
              <w:right w:val="nil"/>
            </w:tcBorders>
            <w:vAlign w:val="center"/>
          </w:tcPr>
          <w:p w14:paraId="3FCC5CDF"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621.73</w:t>
            </w:r>
          </w:p>
        </w:tc>
        <w:tc>
          <w:tcPr>
            <w:tcW w:w="0" w:type="auto"/>
            <w:tcBorders>
              <w:top w:val="nil"/>
              <w:left w:val="nil"/>
              <w:bottom w:val="single" w:sz="4" w:space="0" w:color="auto"/>
              <w:right w:val="nil"/>
            </w:tcBorders>
            <w:vAlign w:val="center"/>
          </w:tcPr>
          <w:p w14:paraId="1E139E59"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11.36</w:t>
            </w:r>
          </w:p>
        </w:tc>
        <w:tc>
          <w:tcPr>
            <w:tcW w:w="0" w:type="auto"/>
            <w:tcBorders>
              <w:top w:val="nil"/>
              <w:left w:val="nil"/>
              <w:bottom w:val="single" w:sz="4" w:space="0" w:color="auto"/>
              <w:right w:val="nil"/>
            </w:tcBorders>
            <w:shd w:val="clear" w:color="auto" w:fill="auto"/>
            <w:noWrap/>
            <w:vAlign w:val="center"/>
          </w:tcPr>
          <w:p w14:paraId="71AE6CCF"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3073.29</w:t>
            </w:r>
          </w:p>
        </w:tc>
        <w:tc>
          <w:tcPr>
            <w:tcW w:w="0" w:type="auto"/>
            <w:tcBorders>
              <w:top w:val="nil"/>
              <w:left w:val="nil"/>
              <w:bottom w:val="single" w:sz="4" w:space="0" w:color="auto"/>
              <w:right w:val="nil"/>
            </w:tcBorders>
            <w:shd w:val="clear" w:color="auto" w:fill="auto"/>
            <w:noWrap/>
            <w:vAlign w:val="center"/>
          </w:tcPr>
          <w:p w14:paraId="4B912F0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1720.72</w:t>
            </w:r>
          </w:p>
        </w:tc>
        <w:tc>
          <w:tcPr>
            <w:tcW w:w="0" w:type="auto"/>
            <w:tcBorders>
              <w:top w:val="nil"/>
              <w:left w:val="nil"/>
              <w:bottom w:val="single" w:sz="4" w:space="0" w:color="auto"/>
              <w:right w:val="nil"/>
            </w:tcBorders>
            <w:shd w:val="clear" w:color="auto" w:fill="auto"/>
            <w:noWrap/>
            <w:vAlign w:val="center"/>
          </w:tcPr>
          <w:p w14:paraId="1BC69DE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1355.61</w:t>
            </w:r>
          </w:p>
        </w:tc>
        <w:tc>
          <w:tcPr>
            <w:tcW w:w="0" w:type="auto"/>
            <w:tcBorders>
              <w:top w:val="nil"/>
              <w:left w:val="nil"/>
              <w:bottom w:val="single" w:sz="4" w:space="0" w:color="auto"/>
              <w:right w:val="nil"/>
            </w:tcBorders>
            <w:shd w:val="clear" w:color="auto" w:fill="auto"/>
            <w:noWrap/>
            <w:vAlign w:val="center"/>
          </w:tcPr>
          <w:p w14:paraId="2DA55A4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14.64</w:t>
            </w:r>
          </w:p>
        </w:tc>
        <w:tc>
          <w:tcPr>
            <w:tcW w:w="0" w:type="auto"/>
            <w:tcBorders>
              <w:bottom w:val="single" w:sz="4" w:space="0" w:color="auto"/>
            </w:tcBorders>
            <w:vAlign w:val="center"/>
          </w:tcPr>
          <w:p w14:paraId="3B850CB7"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2.18</w:t>
            </w:r>
          </w:p>
        </w:tc>
        <w:tc>
          <w:tcPr>
            <w:tcW w:w="0" w:type="auto"/>
            <w:tcBorders>
              <w:bottom w:val="single" w:sz="4" w:space="0" w:color="auto"/>
            </w:tcBorders>
            <w:vAlign w:val="center"/>
          </w:tcPr>
          <w:p w14:paraId="7A45A7C9"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1.91</w:t>
            </w:r>
          </w:p>
        </w:tc>
        <w:tc>
          <w:tcPr>
            <w:tcW w:w="0" w:type="auto"/>
            <w:tcBorders>
              <w:bottom w:val="single" w:sz="4" w:space="0" w:color="auto"/>
            </w:tcBorders>
            <w:vAlign w:val="center"/>
          </w:tcPr>
          <w:p w14:paraId="5D42CC05"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2.66</w:t>
            </w:r>
          </w:p>
        </w:tc>
        <w:tc>
          <w:tcPr>
            <w:tcW w:w="0" w:type="auto"/>
            <w:tcBorders>
              <w:bottom w:val="single" w:sz="4" w:space="0" w:color="auto"/>
            </w:tcBorders>
            <w:vAlign w:val="center"/>
          </w:tcPr>
          <w:p w14:paraId="6699BB59" w14:textId="77777777" w:rsidR="009E6D21" w:rsidRPr="00423856" w:rsidRDefault="009E6D21" w:rsidP="00C85077">
            <w:pPr>
              <w:widowControl/>
              <w:jc w:val="center"/>
              <w:rPr>
                <w:rFonts w:ascii="Times New Roman" w:eastAsia="Times New Roman" w:hAnsi="Times New Roman"/>
                <w:kern w:val="0"/>
                <w:sz w:val="20"/>
                <w:szCs w:val="20"/>
              </w:rPr>
            </w:pPr>
            <w:r w:rsidRPr="00423856">
              <w:rPr>
                <w:rFonts w:ascii="Times New Roman" w:hAnsi="Times New Roman"/>
                <w:color w:val="000000"/>
                <w:sz w:val="22"/>
                <w:szCs w:val="22"/>
              </w:rPr>
              <w:t>11.53</w:t>
            </w:r>
          </w:p>
        </w:tc>
      </w:tr>
    </w:tbl>
    <w:p w14:paraId="6CE0A578" w14:textId="77777777" w:rsidR="009E6D21" w:rsidRPr="00423856" w:rsidRDefault="009E6D21" w:rsidP="009E6D21">
      <w:pPr>
        <w:widowControl/>
        <w:rPr>
          <w:rFonts w:ascii="Times New Roman" w:eastAsiaTheme="majorEastAsia" w:hAnsi="Times New Roman"/>
          <w:b/>
          <w:bCs/>
          <w:sz w:val="32"/>
          <w:szCs w:val="32"/>
        </w:rPr>
      </w:pPr>
      <w:r w:rsidRPr="00423856">
        <w:rPr>
          <w:rFonts w:ascii="Times New Roman" w:hAnsi="Times New Roman"/>
        </w:rPr>
        <w:br w:type="page"/>
      </w:r>
    </w:p>
    <w:tbl>
      <w:tblPr>
        <w:tblW w:w="0" w:type="auto"/>
        <w:tblLook w:val="04A0" w:firstRow="1" w:lastRow="0" w:firstColumn="1" w:lastColumn="0" w:noHBand="0" w:noVBand="1"/>
      </w:tblPr>
      <w:tblGrid>
        <w:gridCol w:w="681"/>
        <w:gridCol w:w="718"/>
        <w:gridCol w:w="1656"/>
        <w:gridCol w:w="718"/>
        <w:gridCol w:w="1656"/>
        <w:gridCol w:w="4394"/>
        <w:gridCol w:w="4179"/>
      </w:tblGrid>
      <w:tr w:rsidR="009E6D21" w:rsidRPr="00423856" w14:paraId="6CDD4008" w14:textId="77777777" w:rsidTr="00C85077">
        <w:trPr>
          <w:trHeight w:val="1404"/>
        </w:trPr>
        <w:tc>
          <w:tcPr>
            <w:tcW w:w="0" w:type="auto"/>
            <w:tcBorders>
              <w:top w:val="single" w:sz="4" w:space="0" w:color="auto"/>
              <w:left w:val="nil"/>
              <w:bottom w:val="nil"/>
              <w:right w:val="nil"/>
            </w:tcBorders>
            <w:shd w:val="clear" w:color="auto" w:fill="auto"/>
            <w:vAlign w:val="center"/>
          </w:tcPr>
          <w:p w14:paraId="0138D74C" w14:textId="77777777" w:rsidR="009E6D21" w:rsidRPr="00423856" w:rsidRDefault="009E6D21" w:rsidP="00C85077">
            <w:pPr>
              <w:widowControl/>
              <w:rPr>
                <w:rFonts w:ascii="Times New Roman" w:eastAsia="等线" w:hAnsi="Times New Roman"/>
                <w:b/>
                <w:bCs/>
                <w:kern w:val="0"/>
                <w:sz w:val="22"/>
                <w:szCs w:val="22"/>
              </w:rPr>
            </w:pPr>
          </w:p>
        </w:tc>
        <w:tc>
          <w:tcPr>
            <w:tcW w:w="0" w:type="auto"/>
            <w:gridSpan w:val="2"/>
            <w:tcBorders>
              <w:top w:val="single" w:sz="4" w:space="0" w:color="auto"/>
              <w:left w:val="nil"/>
              <w:bottom w:val="single" w:sz="4" w:space="0" w:color="auto"/>
              <w:right w:val="nil"/>
            </w:tcBorders>
            <w:vAlign w:val="center"/>
          </w:tcPr>
          <w:p w14:paraId="7CA824E5" w14:textId="77777777" w:rsidR="009E6D21" w:rsidRPr="00423856" w:rsidRDefault="009E6D21" w:rsidP="00C85077">
            <w:pPr>
              <w:widowControl/>
              <w:jc w:val="center"/>
              <w:rPr>
                <w:rFonts w:ascii="Times New Roman" w:eastAsia="等线" w:hAnsi="Times New Roman"/>
                <w:b/>
                <w:bCs/>
                <w:kern w:val="0"/>
                <w:sz w:val="22"/>
                <w:szCs w:val="22"/>
              </w:rPr>
            </w:pPr>
            <w:r w:rsidRPr="00423856">
              <w:rPr>
                <w:rStyle w:val="font61"/>
                <w:rFonts w:ascii="Times New Roman" w:hAnsi="Times New Roman" w:hint="default"/>
                <w:color w:val="auto"/>
              </w:rPr>
              <w:t>Electricity G</w:t>
            </w:r>
            <w:r w:rsidRPr="00423856">
              <w:rPr>
                <w:rStyle w:val="font61"/>
                <w:rFonts w:ascii="Times New Roman" w:hAnsi="Times New Roman" w:hint="default"/>
              </w:rPr>
              <w:t>HG</w:t>
            </w:r>
            <w:r w:rsidRPr="00423856">
              <w:rPr>
                <w:rStyle w:val="font61"/>
                <w:rFonts w:ascii="Times New Roman" w:hAnsi="Times New Roman" w:hint="default"/>
                <w:color w:val="auto"/>
              </w:rPr>
              <w:t xml:space="preserve"> emission Factors</w:t>
            </w:r>
          </w:p>
          <w:p w14:paraId="599C5E6D"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eastAsia="等线" w:hAnsi="Times New Roman"/>
                <w:b/>
                <w:bCs/>
                <w:kern w:val="0"/>
                <w:sz w:val="22"/>
                <w:szCs w:val="22"/>
              </w:rPr>
              <w:t>(</w:t>
            </w:r>
            <w:r w:rsidRPr="00423856">
              <w:rPr>
                <w:rFonts w:ascii="Times New Roman" w:eastAsia="等线" w:hAnsi="Times New Roman"/>
                <w:b/>
                <w:bCs/>
                <w:kern w:val="0"/>
                <w:sz w:val="22"/>
              </w:rPr>
              <w:t>kg CO</w:t>
            </w:r>
            <w:r w:rsidRPr="00423856">
              <w:rPr>
                <w:rFonts w:ascii="Times New Roman" w:eastAsia="等线" w:hAnsi="Times New Roman"/>
                <w:b/>
                <w:bCs/>
                <w:kern w:val="0"/>
                <w:sz w:val="22"/>
                <w:vertAlign w:val="subscript"/>
              </w:rPr>
              <w:t>2</w:t>
            </w:r>
            <w:r w:rsidRPr="00423856">
              <w:rPr>
                <w:rFonts w:ascii="Times New Roman" w:eastAsia="等线" w:hAnsi="Times New Roman"/>
                <w:b/>
                <w:bCs/>
                <w:kern w:val="0"/>
                <w:sz w:val="22"/>
              </w:rPr>
              <w:t>eq/</w:t>
            </w:r>
            <w:r w:rsidRPr="00423856">
              <w:rPr>
                <w:rFonts w:ascii="Times New Roman" w:hAnsi="Times New Roman"/>
                <w:b/>
                <w:bCs/>
                <w:sz w:val="24"/>
                <w:szCs w:val="24"/>
              </w:rPr>
              <w:t>kWh</w:t>
            </w:r>
            <w:r w:rsidRPr="00423856">
              <w:rPr>
                <w:rFonts w:ascii="Times New Roman" w:eastAsia="等线" w:hAnsi="Times New Roman"/>
                <w:b/>
                <w:bCs/>
                <w:kern w:val="0"/>
                <w:sz w:val="22"/>
                <w:szCs w:val="22"/>
              </w:rPr>
              <w:t>)</w:t>
            </w:r>
          </w:p>
        </w:tc>
        <w:tc>
          <w:tcPr>
            <w:tcW w:w="0" w:type="auto"/>
            <w:gridSpan w:val="2"/>
            <w:tcBorders>
              <w:top w:val="single" w:sz="4" w:space="0" w:color="auto"/>
              <w:left w:val="nil"/>
              <w:bottom w:val="single" w:sz="4" w:space="0" w:color="auto"/>
              <w:right w:val="nil"/>
            </w:tcBorders>
            <w:vAlign w:val="center"/>
          </w:tcPr>
          <w:p w14:paraId="5EDF5CEE" w14:textId="77777777" w:rsidR="009E6D21" w:rsidRPr="00423856" w:rsidRDefault="009E6D21" w:rsidP="00C85077">
            <w:pPr>
              <w:widowControl/>
              <w:jc w:val="center"/>
              <w:rPr>
                <w:rFonts w:ascii="Times New Roman" w:eastAsia="等线" w:hAnsi="Times New Roman"/>
                <w:b/>
                <w:bCs/>
                <w:kern w:val="0"/>
                <w:sz w:val="22"/>
                <w:szCs w:val="22"/>
              </w:rPr>
            </w:pPr>
            <w:r w:rsidRPr="00423856">
              <w:rPr>
                <w:rStyle w:val="font61"/>
                <w:rFonts w:ascii="Times New Roman" w:hAnsi="Times New Roman" w:hint="default"/>
                <w:color w:val="auto"/>
              </w:rPr>
              <w:t>Electricity NO</w:t>
            </w:r>
            <w:r w:rsidRPr="00423856">
              <w:rPr>
                <w:rStyle w:val="font61"/>
                <w:rFonts w:ascii="Times New Roman" w:hAnsi="Times New Roman" w:hint="default"/>
                <w:vertAlign w:val="subscript"/>
              </w:rPr>
              <w:t>x</w:t>
            </w:r>
            <w:r w:rsidRPr="00423856">
              <w:rPr>
                <w:rStyle w:val="font61"/>
                <w:rFonts w:ascii="Times New Roman" w:hAnsi="Times New Roman" w:hint="default"/>
                <w:color w:val="auto"/>
              </w:rPr>
              <w:t xml:space="preserve"> emission Factors</w:t>
            </w:r>
          </w:p>
          <w:p w14:paraId="39FCEE6D"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eastAsia="等线" w:hAnsi="Times New Roman"/>
                <w:b/>
                <w:bCs/>
                <w:kern w:val="0"/>
                <w:sz w:val="22"/>
                <w:szCs w:val="22"/>
              </w:rPr>
              <w:t>(</w:t>
            </w:r>
            <w:r w:rsidRPr="00423856">
              <w:rPr>
                <w:rFonts w:ascii="Times New Roman" w:eastAsia="等线" w:hAnsi="Times New Roman"/>
                <w:b/>
                <w:bCs/>
                <w:kern w:val="0"/>
                <w:sz w:val="22"/>
              </w:rPr>
              <w:t xml:space="preserve">kg </w:t>
            </w:r>
            <w:r w:rsidRPr="00423856">
              <w:rPr>
                <w:rFonts w:ascii="Times New Roman" w:eastAsia="等线" w:hAnsi="Times New Roman"/>
                <w:kern w:val="0"/>
                <w:sz w:val="22"/>
              </w:rPr>
              <w:t>/</w:t>
            </w:r>
            <w:r w:rsidRPr="00423856">
              <w:rPr>
                <w:rFonts w:ascii="Times New Roman" w:hAnsi="Times New Roman"/>
                <w:b/>
                <w:bCs/>
                <w:sz w:val="24"/>
                <w:szCs w:val="24"/>
              </w:rPr>
              <w:t>kWh</w:t>
            </w:r>
            <w:r w:rsidRPr="00423856">
              <w:rPr>
                <w:rFonts w:ascii="Times New Roman" w:eastAsia="等线" w:hAnsi="Times New Roman"/>
                <w:b/>
                <w:bCs/>
                <w:kern w:val="0"/>
                <w:sz w:val="22"/>
                <w:szCs w:val="22"/>
              </w:rPr>
              <w:t>)</w:t>
            </w:r>
          </w:p>
        </w:tc>
        <w:tc>
          <w:tcPr>
            <w:tcW w:w="0" w:type="auto"/>
            <w:tcBorders>
              <w:top w:val="single" w:sz="4" w:space="0" w:color="auto"/>
              <w:left w:val="nil"/>
              <w:bottom w:val="single" w:sz="4" w:space="0" w:color="auto"/>
              <w:right w:val="nil"/>
            </w:tcBorders>
            <w:vAlign w:val="center"/>
          </w:tcPr>
          <w:p w14:paraId="3753AEE1" w14:textId="77777777" w:rsidR="009E6D21" w:rsidRPr="00423856" w:rsidRDefault="009E6D21" w:rsidP="00C85077">
            <w:pPr>
              <w:widowControl/>
              <w:jc w:val="center"/>
              <w:rPr>
                <w:rStyle w:val="font61"/>
                <w:rFonts w:ascii="Times New Roman" w:hAnsi="Times New Roman" w:hint="default"/>
                <w:color w:val="auto"/>
              </w:rPr>
            </w:pPr>
            <w:r w:rsidRPr="00423856">
              <w:rPr>
                <w:rFonts w:ascii="Times New Roman" w:eastAsia="等线" w:hAnsi="Times New Roman"/>
                <w:b/>
                <w:bCs/>
                <w:sz w:val="22"/>
                <w:szCs w:val="22"/>
              </w:rPr>
              <w:t xml:space="preserve">Coefficient of Variation between urban and rural </w:t>
            </w:r>
            <w:r w:rsidRPr="00423856">
              <w:rPr>
                <w:rFonts w:ascii="Times New Roman" w:eastAsia="等线" w:hAnsi="Times New Roman"/>
                <w:b/>
                <w:bCs/>
                <w:kern w:val="0"/>
                <w:sz w:val="22"/>
                <w:szCs w:val="22"/>
              </w:rPr>
              <w:t>residential electricity consumption intensity (%)</w:t>
            </w:r>
          </w:p>
        </w:tc>
        <w:tc>
          <w:tcPr>
            <w:tcW w:w="0" w:type="auto"/>
            <w:tcBorders>
              <w:top w:val="single" w:sz="4" w:space="0" w:color="auto"/>
              <w:left w:val="nil"/>
              <w:bottom w:val="single" w:sz="4" w:space="0" w:color="auto"/>
              <w:right w:val="nil"/>
            </w:tcBorders>
            <w:vAlign w:val="center"/>
          </w:tcPr>
          <w:p w14:paraId="2068BB11" w14:textId="77777777" w:rsidR="009E6D21" w:rsidRPr="00423856" w:rsidRDefault="009E6D21" w:rsidP="00C85077">
            <w:pPr>
              <w:widowControl/>
              <w:jc w:val="center"/>
              <w:rPr>
                <w:rStyle w:val="font61"/>
                <w:rFonts w:ascii="Times New Roman" w:hAnsi="Times New Roman" w:hint="default"/>
                <w:color w:val="auto"/>
              </w:rPr>
            </w:pPr>
            <w:r w:rsidRPr="00423856">
              <w:rPr>
                <w:rFonts w:ascii="Times New Roman" w:eastAsia="等线" w:hAnsi="Times New Roman"/>
                <w:b/>
                <w:bCs/>
                <w:sz w:val="22"/>
                <w:szCs w:val="22"/>
              </w:rPr>
              <w:t>Coefficient of Variation between provincial r</w:t>
            </w:r>
            <w:r w:rsidRPr="00423856">
              <w:rPr>
                <w:rFonts w:ascii="Times New Roman" w:eastAsia="等线" w:hAnsi="Times New Roman"/>
                <w:b/>
                <w:bCs/>
                <w:kern w:val="0"/>
                <w:sz w:val="22"/>
                <w:szCs w:val="22"/>
              </w:rPr>
              <w:t>esidential electricity consumption intensity (%)</w:t>
            </w:r>
          </w:p>
        </w:tc>
      </w:tr>
      <w:tr w:rsidR="009E6D21" w:rsidRPr="00423856" w14:paraId="7B647E2A" w14:textId="77777777" w:rsidTr="00C85077">
        <w:trPr>
          <w:trHeight w:val="1404"/>
        </w:trPr>
        <w:tc>
          <w:tcPr>
            <w:tcW w:w="0" w:type="auto"/>
            <w:tcBorders>
              <w:top w:val="nil"/>
              <w:left w:val="nil"/>
              <w:bottom w:val="nil"/>
              <w:right w:val="nil"/>
            </w:tcBorders>
            <w:shd w:val="clear" w:color="auto" w:fill="auto"/>
            <w:vAlign w:val="center"/>
          </w:tcPr>
          <w:p w14:paraId="7EEE7055"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eastAsia="等线" w:hAnsi="Times New Roman"/>
                <w:b/>
                <w:bCs/>
                <w:kern w:val="0"/>
                <w:sz w:val="22"/>
                <w:szCs w:val="22"/>
              </w:rPr>
              <w:t>Year</w:t>
            </w:r>
          </w:p>
        </w:tc>
        <w:tc>
          <w:tcPr>
            <w:tcW w:w="0" w:type="auto"/>
            <w:tcBorders>
              <w:top w:val="single" w:sz="4" w:space="0" w:color="auto"/>
              <w:left w:val="nil"/>
              <w:bottom w:val="nil"/>
              <w:right w:val="nil"/>
            </w:tcBorders>
            <w:vAlign w:val="center"/>
          </w:tcPr>
          <w:p w14:paraId="1C586FC8"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eastAsia="等线" w:hAnsi="Times New Roman"/>
                <w:b/>
                <w:bCs/>
                <w:kern w:val="0"/>
                <w:sz w:val="22"/>
                <w:szCs w:val="22"/>
              </w:rPr>
              <w:t>Total</w:t>
            </w:r>
          </w:p>
        </w:tc>
        <w:tc>
          <w:tcPr>
            <w:tcW w:w="0" w:type="auto"/>
            <w:tcBorders>
              <w:top w:val="single" w:sz="4" w:space="0" w:color="auto"/>
              <w:left w:val="nil"/>
              <w:bottom w:val="nil"/>
              <w:right w:val="nil"/>
            </w:tcBorders>
            <w:vAlign w:val="center"/>
          </w:tcPr>
          <w:p w14:paraId="07C50BB9"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hAnsi="Times New Roman"/>
                <w:b/>
                <w:bCs/>
                <w:kern w:val="0"/>
                <w:sz w:val="22"/>
                <w:szCs w:val="22"/>
              </w:rPr>
              <w:t>Change rate relative to 1990</w:t>
            </w:r>
          </w:p>
          <w:p w14:paraId="2D5F774C" w14:textId="77777777" w:rsidR="009E6D21" w:rsidRPr="00423856" w:rsidRDefault="009E6D21" w:rsidP="00C85077">
            <w:pPr>
              <w:widowControl/>
              <w:jc w:val="center"/>
              <w:rPr>
                <w:rFonts w:ascii="Times New Roman" w:eastAsia="等线" w:hAnsi="Times New Roman"/>
                <w:b/>
                <w:bCs/>
                <w:kern w:val="0"/>
                <w:sz w:val="22"/>
                <w:szCs w:val="22"/>
              </w:rPr>
            </w:pPr>
            <w:r w:rsidRPr="00423856">
              <w:rPr>
                <w:rFonts w:ascii="Times New Roman" w:hAnsi="Times New Roman"/>
                <w:b/>
                <w:bCs/>
                <w:kern w:val="0"/>
                <w:sz w:val="22"/>
                <w:szCs w:val="22"/>
              </w:rPr>
              <w:t>(%)</w:t>
            </w:r>
          </w:p>
        </w:tc>
        <w:tc>
          <w:tcPr>
            <w:tcW w:w="0" w:type="auto"/>
            <w:tcBorders>
              <w:top w:val="single" w:sz="4" w:space="0" w:color="auto"/>
              <w:left w:val="nil"/>
              <w:bottom w:val="nil"/>
              <w:right w:val="nil"/>
            </w:tcBorders>
            <w:shd w:val="clear" w:color="auto" w:fill="auto"/>
            <w:vAlign w:val="center"/>
          </w:tcPr>
          <w:p w14:paraId="42707633"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eastAsia="等线" w:hAnsi="Times New Roman"/>
                <w:b/>
                <w:bCs/>
                <w:kern w:val="0"/>
                <w:sz w:val="22"/>
                <w:szCs w:val="22"/>
              </w:rPr>
              <w:t>Total</w:t>
            </w:r>
          </w:p>
        </w:tc>
        <w:tc>
          <w:tcPr>
            <w:tcW w:w="0" w:type="auto"/>
            <w:tcBorders>
              <w:top w:val="single" w:sz="4" w:space="0" w:color="auto"/>
              <w:left w:val="nil"/>
              <w:bottom w:val="nil"/>
              <w:right w:val="nil"/>
            </w:tcBorders>
            <w:shd w:val="clear" w:color="auto" w:fill="auto"/>
            <w:vAlign w:val="center"/>
          </w:tcPr>
          <w:p w14:paraId="6F736954"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hAnsi="Times New Roman"/>
                <w:b/>
                <w:bCs/>
                <w:kern w:val="0"/>
                <w:sz w:val="22"/>
                <w:szCs w:val="22"/>
              </w:rPr>
              <w:t>Change rate relative to 1990</w:t>
            </w:r>
          </w:p>
          <w:p w14:paraId="399C9D73" w14:textId="77777777" w:rsidR="009E6D21" w:rsidRPr="00423856" w:rsidRDefault="009E6D21" w:rsidP="00C85077">
            <w:pPr>
              <w:widowControl/>
              <w:jc w:val="center"/>
              <w:rPr>
                <w:rFonts w:ascii="Times New Roman" w:hAnsi="Times New Roman"/>
                <w:b/>
                <w:bCs/>
                <w:kern w:val="0"/>
                <w:sz w:val="22"/>
                <w:szCs w:val="22"/>
              </w:rPr>
            </w:pPr>
            <w:r w:rsidRPr="00423856">
              <w:rPr>
                <w:rFonts w:ascii="Times New Roman" w:hAnsi="Times New Roman"/>
                <w:b/>
                <w:bCs/>
                <w:kern w:val="0"/>
                <w:sz w:val="22"/>
                <w:szCs w:val="22"/>
              </w:rPr>
              <w:t>(%)</w:t>
            </w:r>
          </w:p>
        </w:tc>
        <w:tc>
          <w:tcPr>
            <w:tcW w:w="0" w:type="auto"/>
            <w:tcBorders>
              <w:top w:val="single" w:sz="4" w:space="0" w:color="auto"/>
              <w:left w:val="nil"/>
              <w:bottom w:val="nil"/>
              <w:right w:val="nil"/>
            </w:tcBorders>
          </w:tcPr>
          <w:p w14:paraId="485107D7" w14:textId="77777777" w:rsidR="009E6D21" w:rsidRPr="00423856" w:rsidRDefault="009E6D21" w:rsidP="00C85077">
            <w:pPr>
              <w:widowControl/>
              <w:jc w:val="center"/>
              <w:rPr>
                <w:rFonts w:ascii="Times New Roman" w:hAnsi="Times New Roman"/>
                <w:b/>
                <w:bCs/>
                <w:kern w:val="0"/>
                <w:sz w:val="22"/>
                <w:szCs w:val="22"/>
              </w:rPr>
            </w:pPr>
          </w:p>
        </w:tc>
        <w:tc>
          <w:tcPr>
            <w:tcW w:w="0" w:type="auto"/>
            <w:tcBorders>
              <w:top w:val="single" w:sz="4" w:space="0" w:color="auto"/>
              <w:left w:val="nil"/>
              <w:bottom w:val="nil"/>
              <w:right w:val="nil"/>
            </w:tcBorders>
          </w:tcPr>
          <w:p w14:paraId="67A68C62" w14:textId="77777777" w:rsidR="009E6D21" w:rsidRPr="00423856" w:rsidRDefault="009E6D21" w:rsidP="00C85077">
            <w:pPr>
              <w:widowControl/>
              <w:jc w:val="center"/>
              <w:rPr>
                <w:rFonts w:ascii="Times New Roman" w:hAnsi="Times New Roman"/>
                <w:b/>
                <w:bCs/>
                <w:kern w:val="0"/>
                <w:sz w:val="22"/>
                <w:szCs w:val="22"/>
              </w:rPr>
            </w:pPr>
          </w:p>
        </w:tc>
      </w:tr>
      <w:tr w:rsidR="009E6D21" w:rsidRPr="00423856" w14:paraId="18CF21C7" w14:textId="77777777" w:rsidTr="00C85077">
        <w:trPr>
          <w:trHeight w:val="288"/>
        </w:trPr>
        <w:tc>
          <w:tcPr>
            <w:tcW w:w="0" w:type="auto"/>
            <w:tcBorders>
              <w:top w:val="nil"/>
              <w:left w:val="nil"/>
              <w:bottom w:val="nil"/>
              <w:right w:val="nil"/>
            </w:tcBorders>
            <w:shd w:val="clear" w:color="auto" w:fill="auto"/>
            <w:noWrap/>
            <w:vAlign w:val="center"/>
          </w:tcPr>
          <w:p w14:paraId="5949070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1990</w:t>
            </w:r>
          </w:p>
        </w:tc>
        <w:tc>
          <w:tcPr>
            <w:tcW w:w="0" w:type="auto"/>
            <w:tcBorders>
              <w:top w:val="nil"/>
              <w:left w:val="nil"/>
              <w:bottom w:val="nil"/>
              <w:right w:val="nil"/>
            </w:tcBorders>
            <w:vAlign w:val="center"/>
          </w:tcPr>
          <w:p w14:paraId="61A01F83"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9.62</w:t>
            </w:r>
          </w:p>
        </w:tc>
        <w:tc>
          <w:tcPr>
            <w:tcW w:w="0" w:type="auto"/>
            <w:tcBorders>
              <w:top w:val="nil"/>
              <w:left w:val="nil"/>
              <w:bottom w:val="nil"/>
              <w:right w:val="nil"/>
            </w:tcBorders>
            <w:vAlign w:val="center"/>
          </w:tcPr>
          <w:p w14:paraId="56E5E1B8"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0.00</w:t>
            </w:r>
          </w:p>
        </w:tc>
        <w:tc>
          <w:tcPr>
            <w:tcW w:w="0" w:type="auto"/>
            <w:tcBorders>
              <w:top w:val="nil"/>
              <w:left w:val="nil"/>
              <w:bottom w:val="nil"/>
              <w:right w:val="nil"/>
            </w:tcBorders>
            <w:shd w:val="clear" w:color="auto" w:fill="auto"/>
            <w:noWrap/>
            <w:vAlign w:val="center"/>
          </w:tcPr>
          <w:p w14:paraId="4C1136B8"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0.04</w:t>
            </w:r>
          </w:p>
        </w:tc>
        <w:tc>
          <w:tcPr>
            <w:tcW w:w="0" w:type="auto"/>
            <w:tcBorders>
              <w:top w:val="nil"/>
              <w:left w:val="nil"/>
              <w:bottom w:val="nil"/>
              <w:right w:val="nil"/>
            </w:tcBorders>
            <w:shd w:val="clear" w:color="auto" w:fill="auto"/>
            <w:noWrap/>
            <w:vAlign w:val="center"/>
          </w:tcPr>
          <w:p w14:paraId="4B6D19BE"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0.00</w:t>
            </w:r>
          </w:p>
        </w:tc>
        <w:tc>
          <w:tcPr>
            <w:tcW w:w="0" w:type="auto"/>
            <w:tcBorders>
              <w:top w:val="nil"/>
              <w:left w:val="nil"/>
              <w:bottom w:val="nil"/>
              <w:right w:val="nil"/>
            </w:tcBorders>
          </w:tcPr>
          <w:p w14:paraId="33817341"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sz w:val="22"/>
                <w:szCs w:val="22"/>
              </w:rPr>
              <w:t>94</w:t>
            </w:r>
          </w:p>
        </w:tc>
        <w:tc>
          <w:tcPr>
            <w:tcW w:w="0" w:type="auto"/>
            <w:tcBorders>
              <w:top w:val="nil"/>
              <w:left w:val="nil"/>
              <w:bottom w:val="nil"/>
              <w:right w:val="nil"/>
            </w:tcBorders>
          </w:tcPr>
          <w:p w14:paraId="082F474E"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color w:val="000000"/>
                <w:sz w:val="22"/>
                <w:szCs w:val="22"/>
              </w:rPr>
              <w:t>56</w:t>
            </w:r>
          </w:p>
        </w:tc>
      </w:tr>
      <w:tr w:rsidR="009E6D21" w:rsidRPr="00423856" w14:paraId="3F02846A" w14:textId="77777777" w:rsidTr="00C85077">
        <w:trPr>
          <w:trHeight w:val="288"/>
        </w:trPr>
        <w:tc>
          <w:tcPr>
            <w:tcW w:w="0" w:type="auto"/>
            <w:tcBorders>
              <w:top w:val="nil"/>
              <w:left w:val="nil"/>
              <w:bottom w:val="nil"/>
              <w:right w:val="nil"/>
            </w:tcBorders>
            <w:shd w:val="clear" w:color="auto" w:fill="auto"/>
            <w:noWrap/>
            <w:vAlign w:val="center"/>
          </w:tcPr>
          <w:p w14:paraId="5D4F89BC"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1995</w:t>
            </w:r>
          </w:p>
        </w:tc>
        <w:tc>
          <w:tcPr>
            <w:tcW w:w="0" w:type="auto"/>
            <w:tcBorders>
              <w:top w:val="nil"/>
              <w:left w:val="nil"/>
              <w:bottom w:val="nil"/>
              <w:right w:val="nil"/>
            </w:tcBorders>
            <w:vAlign w:val="center"/>
          </w:tcPr>
          <w:p w14:paraId="4F63E53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9.49</w:t>
            </w:r>
          </w:p>
        </w:tc>
        <w:tc>
          <w:tcPr>
            <w:tcW w:w="0" w:type="auto"/>
            <w:tcBorders>
              <w:top w:val="nil"/>
              <w:left w:val="nil"/>
              <w:bottom w:val="nil"/>
              <w:right w:val="nil"/>
            </w:tcBorders>
            <w:vAlign w:val="center"/>
          </w:tcPr>
          <w:p w14:paraId="465D226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-0.01</w:t>
            </w:r>
          </w:p>
        </w:tc>
        <w:tc>
          <w:tcPr>
            <w:tcW w:w="0" w:type="auto"/>
            <w:tcBorders>
              <w:top w:val="nil"/>
              <w:left w:val="nil"/>
              <w:bottom w:val="nil"/>
              <w:right w:val="nil"/>
            </w:tcBorders>
            <w:shd w:val="clear" w:color="auto" w:fill="auto"/>
            <w:noWrap/>
            <w:vAlign w:val="center"/>
          </w:tcPr>
          <w:p w14:paraId="7DFCD44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0.04</w:t>
            </w:r>
          </w:p>
        </w:tc>
        <w:tc>
          <w:tcPr>
            <w:tcW w:w="0" w:type="auto"/>
            <w:tcBorders>
              <w:top w:val="nil"/>
              <w:left w:val="nil"/>
              <w:bottom w:val="nil"/>
              <w:right w:val="nil"/>
            </w:tcBorders>
            <w:shd w:val="clear" w:color="auto" w:fill="auto"/>
            <w:noWrap/>
            <w:vAlign w:val="center"/>
          </w:tcPr>
          <w:p w14:paraId="676991D8"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-0.01</w:t>
            </w:r>
          </w:p>
        </w:tc>
        <w:tc>
          <w:tcPr>
            <w:tcW w:w="0" w:type="auto"/>
            <w:tcBorders>
              <w:top w:val="nil"/>
              <w:left w:val="nil"/>
              <w:bottom w:val="nil"/>
              <w:right w:val="nil"/>
            </w:tcBorders>
          </w:tcPr>
          <w:p w14:paraId="580CFFAE"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sz w:val="22"/>
                <w:szCs w:val="22"/>
              </w:rPr>
              <w:t>88</w:t>
            </w:r>
          </w:p>
        </w:tc>
        <w:tc>
          <w:tcPr>
            <w:tcW w:w="0" w:type="auto"/>
            <w:tcBorders>
              <w:top w:val="nil"/>
              <w:left w:val="nil"/>
              <w:bottom w:val="nil"/>
              <w:right w:val="nil"/>
            </w:tcBorders>
          </w:tcPr>
          <w:p w14:paraId="05B9ABDA"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color w:val="000000"/>
                <w:sz w:val="22"/>
                <w:szCs w:val="22"/>
              </w:rPr>
              <w:t>55</w:t>
            </w:r>
          </w:p>
        </w:tc>
      </w:tr>
      <w:tr w:rsidR="009E6D21" w:rsidRPr="00423856" w14:paraId="3E19B78D" w14:textId="77777777" w:rsidTr="00C85077">
        <w:trPr>
          <w:trHeight w:val="288"/>
        </w:trPr>
        <w:tc>
          <w:tcPr>
            <w:tcW w:w="0" w:type="auto"/>
            <w:tcBorders>
              <w:top w:val="nil"/>
              <w:left w:val="nil"/>
              <w:bottom w:val="nil"/>
              <w:right w:val="nil"/>
            </w:tcBorders>
            <w:shd w:val="clear" w:color="auto" w:fill="auto"/>
            <w:noWrap/>
            <w:vAlign w:val="center"/>
          </w:tcPr>
          <w:p w14:paraId="5E9EB584"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2000</w:t>
            </w:r>
          </w:p>
        </w:tc>
        <w:tc>
          <w:tcPr>
            <w:tcW w:w="0" w:type="auto"/>
            <w:tcBorders>
              <w:top w:val="nil"/>
              <w:left w:val="nil"/>
              <w:bottom w:val="nil"/>
              <w:right w:val="nil"/>
            </w:tcBorders>
            <w:vAlign w:val="center"/>
          </w:tcPr>
          <w:p w14:paraId="09A66F1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9.42</w:t>
            </w:r>
          </w:p>
        </w:tc>
        <w:tc>
          <w:tcPr>
            <w:tcW w:w="0" w:type="auto"/>
            <w:tcBorders>
              <w:top w:val="nil"/>
              <w:left w:val="nil"/>
              <w:bottom w:val="nil"/>
              <w:right w:val="nil"/>
            </w:tcBorders>
            <w:vAlign w:val="center"/>
          </w:tcPr>
          <w:p w14:paraId="5100423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-0.02</w:t>
            </w:r>
          </w:p>
        </w:tc>
        <w:tc>
          <w:tcPr>
            <w:tcW w:w="0" w:type="auto"/>
            <w:tcBorders>
              <w:top w:val="nil"/>
              <w:left w:val="nil"/>
              <w:bottom w:val="nil"/>
              <w:right w:val="nil"/>
            </w:tcBorders>
            <w:shd w:val="clear" w:color="auto" w:fill="auto"/>
            <w:noWrap/>
            <w:vAlign w:val="center"/>
          </w:tcPr>
          <w:p w14:paraId="11F8D35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0.04</w:t>
            </w:r>
          </w:p>
        </w:tc>
        <w:tc>
          <w:tcPr>
            <w:tcW w:w="0" w:type="auto"/>
            <w:tcBorders>
              <w:top w:val="nil"/>
              <w:left w:val="nil"/>
              <w:bottom w:val="nil"/>
              <w:right w:val="nil"/>
            </w:tcBorders>
            <w:shd w:val="clear" w:color="auto" w:fill="auto"/>
            <w:noWrap/>
            <w:vAlign w:val="center"/>
          </w:tcPr>
          <w:p w14:paraId="11D022D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-0.02</w:t>
            </w:r>
          </w:p>
        </w:tc>
        <w:tc>
          <w:tcPr>
            <w:tcW w:w="0" w:type="auto"/>
            <w:tcBorders>
              <w:top w:val="nil"/>
              <w:left w:val="nil"/>
              <w:bottom w:val="nil"/>
              <w:right w:val="nil"/>
            </w:tcBorders>
          </w:tcPr>
          <w:p w14:paraId="78D49BF1"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sz w:val="22"/>
                <w:szCs w:val="22"/>
              </w:rPr>
              <w:t>61</w:t>
            </w:r>
          </w:p>
        </w:tc>
        <w:tc>
          <w:tcPr>
            <w:tcW w:w="0" w:type="auto"/>
            <w:tcBorders>
              <w:top w:val="nil"/>
              <w:left w:val="nil"/>
              <w:bottom w:val="nil"/>
              <w:right w:val="nil"/>
            </w:tcBorders>
          </w:tcPr>
          <w:p w14:paraId="0F6F5B99"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color w:val="000000"/>
                <w:sz w:val="22"/>
                <w:szCs w:val="22"/>
              </w:rPr>
              <w:t>55</w:t>
            </w:r>
          </w:p>
        </w:tc>
      </w:tr>
      <w:tr w:rsidR="009E6D21" w:rsidRPr="00423856" w14:paraId="7BA62C8B" w14:textId="77777777" w:rsidTr="00C85077">
        <w:trPr>
          <w:trHeight w:val="288"/>
        </w:trPr>
        <w:tc>
          <w:tcPr>
            <w:tcW w:w="0" w:type="auto"/>
            <w:tcBorders>
              <w:top w:val="nil"/>
              <w:left w:val="nil"/>
              <w:bottom w:val="nil"/>
              <w:right w:val="nil"/>
            </w:tcBorders>
            <w:shd w:val="clear" w:color="auto" w:fill="auto"/>
            <w:noWrap/>
            <w:vAlign w:val="center"/>
          </w:tcPr>
          <w:p w14:paraId="7BA3742F"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2005</w:t>
            </w:r>
          </w:p>
        </w:tc>
        <w:tc>
          <w:tcPr>
            <w:tcW w:w="0" w:type="auto"/>
            <w:tcBorders>
              <w:top w:val="nil"/>
              <w:left w:val="nil"/>
              <w:bottom w:val="nil"/>
              <w:right w:val="nil"/>
            </w:tcBorders>
            <w:vAlign w:val="center"/>
          </w:tcPr>
          <w:p w14:paraId="48AD38B8"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9.41</w:t>
            </w:r>
          </w:p>
        </w:tc>
        <w:tc>
          <w:tcPr>
            <w:tcW w:w="0" w:type="auto"/>
            <w:tcBorders>
              <w:top w:val="nil"/>
              <w:left w:val="nil"/>
              <w:bottom w:val="nil"/>
              <w:right w:val="nil"/>
            </w:tcBorders>
            <w:vAlign w:val="center"/>
          </w:tcPr>
          <w:p w14:paraId="3865B83F"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-0.02</w:t>
            </w:r>
          </w:p>
        </w:tc>
        <w:tc>
          <w:tcPr>
            <w:tcW w:w="0" w:type="auto"/>
            <w:tcBorders>
              <w:top w:val="nil"/>
              <w:left w:val="nil"/>
              <w:bottom w:val="nil"/>
              <w:right w:val="nil"/>
            </w:tcBorders>
            <w:shd w:val="clear" w:color="auto" w:fill="auto"/>
            <w:noWrap/>
            <w:vAlign w:val="center"/>
          </w:tcPr>
          <w:p w14:paraId="315A14B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0.04</w:t>
            </w:r>
          </w:p>
        </w:tc>
        <w:tc>
          <w:tcPr>
            <w:tcW w:w="0" w:type="auto"/>
            <w:tcBorders>
              <w:top w:val="nil"/>
              <w:left w:val="nil"/>
              <w:bottom w:val="nil"/>
              <w:right w:val="nil"/>
            </w:tcBorders>
            <w:shd w:val="clear" w:color="auto" w:fill="auto"/>
            <w:noWrap/>
            <w:vAlign w:val="center"/>
          </w:tcPr>
          <w:p w14:paraId="67D9836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-0.02</w:t>
            </w:r>
          </w:p>
        </w:tc>
        <w:tc>
          <w:tcPr>
            <w:tcW w:w="0" w:type="auto"/>
            <w:tcBorders>
              <w:top w:val="nil"/>
              <w:left w:val="nil"/>
              <w:bottom w:val="nil"/>
              <w:right w:val="nil"/>
            </w:tcBorders>
          </w:tcPr>
          <w:p w14:paraId="1E93C95C"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sz w:val="22"/>
                <w:szCs w:val="22"/>
              </w:rPr>
              <w:t>48</w:t>
            </w:r>
          </w:p>
        </w:tc>
        <w:tc>
          <w:tcPr>
            <w:tcW w:w="0" w:type="auto"/>
            <w:tcBorders>
              <w:top w:val="nil"/>
              <w:left w:val="nil"/>
              <w:bottom w:val="nil"/>
              <w:right w:val="nil"/>
            </w:tcBorders>
          </w:tcPr>
          <w:p w14:paraId="26A0A351"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color w:val="000000"/>
                <w:sz w:val="22"/>
                <w:szCs w:val="22"/>
              </w:rPr>
              <w:t>52</w:t>
            </w:r>
          </w:p>
        </w:tc>
      </w:tr>
      <w:tr w:rsidR="009E6D21" w:rsidRPr="00423856" w14:paraId="03034E2C" w14:textId="77777777" w:rsidTr="00C85077">
        <w:trPr>
          <w:trHeight w:val="288"/>
        </w:trPr>
        <w:tc>
          <w:tcPr>
            <w:tcW w:w="0" w:type="auto"/>
            <w:tcBorders>
              <w:top w:val="nil"/>
              <w:left w:val="nil"/>
              <w:bottom w:val="nil"/>
              <w:right w:val="nil"/>
            </w:tcBorders>
            <w:shd w:val="clear" w:color="auto" w:fill="auto"/>
            <w:noWrap/>
            <w:vAlign w:val="center"/>
          </w:tcPr>
          <w:p w14:paraId="3107D3B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2010</w:t>
            </w:r>
          </w:p>
        </w:tc>
        <w:tc>
          <w:tcPr>
            <w:tcW w:w="0" w:type="auto"/>
            <w:tcBorders>
              <w:top w:val="nil"/>
              <w:left w:val="nil"/>
              <w:bottom w:val="nil"/>
              <w:right w:val="nil"/>
            </w:tcBorders>
            <w:vAlign w:val="center"/>
          </w:tcPr>
          <w:p w14:paraId="14512F9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6.95</w:t>
            </w:r>
          </w:p>
        </w:tc>
        <w:tc>
          <w:tcPr>
            <w:tcW w:w="0" w:type="auto"/>
            <w:tcBorders>
              <w:top w:val="nil"/>
              <w:left w:val="nil"/>
              <w:bottom w:val="nil"/>
              <w:right w:val="nil"/>
            </w:tcBorders>
            <w:vAlign w:val="center"/>
          </w:tcPr>
          <w:p w14:paraId="099BFBE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-0.28</w:t>
            </w:r>
          </w:p>
        </w:tc>
        <w:tc>
          <w:tcPr>
            <w:tcW w:w="0" w:type="auto"/>
            <w:tcBorders>
              <w:top w:val="nil"/>
              <w:left w:val="nil"/>
              <w:bottom w:val="nil"/>
              <w:right w:val="nil"/>
            </w:tcBorders>
            <w:shd w:val="clear" w:color="auto" w:fill="auto"/>
            <w:noWrap/>
            <w:vAlign w:val="center"/>
          </w:tcPr>
          <w:p w14:paraId="401C1919"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0.03</w:t>
            </w:r>
          </w:p>
        </w:tc>
        <w:tc>
          <w:tcPr>
            <w:tcW w:w="0" w:type="auto"/>
            <w:tcBorders>
              <w:top w:val="nil"/>
              <w:left w:val="nil"/>
              <w:bottom w:val="nil"/>
              <w:right w:val="nil"/>
            </w:tcBorders>
            <w:shd w:val="clear" w:color="auto" w:fill="auto"/>
            <w:noWrap/>
            <w:vAlign w:val="center"/>
          </w:tcPr>
          <w:p w14:paraId="10FBACCD"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-0.27</w:t>
            </w:r>
          </w:p>
        </w:tc>
        <w:tc>
          <w:tcPr>
            <w:tcW w:w="0" w:type="auto"/>
            <w:tcBorders>
              <w:top w:val="nil"/>
              <w:left w:val="nil"/>
              <w:bottom w:val="nil"/>
              <w:right w:val="nil"/>
            </w:tcBorders>
          </w:tcPr>
          <w:p w14:paraId="2220EA59"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sz w:val="22"/>
                <w:szCs w:val="22"/>
              </w:rPr>
              <w:t>22</w:t>
            </w:r>
          </w:p>
        </w:tc>
        <w:tc>
          <w:tcPr>
            <w:tcW w:w="0" w:type="auto"/>
            <w:tcBorders>
              <w:top w:val="nil"/>
              <w:left w:val="nil"/>
              <w:bottom w:val="nil"/>
              <w:right w:val="nil"/>
            </w:tcBorders>
          </w:tcPr>
          <w:p w14:paraId="63CB22CF"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color w:val="000000"/>
                <w:sz w:val="22"/>
                <w:szCs w:val="22"/>
              </w:rPr>
              <w:t>37</w:t>
            </w:r>
          </w:p>
        </w:tc>
      </w:tr>
      <w:tr w:rsidR="009E6D21" w:rsidRPr="00423856" w14:paraId="3EA372FB" w14:textId="77777777" w:rsidTr="00C85077">
        <w:trPr>
          <w:trHeight w:val="288"/>
        </w:trPr>
        <w:tc>
          <w:tcPr>
            <w:tcW w:w="0" w:type="auto"/>
            <w:tcBorders>
              <w:top w:val="nil"/>
              <w:left w:val="nil"/>
              <w:right w:val="nil"/>
            </w:tcBorders>
            <w:shd w:val="clear" w:color="auto" w:fill="auto"/>
            <w:noWrap/>
            <w:vAlign w:val="center"/>
          </w:tcPr>
          <w:p w14:paraId="30DAA1D6"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2015</w:t>
            </w:r>
          </w:p>
        </w:tc>
        <w:tc>
          <w:tcPr>
            <w:tcW w:w="0" w:type="auto"/>
            <w:tcBorders>
              <w:top w:val="nil"/>
              <w:left w:val="nil"/>
              <w:right w:val="nil"/>
            </w:tcBorders>
            <w:vAlign w:val="center"/>
          </w:tcPr>
          <w:p w14:paraId="4E7F5CE5"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9.35</w:t>
            </w:r>
          </w:p>
        </w:tc>
        <w:tc>
          <w:tcPr>
            <w:tcW w:w="0" w:type="auto"/>
            <w:tcBorders>
              <w:top w:val="nil"/>
              <w:left w:val="nil"/>
              <w:right w:val="nil"/>
            </w:tcBorders>
            <w:vAlign w:val="center"/>
          </w:tcPr>
          <w:p w14:paraId="071B98FB"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-0.03</w:t>
            </w:r>
          </w:p>
        </w:tc>
        <w:tc>
          <w:tcPr>
            <w:tcW w:w="0" w:type="auto"/>
            <w:tcBorders>
              <w:top w:val="nil"/>
              <w:left w:val="nil"/>
              <w:right w:val="nil"/>
            </w:tcBorders>
            <w:shd w:val="clear" w:color="auto" w:fill="auto"/>
            <w:noWrap/>
            <w:vAlign w:val="center"/>
          </w:tcPr>
          <w:p w14:paraId="48C89C3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0.04</w:t>
            </w:r>
          </w:p>
        </w:tc>
        <w:tc>
          <w:tcPr>
            <w:tcW w:w="0" w:type="auto"/>
            <w:tcBorders>
              <w:top w:val="nil"/>
              <w:left w:val="nil"/>
              <w:right w:val="nil"/>
            </w:tcBorders>
            <w:shd w:val="clear" w:color="auto" w:fill="auto"/>
            <w:noWrap/>
            <w:vAlign w:val="center"/>
          </w:tcPr>
          <w:p w14:paraId="531DCB50"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-0.01</w:t>
            </w:r>
          </w:p>
        </w:tc>
        <w:tc>
          <w:tcPr>
            <w:tcW w:w="0" w:type="auto"/>
            <w:tcBorders>
              <w:top w:val="nil"/>
              <w:left w:val="nil"/>
              <w:right w:val="nil"/>
            </w:tcBorders>
          </w:tcPr>
          <w:p w14:paraId="390D9407"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sz w:val="22"/>
                <w:szCs w:val="22"/>
              </w:rPr>
              <w:t>2</w:t>
            </w:r>
          </w:p>
        </w:tc>
        <w:tc>
          <w:tcPr>
            <w:tcW w:w="0" w:type="auto"/>
            <w:tcBorders>
              <w:top w:val="nil"/>
              <w:left w:val="nil"/>
              <w:right w:val="nil"/>
            </w:tcBorders>
          </w:tcPr>
          <w:p w14:paraId="58F4B3D2"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color w:val="000000"/>
                <w:sz w:val="22"/>
                <w:szCs w:val="22"/>
              </w:rPr>
              <w:t>27</w:t>
            </w:r>
          </w:p>
        </w:tc>
      </w:tr>
      <w:tr w:rsidR="009E6D21" w:rsidRPr="00423856" w14:paraId="76A45A80" w14:textId="77777777" w:rsidTr="00C85077">
        <w:trPr>
          <w:trHeight w:val="288"/>
        </w:trPr>
        <w:tc>
          <w:tcPr>
            <w:tcW w:w="0" w:type="auto"/>
            <w:tcBorders>
              <w:top w:val="nil"/>
              <w:left w:val="nil"/>
              <w:bottom w:val="single" w:sz="4" w:space="0" w:color="auto"/>
              <w:right w:val="nil"/>
            </w:tcBorders>
            <w:shd w:val="clear" w:color="auto" w:fill="auto"/>
            <w:noWrap/>
            <w:vAlign w:val="center"/>
          </w:tcPr>
          <w:p w14:paraId="1F7ECC0C"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kern w:val="0"/>
                <w:sz w:val="22"/>
                <w:szCs w:val="22"/>
              </w:rPr>
              <w:t>2020</w:t>
            </w:r>
          </w:p>
        </w:tc>
        <w:tc>
          <w:tcPr>
            <w:tcW w:w="0" w:type="auto"/>
            <w:tcBorders>
              <w:top w:val="nil"/>
              <w:left w:val="nil"/>
              <w:bottom w:val="single" w:sz="4" w:space="0" w:color="auto"/>
              <w:right w:val="nil"/>
            </w:tcBorders>
            <w:vAlign w:val="center"/>
          </w:tcPr>
          <w:p w14:paraId="5E669910"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6.52</w:t>
            </w:r>
          </w:p>
        </w:tc>
        <w:tc>
          <w:tcPr>
            <w:tcW w:w="0" w:type="auto"/>
            <w:tcBorders>
              <w:top w:val="nil"/>
              <w:left w:val="nil"/>
              <w:bottom w:val="single" w:sz="4" w:space="0" w:color="auto"/>
              <w:right w:val="nil"/>
            </w:tcBorders>
            <w:vAlign w:val="center"/>
          </w:tcPr>
          <w:p w14:paraId="210AD734"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-0.32</w:t>
            </w:r>
          </w:p>
        </w:tc>
        <w:tc>
          <w:tcPr>
            <w:tcW w:w="0" w:type="auto"/>
            <w:tcBorders>
              <w:top w:val="nil"/>
              <w:left w:val="nil"/>
              <w:bottom w:val="single" w:sz="4" w:space="0" w:color="auto"/>
              <w:right w:val="nil"/>
            </w:tcBorders>
            <w:shd w:val="clear" w:color="auto" w:fill="auto"/>
            <w:noWrap/>
            <w:vAlign w:val="center"/>
          </w:tcPr>
          <w:p w14:paraId="37EE97F2"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0.03</w:t>
            </w:r>
          </w:p>
        </w:tc>
        <w:tc>
          <w:tcPr>
            <w:tcW w:w="0" w:type="auto"/>
            <w:tcBorders>
              <w:top w:val="nil"/>
              <w:left w:val="nil"/>
              <w:bottom w:val="single" w:sz="4" w:space="0" w:color="auto"/>
              <w:right w:val="nil"/>
            </w:tcBorders>
            <w:shd w:val="clear" w:color="auto" w:fill="auto"/>
            <w:noWrap/>
            <w:vAlign w:val="center"/>
          </w:tcPr>
          <w:p w14:paraId="5747DF47" w14:textId="77777777" w:rsidR="009E6D21" w:rsidRPr="00423856" w:rsidRDefault="009E6D21" w:rsidP="00C85077">
            <w:pPr>
              <w:widowControl/>
              <w:jc w:val="center"/>
              <w:rPr>
                <w:rFonts w:ascii="Times New Roman" w:hAnsi="Times New Roman"/>
                <w:kern w:val="0"/>
                <w:sz w:val="22"/>
                <w:szCs w:val="22"/>
              </w:rPr>
            </w:pPr>
            <w:r w:rsidRPr="00423856">
              <w:rPr>
                <w:rFonts w:ascii="Times New Roman" w:hAnsi="Times New Roman"/>
                <w:color w:val="000000"/>
                <w:sz w:val="22"/>
                <w:szCs w:val="22"/>
              </w:rPr>
              <w:t>-0.31</w:t>
            </w:r>
          </w:p>
        </w:tc>
        <w:tc>
          <w:tcPr>
            <w:tcW w:w="0" w:type="auto"/>
            <w:tcBorders>
              <w:top w:val="nil"/>
              <w:left w:val="nil"/>
              <w:bottom w:val="single" w:sz="4" w:space="0" w:color="auto"/>
              <w:right w:val="nil"/>
            </w:tcBorders>
          </w:tcPr>
          <w:p w14:paraId="7B4D81C1"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sz w:val="22"/>
                <w:szCs w:val="22"/>
              </w:rPr>
              <w:t>22</w:t>
            </w:r>
          </w:p>
        </w:tc>
        <w:tc>
          <w:tcPr>
            <w:tcW w:w="0" w:type="auto"/>
            <w:tcBorders>
              <w:top w:val="nil"/>
              <w:left w:val="nil"/>
              <w:bottom w:val="single" w:sz="4" w:space="0" w:color="auto"/>
              <w:right w:val="nil"/>
            </w:tcBorders>
          </w:tcPr>
          <w:p w14:paraId="6777B695" w14:textId="77777777" w:rsidR="009E6D21" w:rsidRPr="00423856" w:rsidRDefault="009E6D21" w:rsidP="00C85077">
            <w:pPr>
              <w:widowControl/>
              <w:jc w:val="center"/>
              <w:rPr>
                <w:rFonts w:ascii="Times New Roman" w:hAnsi="Times New Roman"/>
                <w:color w:val="000000"/>
                <w:sz w:val="22"/>
                <w:szCs w:val="22"/>
              </w:rPr>
            </w:pPr>
            <w:r w:rsidRPr="00423856">
              <w:rPr>
                <w:rFonts w:ascii="Times New Roman" w:hAnsi="Times New Roman"/>
                <w:color w:val="000000"/>
                <w:sz w:val="22"/>
                <w:szCs w:val="22"/>
              </w:rPr>
              <w:t>27</w:t>
            </w:r>
          </w:p>
        </w:tc>
      </w:tr>
    </w:tbl>
    <w:p w14:paraId="1A30E1AE" w14:textId="77777777" w:rsidR="009E6D21" w:rsidRPr="00423856" w:rsidRDefault="009E6D21" w:rsidP="009E6D21">
      <w:pPr>
        <w:autoSpaceDE w:val="0"/>
        <w:autoSpaceDN w:val="0"/>
        <w:adjustRightInd w:val="0"/>
        <w:jc w:val="left"/>
        <w:rPr>
          <w:rFonts w:ascii="Times New Roman" w:hAnsi="Times New Roman"/>
          <w:sz w:val="24"/>
          <w:szCs w:val="24"/>
        </w:rPr>
        <w:sectPr w:rsidR="009E6D21" w:rsidRPr="00423856" w:rsidSect="009E6D21">
          <w:pgSz w:w="16838" w:h="11906" w:orient="landscape"/>
          <w:pgMar w:top="1418" w:right="1418" w:bottom="1418" w:left="1418" w:header="851" w:footer="992" w:gutter="0"/>
          <w:cols w:space="425"/>
          <w:docGrid w:type="lines" w:linePitch="312"/>
        </w:sectPr>
      </w:pPr>
    </w:p>
    <w:p w14:paraId="4AB1BD9B" w14:textId="20DE3BF5" w:rsidR="00E9078C" w:rsidRPr="00423856" w:rsidRDefault="00B96714" w:rsidP="009E6D21">
      <w:pPr>
        <w:pStyle w:val="MS"/>
      </w:pPr>
      <w:bookmarkStart w:id="14" w:name="_Toc190447835"/>
      <w:r w:rsidRPr="00423856">
        <w:lastRenderedPageBreak/>
        <w:t xml:space="preserve">Table </w:t>
      </w:r>
      <w:r w:rsidR="00FE49F8">
        <w:rPr>
          <w:rFonts w:eastAsiaTheme="minorEastAsia" w:hint="eastAsia"/>
        </w:rPr>
        <w:t>S</w:t>
      </w:r>
      <w:r w:rsidRPr="00423856">
        <w:rPr>
          <w:rFonts w:eastAsiaTheme="minorEastAsia"/>
        </w:rPr>
        <w:t>3</w:t>
      </w:r>
      <w:r w:rsidRPr="00423856">
        <w:t xml:space="preserve"> Description of key conclusions under future scenarios and their differences from 2020</w:t>
      </w:r>
      <w:bookmarkEnd w:id="14"/>
    </w:p>
    <w:tbl>
      <w:tblPr>
        <w:tblW w:w="0" w:type="auto"/>
        <w:tblLayout w:type="fixed"/>
        <w:tblLook w:val="04A0" w:firstRow="1" w:lastRow="0" w:firstColumn="1" w:lastColumn="0" w:noHBand="0" w:noVBand="1"/>
      </w:tblPr>
      <w:tblGrid>
        <w:gridCol w:w="2835"/>
        <w:gridCol w:w="993"/>
        <w:gridCol w:w="1134"/>
        <w:gridCol w:w="1134"/>
        <w:gridCol w:w="1134"/>
        <w:gridCol w:w="1076"/>
      </w:tblGrid>
      <w:tr w:rsidR="00E9078C" w:rsidRPr="00423856" w14:paraId="78016BEB" w14:textId="77777777">
        <w:trPr>
          <w:trHeight w:val="400"/>
        </w:trPr>
        <w:tc>
          <w:tcPr>
            <w:tcW w:w="2835" w:type="dxa"/>
            <w:tcBorders>
              <w:top w:val="single" w:sz="4" w:space="0" w:color="000000"/>
              <w:left w:val="nil"/>
              <w:bottom w:val="nil"/>
              <w:right w:val="nil"/>
            </w:tcBorders>
            <w:shd w:val="clear" w:color="auto" w:fill="auto"/>
            <w:noWrap/>
            <w:vAlign w:val="center"/>
          </w:tcPr>
          <w:p w14:paraId="1FC3BCA0" w14:textId="77777777" w:rsidR="00E9078C" w:rsidRPr="00423856" w:rsidRDefault="00E9078C">
            <w:pPr>
              <w:widowControl/>
              <w:rPr>
                <w:rFonts w:ascii="Times New Roman" w:hAnsi="Times New Roman"/>
                <w:kern w:val="0"/>
                <w:sz w:val="20"/>
                <w:szCs w:val="20"/>
              </w:rPr>
            </w:pPr>
          </w:p>
        </w:tc>
        <w:tc>
          <w:tcPr>
            <w:tcW w:w="993" w:type="dxa"/>
            <w:vMerge w:val="restart"/>
            <w:tcBorders>
              <w:top w:val="single" w:sz="4" w:space="0" w:color="000000"/>
              <w:left w:val="nil"/>
              <w:bottom w:val="single" w:sz="8" w:space="0" w:color="000000"/>
              <w:right w:val="nil"/>
            </w:tcBorders>
            <w:shd w:val="clear" w:color="auto" w:fill="auto"/>
            <w:noWrap/>
            <w:vAlign w:val="center"/>
          </w:tcPr>
          <w:p w14:paraId="33280D62" w14:textId="77777777" w:rsidR="00E9078C" w:rsidRPr="00423856" w:rsidRDefault="00000000" w:rsidP="00D81F6B">
            <w:pPr>
              <w:widowControl/>
              <w:jc w:val="center"/>
              <w:rPr>
                <w:rFonts w:ascii="Times New Roman" w:hAnsi="Times New Roman"/>
                <w:b/>
                <w:bCs/>
                <w:color w:val="000000"/>
                <w:kern w:val="0"/>
                <w:sz w:val="24"/>
                <w:szCs w:val="24"/>
              </w:rPr>
            </w:pPr>
            <w:r w:rsidRPr="00423856">
              <w:rPr>
                <w:rFonts w:ascii="Times New Roman" w:hAnsi="Times New Roman"/>
                <w:b/>
                <w:bCs/>
                <w:color w:val="000000"/>
                <w:kern w:val="0"/>
                <w:sz w:val="24"/>
                <w:szCs w:val="24"/>
              </w:rPr>
              <w:t>2020</w:t>
            </w:r>
          </w:p>
        </w:tc>
        <w:tc>
          <w:tcPr>
            <w:tcW w:w="4478" w:type="dxa"/>
            <w:gridSpan w:val="4"/>
            <w:tcBorders>
              <w:top w:val="single" w:sz="4" w:space="0" w:color="000000"/>
              <w:left w:val="nil"/>
              <w:bottom w:val="single" w:sz="4" w:space="0" w:color="000000"/>
              <w:right w:val="nil"/>
            </w:tcBorders>
            <w:shd w:val="clear" w:color="auto" w:fill="auto"/>
            <w:noWrap/>
            <w:vAlign w:val="center"/>
          </w:tcPr>
          <w:p w14:paraId="2296387A" w14:textId="77777777" w:rsidR="00E9078C" w:rsidRPr="00423856" w:rsidRDefault="00000000" w:rsidP="00D81F6B">
            <w:pPr>
              <w:widowControl/>
              <w:jc w:val="center"/>
              <w:rPr>
                <w:rFonts w:ascii="Times New Roman" w:hAnsi="Times New Roman"/>
                <w:b/>
                <w:bCs/>
                <w:color w:val="000000"/>
                <w:kern w:val="0"/>
                <w:sz w:val="24"/>
                <w:szCs w:val="24"/>
              </w:rPr>
            </w:pPr>
            <w:r w:rsidRPr="00423856">
              <w:rPr>
                <w:rFonts w:ascii="Times New Roman" w:hAnsi="Times New Roman"/>
                <w:b/>
                <w:bCs/>
                <w:color w:val="000000"/>
                <w:kern w:val="0"/>
                <w:sz w:val="24"/>
                <w:szCs w:val="24"/>
              </w:rPr>
              <w:t>Scenario</w:t>
            </w:r>
          </w:p>
        </w:tc>
      </w:tr>
      <w:tr w:rsidR="00E9078C" w:rsidRPr="00423856" w14:paraId="04E8CC25" w14:textId="77777777">
        <w:trPr>
          <w:trHeight w:val="400"/>
        </w:trPr>
        <w:tc>
          <w:tcPr>
            <w:tcW w:w="2835" w:type="dxa"/>
            <w:tcBorders>
              <w:top w:val="nil"/>
              <w:left w:val="nil"/>
              <w:bottom w:val="single" w:sz="4" w:space="0" w:color="000000"/>
              <w:right w:val="nil"/>
            </w:tcBorders>
            <w:shd w:val="clear" w:color="auto" w:fill="auto"/>
            <w:noWrap/>
            <w:vAlign w:val="center"/>
          </w:tcPr>
          <w:p w14:paraId="69962123" w14:textId="77777777" w:rsidR="00E9078C" w:rsidRPr="00423856" w:rsidRDefault="00E9078C">
            <w:pPr>
              <w:widowControl/>
              <w:rPr>
                <w:rFonts w:ascii="Times New Roman" w:hAnsi="Times New Roman"/>
                <w:b/>
                <w:bCs/>
                <w:color w:val="000000"/>
                <w:kern w:val="0"/>
                <w:sz w:val="24"/>
                <w:szCs w:val="24"/>
              </w:rPr>
            </w:pPr>
          </w:p>
        </w:tc>
        <w:tc>
          <w:tcPr>
            <w:tcW w:w="993" w:type="dxa"/>
            <w:vMerge/>
            <w:tcBorders>
              <w:top w:val="single" w:sz="4" w:space="0" w:color="000000"/>
              <w:left w:val="nil"/>
              <w:bottom w:val="single" w:sz="8" w:space="0" w:color="000000"/>
              <w:right w:val="nil"/>
            </w:tcBorders>
            <w:vAlign w:val="center"/>
          </w:tcPr>
          <w:p w14:paraId="3F8224D7" w14:textId="77777777" w:rsidR="00E9078C" w:rsidRPr="00423856" w:rsidRDefault="00E9078C" w:rsidP="00D81F6B">
            <w:pPr>
              <w:widowControl/>
              <w:jc w:val="center"/>
              <w:rPr>
                <w:rFonts w:ascii="Times New Roman" w:hAnsi="Times New Roman"/>
                <w:b/>
                <w:bCs/>
                <w:color w:val="000000"/>
                <w:kern w:val="0"/>
                <w:sz w:val="24"/>
                <w:szCs w:val="24"/>
              </w:rPr>
            </w:pPr>
          </w:p>
        </w:tc>
        <w:tc>
          <w:tcPr>
            <w:tcW w:w="1134" w:type="dxa"/>
            <w:tcBorders>
              <w:top w:val="nil"/>
              <w:left w:val="nil"/>
              <w:bottom w:val="single" w:sz="8" w:space="0" w:color="000000"/>
              <w:right w:val="nil"/>
            </w:tcBorders>
            <w:shd w:val="clear" w:color="auto" w:fill="auto"/>
            <w:noWrap/>
            <w:vAlign w:val="center"/>
          </w:tcPr>
          <w:p w14:paraId="7ECC1FDF" w14:textId="77777777" w:rsidR="00E9078C" w:rsidRPr="00423856" w:rsidRDefault="00000000" w:rsidP="00D81F6B">
            <w:pPr>
              <w:widowControl/>
              <w:jc w:val="center"/>
              <w:rPr>
                <w:rFonts w:ascii="Times New Roman" w:hAnsi="Times New Roman"/>
                <w:b/>
                <w:bCs/>
                <w:color w:val="000000"/>
                <w:kern w:val="0"/>
                <w:sz w:val="24"/>
                <w:szCs w:val="24"/>
              </w:rPr>
            </w:pPr>
            <w:r w:rsidRPr="00423856">
              <w:rPr>
                <w:rFonts w:ascii="Times New Roman" w:hAnsi="Times New Roman"/>
                <w:b/>
                <w:bCs/>
                <w:color w:val="000000"/>
                <w:kern w:val="0"/>
                <w:sz w:val="24"/>
                <w:szCs w:val="24"/>
              </w:rPr>
              <w:t>BAU</w:t>
            </w:r>
          </w:p>
        </w:tc>
        <w:tc>
          <w:tcPr>
            <w:tcW w:w="1134" w:type="dxa"/>
            <w:tcBorders>
              <w:top w:val="nil"/>
              <w:left w:val="nil"/>
              <w:bottom w:val="single" w:sz="8" w:space="0" w:color="000000"/>
              <w:right w:val="nil"/>
            </w:tcBorders>
            <w:shd w:val="clear" w:color="auto" w:fill="auto"/>
            <w:noWrap/>
            <w:vAlign w:val="center"/>
          </w:tcPr>
          <w:p w14:paraId="77EFB10F" w14:textId="77777777" w:rsidR="00E9078C" w:rsidRPr="00423856" w:rsidRDefault="00000000" w:rsidP="00D81F6B">
            <w:pPr>
              <w:widowControl/>
              <w:jc w:val="center"/>
              <w:rPr>
                <w:rFonts w:ascii="Times New Roman" w:hAnsi="Times New Roman"/>
                <w:b/>
                <w:bCs/>
                <w:color w:val="000000"/>
                <w:kern w:val="0"/>
                <w:sz w:val="24"/>
                <w:szCs w:val="24"/>
              </w:rPr>
            </w:pPr>
            <w:r w:rsidRPr="00423856">
              <w:rPr>
                <w:rFonts w:ascii="Times New Roman" w:hAnsi="Times New Roman"/>
                <w:b/>
                <w:bCs/>
                <w:color w:val="000000"/>
                <w:kern w:val="0"/>
                <w:sz w:val="24"/>
                <w:szCs w:val="24"/>
              </w:rPr>
              <w:t>LECI</w:t>
            </w:r>
          </w:p>
        </w:tc>
        <w:tc>
          <w:tcPr>
            <w:tcW w:w="1134" w:type="dxa"/>
            <w:tcBorders>
              <w:top w:val="nil"/>
              <w:left w:val="nil"/>
              <w:bottom w:val="single" w:sz="8" w:space="0" w:color="000000"/>
              <w:right w:val="nil"/>
            </w:tcBorders>
            <w:shd w:val="clear" w:color="auto" w:fill="auto"/>
            <w:noWrap/>
            <w:vAlign w:val="center"/>
          </w:tcPr>
          <w:p w14:paraId="416880D0" w14:textId="77777777" w:rsidR="00E9078C" w:rsidRPr="00423856" w:rsidRDefault="00000000" w:rsidP="00D81F6B">
            <w:pPr>
              <w:widowControl/>
              <w:jc w:val="center"/>
              <w:rPr>
                <w:rFonts w:ascii="Times New Roman" w:hAnsi="Times New Roman"/>
                <w:b/>
                <w:bCs/>
                <w:color w:val="000000"/>
                <w:kern w:val="0"/>
                <w:sz w:val="24"/>
                <w:szCs w:val="24"/>
              </w:rPr>
            </w:pPr>
            <w:r w:rsidRPr="00423856">
              <w:rPr>
                <w:rFonts w:ascii="Times New Roman" w:hAnsi="Times New Roman"/>
                <w:b/>
                <w:bCs/>
                <w:color w:val="000000"/>
                <w:kern w:val="0"/>
                <w:sz w:val="24"/>
                <w:szCs w:val="24"/>
              </w:rPr>
              <w:t>LEF</w:t>
            </w:r>
          </w:p>
        </w:tc>
        <w:tc>
          <w:tcPr>
            <w:tcW w:w="1076" w:type="dxa"/>
            <w:tcBorders>
              <w:top w:val="nil"/>
              <w:left w:val="nil"/>
              <w:bottom w:val="single" w:sz="8" w:space="0" w:color="000000"/>
              <w:right w:val="nil"/>
            </w:tcBorders>
            <w:shd w:val="clear" w:color="auto" w:fill="auto"/>
            <w:noWrap/>
            <w:vAlign w:val="center"/>
          </w:tcPr>
          <w:p w14:paraId="612288D9" w14:textId="77777777" w:rsidR="00E9078C" w:rsidRPr="00423856" w:rsidRDefault="00000000" w:rsidP="00D81F6B">
            <w:pPr>
              <w:widowControl/>
              <w:jc w:val="center"/>
              <w:rPr>
                <w:rFonts w:ascii="Times New Roman" w:hAnsi="Times New Roman"/>
                <w:b/>
                <w:bCs/>
                <w:color w:val="000000"/>
                <w:kern w:val="0"/>
                <w:sz w:val="24"/>
                <w:szCs w:val="24"/>
              </w:rPr>
            </w:pPr>
            <w:r w:rsidRPr="00423856">
              <w:rPr>
                <w:rFonts w:ascii="Times New Roman" w:hAnsi="Times New Roman"/>
                <w:b/>
                <w:bCs/>
                <w:color w:val="000000"/>
                <w:kern w:val="0"/>
                <w:sz w:val="24"/>
                <w:szCs w:val="24"/>
              </w:rPr>
              <w:t>ALL</w:t>
            </w:r>
          </w:p>
        </w:tc>
      </w:tr>
      <w:tr w:rsidR="00E9078C" w:rsidRPr="00423856" w14:paraId="6D146B82" w14:textId="77777777">
        <w:trPr>
          <w:trHeight w:val="400"/>
        </w:trPr>
        <w:tc>
          <w:tcPr>
            <w:tcW w:w="2835" w:type="dxa"/>
            <w:tcBorders>
              <w:top w:val="nil"/>
              <w:left w:val="nil"/>
              <w:bottom w:val="nil"/>
              <w:right w:val="nil"/>
            </w:tcBorders>
            <w:shd w:val="clear" w:color="auto" w:fill="auto"/>
            <w:noWrap/>
            <w:vAlign w:val="center"/>
          </w:tcPr>
          <w:p w14:paraId="71EC5CB6"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Population (Billion capita)</w:t>
            </w:r>
          </w:p>
        </w:tc>
        <w:tc>
          <w:tcPr>
            <w:tcW w:w="993" w:type="dxa"/>
            <w:tcBorders>
              <w:top w:val="nil"/>
              <w:left w:val="nil"/>
              <w:bottom w:val="nil"/>
              <w:right w:val="nil"/>
            </w:tcBorders>
            <w:shd w:val="clear" w:color="auto" w:fill="auto"/>
            <w:noWrap/>
            <w:vAlign w:val="center"/>
          </w:tcPr>
          <w:p w14:paraId="13ADB7F1" w14:textId="7325FDFA"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1.41</w:t>
            </w:r>
          </w:p>
        </w:tc>
        <w:tc>
          <w:tcPr>
            <w:tcW w:w="1134" w:type="dxa"/>
            <w:tcBorders>
              <w:top w:val="nil"/>
              <w:left w:val="nil"/>
              <w:bottom w:val="nil"/>
              <w:right w:val="nil"/>
            </w:tcBorders>
            <w:shd w:val="clear" w:color="auto" w:fill="auto"/>
            <w:noWrap/>
            <w:vAlign w:val="center"/>
          </w:tcPr>
          <w:p w14:paraId="0A765BEA" w14:textId="138D5649"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1.35</w:t>
            </w:r>
          </w:p>
        </w:tc>
        <w:tc>
          <w:tcPr>
            <w:tcW w:w="1134" w:type="dxa"/>
            <w:tcBorders>
              <w:top w:val="nil"/>
              <w:left w:val="nil"/>
              <w:bottom w:val="nil"/>
              <w:right w:val="nil"/>
            </w:tcBorders>
            <w:shd w:val="clear" w:color="auto" w:fill="auto"/>
            <w:noWrap/>
            <w:vAlign w:val="center"/>
          </w:tcPr>
          <w:p w14:paraId="79B0DECB" w14:textId="3033E8BD"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1.35</w:t>
            </w:r>
          </w:p>
        </w:tc>
        <w:tc>
          <w:tcPr>
            <w:tcW w:w="1134" w:type="dxa"/>
            <w:tcBorders>
              <w:top w:val="nil"/>
              <w:left w:val="nil"/>
              <w:bottom w:val="nil"/>
              <w:right w:val="nil"/>
            </w:tcBorders>
            <w:shd w:val="clear" w:color="auto" w:fill="auto"/>
            <w:noWrap/>
            <w:vAlign w:val="center"/>
          </w:tcPr>
          <w:p w14:paraId="11601A32" w14:textId="527479AB"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1.35</w:t>
            </w:r>
          </w:p>
        </w:tc>
        <w:tc>
          <w:tcPr>
            <w:tcW w:w="1076" w:type="dxa"/>
            <w:tcBorders>
              <w:top w:val="nil"/>
              <w:left w:val="nil"/>
              <w:bottom w:val="nil"/>
              <w:right w:val="nil"/>
            </w:tcBorders>
            <w:shd w:val="clear" w:color="auto" w:fill="auto"/>
            <w:noWrap/>
            <w:vAlign w:val="center"/>
          </w:tcPr>
          <w:p w14:paraId="2ED99ACD" w14:textId="596C7B3F"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1.35</w:t>
            </w:r>
          </w:p>
        </w:tc>
      </w:tr>
      <w:tr w:rsidR="00E9078C" w:rsidRPr="00423856" w14:paraId="54956554" w14:textId="77777777">
        <w:trPr>
          <w:trHeight w:val="400"/>
        </w:trPr>
        <w:tc>
          <w:tcPr>
            <w:tcW w:w="2835" w:type="dxa"/>
            <w:tcBorders>
              <w:top w:val="nil"/>
              <w:left w:val="nil"/>
              <w:bottom w:val="nil"/>
              <w:right w:val="nil"/>
            </w:tcBorders>
            <w:shd w:val="clear" w:color="auto" w:fill="auto"/>
            <w:noWrap/>
            <w:vAlign w:val="center"/>
          </w:tcPr>
          <w:p w14:paraId="436D4D8B"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Urban population (Billion capita)</w:t>
            </w:r>
          </w:p>
        </w:tc>
        <w:tc>
          <w:tcPr>
            <w:tcW w:w="993" w:type="dxa"/>
            <w:tcBorders>
              <w:top w:val="nil"/>
              <w:left w:val="nil"/>
              <w:bottom w:val="nil"/>
              <w:right w:val="nil"/>
            </w:tcBorders>
            <w:shd w:val="clear" w:color="auto" w:fill="auto"/>
            <w:noWrap/>
            <w:vAlign w:val="center"/>
          </w:tcPr>
          <w:p w14:paraId="534495F3" w14:textId="31C10FD5"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0.90</w:t>
            </w:r>
          </w:p>
        </w:tc>
        <w:tc>
          <w:tcPr>
            <w:tcW w:w="1134" w:type="dxa"/>
            <w:tcBorders>
              <w:top w:val="nil"/>
              <w:left w:val="nil"/>
              <w:bottom w:val="nil"/>
              <w:right w:val="nil"/>
            </w:tcBorders>
            <w:shd w:val="clear" w:color="auto" w:fill="auto"/>
            <w:noWrap/>
            <w:vAlign w:val="center"/>
          </w:tcPr>
          <w:p w14:paraId="09397DEC" w14:textId="5689201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1.05</w:t>
            </w:r>
          </w:p>
        </w:tc>
        <w:tc>
          <w:tcPr>
            <w:tcW w:w="1134" w:type="dxa"/>
            <w:tcBorders>
              <w:top w:val="nil"/>
              <w:left w:val="nil"/>
              <w:bottom w:val="nil"/>
              <w:right w:val="nil"/>
            </w:tcBorders>
            <w:shd w:val="clear" w:color="auto" w:fill="auto"/>
            <w:noWrap/>
            <w:vAlign w:val="center"/>
          </w:tcPr>
          <w:p w14:paraId="7DA076C3" w14:textId="65A0F7A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1.05</w:t>
            </w:r>
          </w:p>
        </w:tc>
        <w:tc>
          <w:tcPr>
            <w:tcW w:w="1134" w:type="dxa"/>
            <w:tcBorders>
              <w:top w:val="nil"/>
              <w:left w:val="nil"/>
              <w:bottom w:val="nil"/>
              <w:right w:val="nil"/>
            </w:tcBorders>
            <w:shd w:val="clear" w:color="auto" w:fill="auto"/>
            <w:noWrap/>
            <w:vAlign w:val="center"/>
          </w:tcPr>
          <w:p w14:paraId="0FF9013E" w14:textId="6B49D80C"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1.05</w:t>
            </w:r>
          </w:p>
        </w:tc>
        <w:tc>
          <w:tcPr>
            <w:tcW w:w="1076" w:type="dxa"/>
            <w:tcBorders>
              <w:top w:val="nil"/>
              <w:left w:val="nil"/>
              <w:bottom w:val="nil"/>
              <w:right w:val="nil"/>
            </w:tcBorders>
            <w:shd w:val="clear" w:color="auto" w:fill="auto"/>
            <w:noWrap/>
            <w:vAlign w:val="center"/>
          </w:tcPr>
          <w:p w14:paraId="5EB1584D" w14:textId="0AF2336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1.05</w:t>
            </w:r>
          </w:p>
        </w:tc>
      </w:tr>
      <w:tr w:rsidR="00E9078C" w:rsidRPr="00423856" w14:paraId="4AD0DCF4" w14:textId="77777777">
        <w:trPr>
          <w:trHeight w:val="400"/>
        </w:trPr>
        <w:tc>
          <w:tcPr>
            <w:tcW w:w="2835" w:type="dxa"/>
            <w:tcBorders>
              <w:top w:val="nil"/>
              <w:left w:val="nil"/>
              <w:bottom w:val="nil"/>
              <w:right w:val="nil"/>
            </w:tcBorders>
            <w:shd w:val="clear" w:color="auto" w:fill="auto"/>
            <w:noWrap/>
            <w:vAlign w:val="center"/>
          </w:tcPr>
          <w:p w14:paraId="025D1BD0"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Rural population (Billion capita)</w:t>
            </w:r>
          </w:p>
        </w:tc>
        <w:tc>
          <w:tcPr>
            <w:tcW w:w="993" w:type="dxa"/>
            <w:tcBorders>
              <w:top w:val="nil"/>
              <w:left w:val="nil"/>
              <w:bottom w:val="nil"/>
              <w:right w:val="nil"/>
            </w:tcBorders>
            <w:shd w:val="clear" w:color="auto" w:fill="auto"/>
            <w:noWrap/>
            <w:vAlign w:val="center"/>
          </w:tcPr>
          <w:p w14:paraId="4900BB4D"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0.51</w:t>
            </w:r>
          </w:p>
        </w:tc>
        <w:tc>
          <w:tcPr>
            <w:tcW w:w="1134" w:type="dxa"/>
            <w:tcBorders>
              <w:top w:val="nil"/>
              <w:left w:val="nil"/>
              <w:bottom w:val="nil"/>
              <w:right w:val="nil"/>
            </w:tcBorders>
            <w:shd w:val="clear" w:color="auto" w:fill="auto"/>
            <w:noWrap/>
            <w:vAlign w:val="center"/>
          </w:tcPr>
          <w:p w14:paraId="3C1E506B" w14:textId="08AAD7C1"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0.30</w:t>
            </w:r>
          </w:p>
        </w:tc>
        <w:tc>
          <w:tcPr>
            <w:tcW w:w="1134" w:type="dxa"/>
            <w:tcBorders>
              <w:top w:val="nil"/>
              <w:left w:val="nil"/>
              <w:bottom w:val="nil"/>
              <w:right w:val="nil"/>
            </w:tcBorders>
            <w:shd w:val="clear" w:color="auto" w:fill="auto"/>
            <w:noWrap/>
            <w:vAlign w:val="center"/>
          </w:tcPr>
          <w:p w14:paraId="71FFE25F" w14:textId="1D23B8B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0.30</w:t>
            </w:r>
          </w:p>
        </w:tc>
        <w:tc>
          <w:tcPr>
            <w:tcW w:w="1134" w:type="dxa"/>
            <w:tcBorders>
              <w:top w:val="nil"/>
              <w:left w:val="nil"/>
              <w:bottom w:val="nil"/>
              <w:right w:val="nil"/>
            </w:tcBorders>
            <w:shd w:val="clear" w:color="auto" w:fill="auto"/>
            <w:noWrap/>
            <w:vAlign w:val="center"/>
          </w:tcPr>
          <w:p w14:paraId="009C5DFC" w14:textId="7E7227C2"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0.30</w:t>
            </w:r>
          </w:p>
        </w:tc>
        <w:tc>
          <w:tcPr>
            <w:tcW w:w="1076" w:type="dxa"/>
            <w:tcBorders>
              <w:top w:val="nil"/>
              <w:left w:val="nil"/>
              <w:bottom w:val="nil"/>
              <w:right w:val="nil"/>
            </w:tcBorders>
            <w:shd w:val="clear" w:color="auto" w:fill="auto"/>
            <w:noWrap/>
            <w:vAlign w:val="center"/>
          </w:tcPr>
          <w:p w14:paraId="09CE4F9D" w14:textId="7C6C312A"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0.30</w:t>
            </w:r>
          </w:p>
        </w:tc>
      </w:tr>
      <w:tr w:rsidR="00E9078C" w:rsidRPr="00423856" w14:paraId="577B274F" w14:textId="77777777">
        <w:trPr>
          <w:trHeight w:val="400"/>
        </w:trPr>
        <w:tc>
          <w:tcPr>
            <w:tcW w:w="2835" w:type="dxa"/>
            <w:tcBorders>
              <w:top w:val="nil"/>
              <w:left w:val="nil"/>
              <w:bottom w:val="nil"/>
              <w:right w:val="nil"/>
            </w:tcBorders>
            <w:shd w:val="clear" w:color="auto" w:fill="auto"/>
            <w:noWrap/>
            <w:vAlign w:val="center"/>
          </w:tcPr>
          <w:p w14:paraId="49B95458"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Urban area (10,000 ha)</w:t>
            </w:r>
          </w:p>
        </w:tc>
        <w:tc>
          <w:tcPr>
            <w:tcW w:w="993" w:type="dxa"/>
            <w:tcBorders>
              <w:top w:val="nil"/>
              <w:left w:val="nil"/>
              <w:bottom w:val="nil"/>
              <w:right w:val="nil"/>
            </w:tcBorders>
            <w:shd w:val="clear" w:color="auto" w:fill="auto"/>
            <w:noWrap/>
            <w:vAlign w:val="center"/>
          </w:tcPr>
          <w:p w14:paraId="65E59214" w14:textId="5DA7037B"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723.5</w:t>
            </w:r>
          </w:p>
        </w:tc>
        <w:tc>
          <w:tcPr>
            <w:tcW w:w="1134" w:type="dxa"/>
            <w:tcBorders>
              <w:top w:val="nil"/>
              <w:left w:val="nil"/>
              <w:bottom w:val="nil"/>
              <w:right w:val="nil"/>
            </w:tcBorders>
            <w:shd w:val="clear" w:color="auto" w:fill="auto"/>
            <w:noWrap/>
            <w:vAlign w:val="center"/>
          </w:tcPr>
          <w:p w14:paraId="3321E880" w14:textId="6B3D5CD3"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871.1</w:t>
            </w:r>
          </w:p>
        </w:tc>
        <w:tc>
          <w:tcPr>
            <w:tcW w:w="1134" w:type="dxa"/>
            <w:tcBorders>
              <w:top w:val="nil"/>
              <w:left w:val="nil"/>
              <w:bottom w:val="nil"/>
              <w:right w:val="nil"/>
            </w:tcBorders>
            <w:shd w:val="clear" w:color="auto" w:fill="auto"/>
            <w:noWrap/>
            <w:vAlign w:val="center"/>
          </w:tcPr>
          <w:p w14:paraId="36E14B2B" w14:textId="2C1EEE02"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867.6</w:t>
            </w:r>
          </w:p>
        </w:tc>
        <w:tc>
          <w:tcPr>
            <w:tcW w:w="1134" w:type="dxa"/>
            <w:tcBorders>
              <w:top w:val="nil"/>
              <w:left w:val="nil"/>
              <w:bottom w:val="nil"/>
              <w:right w:val="nil"/>
            </w:tcBorders>
            <w:shd w:val="clear" w:color="auto" w:fill="auto"/>
            <w:noWrap/>
            <w:vAlign w:val="center"/>
          </w:tcPr>
          <w:p w14:paraId="7C0D9433" w14:textId="399D972C"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820.9</w:t>
            </w:r>
          </w:p>
        </w:tc>
        <w:tc>
          <w:tcPr>
            <w:tcW w:w="1076" w:type="dxa"/>
            <w:tcBorders>
              <w:top w:val="nil"/>
              <w:left w:val="nil"/>
              <w:bottom w:val="nil"/>
              <w:right w:val="nil"/>
            </w:tcBorders>
            <w:shd w:val="clear" w:color="auto" w:fill="auto"/>
            <w:noWrap/>
            <w:vAlign w:val="center"/>
          </w:tcPr>
          <w:p w14:paraId="2FFB51BA" w14:textId="6DBD41A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816.7</w:t>
            </w:r>
          </w:p>
        </w:tc>
      </w:tr>
      <w:tr w:rsidR="00E9078C" w:rsidRPr="00423856" w14:paraId="00674024" w14:textId="77777777">
        <w:trPr>
          <w:trHeight w:val="400"/>
        </w:trPr>
        <w:tc>
          <w:tcPr>
            <w:tcW w:w="2835" w:type="dxa"/>
            <w:tcBorders>
              <w:top w:val="nil"/>
              <w:left w:val="nil"/>
              <w:bottom w:val="nil"/>
              <w:right w:val="nil"/>
            </w:tcBorders>
            <w:shd w:val="clear" w:color="auto" w:fill="auto"/>
            <w:noWrap/>
            <w:vAlign w:val="center"/>
          </w:tcPr>
          <w:p w14:paraId="2A9FDA44"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Rural area (10,000 ha)</w:t>
            </w:r>
          </w:p>
        </w:tc>
        <w:tc>
          <w:tcPr>
            <w:tcW w:w="993" w:type="dxa"/>
            <w:tcBorders>
              <w:top w:val="nil"/>
              <w:left w:val="nil"/>
              <w:bottom w:val="nil"/>
              <w:right w:val="nil"/>
            </w:tcBorders>
            <w:shd w:val="clear" w:color="auto" w:fill="auto"/>
            <w:noWrap/>
            <w:vAlign w:val="center"/>
          </w:tcPr>
          <w:p w14:paraId="51853101" w14:textId="108CBF99"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1451.7</w:t>
            </w:r>
          </w:p>
        </w:tc>
        <w:tc>
          <w:tcPr>
            <w:tcW w:w="1134" w:type="dxa"/>
            <w:tcBorders>
              <w:top w:val="nil"/>
              <w:left w:val="nil"/>
              <w:bottom w:val="nil"/>
              <w:right w:val="nil"/>
            </w:tcBorders>
            <w:shd w:val="clear" w:color="auto" w:fill="auto"/>
            <w:noWrap/>
            <w:vAlign w:val="center"/>
          </w:tcPr>
          <w:p w14:paraId="7DB5C615" w14:textId="029F03E9"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813.6</w:t>
            </w:r>
          </w:p>
        </w:tc>
        <w:tc>
          <w:tcPr>
            <w:tcW w:w="1134" w:type="dxa"/>
            <w:tcBorders>
              <w:top w:val="nil"/>
              <w:left w:val="nil"/>
              <w:bottom w:val="nil"/>
              <w:right w:val="nil"/>
            </w:tcBorders>
            <w:shd w:val="clear" w:color="auto" w:fill="auto"/>
            <w:noWrap/>
            <w:vAlign w:val="center"/>
          </w:tcPr>
          <w:p w14:paraId="417D01D9" w14:textId="2965C562"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672.3</w:t>
            </w:r>
          </w:p>
        </w:tc>
        <w:tc>
          <w:tcPr>
            <w:tcW w:w="1134" w:type="dxa"/>
            <w:tcBorders>
              <w:top w:val="nil"/>
              <w:left w:val="nil"/>
              <w:bottom w:val="nil"/>
              <w:right w:val="nil"/>
            </w:tcBorders>
            <w:shd w:val="clear" w:color="auto" w:fill="auto"/>
            <w:noWrap/>
            <w:vAlign w:val="center"/>
          </w:tcPr>
          <w:p w14:paraId="73BCC329" w14:textId="4051FBDF"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465.0</w:t>
            </w:r>
          </w:p>
        </w:tc>
        <w:tc>
          <w:tcPr>
            <w:tcW w:w="1076" w:type="dxa"/>
            <w:tcBorders>
              <w:top w:val="nil"/>
              <w:left w:val="nil"/>
              <w:bottom w:val="nil"/>
              <w:right w:val="nil"/>
            </w:tcBorders>
            <w:shd w:val="clear" w:color="auto" w:fill="auto"/>
            <w:noWrap/>
            <w:vAlign w:val="center"/>
          </w:tcPr>
          <w:p w14:paraId="2B97FA3A" w14:textId="24387E7E"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554.5</w:t>
            </w:r>
          </w:p>
        </w:tc>
      </w:tr>
      <w:tr w:rsidR="00E9078C" w:rsidRPr="00423856" w14:paraId="512C0661" w14:textId="77777777">
        <w:trPr>
          <w:trHeight w:val="400"/>
        </w:trPr>
        <w:tc>
          <w:tcPr>
            <w:tcW w:w="2835" w:type="dxa"/>
            <w:tcBorders>
              <w:top w:val="nil"/>
              <w:left w:val="nil"/>
              <w:bottom w:val="nil"/>
              <w:right w:val="nil"/>
            </w:tcBorders>
            <w:shd w:val="clear" w:color="auto" w:fill="auto"/>
            <w:noWrap/>
            <w:vAlign w:val="center"/>
          </w:tcPr>
          <w:p w14:paraId="141459FB" w14:textId="4387E3DD"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 xml:space="preserve">Urban electricity consumption (Billion </w:t>
            </w:r>
            <w:r w:rsidR="00C4200F" w:rsidRPr="00423856">
              <w:rPr>
                <w:rFonts w:ascii="Times New Roman" w:hAnsi="Times New Roman"/>
                <w:sz w:val="24"/>
                <w:szCs w:val="24"/>
              </w:rPr>
              <w:t>kWh</w:t>
            </w:r>
            <w:r w:rsidRPr="00423856">
              <w:rPr>
                <w:rFonts w:ascii="Times New Roman" w:hAnsi="Times New Roman"/>
                <w:color w:val="000000"/>
                <w:kern w:val="0"/>
                <w:sz w:val="24"/>
                <w:szCs w:val="24"/>
              </w:rPr>
              <w:t>)</w:t>
            </w:r>
          </w:p>
        </w:tc>
        <w:tc>
          <w:tcPr>
            <w:tcW w:w="993" w:type="dxa"/>
            <w:tcBorders>
              <w:top w:val="nil"/>
              <w:left w:val="nil"/>
              <w:bottom w:val="nil"/>
              <w:right w:val="nil"/>
            </w:tcBorders>
            <w:shd w:val="clear" w:color="auto" w:fill="auto"/>
            <w:noWrap/>
            <w:vAlign w:val="center"/>
          </w:tcPr>
          <w:p w14:paraId="6BCCAECD" w14:textId="26597181"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652.2</w:t>
            </w:r>
          </w:p>
        </w:tc>
        <w:tc>
          <w:tcPr>
            <w:tcW w:w="1134" w:type="dxa"/>
            <w:tcBorders>
              <w:top w:val="nil"/>
              <w:left w:val="nil"/>
              <w:bottom w:val="nil"/>
              <w:right w:val="nil"/>
            </w:tcBorders>
            <w:shd w:val="clear" w:color="auto" w:fill="auto"/>
            <w:noWrap/>
            <w:vAlign w:val="center"/>
          </w:tcPr>
          <w:p w14:paraId="265AD4A8" w14:textId="50643183"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1291.6</w:t>
            </w:r>
          </w:p>
        </w:tc>
        <w:tc>
          <w:tcPr>
            <w:tcW w:w="1134" w:type="dxa"/>
            <w:tcBorders>
              <w:top w:val="nil"/>
              <w:left w:val="nil"/>
              <w:bottom w:val="nil"/>
              <w:right w:val="nil"/>
            </w:tcBorders>
            <w:shd w:val="clear" w:color="auto" w:fill="auto"/>
            <w:noWrap/>
            <w:vAlign w:val="center"/>
          </w:tcPr>
          <w:p w14:paraId="059D0987" w14:textId="2ECC4BA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1170.5</w:t>
            </w:r>
          </w:p>
        </w:tc>
        <w:tc>
          <w:tcPr>
            <w:tcW w:w="1134" w:type="dxa"/>
            <w:tcBorders>
              <w:top w:val="nil"/>
              <w:left w:val="nil"/>
              <w:bottom w:val="nil"/>
              <w:right w:val="nil"/>
            </w:tcBorders>
            <w:shd w:val="clear" w:color="auto" w:fill="auto"/>
            <w:noWrap/>
            <w:vAlign w:val="center"/>
          </w:tcPr>
          <w:p w14:paraId="74832102" w14:textId="6E7F1012"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1279.2</w:t>
            </w:r>
          </w:p>
        </w:tc>
        <w:tc>
          <w:tcPr>
            <w:tcW w:w="1076" w:type="dxa"/>
            <w:tcBorders>
              <w:top w:val="nil"/>
              <w:left w:val="nil"/>
              <w:bottom w:val="nil"/>
              <w:right w:val="nil"/>
            </w:tcBorders>
            <w:shd w:val="clear" w:color="auto" w:fill="auto"/>
            <w:noWrap/>
            <w:vAlign w:val="center"/>
          </w:tcPr>
          <w:p w14:paraId="659646EE" w14:textId="1B986A8B"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1188.5</w:t>
            </w:r>
          </w:p>
        </w:tc>
      </w:tr>
      <w:tr w:rsidR="00E9078C" w:rsidRPr="00423856" w14:paraId="2239D81E" w14:textId="77777777">
        <w:trPr>
          <w:trHeight w:val="400"/>
        </w:trPr>
        <w:tc>
          <w:tcPr>
            <w:tcW w:w="2835" w:type="dxa"/>
            <w:tcBorders>
              <w:top w:val="nil"/>
              <w:left w:val="nil"/>
              <w:bottom w:val="nil"/>
              <w:right w:val="nil"/>
            </w:tcBorders>
            <w:shd w:val="clear" w:color="auto" w:fill="auto"/>
            <w:noWrap/>
            <w:vAlign w:val="center"/>
          </w:tcPr>
          <w:p w14:paraId="20FDA2FD" w14:textId="006D2C5D"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 xml:space="preserve">Rural electricity consumption (Billion </w:t>
            </w:r>
            <w:r w:rsidR="00C4200F" w:rsidRPr="00423856">
              <w:rPr>
                <w:rFonts w:ascii="Times New Roman" w:hAnsi="Times New Roman"/>
                <w:sz w:val="24"/>
                <w:szCs w:val="24"/>
              </w:rPr>
              <w:t>kWh</w:t>
            </w:r>
            <w:r w:rsidRPr="00423856">
              <w:rPr>
                <w:rFonts w:ascii="Times New Roman" w:hAnsi="Times New Roman"/>
                <w:color w:val="000000"/>
                <w:kern w:val="0"/>
                <w:sz w:val="24"/>
                <w:szCs w:val="24"/>
              </w:rPr>
              <w:t>)</w:t>
            </w:r>
          </w:p>
        </w:tc>
        <w:tc>
          <w:tcPr>
            <w:tcW w:w="993" w:type="dxa"/>
            <w:tcBorders>
              <w:top w:val="nil"/>
              <w:left w:val="nil"/>
              <w:bottom w:val="nil"/>
              <w:right w:val="nil"/>
            </w:tcBorders>
            <w:shd w:val="clear" w:color="auto" w:fill="auto"/>
            <w:noWrap/>
            <w:vAlign w:val="center"/>
          </w:tcPr>
          <w:p w14:paraId="3D627F07" w14:textId="413C0E7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442.4</w:t>
            </w:r>
          </w:p>
        </w:tc>
        <w:tc>
          <w:tcPr>
            <w:tcW w:w="1134" w:type="dxa"/>
            <w:tcBorders>
              <w:top w:val="nil"/>
              <w:left w:val="nil"/>
              <w:bottom w:val="nil"/>
              <w:right w:val="nil"/>
            </w:tcBorders>
            <w:shd w:val="clear" w:color="auto" w:fill="auto"/>
            <w:noWrap/>
            <w:vAlign w:val="center"/>
          </w:tcPr>
          <w:p w14:paraId="06B01573" w14:textId="3803DF5F"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499.0</w:t>
            </w:r>
          </w:p>
        </w:tc>
        <w:tc>
          <w:tcPr>
            <w:tcW w:w="1134" w:type="dxa"/>
            <w:tcBorders>
              <w:top w:val="nil"/>
              <w:left w:val="nil"/>
              <w:bottom w:val="nil"/>
              <w:right w:val="nil"/>
            </w:tcBorders>
            <w:shd w:val="clear" w:color="auto" w:fill="auto"/>
            <w:noWrap/>
            <w:vAlign w:val="center"/>
          </w:tcPr>
          <w:p w14:paraId="2C339174" w14:textId="079D07D2"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321.9</w:t>
            </w:r>
          </w:p>
        </w:tc>
        <w:tc>
          <w:tcPr>
            <w:tcW w:w="1134" w:type="dxa"/>
            <w:tcBorders>
              <w:top w:val="nil"/>
              <w:left w:val="nil"/>
              <w:bottom w:val="nil"/>
              <w:right w:val="nil"/>
            </w:tcBorders>
            <w:shd w:val="clear" w:color="auto" w:fill="auto"/>
            <w:noWrap/>
            <w:vAlign w:val="center"/>
          </w:tcPr>
          <w:p w14:paraId="515FDD37" w14:textId="2E41C1A1"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407.3</w:t>
            </w:r>
          </w:p>
        </w:tc>
        <w:tc>
          <w:tcPr>
            <w:tcW w:w="1076" w:type="dxa"/>
            <w:tcBorders>
              <w:top w:val="nil"/>
              <w:left w:val="nil"/>
              <w:bottom w:val="nil"/>
              <w:right w:val="nil"/>
            </w:tcBorders>
            <w:shd w:val="clear" w:color="auto" w:fill="auto"/>
            <w:noWrap/>
            <w:vAlign w:val="center"/>
          </w:tcPr>
          <w:p w14:paraId="65B66B28" w14:textId="2BAE1C20"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268.2</w:t>
            </w:r>
          </w:p>
        </w:tc>
      </w:tr>
      <w:tr w:rsidR="00E9078C" w:rsidRPr="00423856" w14:paraId="0084B899" w14:textId="77777777">
        <w:trPr>
          <w:trHeight w:val="400"/>
        </w:trPr>
        <w:tc>
          <w:tcPr>
            <w:tcW w:w="2835" w:type="dxa"/>
            <w:tcBorders>
              <w:top w:val="nil"/>
              <w:left w:val="nil"/>
              <w:bottom w:val="nil"/>
              <w:right w:val="nil"/>
            </w:tcBorders>
            <w:shd w:val="clear" w:color="auto" w:fill="auto"/>
            <w:noWrap/>
            <w:vAlign w:val="center"/>
          </w:tcPr>
          <w:p w14:paraId="2024B0AC" w14:textId="2CE16B3A"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 xml:space="preserve">Electricity consumption (Billion </w:t>
            </w:r>
            <w:r w:rsidR="00C4200F" w:rsidRPr="00423856">
              <w:rPr>
                <w:rFonts w:ascii="Times New Roman" w:hAnsi="Times New Roman"/>
                <w:sz w:val="24"/>
                <w:szCs w:val="24"/>
              </w:rPr>
              <w:t>kWh</w:t>
            </w:r>
            <w:r w:rsidRPr="00423856">
              <w:rPr>
                <w:rFonts w:ascii="Times New Roman" w:hAnsi="Times New Roman"/>
                <w:color w:val="000000"/>
                <w:kern w:val="0"/>
                <w:sz w:val="24"/>
                <w:szCs w:val="24"/>
              </w:rPr>
              <w:t>)</w:t>
            </w:r>
          </w:p>
        </w:tc>
        <w:tc>
          <w:tcPr>
            <w:tcW w:w="993" w:type="dxa"/>
            <w:tcBorders>
              <w:top w:val="nil"/>
              <w:left w:val="nil"/>
              <w:bottom w:val="nil"/>
              <w:right w:val="nil"/>
            </w:tcBorders>
            <w:shd w:val="clear" w:color="auto" w:fill="auto"/>
            <w:noWrap/>
            <w:vAlign w:val="center"/>
          </w:tcPr>
          <w:p w14:paraId="3A9A6BAF" w14:textId="5179BAE9"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1094.6</w:t>
            </w:r>
          </w:p>
        </w:tc>
        <w:tc>
          <w:tcPr>
            <w:tcW w:w="1134" w:type="dxa"/>
            <w:tcBorders>
              <w:top w:val="nil"/>
              <w:left w:val="nil"/>
              <w:bottom w:val="nil"/>
              <w:right w:val="nil"/>
            </w:tcBorders>
            <w:shd w:val="clear" w:color="auto" w:fill="auto"/>
            <w:noWrap/>
            <w:vAlign w:val="center"/>
          </w:tcPr>
          <w:p w14:paraId="5121F110" w14:textId="46045AD4"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1790.7</w:t>
            </w:r>
          </w:p>
        </w:tc>
        <w:tc>
          <w:tcPr>
            <w:tcW w:w="1134" w:type="dxa"/>
            <w:tcBorders>
              <w:top w:val="nil"/>
              <w:left w:val="nil"/>
              <w:bottom w:val="nil"/>
              <w:right w:val="nil"/>
            </w:tcBorders>
            <w:shd w:val="clear" w:color="auto" w:fill="auto"/>
            <w:noWrap/>
            <w:vAlign w:val="center"/>
          </w:tcPr>
          <w:p w14:paraId="1E29E083" w14:textId="301D5D3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1492.4</w:t>
            </w:r>
          </w:p>
        </w:tc>
        <w:tc>
          <w:tcPr>
            <w:tcW w:w="1134" w:type="dxa"/>
            <w:tcBorders>
              <w:top w:val="nil"/>
              <w:left w:val="nil"/>
              <w:bottom w:val="nil"/>
              <w:right w:val="nil"/>
            </w:tcBorders>
            <w:shd w:val="clear" w:color="auto" w:fill="auto"/>
            <w:noWrap/>
            <w:vAlign w:val="center"/>
          </w:tcPr>
          <w:p w14:paraId="4796B211" w14:textId="718DFDE4"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1686.5</w:t>
            </w:r>
          </w:p>
        </w:tc>
        <w:tc>
          <w:tcPr>
            <w:tcW w:w="1076" w:type="dxa"/>
            <w:tcBorders>
              <w:top w:val="nil"/>
              <w:left w:val="nil"/>
              <w:bottom w:val="nil"/>
              <w:right w:val="nil"/>
            </w:tcBorders>
            <w:shd w:val="clear" w:color="auto" w:fill="auto"/>
            <w:noWrap/>
            <w:vAlign w:val="center"/>
          </w:tcPr>
          <w:p w14:paraId="7B3A2404" w14:textId="6F51F7C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1456.7</w:t>
            </w:r>
          </w:p>
        </w:tc>
      </w:tr>
      <w:tr w:rsidR="00E9078C" w:rsidRPr="00423856" w14:paraId="5C7C8224" w14:textId="77777777">
        <w:trPr>
          <w:trHeight w:val="400"/>
        </w:trPr>
        <w:tc>
          <w:tcPr>
            <w:tcW w:w="2835" w:type="dxa"/>
            <w:tcBorders>
              <w:top w:val="nil"/>
              <w:left w:val="nil"/>
              <w:bottom w:val="nil"/>
              <w:right w:val="nil"/>
            </w:tcBorders>
            <w:shd w:val="clear" w:color="auto" w:fill="auto"/>
            <w:noWrap/>
            <w:vAlign w:val="center"/>
          </w:tcPr>
          <w:p w14:paraId="7EAA84E5"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GHG emission for urban electricity consumption (Mt)</w:t>
            </w:r>
          </w:p>
        </w:tc>
        <w:tc>
          <w:tcPr>
            <w:tcW w:w="993" w:type="dxa"/>
            <w:tcBorders>
              <w:top w:val="nil"/>
              <w:left w:val="nil"/>
              <w:bottom w:val="nil"/>
              <w:right w:val="nil"/>
            </w:tcBorders>
            <w:shd w:val="clear" w:color="auto" w:fill="auto"/>
            <w:noWrap/>
            <w:vAlign w:val="center"/>
          </w:tcPr>
          <w:p w14:paraId="6EB931B0" w14:textId="369B997C"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418.2</w:t>
            </w:r>
          </w:p>
        </w:tc>
        <w:tc>
          <w:tcPr>
            <w:tcW w:w="1134" w:type="dxa"/>
            <w:tcBorders>
              <w:top w:val="nil"/>
              <w:left w:val="nil"/>
              <w:bottom w:val="nil"/>
              <w:right w:val="nil"/>
            </w:tcBorders>
            <w:shd w:val="clear" w:color="auto" w:fill="auto"/>
            <w:noWrap/>
            <w:vAlign w:val="center"/>
          </w:tcPr>
          <w:p w14:paraId="51B412EA" w14:textId="0A5BFE32"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856.8</w:t>
            </w:r>
          </w:p>
        </w:tc>
        <w:tc>
          <w:tcPr>
            <w:tcW w:w="1134" w:type="dxa"/>
            <w:tcBorders>
              <w:top w:val="nil"/>
              <w:left w:val="nil"/>
              <w:bottom w:val="nil"/>
              <w:right w:val="nil"/>
            </w:tcBorders>
            <w:shd w:val="clear" w:color="auto" w:fill="auto"/>
            <w:noWrap/>
            <w:vAlign w:val="center"/>
          </w:tcPr>
          <w:p w14:paraId="04467D18" w14:textId="063376F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787.0</w:t>
            </w:r>
          </w:p>
        </w:tc>
        <w:tc>
          <w:tcPr>
            <w:tcW w:w="1134" w:type="dxa"/>
            <w:tcBorders>
              <w:top w:val="nil"/>
              <w:left w:val="nil"/>
              <w:bottom w:val="nil"/>
              <w:right w:val="nil"/>
            </w:tcBorders>
            <w:shd w:val="clear" w:color="auto" w:fill="auto"/>
            <w:noWrap/>
            <w:vAlign w:val="center"/>
          </w:tcPr>
          <w:p w14:paraId="1F39AC48" w14:textId="7F67C169"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808.0</w:t>
            </w:r>
          </w:p>
        </w:tc>
        <w:tc>
          <w:tcPr>
            <w:tcW w:w="1076" w:type="dxa"/>
            <w:tcBorders>
              <w:top w:val="nil"/>
              <w:left w:val="nil"/>
              <w:bottom w:val="nil"/>
              <w:right w:val="nil"/>
            </w:tcBorders>
            <w:shd w:val="clear" w:color="auto" w:fill="auto"/>
            <w:noWrap/>
            <w:vAlign w:val="center"/>
          </w:tcPr>
          <w:p w14:paraId="0293003B" w14:textId="4A73D7A0"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769.2</w:t>
            </w:r>
          </w:p>
        </w:tc>
      </w:tr>
      <w:tr w:rsidR="00E9078C" w:rsidRPr="00423856" w14:paraId="28FDADCC" w14:textId="77777777">
        <w:trPr>
          <w:trHeight w:val="400"/>
        </w:trPr>
        <w:tc>
          <w:tcPr>
            <w:tcW w:w="2835" w:type="dxa"/>
            <w:tcBorders>
              <w:top w:val="nil"/>
              <w:left w:val="nil"/>
              <w:bottom w:val="nil"/>
              <w:right w:val="nil"/>
            </w:tcBorders>
            <w:shd w:val="clear" w:color="auto" w:fill="auto"/>
            <w:noWrap/>
            <w:vAlign w:val="center"/>
          </w:tcPr>
          <w:p w14:paraId="2F998D73"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GHG emission for rural electricity consumption (Mt)</w:t>
            </w:r>
          </w:p>
        </w:tc>
        <w:tc>
          <w:tcPr>
            <w:tcW w:w="993" w:type="dxa"/>
            <w:tcBorders>
              <w:top w:val="nil"/>
              <w:left w:val="nil"/>
              <w:bottom w:val="nil"/>
              <w:right w:val="nil"/>
            </w:tcBorders>
            <w:shd w:val="clear" w:color="auto" w:fill="auto"/>
            <w:noWrap/>
            <w:vAlign w:val="center"/>
          </w:tcPr>
          <w:p w14:paraId="30D4549D" w14:textId="5923DFFA"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296.2</w:t>
            </w:r>
          </w:p>
        </w:tc>
        <w:tc>
          <w:tcPr>
            <w:tcW w:w="1134" w:type="dxa"/>
            <w:tcBorders>
              <w:top w:val="nil"/>
              <w:left w:val="nil"/>
              <w:bottom w:val="nil"/>
              <w:right w:val="nil"/>
            </w:tcBorders>
            <w:shd w:val="clear" w:color="auto" w:fill="auto"/>
            <w:noWrap/>
            <w:vAlign w:val="center"/>
          </w:tcPr>
          <w:p w14:paraId="5CBECAB9" w14:textId="50546544"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317.9</w:t>
            </w:r>
          </w:p>
        </w:tc>
        <w:tc>
          <w:tcPr>
            <w:tcW w:w="1134" w:type="dxa"/>
            <w:tcBorders>
              <w:top w:val="nil"/>
              <w:left w:val="nil"/>
              <w:bottom w:val="nil"/>
              <w:right w:val="nil"/>
            </w:tcBorders>
            <w:shd w:val="clear" w:color="auto" w:fill="auto"/>
            <w:noWrap/>
            <w:vAlign w:val="center"/>
          </w:tcPr>
          <w:p w14:paraId="1E74042F" w14:textId="50BDCDAD"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195.3</w:t>
            </w:r>
          </w:p>
        </w:tc>
        <w:tc>
          <w:tcPr>
            <w:tcW w:w="1134" w:type="dxa"/>
            <w:tcBorders>
              <w:top w:val="nil"/>
              <w:left w:val="nil"/>
              <w:bottom w:val="nil"/>
              <w:right w:val="nil"/>
            </w:tcBorders>
            <w:shd w:val="clear" w:color="auto" w:fill="auto"/>
            <w:noWrap/>
            <w:vAlign w:val="center"/>
          </w:tcPr>
          <w:p w14:paraId="63D144E8" w14:textId="1C8835E0"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215.7</w:t>
            </w:r>
          </w:p>
        </w:tc>
        <w:tc>
          <w:tcPr>
            <w:tcW w:w="1076" w:type="dxa"/>
            <w:tcBorders>
              <w:top w:val="nil"/>
              <w:left w:val="nil"/>
              <w:bottom w:val="nil"/>
              <w:right w:val="nil"/>
            </w:tcBorders>
            <w:shd w:val="clear" w:color="auto" w:fill="auto"/>
            <w:noWrap/>
            <w:vAlign w:val="center"/>
          </w:tcPr>
          <w:p w14:paraId="6E4D5D35" w14:textId="3087858D"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144.0</w:t>
            </w:r>
          </w:p>
        </w:tc>
      </w:tr>
      <w:tr w:rsidR="00E9078C" w:rsidRPr="00423856" w14:paraId="66E73C82" w14:textId="77777777">
        <w:trPr>
          <w:trHeight w:val="400"/>
        </w:trPr>
        <w:tc>
          <w:tcPr>
            <w:tcW w:w="2835" w:type="dxa"/>
            <w:tcBorders>
              <w:top w:val="nil"/>
              <w:left w:val="nil"/>
              <w:bottom w:val="nil"/>
              <w:right w:val="nil"/>
            </w:tcBorders>
            <w:shd w:val="clear" w:color="auto" w:fill="auto"/>
            <w:noWrap/>
            <w:vAlign w:val="center"/>
          </w:tcPr>
          <w:p w14:paraId="2701222F"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GHG emission for electricity consumption (Mt)</w:t>
            </w:r>
          </w:p>
        </w:tc>
        <w:tc>
          <w:tcPr>
            <w:tcW w:w="993" w:type="dxa"/>
            <w:tcBorders>
              <w:top w:val="nil"/>
              <w:left w:val="nil"/>
              <w:bottom w:val="nil"/>
              <w:right w:val="nil"/>
            </w:tcBorders>
            <w:shd w:val="clear" w:color="auto" w:fill="auto"/>
            <w:noWrap/>
            <w:vAlign w:val="center"/>
          </w:tcPr>
          <w:p w14:paraId="71892BF4" w14:textId="5A1B4E62"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714.3</w:t>
            </w:r>
          </w:p>
        </w:tc>
        <w:tc>
          <w:tcPr>
            <w:tcW w:w="1134" w:type="dxa"/>
            <w:tcBorders>
              <w:top w:val="nil"/>
              <w:left w:val="nil"/>
              <w:bottom w:val="nil"/>
              <w:right w:val="nil"/>
            </w:tcBorders>
            <w:shd w:val="clear" w:color="auto" w:fill="auto"/>
            <w:noWrap/>
            <w:vAlign w:val="center"/>
          </w:tcPr>
          <w:p w14:paraId="36682966" w14:textId="649AEF79"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1174.8</w:t>
            </w:r>
          </w:p>
        </w:tc>
        <w:tc>
          <w:tcPr>
            <w:tcW w:w="1134" w:type="dxa"/>
            <w:tcBorders>
              <w:top w:val="nil"/>
              <w:left w:val="nil"/>
              <w:bottom w:val="nil"/>
              <w:right w:val="nil"/>
            </w:tcBorders>
            <w:shd w:val="clear" w:color="auto" w:fill="auto"/>
            <w:noWrap/>
            <w:vAlign w:val="center"/>
          </w:tcPr>
          <w:p w14:paraId="55090E56" w14:textId="26E1E80C"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982.3</w:t>
            </w:r>
          </w:p>
        </w:tc>
        <w:tc>
          <w:tcPr>
            <w:tcW w:w="1134" w:type="dxa"/>
            <w:tcBorders>
              <w:top w:val="nil"/>
              <w:left w:val="nil"/>
              <w:bottom w:val="nil"/>
              <w:right w:val="nil"/>
            </w:tcBorders>
            <w:shd w:val="clear" w:color="auto" w:fill="auto"/>
            <w:noWrap/>
            <w:vAlign w:val="center"/>
          </w:tcPr>
          <w:p w14:paraId="5777E2BD" w14:textId="438FEE33"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1023.6</w:t>
            </w:r>
          </w:p>
        </w:tc>
        <w:tc>
          <w:tcPr>
            <w:tcW w:w="1076" w:type="dxa"/>
            <w:tcBorders>
              <w:top w:val="nil"/>
              <w:left w:val="nil"/>
              <w:bottom w:val="nil"/>
              <w:right w:val="nil"/>
            </w:tcBorders>
            <w:shd w:val="clear" w:color="auto" w:fill="auto"/>
            <w:noWrap/>
            <w:vAlign w:val="center"/>
          </w:tcPr>
          <w:p w14:paraId="2D426346" w14:textId="03B1EC34"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913.2</w:t>
            </w:r>
          </w:p>
        </w:tc>
      </w:tr>
      <w:tr w:rsidR="00E9078C" w:rsidRPr="00423856" w14:paraId="5E10AD29" w14:textId="77777777">
        <w:trPr>
          <w:trHeight w:val="400"/>
        </w:trPr>
        <w:tc>
          <w:tcPr>
            <w:tcW w:w="2835" w:type="dxa"/>
            <w:tcBorders>
              <w:top w:val="nil"/>
              <w:left w:val="nil"/>
              <w:bottom w:val="nil"/>
              <w:right w:val="nil"/>
            </w:tcBorders>
            <w:shd w:val="clear" w:color="auto" w:fill="auto"/>
            <w:noWrap/>
            <w:vAlign w:val="center"/>
          </w:tcPr>
          <w:p w14:paraId="50093D63"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NO</w:t>
            </w:r>
            <w:r w:rsidRPr="00423856">
              <w:rPr>
                <w:rFonts w:ascii="Times New Roman" w:hAnsi="Times New Roman"/>
                <w:color w:val="000000"/>
                <w:kern w:val="0"/>
                <w:sz w:val="24"/>
                <w:szCs w:val="24"/>
                <w:vertAlign w:val="subscript"/>
              </w:rPr>
              <w:t>x</w:t>
            </w:r>
            <w:r w:rsidRPr="00423856">
              <w:rPr>
                <w:rFonts w:ascii="Times New Roman" w:hAnsi="Times New Roman"/>
                <w:color w:val="000000"/>
                <w:kern w:val="0"/>
                <w:sz w:val="24"/>
                <w:szCs w:val="24"/>
              </w:rPr>
              <w:t xml:space="preserve"> emission for urban electricity consumption (10</w:t>
            </w:r>
            <w:r w:rsidRPr="00423856">
              <w:rPr>
                <w:rFonts w:ascii="Times New Roman" w:hAnsi="Times New Roman"/>
                <w:color w:val="000000"/>
                <w:kern w:val="0"/>
                <w:sz w:val="24"/>
                <w:szCs w:val="24"/>
                <w:vertAlign w:val="superscript"/>
              </w:rPr>
              <w:t>3</w:t>
            </w:r>
            <w:r w:rsidRPr="00423856">
              <w:rPr>
                <w:rFonts w:ascii="Times New Roman" w:hAnsi="Times New Roman"/>
                <w:color w:val="000000"/>
                <w:kern w:val="0"/>
                <w:sz w:val="24"/>
                <w:szCs w:val="24"/>
              </w:rPr>
              <w:t>t)</w:t>
            </w:r>
          </w:p>
        </w:tc>
        <w:tc>
          <w:tcPr>
            <w:tcW w:w="993" w:type="dxa"/>
            <w:tcBorders>
              <w:top w:val="nil"/>
              <w:left w:val="nil"/>
              <w:bottom w:val="nil"/>
              <w:right w:val="nil"/>
            </w:tcBorders>
            <w:shd w:val="clear" w:color="auto" w:fill="auto"/>
            <w:noWrap/>
            <w:vAlign w:val="center"/>
          </w:tcPr>
          <w:p w14:paraId="0D84E9F7" w14:textId="5BBF39EA"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1812.8</w:t>
            </w:r>
          </w:p>
        </w:tc>
        <w:tc>
          <w:tcPr>
            <w:tcW w:w="1134" w:type="dxa"/>
            <w:tcBorders>
              <w:top w:val="nil"/>
              <w:left w:val="nil"/>
              <w:bottom w:val="nil"/>
              <w:right w:val="nil"/>
            </w:tcBorders>
            <w:shd w:val="clear" w:color="auto" w:fill="auto"/>
            <w:noWrap/>
            <w:vAlign w:val="center"/>
          </w:tcPr>
          <w:p w14:paraId="3F106AE4" w14:textId="521DBA9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3709.6</w:t>
            </w:r>
          </w:p>
        </w:tc>
        <w:tc>
          <w:tcPr>
            <w:tcW w:w="1134" w:type="dxa"/>
            <w:tcBorders>
              <w:top w:val="nil"/>
              <w:left w:val="nil"/>
              <w:bottom w:val="nil"/>
              <w:right w:val="nil"/>
            </w:tcBorders>
            <w:shd w:val="clear" w:color="auto" w:fill="auto"/>
            <w:noWrap/>
            <w:vAlign w:val="center"/>
          </w:tcPr>
          <w:p w14:paraId="73E19593" w14:textId="598C4B55"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3384.3</w:t>
            </w:r>
          </w:p>
        </w:tc>
        <w:tc>
          <w:tcPr>
            <w:tcW w:w="1134" w:type="dxa"/>
            <w:tcBorders>
              <w:top w:val="nil"/>
              <w:left w:val="nil"/>
              <w:bottom w:val="nil"/>
              <w:right w:val="nil"/>
            </w:tcBorders>
            <w:shd w:val="clear" w:color="auto" w:fill="auto"/>
            <w:noWrap/>
            <w:vAlign w:val="center"/>
          </w:tcPr>
          <w:p w14:paraId="3034260F" w14:textId="7632EE3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3498.6</w:t>
            </w:r>
          </w:p>
        </w:tc>
        <w:tc>
          <w:tcPr>
            <w:tcW w:w="1076" w:type="dxa"/>
            <w:tcBorders>
              <w:top w:val="nil"/>
              <w:left w:val="nil"/>
              <w:bottom w:val="nil"/>
              <w:right w:val="nil"/>
            </w:tcBorders>
            <w:shd w:val="clear" w:color="auto" w:fill="auto"/>
            <w:noWrap/>
            <w:vAlign w:val="center"/>
          </w:tcPr>
          <w:p w14:paraId="5BA4D873" w14:textId="1AE9BB3B"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3329.0</w:t>
            </w:r>
          </w:p>
        </w:tc>
      </w:tr>
      <w:tr w:rsidR="00E9078C" w:rsidRPr="00423856" w14:paraId="7937EA6C" w14:textId="77777777">
        <w:trPr>
          <w:trHeight w:val="400"/>
        </w:trPr>
        <w:tc>
          <w:tcPr>
            <w:tcW w:w="2835" w:type="dxa"/>
            <w:tcBorders>
              <w:top w:val="nil"/>
              <w:left w:val="nil"/>
              <w:bottom w:val="nil"/>
              <w:right w:val="nil"/>
            </w:tcBorders>
            <w:shd w:val="clear" w:color="auto" w:fill="auto"/>
            <w:noWrap/>
            <w:vAlign w:val="center"/>
          </w:tcPr>
          <w:p w14:paraId="40CFE1A0"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NO</w:t>
            </w:r>
            <w:r w:rsidRPr="00423856">
              <w:rPr>
                <w:rFonts w:ascii="Times New Roman" w:hAnsi="Times New Roman"/>
                <w:color w:val="000000"/>
                <w:kern w:val="0"/>
                <w:sz w:val="24"/>
                <w:szCs w:val="24"/>
                <w:vertAlign w:val="subscript"/>
              </w:rPr>
              <w:t>x</w:t>
            </w:r>
            <w:r w:rsidRPr="00423856">
              <w:rPr>
                <w:rFonts w:ascii="Times New Roman" w:hAnsi="Times New Roman"/>
                <w:color w:val="000000"/>
                <w:kern w:val="0"/>
                <w:sz w:val="24"/>
                <w:szCs w:val="24"/>
              </w:rPr>
              <w:t xml:space="preserve"> emission for rural electricity consumption (10</w:t>
            </w:r>
            <w:r w:rsidRPr="00423856">
              <w:rPr>
                <w:rFonts w:ascii="Times New Roman" w:hAnsi="Times New Roman"/>
                <w:color w:val="000000"/>
                <w:kern w:val="0"/>
                <w:sz w:val="24"/>
                <w:szCs w:val="24"/>
                <w:vertAlign w:val="superscript"/>
              </w:rPr>
              <w:t>3</w:t>
            </w:r>
            <w:r w:rsidRPr="00423856">
              <w:rPr>
                <w:rFonts w:ascii="Times New Roman" w:hAnsi="Times New Roman"/>
                <w:color w:val="000000"/>
                <w:kern w:val="0"/>
                <w:sz w:val="24"/>
                <w:szCs w:val="24"/>
              </w:rPr>
              <w:t>t)</w:t>
            </w:r>
          </w:p>
        </w:tc>
        <w:tc>
          <w:tcPr>
            <w:tcW w:w="993" w:type="dxa"/>
            <w:tcBorders>
              <w:top w:val="nil"/>
              <w:left w:val="nil"/>
              <w:bottom w:val="nil"/>
              <w:right w:val="nil"/>
            </w:tcBorders>
            <w:shd w:val="clear" w:color="auto" w:fill="auto"/>
            <w:noWrap/>
            <w:vAlign w:val="center"/>
          </w:tcPr>
          <w:p w14:paraId="020F87E7" w14:textId="13C074AB"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1263.6</w:t>
            </w:r>
          </w:p>
        </w:tc>
        <w:tc>
          <w:tcPr>
            <w:tcW w:w="1134" w:type="dxa"/>
            <w:tcBorders>
              <w:top w:val="nil"/>
              <w:left w:val="nil"/>
              <w:bottom w:val="nil"/>
              <w:right w:val="nil"/>
            </w:tcBorders>
            <w:shd w:val="clear" w:color="auto" w:fill="auto"/>
            <w:noWrap/>
            <w:vAlign w:val="center"/>
          </w:tcPr>
          <w:p w14:paraId="28DD550D" w14:textId="59487A5E"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1385.3</w:t>
            </w:r>
          </w:p>
        </w:tc>
        <w:tc>
          <w:tcPr>
            <w:tcW w:w="1134" w:type="dxa"/>
            <w:tcBorders>
              <w:top w:val="nil"/>
              <w:left w:val="nil"/>
              <w:bottom w:val="nil"/>
              <w:right w:val="nil"/>
            </w:tcBorders>
            <w:shd w:val="clear" w:color="auto" w:fill="auto"/>
            <w:noWrap/>
            <w:vAlign w:val="center"/>
          </w:tcPr>
          <w:p w14:paraId="4E14AD0A" w14:textId="4C8B557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855.2</w:t>
            </w:r>
          </w:p>
        </w:tc>
        <w:tc>
          <w:tcPr>
            <w:tcW w:w="1134" w:type="dxa"/>
            <w:tcBorders>
              <w:top w:val="nil"/>
              <w:left w:val="nil"/>
              <w:bottom w:val="nil"/>
              <w:right w:val="nil"/>
            </w:tcBorders>
            <w:shd w:val="clear" w:color="auto" w:fill="auto"/>
            <w:noWrap/>
            <w:vAlign w:val="center"/>
          </w:tcPr>
          <w:p w14:paraId="0A3F36E5" w14:textId="185AB6F6"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931.2</w:t>
            </w:r>
          </w:p>
        </w:tc>
        <w:tc>
          <w:tcPr>
            <w:tcW w:w="1076" w:type="dxa"/>
            <w:tcBorders>
              <w:top w:val="nil"/>
              <w:left w:val="nil"/>
              <w:bottom w:val="nil"/>
              <w:right w:val="nil"/>
            </w:tcBorders>
            <w:shd w:val="clear" w:color="auto" w:fill="auto"/>
            <w:noWrap/>
            <w:vAlign w:val="center"/>
          </w:tcPr>
          <w:p w14:paraId="3629B600" w14:textId="6B29B11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632.5</w:t>
            </w:r>
          </w:p>
        </w:tc>
      </w:tr>
      <w:tr w:rsidR="00E9078C" w:rsidRPr="00423856" w14:paraId="1B23BFBD" w14:textId="77777777">
        <w:trPr>
          <w:trHeight w:val="400"/>
        </w:trPr>
        <w:tc>
          <w:tcPr>
            <w:tcW w:w="2835" w:type="dxa"/>
            <w:tcBorders>
              <w:top w:val="nil"/>
              <w:left w:val="nil"/>
              <w:bottom w:val="nil"/>
              <w:right w:val="nil"/>
            </w:tcBorders>
            <w:shd w:val="clear" w:color="auto" w:fill="auto"/>
            <w:noWrap/>
            <w:vAlign w:val="center"/>
          </w:tcPr>
          <w:p w14:paraId="71293BED"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NO</w:t>
            </w:r>
            <w:r w:rsidRPr="00423856">
              <w:rPr>
                <w:rFonts w:ascii="Times New Roman" w:hAnsi="Times New Roman"/>
                <w:color w:val="000000"/>
                <w:kern w:val="0"/>
                <w:sz w:val="24"/>
                <w:szCs w:val="24"/>
                <w:vertAlign w:val="subscript"/>
              </w:rPr>
              <w:t>x</w:t>
            </w:r>
            <w:r w:rsidRPr="00423856">
              <w:rPr>
                <w:rFonts w:ascii="Times New Roman" w:hAnsi="Times New Roman"/>
                <w:color w:val="000000"/>
                <w:kern w:val="0"/>
                <w:sz w:val="24"/>
                <w:szCs w:val="24"/>
              </w:rPr>
              <w:t xml:space="preserve"> emission for electricity consumption (10</w:t>
            </w:r>
            <w:r w:rsidRPr="00423856">
              <w:rPr>
                <w:rFonts w:ascii="Times New Roman" w:hAnsi="Times New Roman"/>
                <w:color w:val="000000"/>
                <w:kern w:val="0"/>
                <w:sz w:val="24"/>
                <w:szCs w:val="24"/>
                <w:vertAlign w:val="superscript"/>
              </w:rPr>
              <w:t>3</w:t>
            </w:r>
            <w:r w:rsidRPr="00423856">
              <w:rPr>
                <w:rFonts w:ascii="Times New Roman" w:hAnsi="Times New Roman"/>
                <w:color w:val="000000"/>
                <w:kern w:val="0"/>
                <w:sz w:val="24"/>
                <w:szCs w:val="24"/>
              </w:rPr>
              <w:t>t)</w:t>
            </w:r>
          </w:p>
        </w:tc>
        <w:tc>
          <w:tcPr>
            <w:tcW w:w="993" w:type="dxa"/>
            <w:tcBorders>
              <w:top w:val="nil"/>
              <w:left w:val="nil"/>
              <w:bottom w:val="nil"/>
              <w:right w:val="nil"/>
            </w:tcBorders>
            <w:shd w:val="clear" w:color="auto" w:fill="auto"/>
            <w:noWrap/>
            <w:vAlign w:val="center"/>
          </w:tcPr>
          <w:p w14:paraId="55ECD554" w14:textId="397BA243"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3076.4</w:t>
            </w:r>
          </w:p>
        </w:tc>
        <w:tc>
          <w:tcPr>
            <w:tcW w:w="1134" w:type="dxa"/>
            <w:tcBorders>
              <w:top w:val="nil"/>
              <w:left w:val="nil"/>
              <w:bottom w:val="nil"/>
              <w:right w:val="nil"/>
            </w:tcBorders>
            <w:shd w:val="clear" w:color="auto" w:fill="auto"/>
            <w:noWrap/>
            <w:vAlign w:val="center"/>
          </w:tcPr>
          <w:p w14:paraId="79C0D672" w14:textId="570CB530"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5094.9</w:t>
            </w:r>
          </w:p>
        </w:tc>
        <w:tc>
          <w:tcPr>
            <w:tcW w:w="1134" w:type="dxa"/>
            <w:tcBorders>
              <w:top w:val="nil"/>
              <w:left w:val="nil"/>
              <w:bottom w:val="nil"/>
              <w:right w:val="nil"/>
            </w:tcBorders>
            <w:shd w:val="clear" w:color="auto" w:fill="auto"/>
            <w:noWrap/>
            <w:vAlign w:val="center"/>
          </w:tcPr>
          <w:p w14:paraId="75EFD8EF" w14:textId="1D8FCBE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4239.5</w:t>
            </w:r>
          </w:p>
        </w:tc>
        <w:tc>
          <w:tcPr>
            <w:tcW w:w="1134" w:type="dxa"/>
            <w:tcBorders>
              <w:top w:val="nil"/>
              <w:left w:val="nil"/>
              <w:bottom w:val="nil"/>
              <w:right w:val="nil"/>
            </w:tcBorders>
            <w:shd w:val="clear" w:color="auto" w:fill="auto"/>
            <w:noWrap/>
            <w:vAlign w:val="center"/>
          </w:tcPr>
          <w:p w14:paraId="0D623D0B" w14:textId="308E321D"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4429.8</w:t>
            </w:r>
          </w:p>
        </w:tc>
        <w:tc>
          <w:tcPr>
            <w:tcW w:w="1076" w:type="dxa"/>
            <w:tcBorders>
              <w:top w:val="nil"/>
              <w:left w:val="nil"/>
              <w:bottom w:val="nil"/>
              <w:right w:val="nil"/>
            </w:tcBorders>
            <w:shd w:val="clear" w:color="auto" w:fill="auto"/>
            <w:noWrap/>
            <w:vAlign w:val="center"/>
          </w:tcPr>
          <w:p w14:paraId="0CCC77FC" w14:textId="5A254A2A"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3961.5</w:t>
            </w:r>
          </w:p>
        </w:tc>
      </w:tr>
      <w:tr w:rsidR="00E9078C" w:rsidRPr="00423856" w14:paraId="39023ED4" w14:textId="77777777">
        <w:trPr>
          <w:trHeight w:val="400"/>
        </w:trPr>
        <w:tc>
          <w:tcPr>
            <w:tcW w:w="2835" w:type="dxa"/>
            <w:tcBorders>
              <w:top w:val="nil"/>
              <w:left w:val="nil"/>
              <w:bottom w:val="nil"/>
              <w:right w:val="nil"/>
            </w:tcBorders>
            <w:shd w:val="clear" w:color="auto" w:fill="auto"/>
            <w:noWrap/>
            <w:vAlign w:val="center"/>
          </w:tcPr>
          <w:p w14:paraId="457F6A2F" w14:textId="77777777" w:rsidR="00E9078C" w:rsidRPr="00423856" w:rsidRDefault="00E9078C">
            <w:pPr>
              <w:widowControl/>
              <w:rPr>
                <w:rFonts w:ascii="Times New Roman" w:hAnsi="Times New Roman"/>
                <w:color w:val="000000"/>
                <w:kern w:val="0"/>
                <w:sz w:val="22"/>
                <w:szCs w:val="22"/>
              </w:rPr>
            </w:pPr>
          </w:p>
        </w:tc>
        <w:tc>
          <w:tcPr>
            <w:tcW w:w="993" w:type="dxa"/>
            <w:tcBorders>
              <w:top w:val="nil"/>
              <w:left w:val="nil"/>
              <w:bottom w:val="nil"/>
              <w:right w:val="nil"/>
            </w:tcBorders>
            <w:shd w:val="clear" w:color="auto" w:fill="auto"/>
            <w:noWrap/>
            <w:vAlign w:val="center"/>
          </w:tcPr>
          <w:p w14:paraId="44197394" w14:textId="77777777" w:rsidR="00E9078C" w:rsidRPr="00423856" w:rsidRDefault="00E9078C" w:rsidP="00D81F6B">
            <w:pPr>
              <w:widowControl/>
              <w:jc w:val="center"/>
              <w:rPr>
                <w:rFonts w:ascii="Times New Roman" w:eastAsia="Times New Roman" w:hAnsi="Times New Roman"/>
                <w:kern w:val="0"/>
                <w:sz w:val="20"/>
                <w:szCs w:val="20"/>
              </w:rPr>
            </w:pPr>
          </w:p>
        </w:tc>
        <w:tc>
          <w:tcPr>
            <w:tcW w:w="1134" w:type="dxa"/>
            <w:tcBorders>
              <w:top w:val="nil"/>
              <w:left w:val="nil"/>
              <w:bottom w:val="nil"/>
              <w:right w:val="nil"/>
            </w:tcBorders>
            <w:shd w:val="clear" w:color="auto" w:fill="auto"/>
            <w:noWrap/>
            <w:vAlign w:val="center"/>
          </w:tcPr>
          <w:p w14:paraId="1F73BAD3" w14:textId="77777777" w:rsidR="00E9078C" w:rsidRPr="00423856" w:rsidRDefault="00E9078C" w:rsidP="00D81F6B">
            <w:pPr>
              <w:widowControl/>
              <w:jc w:val="center"/>
              <w:rPr>
                <w:rFonts w:ascii="Times New Roman" w:eastAsia="Times New Roman" w:hAnsi="Times New Roman"/>
                <w:kern w:val="0"/>
                <w:sz w:val="20"/>
                <w:szCs w:val="20"/>
              </w:rPr>
            </w:pPr>
          </w:p>
        </w:tc>
        <w:tc>
          <w:tcPr>
            <w:tcW w:w="1134" w:type="dxa"/>
            <w:tcBorders>
              <w:top w:val="nil"/>
              <w:left w:val="nil"/>
              <w:bottom w:val="nil"/>
              <w:right w:val="nil"/>
            </w:tcBorders>
            <w:shd w:val="clear" w:color="auto" w:fill="auto"/>
            <w:noWrap/>
            <w:vAlign w:val="center"/>
          </w:tcPr>
          <w:p w14:paraId="35D30420" w14:textId="77777777" w:rsidR="00E9078C" w:rsidRPr="00423856" w:rsidRDefault="00E9078C" w:rsidP="00D81F6B">
            <w:pPr>
              <w:widowControl/>
              <w:jc w:val="center"/>
              <w:rPr>
                <w:rFonts w:ascii="Times New Roman" w:eastAsia="Times New Roman" w:hAnsi="Times New Roman"/>
                <w:kern w:val="0"/>
                <w:sz w:val="20"/>
                <w:szCs w:val="20"/>
              </w:rPr>
            </w:pPr>
          </w:p>
        </w:tc>
        <w:tc>
          <w:tcPr>
            <w:tcW w:w="1134" w:type="dxa"/>
            <w:tcBorders>
              <w:top w:val="nil"/>
              <w:left w:val="nil"/>
              <w:bottom w:val="nil"/>
              <w:right w:val="nil"/>
            </w:tcBorders>
            <w:shd w:val="clear" w:color="auto" w:fill="auto"/>
            <w:noWrap/>
            <w:vAlign w:val="center"/>
          </w:tcPr>
          <w:p w14:paraId="7B52006F" w14:textId="77777777" w:rsidR="00E9078C" w:rsidRPr="00423856" w:rsidRDefault="00E9078C" w:rsidP="00D81F6B">
            <w:pPr>
              <w:widowControl/>
              <w:jc w:val="center"/>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tcPr>
          <w:p w14:paraId="13E7A71A" w14:textId="77777777" w:rsidR="00E9078C" w:rsidRPr="00423856" w:rsidRDefault="00E9078C" w:rsidP="00D81F6B">
            <w:pPr>
              <w:widowControl/>
              <w:jc w:val="center"/>
              <w:rPr>
                <w:rFonts w:ascii="Times New Roman" w:eastAsia="Times New Roman" w:hAnsi="Times New Roman"/>
                <w:kern w:val="0"/>
                <w:sz w:val="20"/>
                <w:szCs w:val="20"/>
              </w:rPr>
            </w:pPr>
          </w:p>
        </w:tc>
      </w:tr>
      <w:tr w:rsidR="00E9078C" w:rsidRPr="00423856" w14:paraId="0BEBA4FF" w14:textId="77777777">
        <w:trPr>
          <w:trHeight w:val="400"/>
        </w:trPr>
        <w:tc>
          <w:tcPr>
            <w:tcW w:w="2835" w:type="dxa"/>
            <w:tcBorders>
              <w:top w:val="nil"/>
              <w:left w:val="nil"/>
              <w:bottom w:val="nil"/>
              <w:right w:val="nil"/>
            </w:tcBorders>
            <w:shd w:val="clear" w:color="auto" w:fill="auto"/>
            <w:vAlign w:val="center"/>
          </w:tcPr>
          <w:p w14:paraId="26310F34"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Urban sprawl area (10,000 ha)</w:t>
            </w:r>
          </w:p>
        </w:tc>
        <w:tc>
          <w:tcPr>
            <w:tcW w:w="993" w:type="dxa"/>
            <w:tcBorders>
              <w:top w:val="nil"/>
              <w:left w:val="nil"/>
              <w:bottom w:val="nil"/>
              <w:right w:val="nil"/>
            </w:tcBorders>
            <w:shd w:val="clear" w:color="auto" w:fill="auto"/>
            <w:vAlign w:val="center"/>
          </w:tcPr>
          <w:p w14:paraId="4320FC9B"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vAlign w:val="center"/>
          </w:tcPr>
          <w:p w14:paraId="6387A16B" w14:textId="639B1FF9"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147.6</w:t>
            </w:r>
          </w:p>
        </w:tc>
        <w:tc>
          <w:tcPr>
            <w:tcW w:w="1134" w:type="dxa"/>
            <w:tcBorders>
              <w:top w:val="nil"/>
              <w:left w:val="nil"/>
              <w:bottom w:val="nil"/>
              <w:right w:val="nil"/>
            </w:tcBorders>
            <w:shd w:val="clear" w:color="auto" w:fill="auto"/>
            <w:noWrap/>
            <w:vAlign w:val="center"/>
          </w:tcPr>
          <w:p w14:paraId="65488147" w14:textId="512670D1"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144.1</w:t>
            </w:r>
          </w:p>
        </w:tc>
        <w:tc>
          <w:tcPr>
            <w:tcW w:w="1134" w:type="dxa"/>
            <w:tcBorders>
              <w:top w:val="nil"/>
              <w:left w:val="nil"/>
              <w:bottom w:val="nil"/>
              <w:right w:val="nil"/>
            </w:tcBorders>
            <w:shd w:val="clear" w:color="auto" w:fill="auto"/>
            <w:noWrap/>
            <w:vAlign w:val="center"/>
          </w:tcPr>
          <w:p w14:paraId="299460DA" w14:textId="4AC2E834"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97.4</w:t>
            </w:r>
          </w:p>
        </w:tc>
        <w:tc>
          <w:tcPr>
            <w:tcW w:w="1076" w:type="dxa"/>
            <w:tcBorders>
              <w:top w:val="nil"/>
              <w:left w:val="nil"/>
              <w:bottom w:val="nil"/>
              <w:right w:val="nil"/>
            </w:tcBorders>
            <w:shd w:val="clear" w:color="auto" w:fill="auto"/>
            <w:vAlign w:val="center"/>
          </w:tcPr>
          <w:p w14:paraId="3C545FCA" w14:textId="3252EA6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93.2</w:t>
            </w:r>
          </w:p>
        </w:tc>
      </w:tr>
      <w:tr w:rsidR="00E9078C" w:rsidRPr="00423856" w14:paraId="2218113D" w14:textId="77777777">
        <w:trPr>
          <w:trHeight w:val="400"/>
        </w:trPr>
        <w:tc>
          <w:tcPr>
            <w:tcW w:w="2835" w:type="dxa"/>
            <w:tcBorders>
              <w:top w:val="nil"/>
              <w:left w:val="nil"/>
              <w:bottom w:val="nil"/>
              <w:right w:val="nil"/>
            </w:tcBorders>
            <w:shd w:val="clear" w:color="auto" w:fill="auto"/>
            <w:vAlign w:val="center"/>
          </w:tcPr>
          <w:p w14:paraId="6A259197"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Rural reclamation area (10,000 ha)</w:t>
            </w:r>
          </w:p>
        </w:tc>
        <w:tc>
          <w:tcPr>
            <w:tcW w:w="993" w:type="dxa"/>
            <w:tcBorders>
              <w:top w:val="nil"/>
              <w:left w:val="nil"/>
              <w:bottom w:val="nil"/>
              <w:right w:val="nil"/>
            </w:tcBorders>
            <w:shd w:val="clear" w:color="auto" w:fill="auto"/>
            <w:noWrap/>
            <w:vAlign w:val="center"/>
          </w:tcPr>
          <w:p w14:paraId="3E4F4E95"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vAlign w:val="center"/>
          </w:tcPr>
          <w:p w14:paraId="03868638" w14:textId="31F7779E"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638.1</w:t>
            </w:r>
          </w:p>
        </w:tc>
        <w:tc>
          <w:tcPr>
            <w:tcW w:w="1134" w:type="dxa"/>
            <w:tcBorders>
              <w:top w:val="nil"/>
              <w:left w:val="nil"/>
              <w:bottom w:val="nil"/>
              <w:right w:val="nil"/>
            </w:tcBorders>
            <w:shd w:val="clear" w:color="auto" w:fill="auto"/>
            <w:noWrap/>
            <w:vAlign w:val="center"/>
          </w:tcPr>
          <w:p w14:paraId="5AD7CEE2" w14:textId="7DB4A816"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779.4</w:t>
            </w:r>
          </w:p>
        </w:tc>
        <w:tc>
          <w:tcPr>
            <w:tcW w:w="1134" w:type="dxa"/>
            <w:tcBorders>
              <w:top w:val="nil"/>
              <w:left w:val="nil"/>
              <w:bottom w:val="nil"/>
              <w:right w:val="nil"/>
            </w:tcBorders>
            <w:shd w:val="clear" w:color="auto" w:fill="auto"/>
            <w:vAlign w:val="center"/>
          </w:tcPr>
          <w:p w14:paraId="2428AB51" w14:textId="16A13CF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986.7</w:t>
            </w:r>
          </w:p>
        </w:tc>
        <w:tc>
          <w:tcPr>
            <w:tcW w:w="1076" w:type="dxa"/>
            <w:tcBorders>
              <w:top w:val="nil"/>
              <w:left w:val="nil"/>
              <w:bottom w:val="nil"/>
              <w:right w:val="nil"/>
            </w:tcBorders>
            <w:shd w:val="clear" w:color="auto" w:fill="auto"/>
            <w:vAlign w:val="center"/>
          </w:tcPr>
          <w:p w14:paraId="4740F587" w14:textId="42ACBC01"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897.3</w:t>
            </w:r>
          </w:p>
        </w:tc>
      </w:tr>
      <w:tr w:rsidR="00E9078C" w:rsidRPr="00423856" w14:paraId="1077761F" w14:textId="77777777">
        <w:trPr>
          <w:trHeight w:val="400"/>
        </w:trPr>
        <w:tc>
          <w:tcPr>
            <w:tcW w:w="2835" w:type="dxa"/>
            <w:tcBorders>
              <w:top w:val="nil"/>
              <w:left w:val="nil"/>
              <w:bottom w:val="nil"/>
              <w:right w:val="nil"/>
            </w:tcBorders>
            <w:shd w:val="clear" w:color="auto" w:fill="auto"/>
            <w:vAlign w:val="center"/>
          </w:tcPr>
          <w:p w14:paraId="105A18CB"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lastRenderedPageBreak/>
              <w:t>Demographic change (10,000 capita)</w:t>
            </w:r>
          </w:p>
        </w:tc>
        <w:tc>
          <w:tcPr>
            <w:tcW w:w="993" w:type="dxa"/>
            <w:tcBorders>
              <w:top w:val="nil"/>
              <w:left w:val="nil"/>
              <w:bottom w:val="nil"/>
              <w:right w:val="nil"/>
            </w:tcBorders>
            <w:shd w:val="clear" w:color="auto" w:fill="auto"/>
            <w:vAlign w:val="center"/>
          </w:tcPr>
          <w:p w14:paraId="6B75F018"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noWrap/>
            <w:vAlign w:val="center"/>
          </w:tcPr>
          <w:p w14:paraId="2688CC72" w14:textId="77B537E5"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-5373.7</w:t>
            </w:r>
          </w:p>
        </w:tc>
        <w:tc>
          <w:tcPr>
            <w:tcW w:w="1134" w:type="dxa"/>
            <w:tcBorders>
              <w:top w:val="nil"/>
              <w:left w:val="nil"/>
              <w:bottom w:val="nil"/>
              <w:right w:val="nil"/>
            </w:tcBorders>
            <w:shd w:val="clear" w:color="auto" w:fill="auto"/>
            <w:noWrap/>
            <w:vAlign w:val="center"/>
          </w:tcPr>
          <w:p w14:paraId="6917F17A" w14:textId="7E2E3B9B"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-5743.4</w:t>
            </w:r>
          </w:p>
        </w:tc>
        <w:tc>
          <w:tcPr>
            <w:tcW w:w="1134" w:type="dxa"/>
            <w:tcBorders>
              <w:top w:val="nil"/>
              <w:left w:val="nil"/>
              <w:bottom w:val="nil"/>
              <w:right w:val="nil"/>
            </w:tcBorders>
            <w:shd w:val="clear" w:color="auto" w:fill="auto"/>
            <w:noWrap/>
            <w:vAlign w:val="center"/>
          </w:tcPr>
          <w:p w14:paraId="5697BAC6" w14:textId="4EB1AD6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-5809.5</w:t>
            </w:r>
          </w:p>
        </w:tc>
        <w:tc>
          <w:tcPr>
            <w:tcW w:w="1076" w:type="dxa"/>
            <w:tcBorders>
              <w:top w:val="nil"/>
              <w:left w:val="nil"/>
              <w:bottom w:val="nil"/>
              <w:right w:val="nil"/>
            </w:tcBorders>
            <w:shd w:val="clear" w:color="auto" w:fill="auto"/>
            <w:noWrap/>
            <w:vAlign w:val="center"/>
          </w:tcPr>
          <w:p w14:paraId="15E51586" w14:textId="1156519D"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-5702.4</w:t>
            </w:r>
          </w:p>
        </w:tc>
      </w:tr>
      <w:tr w:rsidR="00E9078C" w:rsidRPr="00423856" w14:paraId="42C70162" w14:textId="77777777">
        <w:trPr>
          <w:trHeight w:val="3312"/>
        </w:trPr>
        <w:tc>
          <w:tcPr>
            <w:tcW w:w="2835" w:type="dxa"/>
            <w:tcBorders>
              <w:top w:val="nil"/>
              <w:left w:val="nil"/>
              <w:bottom w:val="nil"/>
              <w:right w:val="nil"/>
            </w:tcBorders>
            <w:shd w:val="clear" w:color="auto" w:fill="auto"/>
            <w:vAlign w:val="center"/>
          </w:tcPr>
          <w:p w14:paraId="51FB3ED4"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Immigration regions (+)</w:t>
            </w:r>
          </w:p>
        </w:tc>
        <w:tc>
          <w:tcPr>
            <w:tcW w:w="993" w:type="dxa"/>
            <w:tcBorders>
              <w:top w:val="nil"/>
              <w:left w:val="nil"/>
              <w:bottom w:val="nil"/>
              <w:right w:val="nil"/>
            </w:tcBorders>
            <w:shd w:val="clear" w:color="auto" w:fill="auto"/>
            <w:vAlign w:val="center"/>
          </w:tcPr>
          <w:p w14:paraId="2EA6345E"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vAlign w:val="center"/>
          </w:tcPr>
          <w:p w14:paraId="3933BC76"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Eastern Coastal Region (Yangtze River Delta Economic Zone, Northern Maritime Economic Zone, Pearl River Delta Economic Zone), Middle Reaches of the Yangtze River</w:t>
            </w:r>
          </w:p>
        </w:tc>
        <w:tc>
          <w:tcPr>
            <w:tcW w:w="1134" w:type="dxa"/>
            <w:tcBorders>
              <w:top w:val="nil"/>
              <w:left w:val="nil"/>
              <w:bottom w:val="nil"/>
              <w:right w:val="nil"/>
            </w:tcBorders>
            <w:shd w:val="clear" w:color="auto" w:fill="auto"/>
            <w:vAlign w:val="center"/>
          </w:tcPr>
          <w:p w14:paraId="10D1CB32" w14:textId="0916D273"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Right of the Hu's line</w:t>
            </w:r>
          </w:p>
        </w:tc>
        <w:tc>
          <w:tcPr>
            <w:tcW w:w="1134" w:type="dxa"/>
            <w:tcBorders>
              <w:top w:val="nil"/>
              <w:left w:val="nil"/>
              <w:bottom w:val="nil"/>
              <w:right w:val="nil"/>
            </w:tcBorders>
            <w:shd w:val="clear" w:color="auto" w:fill="auto"/>
            <w:vAlign w:val="center"/>
          </w:tcPr>
          <w:p w14:paraId="5B6CE5D9"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Southern region below the Yangtze River</w:t>
            </w:r>
          </w:p>
        </w:tc>
        <w:tc>
          <w:tcPr>
            <w:tcW w:w="1076" w:type="dxa"/>
            <w:tcBorders>
              <w:top w:val="nil"/>
              <w:left w:val="nil"/>
              <w:bottom w:val="nil"/>
              <w:right w:val="nil"/>
            </w:tcBorders>
            <w:shd w:val="clear" w:color="auto" w:fill="auto"/>
            <w:vAlign w:val="center"/>
          </w:tcPr>
          <w:p w14:paraId="7BBAA7DF"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Central China</w:t>
            </w:r>
          </w:p>
        </w:tc>
      </w:tr>
      <w:tr w:rsidR="00E9078C" w:rsidRPr="00423856" w14:paraId="26AEF073" w14:textId="77777777">
        <w:trPr>
          <w:trHeight w:val="1656"/>
        </w:trPr>
        <w:tc>
          <w:tcPr>
            <w:tcW w:w="2835" w:type="dxa"/>
            <w:tcBorders>
              <w:top w:val="nil"/>
              <w:left w:val="nil"/>
              <w:bottom w:val="nil"/>
              <w:right w:val="nil"/>
            </w:tcBorders>
            <w:shd w:val="clear" w:color="auto" w:fill="auto"/>
            <w:vAlign w:val="center"/>
          </w:tcPr>
          <w:p w14:paraId="678CF1AE"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Emigration regions (-)</w:t>
            </w:r>
          </w:p>
        </w:tc>
        <w:tc>
          <w:tcPr>
            <w:tcW w:w="993" w:type="dxa"/>
            <w:tcBorders>
              <w:top w:val="nil"/>
              <w:left w:val="nil"/>
              <w:bottom w:val="nil"/>
              <w:right w:val="nil"/>
            </w:tcBorders>
            <w:shd w:val="clear" w:color="auto" w:fill="auto"/>
            <w:vAlign w:val="center"/>
          </w:tcPr>
          <w:p w14:paraId="25207B53"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vAlign w:val="center"/>
          </w:tcPr>
          <w:p w14:paraId="6A27F432"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Middle and Lower Reaches of the Yellow Riverr, South of the Yangtze River Regions</w:t>
            </w:r>
          </w:p>
        </w:tc>
        <w:tc>
          <w:tcPr>
            <w:tcW w:w="1134" w:type="dxa"/>
            <w:tcBorders>
              <w:top w:val="nil"/>
              <w:left w:val="nil"/>
              <w:bottom w:val="nil"/>
              <w:right w:val="nil"/>
            </w:tcBorders>
            <w:shd w:val="clear" w:color="auto" w:fill="auto"/>
            <w:vAlign w:val="center"/>
          </w:tcPr>
          <w:p w14:paraId="19D0023A"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North China</w:t>
            </w:r>
          </w:p>
        </w:tc>
        <w:tc>
          <w:tcPr>
            <w:tcW w:w="1134" w:type="dxa"/>
            <w:tcBorders>
              <w:top w:val="nil"/>
              <w:left w:val="nil"/>
              <w:bottom w:val="nil"/>
              <w:right w:val="nil"/>
            </w:tcBorders>
            <w:shd w:val="clear" w:color="auto" w:fill="auto"/>
            <w:vAlign w:val="center"/>
          </w:tcPr>
          <w:p w14:paraId="5BF2194D"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North east, North China</w:t>
            </w:r>
          </w:p>
        </w:tc>
        <w:tc>
          <w:tcPr>
            <w:tcW w:w="1076" w:type="dxa"/>
            <w:tcBorders>
              <w:top w:val="nil"/>
              <w:left w:val="nil"/>
              <w:bottom w:val="nil"/>
              <w:right w:val="nil"/>
            </w:tcBorders>
            <w:shd w:val="clear" w:color="auto" w:fill="auto"/>
            <w:vAlign w:val="center"/>
          </w:tcPr>
          <w:p w14:paraId="71C17B95"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kern w:val="0"/>
                <w:sz w:val="22"/>
                <w:szCs w:val="22"/>
              </w:rPr>
              <w:t>Eastern Coastal Region, North east</w:t>
            </w:r>
          </w:p>
        </w:tc>
      </w:tr>
      <w:tr w:rsidR="00E9078C" w:rsidRPr="00423856" w14:paraId="25EA3259" w14:textId="77777777">
        <w:trPr>
          <w:trHeight w:val="400"/>
        </w:trPr>
        <w:tc>
          <w:tcPr>
            <w:tcW w:w="2835" w:type="dxa"/>
            <w:tcBorders>
              <w:top w:val="nil"/>
              <w:left w:val="nil"/>
              <w:bottom w:val="nil"/>
              <w:right w:val="nil"/>
            </w:tcBorders>
            <w:shd w:val="clear" w:color="auto" w:fill="auto"/>
            <w:vAlign w:val="center"/>
          </w:tcPr>
          <w:p w14:paraId="204B4638"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Urban sprawl leads to changes in GHG emissions (Mt)</w:t>
            </w:r>
          </w:p>
        </w:tc>
        <w:tc>
          <w:tcPr>
            <w:tcW w:w="993" w:type="dxa"/>
            <w:tcBorders>
              <w:top w:val="nil"/>
              <w:left w:val="nil"/>
              <w:bottom w:val="nil"/>
              <w:right w:val="nil"/>
            </w:tcBorders>
            <w:shd w:val="clear" w:color="auto" w:fill="auto"/>
            <w:vAlign w:val="center"/>
          </w:tcPr>
          <w:p w14:paraId="02D18F0A"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vAlign w:val="center"/>
          </w:tcPr>
          <w:p w14:paraId="3C692B0E" w14:textId="3785BDEA"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149.2</w:t>
            </w:r>
          </w:p>
        </w:tc>
        <w:tc>
          <w:tcPr>
            <w:tcW w:w="1134" w:type="dxa"/>
            <w:tcBorders>
              <w:top w:val="nil"/>
              <w:left w:val="nil"/>
              <w:bottom w:val="nil"/>
              <w:right w:val="nil"/>
            </w:tcBorders>
            <w:shd w:val="clear" w:color="auto" w:fill="auto"/>
            <w:noWrap/>
            <w:vAlign w:val="center"/>
          </w:tcPr>
          <w:p w14:paraId="29A58950" w14:textId="20D39798"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79.4</w:t>
            </w:r>
          </w:p>
        </w:tc>
        <w:tc>
          <w:tcPr>
            <w:tcW w:w="1134" w:type="dxa"/>
            <w:tcBorders>
              <w:top w:val="nil"/>
              <w:left w:val="nil"/>
              <w:bottom w:val="nil"/>
              <w:right w:val="nil"/>
            </w:tcBorders>
            <w:shd w:val="clear" w:color="auto" w:fill="auto"/>
            <w:noWrap/>
            <w:vAlign w:val="center"/>
          </w:tcPr>
          <w:p w14:paraId="4E9188A5" w14:textId="706B7709"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100.4</w:t>
            </w:r>
          </w:p>
        </w:tc>
        <w:tc>
          <w:tcPr>
            <w:tcW w:w="1076" w:type="dxa"/>
            <w:tcBorders>
              <w:top w:val="nil"/>
              <w:left w:val="nil"/>
              <w:bottom w:val="nil"/>
              <w:right w:val="nil"/>
            </w:tcBorders>
            <w:shd w:val="clear" w:color="auto" w:fill="auto"/>
            <w:noWrap/>
            <w:vAlign w:val="center"/>
          </w:tcPr>
          <w:p w14:paraId="4033FFD4" w14:textId="65C285C9"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61.5</w:t>
            </w:r>
          </w:p>
        </w:tc>
      </w:tr>
      <w:tr w:rsidR="00E9078C" w:rsidRPr="00423856" w14:paraId="0F4D564B" w14:textId="77777777">
        <w:trPr>
          <w:trHeight w:val="400"/>
        </w:trPr>
        <w:tc>
          <w:tcPr>
            <w:tcW w:w="2835" w:type="dxa"/>
            <w:tcBorders>
              <w:top w:val="nil"/>
              <w:left w:val="nil"/>
              <w:bottom w:val="nil"/>
              <w:right w:val="nil"/>
            </w:tcBorders>
            <w:shd w:val="clear" w:color="auto" w:fill="auto"/>
            <w:vAlign w:val="center"/>
          </w:tcPr>
          <w:p w14:paraId="249A3B01"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Rural reclamation leads to changes in GHG emissions (Mt)</w:t>
            </w:r>
          </w:p>
        </w:tc>
        <w:tc>
          <w:tcPr>
            <w:tcW w:w="993" w:type="dxa"/>
            <w:tcBorders>
              <w:top w:val="nil"/>
              <w:left w:val="nil"/>
              <w:bottom w:val="nil"/>
              <w:right w:val="nil"/>
            </w:tcBorders>
            <w:shd w:val="clear" w:color="auto" w:fill="auto"/>
            <w:vAlign w:val="center"/>
          </w:tcPr>
          <w:p w14:paraId="4BD65175"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noWrap/>
            <w:vAlign w:val="center"/>
          </w:tcPr>
          <w:p w14:paraId="77FFC2E7" w14:textId="7293510D"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180.1</w:t>
            </w:r>
          </w:p>
        </w:tc>
        <w:tc>
          <w:tcPr>
            <w:tcW w:w="1134" w:type="dxa"/>
            <w:tcBorders>
              <w:top w:val="nil"/>
              <w:left w:val="nil"/>
              <w:bottom w:val="nil"/>
              <w:right w:val="nil"/>
            </w:tcBorders>
            <w:shd w:val="clear" w:color="auto" w:fill="auto"/>
            <w:noWrap/>
            <w:vAlign w:val="center"/>
          </w:tcPr>
          <w:p w14:paraId="29E50A1C" w14:textId="1899422E"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303.2</w:t>
            </w:r>
          </w:p>
        </w:tc>
        <w:tc>
          <w:tcPr>
            <w:tcW w:w="1134" w:type="dxa"/>
            <w:tcBorders>
              <w:top w:val="nil"/>
              <w:left w:val="nil"/>
              <w:bottom w:val="nil"/>
              <w:right w:val="nil"/>
            </w:tcBorders>
            <w:shd w:val="clear" w:color="auto" w:fill="auto"/>
            <w:noWrap/>
            <w:vAlign w:val="center"/>
          </w:tcPr>
          <w:p w14:paraId="52C1A71E" w14:textId="4A8CAC43"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281.9</w:t>
            </w:r>
          </w:p>
        </w:tc>
        <w:tc>
          <w:tcPr>
            <w:tcW w:w="1076" w:type="dxa"/>
            <w:tcBorders>
              <w:top w:val="nil"/>
              <w:left w:val="nil"/>
              <w:bottom w:val="nil"/>
              <w:right w:val="nil"/>
            </w:tcBorders>
            <w:shd w:val="clear" w:color="auto" w:fill="auto"/>
            <w:noWrap/>
            <w:vAlign w:val="center"/>
          </w:tcPr>
          <w:p w14:paraId="6A3506A8" w14:textId="11B9601B"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355.1</w:t>
            </w:r>
          </w:p>
        </w:tc>
      </w:tr>
      <w:tr w:rsidR="00E9078C" w:rsidRPr="00423856" w14:paraId="5A65987A" w14:textId="77777777">
        <w:trPr>
          <w:trHeight w:val="400"/>
        </w:trPr>
        <w:tc>
          <w:tcPr>
            <w:tcW w:w="2835" w:type="dxa"/>
            <w:tcBorders>
              <w:top w:val="nil"/>
              <w:left w:val="nil"/>
              <w:bottom w:val="nil"/>
              <w:right w:val="nil"/>
            </w:tcBorders>
            <w:shd w:val="clear" w:color="auto" w:fill="auto"/>
            <w:vAlign w:val="center"/>
          </w:tcPr>
          <w:p w14:paraId="24F42702"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lastRenderedPageBreak/>
              <w:t>Urban sprawl leads to changes in NO</w:t>
            </w:r>
            <w:r w:rsidRPr="00423856">
              <w:rPr>
                <w:rFonts w:ascii="Times New Roman" w:hAnsi="Times New Roman"/>
                <w:color w:val="000000"/>
                <w:kern w:val="0"/>
                <w:sz w:val="24"/>
                <w:szCs w:val="24"/>
                <w:vertAlign w:val="subscript"/>
              </w:rPr>
              <w:t>x</w:t>
            </w:r>
            <w:r w:rsidRPr="00423856">
              <w:rPr>
                <w:rFonts w:ascii="Times New Roman" w:hAnsi="Times New Roman"/>
                <w:color w:val="000000"/>
                <w:kern w:val="0"/>
                <w:sz w:val="24"/>
                <w:szCs w:val="24"/>
              </w:rPr>
              <w:t xml:space="preserve"> emissions (10</w:t>
            </w:r>
            <w:r w:rsidRPr="00423856">
              <w:rPr>
                <w:rFonts w:ascii="Times New Roman" w:hAnsi="Times New Roman"/>
                <w:color w:val="000000"/>
                <w:kern w:val="0"/>
                <w:sz w:val="24"/>
                <w:szCs w:val="24"/>
                <w:vertAlign w:val="superscript"/>
              </w:rPr>
              <w:t>3</w:t>
            </w:r>
            <w:r w:rsidRPr="00423856">
              <w:rPr>
                <w:rFonts w:ascii="Times New Roman" w:hAnsi="Times New Roman"/>
                <w:color w:val="000000"/>
                <w:kern w:val="0"/>
                <w:sz w:val="24"/>
                <w:szCs w:val="24"/>
              </w:rPr>
              <w:t>t)</w:t>
            </w:r>
          </w:p>
        </w:tc>
        <w:tc>
          <w:tcPr>
            <w:tcW w:w="993" w:type="dxa"/>
            <w:tcBorders>
              <w:top w:val="nil"/>
              <w:left w:val="nil"/>
              <w:bottom w:val="nil"/>
              <w:right w:val="nil"/>
            </w:tcBorders>
            <w:shd w:val="clear" w:color="auto" w:fill="auto"/>
            <w:vAlign w:val="center"/>
          </w:tcPr>
          <w:p w14:paraId="45892E33"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vAlign w:val="center"/>
          </w:tcPr>
          <w:p w14:paraId="3ABE3664" w14:textId="0FA8B684"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648.7</w:t>
            </w:r>
          </w:p>
        </w:tc>
        <w:tc>
          <w:tcPr>
            <w:tcW w:w="1134" w:type="dxa"/>
            <w:tcBorders>
              <w:top w:val="nil"/>
              <w:left w:val="nil"/>
              <w:bottom w:val="nil"/>
              <w:right w:val="nil"/>
            </w:tcBorders>
            <w:shd w:val="clear" w:color="auto" w:fill="auto"/>
            <w:noWrap/>
            <w:vAlign w:val="center"/>
          </w:tcPr>
          <w:p w14:paraId="2E396854" w14:textId="566E9D19"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323.3</w:t>
            </w:r>
          </w:p>
        </w:tc>
        <w:tc>
          <w:tcPr>
            <w:tcW w:w="1134" w:type="dxa"/>
            <w:tcBorders>
              <w:top w:val="nil"/>
              <w:left w:val="nil"/>
              <w:bottom w:val="nil"/>
              <w:right w:val="nil"/>
            </w:tcBorders>
            <w:shd w:val="clear" w:color="auto" w:fill="auto"/>
            <w:noWrap/>
            <w:vAlign w:val="center"/>
          </w:tcPr>
          <w:p w14:paraId="6B643BB9" w14:textId="6C8DBC4B"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437.6</w:t>
            </w:r>
          </w:p>
        </w:tc>
        <w:tc>
          <w:tcPr>
            <w:tcW w:w="1076" w:type="dxa"/>
            <w:tcBorders>
              <w:top w:val="nil"/>
              <w:left w:val="nil"/>
              <w:bottom w:val="nil"/>
              <w:right w:val="nil"/>
            </w:tcBorders>
            <w:shd w:val="clear" w:color="auto" w:fill="auto"/>
            <w:vAlign w:val="center"/>
          </w:tcPr>
          <w:p w14:paraId="7F5426E8" w14:textId="147D7EE3"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268.1</w:t>
            </w:r>
          </w:p>
        </w:tc>
      </w:tr>
      <w:tr w:rsidR="00E9078C" w:rsidRPr="00423856" w14:paraId="1806F9AD" w14:textId="77777777">
        <w:trPr>
          <w:trHeight w:val="400"/>
        </w:trPr>
        <w:tc>
          <w:tcPr>
            <w:tcW w:w="2835" w:type="dxa"/>
            <w:tcBorders>
              <w:top w:val="nil"/>
              <w:left w:val="nil"/>
              <w:bottom w:val="nil"/>
              <w:right w:val="nil"/>
            </w:tcBorders>
            <w:shd w:val="clear" w:color="auto" w:fill="auto"/>
            <w:vAlign w:val="center"/>
          </w:tcPr>
          <w:p w14:paraId="06976674"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Rural reclamation leads to changes in NO</w:t>
            </w:r>
            <w:r w:rsidRPr="00423856">
              <w:rPr>
                <w:rFonts w:ascii="Times New Roman" w:hAnsi="Times New Roman"/>
                <w:color w:val="000000"/>
                <w:kern w:val="0"/>
                <w:sz w:val="24"/>
                <w:szCs w:val="24"/>
                <w:vertAlign w:val="subscript"/>
              </w:rPr>
              <w:t>x</w:t>
            </w:r>
            <w:r w:rsidRPr="00423856">
              <w:rPr>
                <w:rFonts w:ascii="Times New Roman" w:hAnsi="Times New Roman"/>
                <w:color w:val="000000"/>
                <w:kern w:val="0"/>
                <w:sz w:val="24"/>
                <w:szCs w:val="24"/>
              </w:rPr>
              <w:t xml:space="preserve"> emissions (10</w:t>
            </w:r>
            <w:r w:rsidRPr="00423856">
              <w:rPr>
                <w:rFonts w:ascii="Times New Roman" w:hAnsi="Times New Roman"/>
                <w:color w:val="000000"/>
                <w:kern w:val="0"/>
                <w:sz w:val="24"/>
                <w:szCs w:val="24"/>
                <w:vertAlign w:val="superscript"/>
              </w:rPr>
              <w:t>3</w:t>
            </w:r>
            <w:r w:rsidRPr="00423856">
              <w:rPr>
                <w:rFonts w:ascii="Times New Roman" w:hAnsi="Times New Roman"/>
                <w:color w:val="000000"/>
                <w:kern w:val="0"/>
                <w:sz w:val="24"/>
                <w:szCs w:val="24"/>
              </w:rPr>
              <w:t>t)</w:t>
            </w:r>
          </w:p>
        </w:tc>
        <w:tc>
          <w:tcPr>
            <w:tcW w:w="993" w:type="dxa"/>
            <w:tcBorders>
              <w:top w:val="nil"/>
              <w:left w:val="nil"/>
              <w:bottom w:val="nil"/>
              <w:right w:val="nil"/>
            </w:tcBorders>
            <w:shd w:val="clear" w:color="auto" w:fill="auto"/>
            <w:vAlign w:val="center"/>
          </w:tcPr>
          <w:p w14:paraId="7942135B"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vAlign w:val="center"/>
          </w:tcPr>
          <w:p w14:paraId="76ED7222" w14:textId="2D7984D6"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743.2</w:t>
            </w:r>
          </w:p>
        </w:tc>
        <w:tc>
          <w:tcPr>
            <w:tcW w:w="1134" w:type="dxa"/>
            <w:tcBorders>
              <w:top w:val="nil"/>
              <w:left w:val="nil"/>
              <w:bottom w:val="nil"/>
              <w:right w:val="nil"/>
            </w:tcBorders>
            <w:shd w:val="clear" w:color="auto" w:fill="auto"/>
            <w:vAlign w:val="center"/>
          </w:tcPr>
          <w:p w14:paraId="0E4067BC" w14:textId="29E9CC54"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1274.8</w:t>
            </w:r>
          </w:p>
        </w:tc>
        <w:tc>
          <w:tcPr>
            <w:tcW w:w="1134" w:type="dxa"/>
            <w:tcBorders>
              <w:top w:val="nil"/>
              <w:left w:val="nil"/>
              <w:bottom w:val="nil"/>
              <w:right w:val="nil"/>
            </w:tcBorders>
            <w:shd w:val="clear" w:color="auto" w:fill="auto"/>
            <w:noWrap/>
            <w:vAlign w:val="center"/>
          </w:tcPr>
          <w:p w14:paraId="57D841A1" w14:textId="09506A0B"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1195.1</w:t>
            </w:r>
          </w:p>
        </w:tc>
        <w:tc>
          <w:tcPr>
            <w:tcW w:w="1076" w:type="dxa"/>
            <w:tcBorders>
              <w:top w:val="nil"/>
              <w:left w:val="nil"/>
              <w:bottom w:val="nil"/>
              <w:right w:val="nil"/>
            </w:tcBorders>
            <w:shd w:val="clear" w:color="auto" w:fill="auto"/>
            <w:vAlign w:val="center"/>
          </w:tcPr>
          <w:p w14:paraId="1E5AAF62" w14:textId="6D00CBF6"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1500.9</w:t>
            </w:r>
          </w:p>
        </w:tc>
      </w:tr>
      <w:tr w:rsidR="00E9078C" w:rsidRPr="00423856" w14:paraId="689CE381" w14:textId="77777777">
        <w:trPr>
          <w:trHeight w:val="400"/>
        </w:trPr>
        <w:tc>
          <w:tcPr>
            <w:tcW w:w="2835" w:type="dxa"/>
            <w:tcBorders>
              <w:top w:val="nil"/>
              <w:left w:val="nil"/>
              <w:bottom w:val="nil"/>
              <w:right w:val="nil"/>
            </w:tcBorders>
            <w:shd w:val="clear" w:color="auto" w:fill="auto"/>
            <w:vAlign w:val="center"/>
          </w:tcPr>
          <w:p w14:paraId="5EA528BA"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Changes in GHG emissions by 2050 (Mt)</w:t>
            </w:r>
          </w:p>
        </w:tc>
        <w:tc>
          <w:tcPr>
            <w:tcW w:w="993" w:type="dxa"/>
            <w:tcBorders>
              <w:top w:val="nil"/>
              <w:left w:val="nil"/>
              <w:bottom w:val="nil"/>
              <w:right w:val="nil"/>
            </w:tcBorders>
            <w:shd w:val="clear" w:color="auto" w:fill="auto"/>
            <w:vAlign w:val="center"/>
          </w:tcPr>
          <w:p w14:paraId="01186155"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vAlign w:val="center"/>
          </w:tcPr>
          <w:p w14:paraId="1F5AB3BA" w14:textId="529D7D66"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460.4</w:t>
            </w:r>
          </w:p>
        </w:tc>
        <w:tc>
          <w:tcPr>
            <w:tcW w:w="1134" w:type="dxa"/>
            <w:tcBorders>
              <w:top w:val="nil"/>
              <w:left w:val="nil"/>
              <w:bottom w:val="nil"/>
              <w:right w:val="nil"/>
            </w:tcBorders>
            <w:shd w:val="clear" w:color="auto" w:fill="auto"/>
            <w:vAlign w:val="center"/>
          </w:tcPr>
          <w:p w14:paraId="75ADA2BC" w14:textId="7EE09495"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267.9</w:t>
            </w:r>
          </w:p>
        </w:tc>
        <w:tc>
          <w:tcPr>
            <w:tcW w:w="1134" w:type="dxa"/>
            <w:tcBorders>
              <w:top w:val="nil"/>
              <w:left w:val="nil"/>
              <w:bottom w:val="nil"/>
              <w:right w:val="nil"/>
            </w:tcBorders>
            <w:shd w:val="clear" w:color="auto" w:fill="auto"/>
            <w:vAlign w:val="center"/>
          </w:tcPr>
          <w:p w14:paraId="21490C88" w14:textId="08B112DD"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309.3</w:t>
            </w:r>
          </w:p>
        </w:tc>
        <w:tc>
          <w:tcPr>
            <w:tcW w:w="1076" w:type="dxa"/>
            <w:tcBorders>
              <w:top w:val="nil"/>
              <w:left w:val="nil"/>
              <w:bottom w:val="nil"/>
              <w:right w:val="nil"/>
            </w:tcBorders>
            <w:shd w:val="clear" w:color="auto" w:fill="auto"/>
            <w:noWrap/>
            <w:vAlign w:val="center"/>
          </w:tcPr>
          <w:p w14:paraId="0A7293CD" w14:textId="0C2D7025"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198.8</w:t>
            </w:r>
          </w:p>
        </w:tc>
      </w:tr>
      <w:tr w:rsidR="00E9078C" w:rsidRPr="00423856" w14:paraId="06AC4C61" w14:textId="77777777">
        <w:trPr>
          <w:trHeight w:val="400"/>
        </w:trPr>
        <w:tc>
          <w:tcPr>
            <w:tcW w:w="2835" w:type="dxa"/>
            <w:tcBorders>
              <w:top w:val="nil"/>
              <w:left w:val="nil"/>
              <w:bottom w:val="nil"/>
              <w:right w:val="nil"/>
            </w:tcBorders>
            <w:shd w:val="clear" w:color="auto" w:fill="auto"/>
            <w:vAlign w:val="center"/>
          </w:tcPr>
          <w:p w14:paraId="65D0C95E"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Changes in NO</w:t>
            </w:r>
            <w:r w:rsidRPr="00423856">
              <w:rPr>
                <w:rFonts w:ascii="Times New Roman" w:hAnsi="Times New Roman"/>
                <w:color w:val="000000"/>
                <w:kern w:val="0"/>
                <w:sz w:val="24"/>
                <w:szCs w:val="24"/>
                <w:vertAlign w:val="subscript"/>
              </w:rPr>
              <w:t>x</w:t>
            </w:r>
            <w:r w:rsidRPr="00423856">
              <w:rPr>
                <w:rFonts w:ascii="Times New Roman" w:hAnsi="Times New Roman"/>
                <w:color w:val="000000"/>
                <w:kern w:val="0"/>
                <w:sz w:val="24"/>
                <w:szCs w:val="24"/>
              </w:rPr>
              <w:t xml:space="preserve"> emissions by 2050 (10</w:t>
            </w:r>
            <w:r w:rsidRPr="00423856">
              <w:rPr>
                <w:rFonts w:ascii="Times New Roman" w:hAnsi="Times New Roman"/>
                <w:color w:val="000000"/>
                <w:kern w:val="0"/>
                <w:sz w:val="24"/>
                <w:szCs w:val="24"/>
                <w:vertAlign w:val="superscript"/>
              </w:rPr>
              <w:t>3</w:t>
            </w:r>
            <w:r w:rsidRPr="00423856">
              <w:rPr>
                <w:rFonts w:ascii="Times New Roman" w:hAnsi="Times New Roman"/>
                <w:color w:val="000000"/>
                <w:kern w:val="0"/>
                <w:sz w:val="24"/>
                <w:szCs w:val="24"/>
              </w:rPr>
              <w:t>t)</w:t>
            </w:r>
          </w:p>
        </w:tc>
        <w:tc>
          <w:tcPr>
            <w:tcW w:w="993" w:type="dxa"/>
            <w:tcBorders>
              <w:top w:val="nil"/>
              <w:left w:val="nil"/>
              <w:bottom w:val="nil"/>
              <w:right w:val="nil"/>
            </w:tcBorders>
            <w:shd w:val="clear" w:color="auto" w:fill="auto"/>
            <w:vAlign w:val="center"/>
          </w:tcPr>
          <w:p w14:paraId="15C9FE82"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nil"/>
              <w:right w:val="nil"/>
            </w:tcBorders>
            <w:shd w:val="clear" w:color="auto" w:fill="auto"/>
            <w:vAlign w:val="center"/>
          </w:tcPr>
          <w:p w14:paraId="01356F29" w14:textId="4633F656"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2018.5</w:t>
            </w:r>
          </w:p>
        </w:tc>
        <w:tc>
          <w:tcPr>
            <w:tcW w:w="1134" w:type="dxa"/>
            <w:tcBorders>
              <w:top w:val="nil"/>
              <w:left w:val="nil"/>
              <w:bottom w:val="nil"/>
              <w:right w:val="nil"/>
            </w:tcBorders>
            <w:shd w:val="clear" w:color="auto" w:fill="auto"/>
            <w:vAlign w:val="center"/>
          </w:tcPr>
          <w:p w14:paraId="79F638A1" w14:textId="527E123D"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1163.1</w:t>
            </w:r>
          </w:p>
        </w:tc>
        <w:tc>
          <w:tcPr>
            <w:tcW w:w="1134" w:type="dxa"/>
            <w:tcBorders>
              <w:top w:val="nil"/>
              <w:left w:val="nil"/>
              <w:bottom w:val="nil"/>
              <w:right w:val="nil"/>
            </w:tcBorders>
            <w:shd w:val="clear" w:color="auto" w:fill="auto"/>
            <w:vAlign w:val="center"/>
          </w:tcPr>
          <w:p w14:paraId="75E7764B" w14:textId="498E9590"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1353.4</w:t>
            </w:r>
          </w:p>
        </w:tc>
        <w:tc>
          <w:tcPr>
            <w:tcW w:w="1076" w:type="dxa"/>
            <w:tcBorders>
              <w:top w:val="nil"/>
              <w:left w:val="nil"/>
              <w:bottom w:val="nil"/>
              <w:right w:val="nil"/>
            </w:tcBorders>
            <w:shd w:val="clear" w:color="auto" w:fill="auto"/>
            <w:vAlign w:val="center"/>
          </w:tcPr>
          <w:p w14:paraId="4BB1FFB9" w14:textId="7E0C8243"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885.2</w:t>
            </w:r>
          </w:p>
        </w:tc>
      </w:tr>
      <w:tr w:rsidR="00E9078C" w:rsidRPr="00423856" w14:paraId="4B46E53C" w14:textId="77777777">
        <w:trPr>
          <w:trHeight w:val="400"/>
        </w:trPr>
        <w:tc>
          <w:tcPr>
            <w:tcW w:w="2835" w:type="dxa"/>
            <w:tcBorders>
              <w:top w:val="nil"/>
              <w:left w:val="nil"/>
              <w:right w:val="nil"/>
            </w:tcBorders>
            <w:shd w:val="clear" w:color="auto" w:fill="auto"/>
            <w:vAlign w:val="center"/>
          </w:tcPr>
          <w:p w14:paraId="1AFAD57F"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The rate of change in GHG emissions</w:t>
            </w:r>
          </w:p>
        </w:tc>
        <w:tc>
          <w:tcPr>
            <w:tcW w:w="993" w:type="dxa"/>
            <w:tcBorders>
              <w:top w:val="nil"/>
              <w:left w:val="nil"/>
              <w:right w:val="nil"/>
            </w:tcBorders>
            <w:shd w:val="clear" w:color="auto" w:fill="auto"/>
            <w:vAlign w:val="center"/>
          </w:tcPr>
          <w:p w14:paraId="23DD1BB7"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right w:val="nil"/>
            </w:tcBorders>
            <w:shd w:val="clear" w:color="auto" w:fill="auto"/>
            <w:vAlign w:val="center"/>
          </w:tcPr>
          <w:p w14:paraId="747D0642"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64%</w:t>
            </w:r>
          </w:p>
        </w:tc>
        <w:tc>
          <w:tcPr>
            <w:tcW w:w="1134" w:type="dxa"/>
            <w:tcBorders>
              <w:top w:val="nil"/>
              <w:left w:val="nil"/>
              <w:right w:val="nil"/>
            </w:tcBorders>
            <w:shd w:val="clear" w:color="auto" w:fill="auto"/>
            <w:vAlign w:val="center"/>
          </w:tcPr>
          <w:p w14:paraId="7B65F674"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38%</w:t>
            </w:r>
          </w:p>
        </w:tc>
        <w:tc>
          <w:tcPr>
            <w:tcW w:w="1134" w:type="dxa"/>
            <w:tcBorders>
              <w:top w:val="nil"/>
              <w:left w:val="nil"/>
              <w:right w:val="nil"/>
            </w:tcBorders>
            <w:shd w:val="clear" w:color="auto" w:fill="auto"/>
            <w:vAlign w:val="center"/>
          </w:tcPr>
          <w:p w14:paraId="11ACB050"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43%</w:t>
            </w:r>
          </w:p>
        </w:tc>
        <w:tc>
          <w:tcPr>
            <w:tcW w:w="1076" w:type="dxa"/>
            <w:tcBorders>
              <w:top w:val="nil"/>
              <w:left w:val="nil"/>
              <w:right w:val="nil"/>
            </w:tcBorders>
            <w:shd w:val="clear" w:color="auto" w:fill="auto"/>
            <w:vAlign w:val="center"/>
          </w:tcPr>
          <w:p w14:paraId="28F49D65"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28%</w:t>
            </w:r>
          </w:p>
        </w:tc>
      </w:tr>
      <w:tr w:rsidR="00E9078C" w:rsidRPr="00423856" w14:paraId="2EA276B9" w14:textId="77777777">
        <w:trPr>
          <w:trHeight w:val="400"/>
        </w:trPr>
        <w:tc>
          <w:tcPr>
            <w:tcW w:w="2835" w:type="dxa"/>
            <w:tcBorders>
              <w:top w:val="nil"/>
              <w:left w:val="nil"/>
              <w:bottom w:val="single" w:sz="4" w:space="0" w:color="auto"/>
              <w:right w:val="nil"/>
            </w:tcBorders>
            <w:shd w:val="clear" w:color="auto" w:fill="auto"/>
            <w:vAlign w:val="center"/>
          </w:tcPr>
          <w:p w14:paraId="79D51BD0" w14:textId="77777777" w:rsidR="00E9078C" w:rsidRPr="00423856" w:rsidRDefault="00000000">
            <w:pPr>
              <w:widowControl/>
              <w:rPr>
                <w:rFonts w:ascii="Times New Roman" w:hAnsi="Times New Roman"/>
                <w:color w:val="000000"/>
                <w:kern w:val="0"/>
                <w:sz w:val="24"/>
                <w:szCs w:val="24"/>
              </w:rPr>
            </w:pPr>
            <w:r w:rsidRPr="00423856">
              <w:rPr>
                <w:rFonts w:ascii="Times New Roman" w:hAnsi="Times New Roman"/>
                <w:color w:val="000000"/>
                <w:kern w:val="0"/>
                <w:sz w:val="24"/>
                <w:szCs w:val="24"/>
              </w:rPr>
              <w:t>The rate of change in NO</w:t>
            </w:r>
            <w:r w:rsidRPr="00423856">
              <w:rPr>
                <w:rFonts w:ascii="Times New Roman" w:hAnsi="Times New Roman"/>
                <w:color w:val="000000"/>
                <w:kern w:val="0"/>
                <w:sz w:val="24"/>
                <w:szCs w:val="24"/>
                <w:vertAlign w:val="subscript"/>
              </w:rPr>
              <w:t>x</w:t>
            </w:r>
            <w:r w:rsidRPr="00423856">
              <w:rPr>
                <w:rFonts w:ascii="Times New Roman" w:hAnsi="Times New Roman"/>
                <w:color w:val="000000"/>
                <w:kern w:val="0"/>
                <w:sz w:val="24"/>
                <w:szCs w:val="24"/>
              </w:rPr>
              <w:t xml:space="preserve"> emissions</w:t>
            </w:r>
          </w:p>
        </w:tc>
        <w:tc>
          <w:tcPr>
            <w:tcW w:w="993" w:type="dxa"/>
            <w:tcBorders>
              <w:top w:val="nil"/>
              <w:left w:val="nil"/>
              <w:bottom w:val="single" w:sz="4" w:space="0" w:color="auto"/>
              <w:right w:val="nil"/>
            </w:tcBorders>
            <w:shd w:val="clear" w:color="auto" w:fill="auto"/>
            <w:noWrap/>
            <w:vAlign w:val="center"/>
          </w:tcPr>
          <w:p w14:paraId="7F9905C7" w14:textId="77777777" w:rsidR="00E9078C" w:rsidRPr="00423856" w:rsidRDefault="00E9078C" w:rsidP="00D81F6B">
            <w:pPr>
              <w:widowControl/>
              <w:jc w:val="center"/>
              <w:rPr>
                <w:rFonts w:ascii="Times New Roman" w:hAnsi="Times New Roman"/>
                <w:color w:val="000000"/>
                <w:kern w:val="0"/>
                <w:sz w:val="24"/>
                <w:szCs w:val="24"/>
              </w:rPr>
            </w:pPr>
          </w:p>
        </w:tc>
        <w:tc>
          <w:tcPr>
            <w:tcW w:w="1134" w:type="dxa"/>
            <w:tcBorders>
              <w:top w:val="nil"/>
              <w:left w:val="nil"/>
              <w:bottom w:val="single" w:sz="4" w:space="0" w:color="auto"/>
              <w:right w:val="nil"/>
            </w:tcBorders>
            <w:shd w:val="clear" w:color="auto" w:fill="auto"/>
            <w:noWrap/>
            <w:vAlign w:val="center"/>
          </w:tcPr>
          <w:p w14:paraId="2C7F9004"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66%</w:t>
            </w:r>
          </w:p>
        </w:tc>
        <w:tc>
          <w:tcPr>
            <w:tcW w:w="1134" w:type="dxa"/>
            <w:tcBorders>
              <w:top w:val="nil"/>
              <w:left w:val="nil"/>
              <w:bottom w:val="single" w:sz="4" w:space="0" w:color="auto"/>
              <w:right w:val="nil"/>
            </w:tcBorders>
            <w:shd w:val="clear" w:color="auto" w:fill="auto"/>
            <w:noWrap/>
            <w:vAlign w:val="center"/>
          </w:tcPr>
          <w:p w14:paraId="34C4B282"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38%</w:t>
            </w:r>
          </w:p>
        </w:tc>
        <w:tc>
          <w:tcPr>
            <w:tcW w:w="1134" w:type="dxa"/>
            <w:tcBorders>
              <w:top w:val="nil"/>
              <w:left w:val="nil"/>
              <w:bottom w:val="single" w:sz="4" w:space="0" w:color="auto"/>
              <w:right w:val="nil"/>
            </w:tcBorders>
            <w:shd w:val="clear" w:color="auto" w:fill="auto"/>
            <w:noWrap/>
            <w:vAlign w:val="center"/>
          </w:tcPr>
          <w:p w14:paraId="790102E2"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44%</w:t>
            </w:r>
          </w:p>
        </w:tc>
        <w:tc>
          <w:tcPr>
            <w:tcW w:w="1076" w:type="dxa"/>
            <w:tcBorders>
              <w:top w:val="nil"/>
              <w:left w:val="nil"/>
              <w:bottom w:val="single" w:sz="4" w:space="0" w:color="auto"/>
              <w:right w:val="nil"/>
            </w:tcBorders>
            <w:shd w:val="clear" w:color="auto" w:fill="auto"/>
            <w:noWrap/>
            <w:vAlign w:val="center"/>
          </w:tcPr>
          <w:p w14:paraId="36D89A41" w14:textId="77777777" w:rsidR="00E9078C" w:rsidRPr="00423856" w:rsidRDefault="00000000" w:rsidP="00D81F6B">
            <w:pPr>
              <w:widowControl/>
              <w:jc w:val="center"/>
              <w:rPr>
                <w:rFonts w:ascii="Times New Roman" w:hAnsi="Times New Roman"/>
                <w:color w:val="000000"/>
                <w:kern w:val="0"/>
                <w:sz w:val="22"/>
                <w:szCs w:val="22"/>
              </w:rPr>
            </w:pPr>
            <w:r w:rsidRPr="00423856">
              <w:rPr>
                <w:rFonts w:ascii="Times New Roman" w:hAnsi="Times New Roman"/>
                <w:color w:val="000000"/>
                <w:sz w:val="22"/>
                <w:szCs w:val="22"/>
              </w:rPr>
              <w:t>29%</w:t>
            </w:r>
          </w:p>
        </w:tc>
      </w:tr>
    </w:tbl>
    <w:p w14:paraId="29B15925" w14:textId="77777777" w:rsidR="00E9078C" w:rsidRPr="00423856" w:rsidRDefault="00E9078C">
      <w:pPr>
        <w:widowControl/>
        <w:spacing w:line="276" w:lineRule="auto"/>
        <w:rPr>
          <w:rFonts w:ascii="Times New Roman" w:hAnsi="Times New Roman"/>
          <w:b/>
          <w:bCs/>
          <w:color w:val="FF0000"/>
          <w:sz w:val="24"/>
          <w:szCs w:val="24"/>
        </w:rPr>
      </w:pPr>
    </w:p>
    <w:p w14:paraId="7BA1EA4B" w14:textId="77777777" w:rsidR="00E9078C" w:rsidRPr="00423856" w:rsidRDefault="00000000">
      <w:pPr>
        <w:widowControl/>
        <w:jc w:val="left"/>
        <w:rPr>
          <w:rFonts w:ascii="Times New Roman" w:hAnsi="Times New Roman"/>
          <w:b/>
          <w:bCs/>
          <w:color w:val="FF0000"/>
          <w:sz w:val="24"/>
          <w:szCs w:val="24"/>
        </w:rPr>
      </w:pPr>
      <w:r w:rsidRPr="00423856">
        <w:rPr>
          <w:rFonts w:ascii="Times New Roman" w:hAnsi="Times New Roman"/>
          <w:b/>
          <w:bCs/>
          <w:color w:val="FF0000"/>
          <w:sz w:val="24"/>
          <w:szCs w:val="24"/>
        </w:rPr>
        <w:br w:type="page"/>
      </w:r>
    </w:p>
    <w:p w14:paraId="13B5B44A" w14:textId="737AD3A4" w:rsidR="00E9078C" w:rsidRPr="00423856" w:rsidRDefault="00B96714" w:rsidP="009E6D21">
      <w:pPr>
        <w:pStyle w:val="MS"/>
      </w:pPr>
      <w:bookmarkStart w:id="15" w:name="_Toc190447836"/>
      <w:r w:rsidRPr="00423856">
        <w:lastRenderedPageBreak/>
        <w:t xml:space="preserve">Table </w:t>
      </w:r>
      <w:r w:rsidR="007D751E">
        <w:rPr>
          <w:rFonts w:eastAsiaTheme="minorEastAsia" w:hint="eastAsia"/>
        </w:rPr>
        <w:t>S</w:t>
      </w:r>
      <w:r w:rsidRPr="00423856">
        <w:rPr>
          <w:rFonts w:eastAsiaTheme="minorEastAsia"/>
        </w:rPr>
        <w:t>4</w:t>
      </w:r>
      <w:r w:rsidRPr="00423856">
        <w:t xml:space="preserve"> Summary statistics for main variables used in regression analysis</w:t>
      </w:r>
      <w:bookmarkEnd w:id="15"/>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179"/>
        <w:gridCol w:w="1546"/>
        <w:gridCol w:w="1529"/>
        <w:gridCol w:w="1546"/>
        <w:gridCol w:w="1547"/>
      </w:tblGrid>
      <w:tr w:rsidR="00E9078C" w:rsidRPr="00423856" w14:paraId="13C10ECA" w14:textId="77777777" w:rsidTr="00547816">
        <w:tc>
          <w:tcPr>
            <w:tcW w:w="950" w:type="pct"/>
            <w:tcBorders>
              <w:top w:val="single" w:sz="4" w:space="0" w:color="auto"/>
              <w:bottom w:val="nil"/>
            </w:tcBorders>
          </w:tcPr>
          <w:p w14:paraId="3CD2382D" w14:textId="77777777" w:rsidR="00E9078C" w:rsidRPr="00423856" w:rsidRDefault="00E9078C">
            <w:pPr>
              <w:spacing w:line="276" w:lineRule="auto"/>
              <w:rPr>
                <w:rFonts w:ascii="Times New Roman" w:hAnsi="Times New Roman"/>
                <w:b/>
                <w:bCs/>
                <w:color w:val="FF0000"/>
                <w:kern w:val="0"/>
                <w:sz w:val="24"/>
                <w:szCs w:val="24"/>
              </w:rPr>
            </w:pPr>
          </w:p>
        </w:tc>
        <w:tc>
          <w:tcPr>
            <w:tcW w:w="4050" w:type="pct"/>
            <w:gridSpan w:val="5"/>
            <w:tcBorders>
              <w:top w:val="single" w:sz="4" w:space="0" w:color="auto"/>
              <w:bottom w:val="single" w:sz="4" w:space="0" w:color="auto"/>
            </w:tcBorders>
            <w:vAlign w:val="center"/>
          </w:tcPr>
          <w:p w14:paraId="67C1E026" w14:textId="77777777" w:rsidR="00E9078C" w:rsidRPr="00423856" w:rsidRDefault="00000000" w:rsidP="00547816">
            <w:pPr>
              <w:spacing w:line="276" w:lineRule="auto"/>
              <w:jc w:val="center"/>
              <w:rPr>
                <w:rFonts w:ascii="Times New Roman" w:hAnsi="Times New Roman"/>
                <w:b/>
                <w:bCs/>
                <w:color w:val="FF0000"/>
                <w:kern w:val="0"/>
                <w:sz w:val="24"/>
                <w:szCs w:val="24"/>
              </w:rPr>
            </w:pPr>
            <w:r w:rsidRPr="00423856">
              <w:rPr>
                <w:rFonts w:ascii="Times New Roman" w:hAnsi="Times New Roman"/>
                <w:b/>
                <w:bCs/>
                <w:kern w:val="0"/>
                <w:sz w:val="24"/>
                <w:szCs w:val="24"/>
              </w:rPr>
              <w:t>Residential electricity consumption intensity in China</w:t>
            </w:r>
          </w:p>
        </w:tc>
      </w:tr>
      <w:tr w:rsidR="00E9078C" w:rsidRPr="00423856" w14:paraId="6B67800D" w14:textId="77777777" w:rsidTr="00DF08C7">
        <w:tc>
          <w:tcPr>
            <w:tcW w:w="950" w:type="pct"/>
            <w:tcBorders>
              <w:top w:val="nil"/>
              <w:bottom w:val="single" w:sz="4" w:space="0" w:color="auto"/>
            </w:tcBorders>
          </w:tcPr>
          <w:p w14:paraId="43746335" w14:textId="77777777" w:rsidR="00E9078C" w:rsidRPr="00423856" w:rsidRDefault="00E9078C">
            <w:pPr>
              <w:spacing w:line="276" w:lineRule="auto"/>
              <w:rPr>
                <w:rFonts w:ascii="Times New Roman" w:hAnsi="Times New Roman"/>
                <w:b/>
                <w:bCs/>
                <w:color w:val="FF0000"/>
                <w:kern w:val="0"/>
                <w:sz w:val="24"/>
                <w:szCs w:val="24"/>
              </w:rPr>
            </w:pPr>
          </w:p>
        </w:tc>
        <w:tc>
          <w:tcPr>
            <w:tcW w:w="650" w:type="pct"/>
            <w:tcBorders>
              <w:top w:val="nil"/>
              <w:bottom w:val="single" w:sz="4" w:space="0" w:color="auto"/>
            </w:tcBorders>
            <w:vAlign w:val="center"/>
          </w:tcPr>
          <w:p w14:paraId="630EAFCF" w14:textId="77777777" w:rsidR="00E9078C" w:rsidRPr="00423856" w:rsidRDefault="00000000">
            <w:pPr>
              <w:spacing w:line="276" w:lineRule="auto"/>
              <w:rPr>
                <w:rFonts w:ascii="Times New Roman" w:hAnsi="Times New Roman"/>
                <w:b/>
                <w:bCs/>
                <w:kern w:val="0"/>
                <w:sz w:val="24"/>
                <w:szCs w:val="28"/>
              </w:rPr>
            </w:pPr>
            <w:r w:rsidRPr="00423856">
              <w:rPr>
                <w:rFonts w:ascii="Times New Roman" w:hAnsi="Times New Roman"/>
                <w:b/>
                <w:bCs/>
                <w:kern w:val="0"/>
                <w:sz w:val="24"/>
                <w:szCs w:val="28"/>
              </w:rPr>
              <w:t>Obs</w:t>
            </w:r>
          </w:p>
        </w:tc>
        <w:tc>
          <w:tcPr>
            <w:tcW w:w="852" w:type="pct"/>
            <w:tcBorders>
              <w:top w:val="nil"/>
              <w:bottom w:val="single" w:sz="4" w:space="0" w:color="auto"/>
            </w:tcBorders>
            <w:vAlign w:val="center"/>
          </w:tcPr>
          <w:p w14:paraId="457B83F2" w14:textId="77777777" w:rsidR="00E9078C" w:rsidRPr="00423856" w:rsidRDefault="00000000">
            <w:pPr>
              <w:spacing w:line="276" w:lineRule="auto"/>
              <w:rPr>
                <w:rFonts w:ascii="Times New Roman" w:hAnsi="Times New Roman"/>
                <w:b/>
                <w:bCs/>
                <w:kern w:val="0"/>
                <w:sz w:val="24"/>
                <w:szCs w:val="28"/>
              </w:rPr>
            </w:pPr>
            <w:r w:rsidRPr="00423856">
              <w:rPr>
                <w:rFonts w:ascii="Times New Roman" w:hAnsi="Times New Roman"/>
                <w:b/>
                <w:bCs/>
                <w:kern w:val="0"/>
                <w:sz w:val="24"/>
                <w:szCs w:val="28"/>
              </w:rPr>
              <w:t>Mean</w:t>
            </w:r>
          </w:p>
        </w:tc>
        <w:tc>
          <w:tcPr>
            <w:tcW w:w="843" w:type="pct"/>
            <w:tcBorders>
              <w:top w:val="nil"/>
              <w:bottom w:val="single" w:sz="4" w:space="0" w:color="auto"/>
            </w:tcBorders>
            <w:vAlign w:val="center"/>
          </w:tcPr>
          <w:p w14:paraId="2E81BC66" w14:textId="77777777" w:rsidR="00E9078C" w:rsidRPr="00423856" w:rsidRDefault="00000000">
            <w:pPr>
              <w:spacing w:line="276" w:lineRule="auto"/>
              <w:rPr>
                <w:rFonts w:ascii="Times New Roman" w:hAnsi="Times New Roman"/>
                <w:b/>
                <w:bCs/>
                <w:color w:val="FF0000"/>
                <w:kern w:val="0"/>
                <w:sz w:val="24"/>
                <w:szCs w:val="28"/>
              </w:rPr>
            </w:pPr>
            <w:r w:rsidRPr="00423856">
              <w:rPr>
                <w:rFonts w:ascii="Times New Roman" w:hAnsi="Times New Roman"/>
                <w:b/>
                <w:bCs/>
                <w:color w:val="000000"/>
                <w:kern w:val="0"/>
                <w:sz w:val="24"/>
                <w:szCs w:val="28"/>
              </w:rPr>
              <w:t>SD</w:t>
            </w:r>
          </w:p>
        </w:tc>
        <w:tc>
          <w:tcPr>
            <w:tcW w:w="852" w:type="pct"/>
            <w:tcBorders>
              <w:top w:val="nil"/>
              <w:bottom w:val="single" w:sz="4" w:space="0" w:color="auto"/>
            </w:tcBorders>
            <w:vAlign w:val="center"/>
          </w:tcPr>
          <w:p w14:paraId="42255498" w14:textId="77777777" w:rsidR="00E9078C" w:rsidRPr="00423856" w:rsidRDefault="00000000">
            <w:pPr>
              <w:spacing w:line="276" w:lineRule="auto"/>
              <w:rPr>
                <w:rFonts w:ascii="Times New Roman" w:hAnsi="Times New Roman"/>
                <w:b/>
                <w:bCs/>
                <w:color w:val="FF0000"/>
                <w:kern w:val="0"/>
                <w:sz w:val="24"/>
                <w:szCs w:val="28"/>
              </w:rPr>
            </w:pPr>
            <w:r w:rsidRPr="00423856">
              <w:rPr>
                <w:rFonts w:ascii="Times New Roman" w:hAnsi="Times New Roman"/>
                <w:b/>
                <w:bCs/>
                <w:color w:val="000000"/>
                <w:kern w:val="0"/>
                <w:sz w:val="24"/>
                <w:szCs w:val="28"/>
              </w:rPr>
              <w:t>Min</w:t>
            </w:r>
          </w:p>
        </w:tc>
        <w:tc>
          <w:tcPr>
            <w:tcW w:w="853" w:type="pct"/>
            <w:tcBorders>
              <w:top w:val="nil"/>
              <w:bottom w:val="single" w:sz="4" w:space="0" w:color="auto"/>
            </w:tcBorders>
            <w:vAlign w:val="center"/>
          </w:tcPr>
          <w:p w14:paraId="2D2B2642" w14:textId="77777777" w:rsidR="00E9078C" w:rsidRPr="00423856" w:rsidRDefault="00000000">
            <w:pPr>
              <w:spacing w:line="276" w:lineRule="auto"/>
              <w:rPr>
                <w:rFonts w:ascii="Times New Roman" w:hAnsi="Times New Roman"/>
                <w:b/>
                <w:bCs/>
                <w:color w:val="FF0000"/>
                <w:kern w:val="0"/>
                <w:sz w:val="24"/>
                <w:szCs w:val="28"/>
              </w:rPr>
            </w:pPr>
            <w:r w:rsidRPr="00423856">
              <w:rPr>
                <w:rFonts w:ascii="Times New Roman" w:hAnsi="Times New Roman"/>
                <w:b/>
                <w:bCs/>
                <w:color w:val="000000"/>
                <w:kern w:val="0"/>
                <w:sz w:val="24"/>
                <w:szCs w:val="28"/>
              </w:rPr>
              <w:t>Max</w:t>
            </w:r>
          </w:p>
        </w:tc>
      </w:tr>
      <w:tr w:rsidR="00E9078C" w:rsidRPr="00423856" w14:paraId="457E320C" w14:textId="77777777" w:rsidTr="00DF08C7">
        <w:tc>
          <w:tcPr>
            <w:tcW w:w="950" w:type="pct"/>
            <w:tcBorders>
              <w:top w:val="single" w:sz="4" w:space="0" w:color="auto"/>
            </w:tcBorders>
          </w:tcPr>
          <w:p w14:paraId="7CA856E6" w14:textId="77777777" w:rsidR="00E9078C" w:rsidRPr="00423856" w:rsidRDefault="00000000">
            <w:pPr>
              <w:spacing w:line="276" w:lineRule="auto"/>
              <w:rPr>
                <w:rFonts w:ascii="Times New Roman" w:hAnsi="Times New Roman"/>
                <w:b/>
                <w:bCs/>
                <w:color w:val="FF0000"/>
                <w:kern w:val="0"/>
                <w:sz w:val="24"/>
                <w:szCs w:val="24"/>
              </w:rPr>
            </w:pPr>
            <w:r w:rsidRPr="00423856">
              <w:rPr>
                <w:rFonts w:ascii="Times New Roman" w:hAnsi="Times New Roman"/>
                <w:b/>
                <w:kern w:val="0"/>
                <w:sz w:val="24"/>
                <w:szCs w:val="24"/>
              </w:rPr>
              <w:t>Urbanization</w:t>
            </w:r>
          </w:p>
        </w:tc>
        <w:tc>
          <w:tcPr>
            <w:tcW w:w="650" w:type="pct"/>
            <w:tcBorders>
              <w:top w:val="single" w:sz="4" w:space="0" w:color="auto"/>
            </w:tcBorders>
            <w:vAlign w:val="center"/>
          </w:tcPr>
          <w:p w14:paraId="611AB036"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217</w:t>
            </w:r>
          </w:p>
        </w:tc>
        <w:tc>
          <w:tcPr>
            <w:tcW w:w="852" w:type="pct"/>
            <w:tcBorders>
              <w:top w:val="single" w:sz="4" w:space="0" w:color="auto"/>
            </w:tcBorders>
            <w:vAlign w:val="center"/>
          </w:tcPr>
          <w:p w14:paraId="57E6EECB"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61.27</w:t>
            </w:r>
          </w:p>
        </w:tc>
        <w:tc>
          <w:tcPr>
            <w:tcW w:w="843" w:type="pct"/>
            <w:tcBorders>
              <w:top w:val="single" w:sz="4" w:space="0" w:color="auto"/>
            </w:tcBorders>
            <w:vAlign w:val="center"/>
          </w:tcPr>
          <w:p w14:paraId="5163C028"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11.79</w:t>
            </w:r>
          </w:p>
        </w:tc>
        <w:tc>
          <w:tcPr>
            <w:tcW w:w="852" w:type="pct"/>
            <w:tcBorders>
              <w:top w:val="single" w:sz="4" w:space="0" w:color="auto"/>
            </w:tcBorders>
            <w:vAlign w:val="center"/>
          </w:tcPr>
          <w:p w14:paraId="7ACF9346"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28.87</w:t>
            </w:r>
          </w:p>
        </w:tc>
        <w:tc>
          <w:tcPr>
            <w:tcW w:w="853" w:type="pct"/>
            <w:tcBorders>
              <w:top w:val="single" w:sz="4" w:space="0" w:color="auto"/>
            </w:tcBorders>
            <w:vAlign w:val="center"/>
          </w:tcPr>
          <w:p w14:paraId="0851CEFB"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89.30</w:t>
            </w:r>
          </w:p>
        </w:tc>
      </w:tr>
      <w:tr w:rsidR="00E9078C" w:rsidRPr="00423856" w14:paraId="604C9678" w14:textId="77777777" w:rsidTr="00DF08C7">
        <w:tc>
          <w:tcPr>
            <w:tcW w:w="950" w:type="pct"/>
          </w:tcPr>
          <w:p w14:paraId="1552DF69" w14:textId="77777777" w:rsidR="00E9078C" w:rsidRPr="00423856" w:rsidRDefault="00000000">
            <w:pPr>
              <w:spacing w:line="276" w:lineRule="auto"/>
              <w:rPr>
                <w:rFonts w:ascii="Times New Roman" w:hAnsi="Times New Roman"/>
                <w:b/>
                <w:bCs/>
                <w:color w:val="FF0000"/>
                <w:kern w:val="0"/>
                <w:sz w:val="24"/>
                <w:szCs w:val="24"/>
              </w:rPr>
            </w:pPr>
            <w:r w:rsidRPr="00423856">
              <w:rPr>
                <w:rFonts w:ascii="Times New Roman" w:hAnsi="Times New Roman"/>
                <w:b/>
                <w:kern w:val="0"/>
                <w:sz w:val="24"/>
                <w:szCs w:val="24"/>
              </w:rPr>
              <w:t>Ln GDP</w:t>
            </w:r>
          </w:p>
        </w:tc>
        <w:tc>
          <w:tcPr>
            <w:tcW w:w="650" w:type="pct"/>
            <w:vAlign w:val="center"/>
          </w:tcPr>
          <w:p w14:paraId="27518BF3"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217</w:t>
            </w:r>
          </w:p>
        </w:tc>
        <w:tc>
          <w:tcPr>
            <w:tcW w:w="852" w:type="pct"/>
            <w:vAlign w:val="center"/>
          </w:tcPr>
          <w:p w14:paraId="7E72A3B8"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10.97</w:t>
            </w:r>
          </w:p>
        </w:tc>
        <w:tc>
          <w:tcPr>
            <w:tcW w:w="843" w:type="pct"/>
            <w:vAlign w:val="center"/>
          </w:tcPr>
          <w:p w14:paraId="0EFFBDC3"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0.41</w:t>
            </w:r>
          </w:p>
        </w:tc>
        <w:tc>
          <w:tcPr>
            <w:tcW w:w="852" w:type="pct"/>
            <w:vAlign w:val="center"/>
          </w:tcPr>
          <w:p w14:paraId="041F9552"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10.16</w:t>
            </w:r>
          </w:p>
        </w:tc>
        <w:tc>
          <w:tcPr>
            <w:tcW w:w="853" w:type="pct"/>
            <w:vAlign w:val="center"/>
          </w:tcPr>
          <w:p w14:paraId="4AB01619"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12.14</w:t>
            </w:r>
          </w:p>
        </w:tc>
      </w:tr>
      <w:tr w:rsidR="00E9078C" w:rsidRPr="00423856" w14:paraId="459B0087" w14:textId="77777777" w:rsidTr="00DF08C7">
        <w:tc>
          <w:tcPr>
            <w:tcW w:w="950" w:type="pct"/>
          </w:tcPr>
          <w:p w14:paraId="75356E2E" w14:textId="77777777" w:rsidR="00E9078C" w:rsidRPr="00423856" w:rsidRDefault="00000000">
            <w:pPr>
              <w:spacing w:line="276" w:lineRule="auto"/>
              <w:rPr>
                <w:rFonts w:ascii="Times New Roman" w:hAnsi="Times New Roman"/>
                <w:b/>
                <w:bCs/>
                <w:color w:val="FF0000"/>
                <w:kern w:val="0"/>
                <w:sz w:val="24"/>
                <w:szCs w:val="24"/>
              </w:rPr>
            </w:pPr>
            <w:r w:rsidRPr="00423856">
              <w:rPr>
                <w:rFonts w:ascii="Times New Roman" w:hAnsi="Times New Roman"/>
                <w:b/>
                <w:kern w:val="0"/>
                <w:sz w:val="24"/>
                <w:szCs w:val="24"/>
              </w:rPr>
              <w:t>Education</w:t>
            </w:r>
          </w:p>
        </w:tc>
        <w:tc>
          <w:tcPr>
            <w:tcW w:w="650" w:type="pct"/>
            <w:vAlign w:val="center"/>
          </w:tcPr>
          <w:p w14:paraId="1DD0CCD4"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217</w:t>
            </w:r>
          </w:p>
        </w:tc>
        <w:tc>
          <w:tcPr>
            <w:tcW w:w="852" w:type="pct"/>
            <w:vAlign w:val="center"/>
          </w:tcPr>
          <w:p w14:paraId="6E4EAD11"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0.18</w:t>
            </w:r>
          </w:p>
        </w:tc>
        <w:tc>
          <w:tcPr>
            <w:tcW w:w="843" w:type="pct"/>
            <w:vAlign w:val="center"/>
          </w:tcPr>
          <w:p w14:paraId="5B524D06"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0.81</w:t>
            </w:r>
          </w:p>
        </w:tc>
        <w:tc>
          <w:tcPr>
            <w:tcW w:w="852" w:type="pct"/>
            <w:vAlign w:val="center"/>
          </w:tcPr>
          <w:p w14:paraId="7F61D616"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0.08</w:t>
            </w:r>
          </w:p>
        </w:tc>
        <w:tc>
          <w:tcPr>
            <w:tcW w:w="853" w:type="pct"/>
            <w:vAlign w:val="center"/>
          </w:tcPr>
          <w:p w14:paraId="675F144F"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0.55</w:t>
            </w:r>
          </w:p>
        </w:tc>
      </w:tr>
      <w:tr w:rsidR="00E9078C" w:rsidRPr="00423856" w14:paraId="29E8E66D" w14:textId="77777777" w:rsidTr="00DF08C7">
        <w:tc>
          <w:tcPr>
            <w:tcW w:w="950" w:type="pct"/>
          </w:tcPr>
          <w:p w14:paraId="66700F1C" w14:textId="77777777" w:rsidR="00E9078C" w:rsidRPr="00423856" w:rsidRDefault="00000000">
            <w:pPr>
              <w:spacing w:line="276" w:lineRule="auto"/>
              <w:rPr>
                <w:rFonts w:ascii="Times New Roman" w:hAnsi="Times New Roman"/>
                <w:b/>
                <w:bCs/>
                <w:color w:val="FF0000"/>
                <w:kern w:val="0"/>
                <w:sz w:val="24"/>
                <w:szCs w:val="24"/>
              </w:rPr>
            </w:pPr>
            <w:r w:rsidRPr="00423856">
              <w:rPr>
                <w:rFonts w:ascii="Times New Roman" w:hAnsi="Times New Roman"/>
                <w:b/>
                <w:kern w:val="0"/>
                <w:sz w:val="24"/>
                <w:szCs w:val="24"/>
              </w:rPr>
              <w:t>Aging</w:t>
            </w:r>
          </w:p>
        </w:tc>
        <w:tc>
          <w:tcPr>
            <w:tcW w:w="650" w:type="pct"/>
            <w:vAlign w:val="center"/>
          </w:tcPr>
          <w:p w14:paraId="74009DBB"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217</w:t>
            </w:r>
          </w:p>
        </w:tc>
        <w:tc>
          <w:tcPr>
            <w:tcW w:w="852" w:type="pct"/>
            <w:vAlign w:val="center"/>
          </w:tcPr>
          <w:p w14:paraId="56AFF2BD"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0.12</w:t>
            </w:r>
          </w:p>
        </w:tc>
        <w:tc>
          <w:tcPr>
            <w:tcW w:w="843" w:type="pct"/>
            <w:vAlign w:val="center"/>
          </w:tcPr>
          <w:p w14:paraId="37001467"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0.03</w:t>
            </w:r>
          </w:p>
        </w:tc>
        <w:tc>
          <w:tcPr>
            <w:tcW w:w="852" w:type="pct"/>
            <w:vAlign w:val="center"/>
          </w:tcPr>
          <w:p w14:paraId="191B81CC"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0.05</w:t>
            </w:r>
          </w:p>
        </w:tc>
        <w:tc>
          <w:tcPr>
            <w:tcW w:w="853" w:type="pct"/>
            <w:vAlign w:val="center"/>
          </w:tcPr>
          <w:p w14:paraId="4F4F226F"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0.19</w:t>
            </w:r>
          </w:p>
        </w:tc>
      </w:tr>
      <w:tr w:rsidR="00E9078C" w:rsidRPr="00423856" w14:paraId="136D290A" w14:textId="77777777" w:rsidTr="00DF08C7">
        <w:tc>
          <w:tcPr>
            <w:tcW w:w="950" w:type="pct"/>
          </w:tcPr>
          <w:p w14:paraId="66DC9EDD" w14:textId="77777777" w:rsidR="00E9078C" w:rsidRPr="00423856" w:rsidRDefault="00000000">
            <w:pPr>
              <w:spacing w:line="276" w:lineRule="auto"/>
              <w:rPr>
                <w:rFonts w:ascii="Times New Roman" w:hAnsi="Times New Roman"/>
                <w:b/>
                <w:kern w:val="0"/>
                <w:sz w:val="24"/>
                <w:szCs w:val="24"/>
              </w:rPr>
            </w:pPr>
            <w:r w:rsidRPr="00423856">
              <w:rPr>
                <w:rFonts w:ascii="Times New Roman" w:hAnsi="Times New Roman"/>
                <w:b/>
                <w:kern w:val="0"/>
                <w:sz w:val="24"/>
                <w:szCs w:val="24"/>
              </w:rPr>
              <w:t>Temperature</w:t>
            </w:r>
          </w:p>
        </w:tc>
        <w:tc>
          <w:tcPr>
            <w:tcW w:w="650" w:type="pct"/>
            <w:vAlign w:val="center"/>
          </w:tcPr>
          <w:p w14:paraId="38C77820"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217</w:t>
            </w:r>
          </w:p>
        </w:tc>
        <w:tc>
          <w:tcPr>
            <w:tcW w:w="852" w:type="pct"/>
            <w:vAlign w:val="center"/>
          </w:tcPr>
          <w:p w14:paraId="5758366B"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14.94</w:t>
            </w:r>
          </w:p>
        </w:tc>
        <w:tc>
          <w:tcPr>
            <w:tcW w:w="843" w:type="pct"/>
            <w:vAlign w:val="center"/>
          </w:tcPr>
          <w:p w14:paraId="6E2C9C0E"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5.70</w:t>
            </w:r>
          </w:p>
        </w:tc>
        <w:tc>
          <w:tcPr>
            <w:tcW w:w="852" w:type="pct"/>
            <w:vAlign w:val="center"/>
          </w:tcPr>
          <w:p w14:paraId="406BC896"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3.01</w:t>
            </w:r>
          </w:p>
        </w:tc>
        <w:tc>
          <w:tcPr>
            <w:tcW w:w="853" w:type="pct"/>
            <w:vAlign w:val="center"/>
          </w:tcPr>
          <w:p w14:paraId="01FAF3F1" w14:textId="77777777" w:rsidR="00E9078C" w:rsidRPr="00423856" w:rsidRDefault="00000000">
            <w:pPr>
              <w:spacing w:line="276" w:lineRule="auto"/>
              <w:rPr>
                <w:rFonts w:ascii="Times New Roman" w:hAnsi="Times New Roman"/>
                <w:kern w:val="0"/>
                <w:sz w:val="24"/>
                <w:szCs w:val="24"/>
              </w:rPr>
            </w:pPr>
            <w:r w:rsidRPr="00423856">
              <w:rPr>
                <w:rFonts w:ascii="Times New Roman" w:hAnsi="Times New Roman"/>
                <w:kern w:val="0"/>
                <w:sz w:val="24"/>
                <w:szCs w:val="24"/>
              </w:rPr>
              <w:t>25.84</w:t>
            </w:r>
          </w:p>
        </w:tc>
      </w:tr>
    </w:tbl>
    <w:p w14:paraId="5DCC18DC" w14:textId="01D5C6AA" w:rsidR="00E9078C" w:rsidRPr="00DF08C7" w:rsidRDefault="00DF08C7">
      <w:pPr>
        <w:widowControl/>
        <w:spacing w:line="276" w:lineRule="auto"/>
        <w:rPr>
          <w:rFonts w:ascii="Times New Roman" w:hAnsi="Times New Roman"/>
          <w:sz w:val="24"/>
          <w:szCs w:val="24"/>
        </w:rPr>
      </w:pPr>
      <w:r>
        <w:rPr>
          <w:rFonts w:ascii="Times New Roman" w:hAnsi="Times New Roman" w:hint="eastAsia"/>
          <w:sz w:val="24"/>
          <w:szCs w:val="24"/>
        </w:rPr>
        <w:t>Note:</w:t>
      </w:r>
      <w:r w:rsidRPr="00DF08C7">
        <w:rPr>
          <w:rFonts w:ascii="Times New Roman" w:hAnsi="Times New Roman"/>
          <w:sz w:val="24"/>
          <w:szCs w:val="24"/>
        </w:rPr>
        <w:t xml:space="preserve"> Urbanization is the proportion of urban population to the total population. Ln GDP is the logarithm of Gross Domestic Product per capita. Education is the proportion of the population with higher education relative to the total educated population. Aging is the proportion of population over 65 years of age divided by the total population. Temperature is average temperature by province.</w:t>
      </w:r>
    </w:p>
    <w:p w14:paraId="18127437" w14:textId="77777777" w:rsidR="00E9078C" w:rsidRPr="00423856" w:rsidRDefault="00000000">
      <w:pPr>
        <w:widowControl/>
        <w:jc w:val="left"/>
        <w:rPr>
          <w:rFonts w:ascii="Times New Roman" w:hAnsi="Times New Roman"/>
          <w:b/>
          <w:bCs/>
          <w:color w:val="FF0000"/>
          <w:sz w:val="24"/>
          <w:szCs w:val="24"/>
        </w:rPr>
      </w:pPr>
      <w:r w:rsidRPr="00423856">
        <w:rPr>
          <w:rFonts w:ascii="Times New Roman" w:hAnsi="Times New Roman"/>
          <w:b/>
          <w:bCs/>
          <w:color w:val="FF0000"/>
          <w:sz w:val="24"/>
          <w:szCs w:val="24"/>
        </w:rPr>
        <w:br w:type="page"/>
      </w:r>
    </w:p>
    <w:p w14:paraId="79E2918D" w14:textId="4E0B682B" w:rsidR="00E9078C" w:rsidRPr="00423856" w:rsidRDefault="00B96714" w:rsidP="009E6D21">
      <w:pPr>
        <w:pStyle w:val="MS"/>
      </w:pPr>
      <w:bookmarkStart w:id="16" w:name="_Toc190447837"/>
      <w:r w:rsidRPr="00423856">
        <w:lastRenderedPageBreak/>
        <w:t xml:space="preserve">Table </w:t>
      </w:r>
      <w:r w:rsidR="007D751E">
        <w:rPr>
          <w:rFonts w:eastAsiaTheme="minorEastAsia" w:hint="eastAsia"/>
        </w:rPr>
        <w:t>S</w:t>
      </w:r>
      <w:r w:rsidRPr="00423856">
        <w:rPr>
          <w:rFonts w:eastAsiaTheme="minorEastAsia"/>
        </w:rPr>
        <w:t>5</w:t>
      </w:r>
      <w:r w:rsidRPr="00423856">
        <w:t xml:space="preserve"> Path Coefficients and </w:t>
      </w:r>
      <w:r w:rsidRPr="00423856">
        <w:rPr>
          <w:i/>
          <w:iCs/>
        </w:rPr>
        <w:t>P</w:t>
      </w:r>
      <w:r w:rsidRPr="00423856">
        <w:t>-values of the Structural Equation Model (SEM)</w:t>
      </w:r>
      <w:bookmarkEnd w:id="16"/>
    </w:p>
    <w:tbl>
      <w:tblPr>
        <w:tblW w:w="5000" w:type="pct"/>
        <w:jc w:val="center"/>
        <w:tblBorders>
          <w:top w:val="single" w:sz="4" w:space="0" w:color="auto"/>
          <w:bottom w:val="single" w:sz="4" w:space="0" w:color="auto"/>
        </w:tblBorders>
        <w:tblLook w:val="04A0" w:firstRow="1" w:lastRow="0" w:firstColumn="1" w:lastColumn="0" w:noHBand="0" w:noVBand="1"/>
      </w:tblPr>
      <w:tblGrid>
        <w:gridCol w:w="2454"/>
        <w:gridCol w:w="3033"/>
        <w:gridCol w:w="2340"/>
        <w:gridCol w:w="1243"/>
      </w:tblGrid>
      <w:tr w:rsidR="00E9078C" w:rsidRPr="00423856" w14:paraId="26EE8136" w14:textId="77777777">
        <w:trPr>
          <w:trHeight w:val="378"/>
          <w:jc w:val="center"/>
        </w:trPr>
        <w:tc>
          <w:tcPr>
            <w:tcW w:w="1353" w:type="pct"/>
            <w:tcBorders>
              <w:top w:val="single" w:sz="4" w:space="0" w:color="auto"/>
              <w:bottom w:val="single" w:sz="4" w:space="0" w:color="auto"/>
            </w:tcBorders>
            <w:vAlign w:val="center"/>
          </w:tcPr>
          <w:p w14:paraId="03F6C211" w14:textId="77777777" w:rsidR="00E9078C" w:rsidRPr="00423856" w:rsidRDefault="00000000">
            <w:pPr>
              <w:widowControl/>
              <w:spacing w:line="276" w:lineRule="auto"/>
              <w:rPr>
                <w:rFonts w:ascii="Times New Roman" w:hAnsi="Times New Roman"/>
                <w:b/>
                <w:bCs/>
                <w:sz w:val="24"/>
                <w:szCs w:val="24"/>
              </w:rPr>
            </w:pPr>
            <w:r w:rsidRPr="00423856">
              <w:rPr>
                <w:rFonts w:ascii="Times New Roman" w:hAnsi="Times New Roman"/>
                <w:b/>
                <w:bCs/>
                <w:sz w:val="24"/>
                <w:szCs w:val="24"/>
              </w:rPr>
              <w:t>Dependent variable</w:t>
            </w:r>
          </w:p>
        </w:tc>
        <w:tc>
          <w:tcPr>
            <w:tcW w:w="1672" w:type="pct"/>
            <w:tcBorders>
              <w:top w:val="single" w:sz="4" w:space="0" w:color="auto"/>
              <w:bottom w:val="single" w:sz="4" w:space="0" w:color="auto"/>
            </w:tcBorders>
            <w:vAlign w:val="center"/>
          </w:tcPr>
          <w:p w14:paraId="2C7FB2C2" w14:textId="77777777" w:rsidR="00E9078C" w:rsidRPr="00423856" w:rsidRDefault="00000000">
            <w:pPr>
              <w:widowControl/>
              <w:spacing w:line="276" w:lineRule="auto"/>
              <w:rPr>
                <w:rFonts w:ascii="Times New Roman" w:hAnsi="Times New Roman"/>
                <w:b/>
                <w:bCs/>
                <w:sz w:val="24"/>
                <w:szCs w:val="24"/>
              </w:rPr>
            </w:pPr>
            <w:r w:rsidRPr="00423856">
              <w:rPr>
                <w:rFonts w:ascii="Times New Roman" w:hAnsi="Times New Roman"/>
                <w:b/>
                <w:bCs/>
                <w:sz w:val="24"/>
                <w:szCs w:val="24"/>
              </w:rPr>
              <w:t>Independent variable</w:t>
            </w:r>
          </w:p>
        </w:tc>
        <w:tc>
          <w:tcPr>
            <w:tcW w:w="1290" w:type="pct"/>
            <w:tcBorders>
              <w:top w:val="single" w:sz="4" w:space="0" w:color="auto"/>
              <w:bottom w:val="single" w:sz="4" w:space="0" w:color="auto"/>
            </w:tcBorders>
            <w:vAlign w:val="center"/>
          </w:tcPr>
          <w:p w14:paraId="39F9993D" w14:textId="77777777" w:rsidR="00E9078C" w:rsidRPr="00423856" w:rsidRDefault="00000000">
            <w:pPr>
              <w:widowControl/>
              <w:spacing w:line="276" w:lineRule="auto"/>
              <w:rPr>
                <w:rFonts w:ascii="Times New Roman" w:hAnsi="Times New Roman"/>
                <w:b/>
                <w:bCs/>
                <w:sz w:val="24"/>
                <w:szCs w:val="24"/>
              </w:rPr>
            </w:pPr>
            <w:r w:rsidRPr="00423856">
              <w:rPr>
                <w:rFonts w:ascii="Times New Roman" w:hAnsi="Times New Roman"/>
                <w:b/>
                <w:bCs/>
                <w:sz w:val="24"/>
                <w:szCs w:val="24"/>
              </w:rPr>
              <w:t>Path coefficient</w:t>
            </w:r>
          </w:p>
        </w:tc>
        <w:tc>
          <w:tcPr>
            <w:tcW w:w="685" w:type="pct"/>
            <w:tcBorders>
              <w:top w:val="single" w:sz="4" w:space="0" w:color="auto"/>
              <w:bottom w:val="single" w:sz="4" w:space="0" w:color="auto"/>
            </w:tcBorders>
            <w:vAlign w:val="center"/>
          </w:tcPr>
          <w:p w14:paraId="37788E0E" w14:textId="77777777" w:rsidR="00E9078C" w:rsidRPr="00423856" w:rsidRDefault="00000000">
            <w:pPr>
              <w:widowControl/>
              <w:spacing w:line="276" w:lineRule="auto"/>
              <w:rPr>
                <w:rFonts w:ascii="Times New Roman" w:hAnsi="Times New Roman"/>
                <w:b/>
                <w:bCs/>
                <w:sz w:val="24"/>
                <w:szCs w:val="24"/>
              </w:rPr>
            </w:pPr>
            <w:r w:rsidRPr="00423856">
              <w:rPr>
                <w:rFonts w:ascii="Times New Roman" w:hAnsi="Times New Roman"/>
                <w:b/>
                <w:bCs/>
                <w:i/>
                <w:iCs/>
                <w:sz w:val="24"/>
                <w:szCs w:val="24"/>
              </w:rPr>
              <w:t>P</w:t>
            </w:r>
            <w:r w:rsidRPr="00423856">
              <w:rPr>
                <w:rFonts w:ascii="Times New Roman" w:hAnsi="Times New Roman"/>
                <w:b/>
                <w:bCs/>
                <w:sz w:val="24"/>
                <w:szCs w:val="24"/>
              </w:rPr>
              <w:t>-values</w:t>
            </w:r>
          </w:p>
        </w:tc>
      </w:tr>
      <w:tr w:rsidR="00E9078C" w:rsidRPr="00423856" w14:paraId="31B2B8EC" w14:textId="77777777">
        <w:trPr>
          <w:trHeight w:val="378"/>
          <w:jc w:val="center"/>
        </w:trPr>
        <w:tc>
          <w:tcPr>
            <w:tcW w:w="1353" w:type="pct"/>
            <w:vMerge w:val="restart"/>
            <w:tcBorders>
              <w:top w:val="single" w:sz="4" w:space="0" w:color="auto"/>
              <w:bottom w:val="nil"/>
            </w:tcBorders>
            <w:vAlign w:val="center"/>
          </w:tcPr>
          <w:p w14:paraId="26DFAB18" w14:textId="77777777" w:rsidR="00E9078C" w:rsidRPr="00423856" w:rsidRDefault="00000000">
            <w:pPr>
              <w:widowControl/>
              <w:spacing w:line="276" w:lineRule="auto"/>
              <w:rPr>
                <w:rFonts w:ascii="Times New Roman" w:hAnsi="Times New Roman"/>
                <w:b/>
                <w:bCs/>
                <w:sz w:val="24"/>
                <w:szCs w:val="24"/>
              </w:rPr>
            </w:pPr>
            <w:r w:rsidRPr="00423856">
              <w:rPr>
                <w:rFonts w:ascii="Times New Roman" w:hAnsi="Times New Roman"/>
                <w:b/>
                <w:bCs/>
                <w:sz w:val="24"/>
                <w:szCs w:val="24"/>
              </w:rPr>
              <w:t>Education</w:t>
            </w:r>
          </w:p>
        </w:tc>
        <w:tc>
          <w:tcPr>
            <w:tcW w:w="1672" w:type="pct"/>
            <w:tcBorders>
              <w:top w:val="single" w:sz="4" w:space="0" w:color="auto"/>
              <w:bottom w:val="nil"/>
            </w:tcBorders>
            <w:vAlign w:val="center"/>
          </w:tcPr>
          <w:p w14:paraId="6DB36D37"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Temperature</w:t>
            </w:r>
          </w:p>
        </w:tc>
        <w:tc>
          <w:tcPr>
            <w:tcW w:w="1290" w:type="pct"/>
            <w:tcBorders>
              <w:top w:val="single" w:sz="4" w:space="0" w:color="auto"/>
              <w:bottom w:val="nil"/>
            </w:tcBorders>
            <w:vAlign w:val="center"/>
          </w:tcPr>
          <w:p w14:paraId="1771CB59"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-0.26***</w:t>
            </w:r>
          </w:p>
        </w:tc>
        <w:tc>
          <w:tcPr>
            <w:tcW w:w="685" w:type="pct"/>
            <w:tcBorders>
              <w:top w:val="single" w:sz="4" w:space="0" w:color="auto"/>
              <w:bottom w:val="nil"/>
            </w:tcBorders>
            <w:vAlign w:val="center"/>
          </w:tcPr>
          <w:p w14:paraId="0392CC42"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(0.000)</w:t>
            </w:r>
          </w:p>
        </w:tc>
      </w:tr>
      <w:tr w:rsidR="00E9078C" w:rsidRPr="00423856" w14:paraId="2D965B91" w14:textId="77777777">
        <w:trPr>
          <w:trHeight w:val="378"/>
          <w:jc w:val="center"/>
        </w:trPr>
        <w:tc>
          <w:tcPr>
            <w:tcW w:w="1353" w:type="pct"/>
            <w:vMerge/>
            <w:tcBorders>
              <w:top w:val="nil"/>
            </w:tcBorders>
            <w:vAlign w:val="center"/>
          </w:tcPr>
          <w:p w14:paraId="306D115F" w14:textId="77777777" w:rsidR="00E9078C" w:rsidRPr="00423856" w:rsidRDefault="00E9078C">
            <w:pPr>
              <w:spacing w:line="276" w:lineRule="auto"/>
              <w:rPr>
                <w:rFonts w:ascii="Times New Roman" w:hAnsi="Times New Roman"/>
                <w:b/>
                <w:bCs/>
                <w:sz w:val="24"/>
                <w:szCs w:val="24"/>
              </w:rPr>
            </w:pPr>
          </w:p>
        </w:tc>
        <w:tc>
          <w:tcPr>
            <w:tcW w:w="1672" w:type="pct"/>
            <w:tcBorders>
              <w:top w:val="nil"/>
            </w:tcBorders>
            <w:vAlign w:val="center"/>
          </w:tcPr>
          <w:p w14:paraId="634048F8"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Ln GDP</w:t>
            </w:r>
          </w:p>
        </w:tc>
        <w:tc>
          <w:tcPr>
            <w:tcW w:w="1290" w:type="pct"/>
            <w:tcBorders>
              <w:top w:val="nil"/>
            </w:tcBorders>
            <w:vAlign w:val="center"/>
          </w:tcPr>
          <w:p w14:paraId="343C3BAB"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0.81***</w:t>
            </w:r>
          </w:p>
        </w:tc>
        <w:tc>
          <w:tcPr>
            <w:tcW w:w="685" w:type="pct"/>
            <w:tcBorders>
              <w:top w:val="nil"/>
            </w:tcBorders>
            <w:vAlign w:val="center"/>
          </w:tcPr>
          <w:p w14:paraId="05C9E657"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(0.000)</w:t>
            </w:r>
          </w:p>
        </w:tc>
      </w:tr>
      <w:tr w:rsidR="00E9078C" w:rsidRPr="00423856" w14:paraId="7410CCC0" w14:textId="77777777">
        <w:trPr>
          <w:trHeight w:val="378"/>
          <w:jc w:val="center"/>
        </w:trPr>
        <w:tc>
          <w:tcPr>
            <w:tcW w:w="1353" w:type="pct"/>
            <w:vMerge/>
            <w:vAlign w:val="center"/>
          </w:tcPr>
          <w:p w14:paraId="7C4399D8" w14:textId="77777777" w:rsidR="00E9078C" w:rsidRPr="00423856" w:rsidRDefault="00E9078C">
            <w:pPr>
              <w:spacing w:line="276" w:lineRule="auto"/>
              <w:rPr>
                <w:rFonts w:ascii="Times New Roman" w:hAnsi="Times New Roman"/>
                <w:b/>
                <w:bCs/>
                <w:sz w:val="24"/>
                <w:szCs w:val="24"/>
              </w:rPr>
            </w:pPr>
          </w:p>
        </w:tc>
        <w:tc>
          <w:tcPr>
            <w:tcW w:w="1672" w:type="pct"/>
            <w:vAlign w:val="center"/>
          </w:tcPr>
          <w:p w14:paraId="4872014F"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Aging</w:t>
            </w:r>
          </w:p>
        </w:tc>
        <w:tc>
          <w:tcPr>
            <w:tcW w:w="1290" w:type="pct"/>
            <w:vAlign w:val="center"/>
          </w:tcPr>
          <w:p w14:paraId="58A907B1"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-0.07</w:t>
            </w:r>
          </w:p>
        </w:tc>
        <w:tc>
          <w:tcPr>
            <w:tcW w:w="685" w:type="pct"/>
            <w:vAlign w:val="center"/>
          </w:tcPr>
          <w:p w14:paraId="679902E4"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(0.100)</w:t>
            </w:r>
          </w:p>
        </w:tc>
      </w:tr>
      <w:tr w:rsidR="00E9078C" w:rsidRPr="00423856" w14:paraId="51CDD021" w14:textId="77777777">
        <w:trPr>
          <w:trHeight w:val="378"/>
          <w:jc w:val="center"/>
        </w:trPr>
        <w:tc>
          <w:tcPr>
            <w:tcW w:w="1353" w:type="pct"/>
            <w:vMerge w:val="restart"/>
            <w:vAlign w:val="center"/>
          </w:tcPr>
          <w:p w14:paraId="438BDF7B" w14:textId="77777777" w:rsidR="00E9078C" w:rsidRPr="00423856" w:rsidRDefault="00000000">
            <w:pPr>
              <w:spacing w:line="276" w:lineRule="auto"/>
              <w:rPr>
                <w:rFonts w:ascii="Times New Roman" w:hAnsi="Times New Roman"/>
                <w:b/>
                <w:bCs/>
                <w:sz w:val="24"/>
                <w:szCs w:val="24"/>
              </w:rPr>
            </w:pPr>
            <w:r w:rsidRPr="00423856">
              <w:rPr>
                <w:rFonts w:ascii="Times New Roman" w:hAnsi="Times New Roman"/>
                <w:b/>
                <w:bCs/>
                <w:sz w:val="24"/>
                <w:szCs w:val="24"/>
              </w:rPr>
              <w:t>Temperature</w:t>
            </w:r>
          </w:p>
        </w:tc>
        <w:tc>
          <w:tcPr>
            <w:tcW w:w="1672" w:type="pct"/>
            <w:vAlign w:val="center"/>
          </w:tcPr>
          <w:p w14:paraId="680943BA"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Ln GDP</w:t>
            </w:r>
          </w:p>
        </w:tc>
        <w:tc>
          <w:tcPr>
            <w:tcW w:w="1290" w:type="pct"/>
            <w:vAlign w:val="center"/>
          </w:tcPr>
          <w:p w14:paraId="467832CD"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0.18***</w:t>
            </w:r>
          </w:p>
        </w:tc>
        <w:tc>
          <w:tcPr>
            <w:tcW w:w="685" w:type="pct"/>
            <w:vAlign w:val="center"/>
          </w:tcPr>
          <w:p w14:paraId="0C41C276"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(0.000)</w:t>
            </w:r>
          </w:p>
        </w:tc>
      </w:tr>
      <w:tr w:rsidR="00E9078C" w:rsidRPr="00423856" w14:paraId="4977D898" w14:textId="77777777">
        <w:trPr>
          <w:trHeight w:val="378"/>
          <w:jc w:val="center"/>
        </w:trPr>
        <w:tc>
          <w:tcPr>
            <w:tcW w:w="1353" w:type="pct"/>
            <w:vMerge/>
            <w:vAlign w:val="center"/>
          </w:tcPr>
          <w:p w14:paraId="5FB662B8" w14:textId="77777777" w:rsidR="00E9078C" w:rsidRPr="00423856" w:rsidRDefault="00E9078C">
            <w:pPr>
              <w:spacing w:line="276" w:lineRule="auto"/>
              <w:rPr>
                <w:rFonts w:ascii="Times New Roman" w:hAnsi="Times New Roman"/>
                <w:b/>
                <w:bCs/>
                <w:sz w:val="24"/>
                <w:szCs w:val="24"/>
              </w:rPr>
            </w:pPr>
          </w:p>
        </w:tc>
        <w:tc>
          <w:tcPr>
            <w:tcW w:w="1672" w:type="pct"/>
            <w:vAlign w:val="center"/>
          </w:tcPr>
          <w:p w14:paraId="72F619C9"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Aging</w:t>
            </w:r>
          </w:p>
        </w:tc>
        <w:tc>
          <w:tcPr>
            <w:tcW w:w="1290" w:type="pct"/>
            <w:vAlign w:val="center"/>
          </w:tcPr>
          <w:p w14:paraId="66483844"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-0.11***</w:t>
            </w:r>
          </w:p>
        </w:tc>
        <w:tc>
          <w:tcPr>
            <w:tcW w:w="685" w:type="pct"/>
            <w:vAlign w:val="center"/>
          </w:tcPr>
          <w:p w14:paraId="7BA37978"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(0.000)</w:t>
            </w:r>
          </w:p>
        </w:tc>
      </w:tr>
      <w:tr w:rsidR="00E9078C" w:rsidRPr="00423856" w14:paraId="2AFCDA48" w14:textId="77777777">
        <w:trPr>
          <w:trHeight w:val="378"/>
          <w:jc w:val="center"/>
        </w:trPr>
        <w:tc>
          <w:tcPr>
            <w:tcW w:w="1353" w:type="pct"/>
            <w:vMerge w:val="restart"/>
            <w:vAlign w:val="center"/>
          </w:tcPr>
          <w:p w14:paraId="15BD1D8E" w14:textId="77777777" w:rsidR="00E9078C" w:rsidRPr="00423856" w:rsidRDefault="00000000">
            <w:pPr>
              <w:spacing w:line="276" w:lineRule="auto"/>
              <w:rPr>
                <w:rFonts w:ascii="Times New Roman" w:hAnsi="Times New Roman"/>
                <w:b/>
                <w:bCs/>
                <w:sz w:val="24"/>
                <w:szCs w:val="24"/>
              </w:rPr>
            </w:pPr>
            <w:r w:rsidRPr="00423856">
              <w:rPr>
                <w:rFonts w:ascii="Times New Roman" w:hAnsi="Times New Roman"/>
                <w:b/>
                <w:bCs/>
                <w:sz w:val="24"/>
                <w:szCs w:val="24"/>
              </w:rPr>
              <w:t>Electricity</w:t>
            </w:r>
          </w:p>
          <w:p w14:paraId="13239E5D" w14:textId="77777777" w:rsidR="00E9078C" w:rsidRPr="00423856" w:rsidRDefault="00E9078C">
            <w:pPr>
              <w:rPr>
                <w:rFonts w:ascii="Times New Roman" w:hAnsi="Times New Roman"/>
                <w:b/>
                <w:bCs/>
                <w:sz w:val="24"/>
                <w:szCs w:val="24"/>
              </w:rPr>
            </w:pPr>
          </w:p>
        </w:tc>
        <w:tc>
          <w:tcPr>
            <w:tcW w:w="1672" w:type="pct"/>
            <w:vAlign w:val="center"/>
          </w:tcPr>
          <w:p w14:paraId="587F1E17"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Education</w:t>
            </w:r>
          </w:p>
        </w:tc>
        <w:tc>
          <w:tcPr>
            <w:tcW w:w="1290" w:type="pct"/>
            <w:vAlign w:val="center"/>
          </w:tcPr>
          <w:p w14:paraId="1FB23D10"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-0.10**</w:t>
            </w:r>
          </w:p>
        </w:tc>
        <w:tc>
          <w:tcPr>
            <w:tcW w:w="685" w:type="pct"/>
            <w:vAlign w:val="center"/>
          </w:tcPr>
          <w:p w14:paraId="13DD4716"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(0.005)</w:t>
            </w:r>
          </w:p>
        </w:tc>
      </w:tr>
      <w:tr w:rsidR="00E9078C" w:rsidRPr="00423856" w14:paraId="0FECAB5C" w14:textId="77777777">
        <w:trPr>
          <w:trHeight w:val="378"/>
          <w:jc w:val="center"/>
        </w:trPr>
        <w:tc>
          <w:tcPr>
            <w:tcW w:w="1353" w:type="pct"/>
            <w:vMerge/>
            <w:vAlign w:val="center"/>
          </w:tcPr>
          <w:p w14:paraId="414EB3FA" w14:textId="77777777" w:rsidR="00E9078C" w:rsidRPr="00423856" w:rsidRDefault="00E9078C">
            <w:pPr>
              <w:spacing w:line="276" w:lineRule="auto"/>
              <w:rPr>
                <w:rFonts w:ascii="Times New Roman" w:hAnsi="Times New Roman"/>
                <w:sz w:val="24"/>
                <w:szCs w:val="24"/>
              </w:rPr>
            </w:pPr>
          </w:p>
        </w:tc>
        <w:tc>
          <w:tcPr>
            <w:tcW w:w="1672" w:type="pct"/>
            <w:vAlign w:val="center"/>
          </w:tcPr>
          <w:p w14:paraId="035B6407"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Temperature</w:t>
            </w:r>
          </w:p>
        </w:tc>
        <w:tc>
          <w:tcPr>
            <w:tcW w:w="1290" w:type="pct"/>
            <w:vAlign w:val="center"/>
          </w:tcPr>
          <w:p w14:paraId="64190ABA"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0.12*</w:t>
            </w:r>
          </w:p>
        </w:tc>
        <w:tc>
          <w:tcPr>
            <w:tcW w:w="685" w:type="pct"/>
            <w:vAlign w:val="center"/>
          </w:tcPr>
          <w:p w14:paraId="2FBD6587"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(0.017)</w:t>
            </w:r>
          </w:p>
        </w:tc>
      </w:tr>
      <w:tr w:rsidR="00E9078C" w:rsidRPr="00423856" w14:paraId="41149A5A" w14:textId="77777777">
        <w:trPr>
          <w:trHeight w:val="378"/>
          <w:jc w:val="center"/>
        </w:trPr>
        <w:tc>
          <w:tcPr>
            <w:tcW w:w="1353" w:type="pct"/>
            <w:vMerge/>
            <w:vAlign w:val="center"/>
          </w:tcPr>
          <w:p w14:paraId="0576AE8F" w14:textId="77777777" w:rsidR="00E9078C" w:rsidRPr="00423856" w:rsidRDefault="00E9078C">
            <w:pPr>
              <w:spacing w:line="276" w:lineRule="auto"/>
              <w:rPr>
                <w:rFonts w:ascii="Times New Roman" w:hAnsi="Times New Roman"/>
                <w:sz w:val="24"/>
                <w:szCs w:val="24"/>
              </w:rPr>
            </w:pPr>
          </w:p>
        </w:tc>
        <w:tc>
          <w:tcPr>
            <w:tcW w:w="1672" w:type="pct"/>
            <w:vAlign w:val="center"/>
          </w:tcPr>
          <w:p w14:paraId="35135806"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Ln GDP</w:t>
            </w:r>
          </w:p>
        </w:tc>
        <w:tc>
          <w:tcPr>
            <w:tcW w:w="1290" w:type="pct"/>
            <w:vAlign w:val="center"/>
          </w:tcPr>
          <w:p w14:paraId="4224C13C"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0.87***</w:t>
            </w:r>
          </w:p>
        </w:tc>
        <w:tc>
          <w:tcPr>
            <w:tcW w:w="685" w:type="pct"/>
            <w:vAlign w:val="center"/>
          </w:tcPr>
          <w:p w14:paraId="1715F996"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(0.000)</w:t>
            </w:r>
          </w:p>
        </w:tc>
      </w:tr>
      <w:tr w:rsidR="00E9078C" w:rsidRPr="00423856" w14:paraId="7BC4E65B" w14:textId="77777777">
        <w:trPr>
          <w:trHeight w:val="378"/>
          <w:jc w:val="center"/>
        </w:trPr>
        <w:tc>
          <w:tcPr>
            <w:tcW w:w="1353" w:type="pct"/>
            <w:vMerge/>
            <w:vAlign w:val="center"/>
          </w:tcPr>
          <w:p w14:paraId="4E7244A3" w14:textId="77777777" w:rsidR="00E9078C" w:rsidRPr="00423856" w:rsidRDefault="00E9078C">
            <w:pPr>
              <w:spacing w:line="276" w:lineRule="auto"/>
              <w:rPr>
                <w:rFonts w:ascii="Times New Roman" w:hAnsi="Times New Roman"/>
                <w:sz w:val="24"/>
                <w:szCs w:val="24"/>
              </w:rPr>
            </w:pPr>
          </w:p>
        </w:tc>
        <w:tc>
          <w:tcPr>
            <w:tcW w:w="1672" w:type="pct"/>
            <w:vAlign w:val="center"/>
          </w:tcPr>
          <w:p w14:paraId="10C0082B"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Aging</w:t>
            </w:r>
          </w:p>
        </w:tc>
        <w:tc>
          <w:tcPr>
            <w:tcW w:w="1290" w:type="pct"/>
            <w:vAlign w:val="center"/>
          </w:tcPr>
          <w:p w14:paraId="32062320"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0.08*</w:t>
            </w:r>
          </w:p>
        </w:tc>
        <w:tc>
          <w:tcPr>
            <w:tcW w:w="685" w:type="pct"/>
            <w:vAlign w:val="center"/>
          </w:tcPr>
          <w:p w14:paraId="307E63BC" w14:textId="77777777" w:rsidR="00E9078C" w:rsidRPr="00423856" w:rsidRDefault="00000000">
            <w:pPr>
              <w:widowControl/>
              <w:spacing w:line="276" w:lineRule="auto"/>
              <w:rPr>
                <w:rFonts w:ascii="Times New Roman" w:hAnsi="Times New Roman"/>
                <w:sz w:val="24"/>
                <w:szCs w:val="24"/>
              </w:rPr>
            </w:pPr>
            <w:r w:rsidRPr="00423856">
              <w:rPr>
                <w:rFonts w:ascii="Times New Roman" w:hAnsi="Times New Roman"/>
                <w:sz w:val="24"/>
                <w:szCs w:val="24"/>
              </w:rPr>
              <w:t>(0.024)</w:t>
            </w:r>
          </w:p>
        </w:tc>
      </w:tr>
    </w:tbl>
    <w:p w14:paraId="4BC620B4" w14:textId="77777777" w:rsidR="00E9078C" w:rsidRPr="00423856" w:rsidRDefault="00E9078C">
      <w:pPr>
        <w:widowControl/>
        <w:spacing w:line="276" w:lineRule="auto"/>
        <w:rPr>
          <w:rFonts w:ascii="Times New Roman" w:hAnsi="Times New Roman"/>
          <w:b/>
          <w:bCs/>
          <w:color w:val="FF0000"/>
          <w:sz w:val="24"/>
          <w:szCs w:val="24"/>
        </w:rPr>
      </w:pPr>
    </w:p>
    <w:p w14:paraId="0AE165BF" w14:textId="77777777" w:rsidR="00E9078C" w:rsidRPr="00423856" w:rsidRDefault="00000000">
      <w:pPr>
        <w:widowControl/>
        <w:rPr>
          <w:rFonts w:ascii="Times New Roman" w:hAnsi="Times New Roman"/>
          <w:b/>
          <w:bCs/>
          <w:color w:val="FF0000"/>
          <w:sz w:val="24"/>
          <w:szCs w:val="24"/>
        </w:rPr>
      </w:pPr>
      <w:r w:rsidRPr="00423856">
        <w:rPr>
          <w:rFonts w:ascii="Times New Roman" w:hAnsi="Times New Roman"/>
          <w:b/>
          <w:bCs/>
          <w:color w:val="FF0000"/>
          <w:sz w:val="24"/>
          <w:szCs w:val="24"/>
        </w:rPr>
        <w:br w:type="page"/>
      </w:r>
    </w:p>
    <w:p w14:paraId="04090763" w14:textId="1B526CC5" w:rsidR="00E9078C" w:rsidRPr="00423856" w:rsidRDefault="00B96714" w:rsidP="009E6D21">
      <w:pPr>
        <w:pStyle w:val="MS"/>
      </w:pPr>
      <w:bookmarkStart w:id="17" w:name="_Toc190447838"/>
      <w:r w:rsidRPr="00423856">
        <w:lastRenderedPageBreak/>
        <w:t xml:space="preserve">Table </w:t>
      </w:r>
      <w:r w:rsidR="007D751E">
        <w:rPr>
          <w:rFonts w:eastAsiaTheme="minorEastAsia" w:hint="eastAsia"/>
        </w:rPr>
        <w:t>S</w:t>
      </w:r>
      <w:r w:rsidRPr="00423856">
        <w:rPr>
          <w:rFonts w:eastAsiaTheme="minorEastAsia"/>
        </w:rPr>
        <w:t>6</w:t>
      </w:r>
      <w:r w:rsidRPr="00423856">
        <w:t xml:space="preserve"> Comparison of carbon emission of domestic electricity from multiple sources</w:t>
      </w:r>
      <w:bookmarkEnd w:id="17"/>
    </w:p>
    <w:tbl>
      <w:tblPr>
        <w:tblStyle w:val="a8"/>
        <w:tblW w:w="0" w:type="auto"/>
        <w:tblLook w:val="04A0" w:firstRow="1" w:lastRow="0" w:firstColumn="1" w:lastColumn="0" w:noHBand="0" w:noVBand="1"/>
      </w:tblPr>
      <w:tblGrid>
        <w:gridCol w:w="3073"/>
        <w:gridCol w:w="1974"/>
        <w:gridCol w:w="2301"/>
        <w:gridCol w:w="1722"/>
      </w:tblGrid>
      <w:tr w:rsidR="00AF08F7" w:rsidRPr="00423856" w14:paraId="40871D35" w14:textId="77777777">
        <w:trPr>
          <w:trHeight w:val="599"/>
        </w:trPr>
        <w:tc>
          <w:tcPr>
            <w:tcW w:w="0" w:type="auto"/>
            <w:tcBorders>
              <w:top w:val="single" w:sz="4" w:space="0" w:color="auto"/>
              <w:left w:val="nil"/>
              <w:bottom w:val="single" w:sz="4" w:space="0" w:color="auto"/>
              <w:right w:val="nil"/>
            </w:tcBorders>
          </w:tcPr>
          <w:p w14:paraId="696D20E0" w14:textId="77777777" w:rsidR="00E9078C" w:rsidRPr="00423856" w:rsidRDefault="00000000">
            <w:pPr>
              <w:spacing w:line="240" w:lineRule="atLeast"/>
              <w:rPr>
                <w:rFonts w:ascii="Times New Roman" w:hAnsi="Times New Roman"/>
                <w:b/>
                <w:bCs/>
                <w:kern w:val="0"/>
                <w:sz w:val="24"/>
                <w:szCs w:val="24"/>
              </w:rPr>
            </w:pPr>
            <w:r w:rsidRPr="00423856">
              <w:rPr>
                <w:rFonts w:ascii="Times New Roman" w:hAnsi="Times New Roman"/>
                <w:b/>
                <w:bCs/>
                <w:kern w:val="0"/>
                <w:sz w:val="24"/>
                <w:szCs w:val="24"/>
              </w:rPr>
              <w:t>Data set</w:t>
            </w:r>
          </w:p>
        </w:tc>
        <w:tc>
          <w:tcPr>
            <w:tcW w:w="0" w:type="auto"/>
            <w:tcBorders>
              <w:top w:val="single" w:sz="4" w:space="0" w:color="auto"/>
              <w:left w:val="nil"/>
              <w:bottom w:val="single" w:sz="4" w:space="0" w:color="auto"/>
              <w:right w:val="nil"/>
            </w:tcBorders>
          </w:tcPr>
          <w:p w14:paraId="1A932F42" w14:textId="77777777" w:rsidR="00E9078C" w:rsidRPr="00423856" w:rsidRDefault="00000000">
            <w:pPr>
              <w:spacing w:line="240" w:lineRule="atLeast"/>
              <w:rPr>
                <w:rFonts w:ascii="Times New Roman" w:hAnsi="Times New Roman"/>
                <w:b/>
                <w:bCs/>
                <w:kern w:val="0"/>
                <w:sz w:val="24"/>
                <w:szCs w:val="24"/>
              </w:rPr>
            </w:pPr>
            <w:r w:rsidRPr="00423856">
              <w:rPr>
                <w:rFonts w:ascii="Times New Roman" w:hAnsi="Times New Roman"/>
                <w:b/>
                <w:bCs/>
                <w:kern w:val="0"/>
                <w:sz w:val="24"/>
                <w:szCs w:val="24"/>
              </w:rPr>
              <w:t>GHG emissions in 2020 (Mt)</w:t>
            </w:r>
          </w:p>
        </w:tc>
        <w:tc>
          <w:tcPr>
            <w:tcW w:w="0" w:type="auto"/>
            <w:tcBorders>
              <w:top w:val="single" w:sz="4" w:space="0" w:color="auto"/>
              <w:left w:val="nil"/>
              <w:bottom w:val="single" w:sz="4" w:space="0" w:color="auto"/>
              <w:right w:val="nil"/>
            </w:tcBorders>
          </w:tcPr>
          <w:p w14:paraId="1B88B073" w14:textId="77777777" w:rsidR="00E9078C" w:rsidRPr="00423856" w:rsidRDefault="00000000">
            <w:pPr>
              <w:spacing w:line="240" w:lineRule="atLeast"/>
              <w:rPr>
                <w:rFonts w:ascii="Times New Roman" w:hAnsi="Times New Roman"/>
                <w:b/>
                <w:bCs/>
                <w:kern w:val="0"/>
                <w:sz w:val="24"/>
                <w:szCs w:val="24"/>
              </w:rPr>
            </w:pPr>
            <w:r w:rsidRPr="00423856">
              <w:rPr>
                <w:rFonts w:ascii="Times New Roman" w:hAnsi="Times New Roman"/>
                <w:b/>
                <w:bCs/>
                <w:kern w:val="0"/>
                <w:sz w:val="24"/>
                <w:szCs w:val="24"/>
              </w:rPr>
              <w:t>Research Methods</w:t>
            </w:r>
          </w:p>
        </w:tc>
        <w:tc>
          <w:tcPr>
            <w:tcW w:w="0" w:type="auto"/>
            <w:tcBorders>
              <w:top w:val="single" w:sz="4" w:space="0" w:color="auto"/>
              <w:left w:val="nil"/>
              <w:bottom w:val="single" w:sz="4" w:space="0" w:color="auto"/>
              <w:right w:val="nil"/>
            </w:tcBorders>
          </w:tcPr>
          <w:p w14:paraId="65E5EB77" w14:textId="77777777" w:rsidR="00E9078C" w:rsidRPr="00423856" w:rsidRDefault="00000000">
            <w:pPr>
              <w:spacing w:line="240" w:lineRule="atLeast"/>
              <w:rPr>
                <w:rFonts w:ascii="Times New Roman" w:hAnsi="Times New Roman"/>
                <w:b/>
                <w:bCs/>
                <w:kern w:val="0"/>
                <w:sz w:val="24"/>
                <w:szCs w:val="24"/>
              </w:rPr>
            </w:pPr>
            <w:r w:rsidRPr="00423856">
              <w:rPr>
                <w:rFonts w:ascii="Times New Roman" w:hAnsi="Times New Roman"/>
                <w:b/>
                <w:bCs/>
                <w:kern w:val="0"/>
                <w:sz w:val="24"/>
                <w:szCs w:val="24"/>
              </w:rPr>
              <w:t>Time frames are covered</w:t>
            </w:r>
          </w:p>
        </w:tc>
      </w:tr>
      <w:tr w:rsidR="00AF08F7" w:rsidRPr="00423856" w14:paraId="0BA5FEC6" w14:textId="77777777">
        <w:trPr>
          <w:trHeight w:val="387"/>
        </w:trPr>
        <w:tc>
          <w:tcPr>
            <w:tcW w:w="0" w:type="auto"/>
            <w:tcBorders>
              <w:top w:val="single" w:sz="4" w:space="0" w:color="auto"/>
              <w:left w:val="nil"/>
              <w:bottom w:val="nil"/>
              <w:right w:val="nil"/>
            </w:tcBorders>
          </w:tcPr>
          <w:p w14:paraId="1A784017" w14:textId="77777777" w:rsidR="00E9078C" w:rsidRPr="00423856" w:rsidRDefault="00000000">
            <w:pPr>
              <w:spacing w:line="240" w:lineRule="atLeast"/>
              <w:rPr>
                <w:rFonts w:ascii="Times New Roman" w:hAnsi="Times New Roman"/>
                <w:i/>
                <w:iCs/>
                <w:kern w:val="0"/>
                <w:sz w:val="24"/>
                <w:szCs w:val="24"/>
              </w:rPr>
            </w:pPr>
            <w:r w:rsidRPr="00423856">
              <w:rPr>
                <w:rFonts w:ascii="Times New Roman" w:hAnsi="Times New Roman"/>
                <w:i/>
                <w:iCs/>
                <w:kern w:val="0"/>
                <w:sz w:val="24"/>
                <w:szCs w:val="24"/>
              </w:rPr>
              <w:t>This study 2020 scenario</w:t>
            </w:r>
          </w:p>
        </w:tc>
        <w:tc>
          <w:tcPr>
            <w:tcW w:w="0" w:type="auto"/>
            <w:tcBorders>
              <w:top w:val="single" w:sz="4" w:space="0" w:color="auto"/>
              <w:left w:val="nil"/>
              <w:bottom w:val="nil"/>
              <w:right w:val="nil"/>
            </w:tcBorders>
          </w:tcPr>
          <w:p w14:paraId="123F70EC" w14:textId="77777777" w:rsidR="00E9078C" w:rsidRPr="00423856" w:rsidRDefault="00000000">
            <w:pPr>
              <w:widowControl/>
              <w:spacing w:line="240" w:lineRule="atLeast"/>
              <w:rPr>
                <w:rFonts w:ascii="Times New Roman" w:hAnsi="Times New Roman"/>
                <w:color w:val="000000"/>
                <w:kern w:val="0"/>
                <w:sz w:val="24"/>
                <w:szCs w:val="24"/>
              </w:rPr>
            </w:pPr>
            <w:r w:rsidRPr="00423856">
              <w:rPr>
                <w:rFonts w:ascii="Times New Roman" w:hAnsi="Times New Roman"/>
                <w:kern w:val="0"/>
                <w:sz w:val="24"/>
                <w:szCs w:val="24"/>
              </w:rPr>
              <w:t>714</w:t>
            </w:r>
          </w:p>
        </w:tc>
        <w:tc>
          <w:tcPr>
            <w:tcW w:w="0" w:type="auto"/>
            <w:tcBorders>
              <w:top w:val="single" w:sz="4" w:space="0" w:color="auto"/>
              <w:left w:val="nil"/>
              <w:bottom w:val="nil"/>
              <w:right w:val="nil"/>
            </w:tcBorders>
          </w:tcPr>
          <w:p w14:paraId="26DBDAEA" w14:textId="77777777" w:rsidR="00E9078C" w:rsidRPr="00423856" w:rsidRDefault="00E9078C">
            <w:pPr>
              <w:spacing w:line="240" w:lineRule="atLeast"/>
              <w:rPr>
                <w:rFonts w:ascii="Times New Roman" w:hAnsi="Times New Roman"/>
                <w:kern w:val="0"/>
                <w:sz w:val="24"/>
                <w:szCs w:val="24"/>
              </w:rPr>
            </w:pPr>
          </w:p>
        </w:tc>
        <w:tc>
          <w:tcPr>
            <w:tcW w:w="0" w:type="auto"/>
            <w:tcBorders>
              <w:top w:val="single" w:sz="4" w:space="0" w:color="auto"/>
              <w:left w:val="nil"/>
              <w:bottom w:val="nil"/>
              <w:right w:val="nil"/>
            </w:tcBorders>
          </w:tcPr>
          <w:p w14:paraId="5B69F9EE" w14:textId="77777777" w:rsidR="00E9078C" w:rsidRPr="00423856" w:rsidRDefault="00000000">
            <w:pPr>
              <w:spacing w:line="240" w:lineRule="atLeast"/>
              <w:rPr>
                <w:rFonts w:ascii="Times New Roman" w:hAnsi="Times New Roman"/>
                <w:kern w:val="0"/>
                <w:sz w:val="24"/>
                <w:szCs w:val="24"/>
              </w:rPr>
            </w:pPr>
            <w:r w:rsidRPr="00423856">
              <w:rPr>
                <w:rFonts w:ascii="Times New Roman" w:hAnsi="Times New Roman"/>
                <w:kern w:val="0"/>
                <w:sz w:val="24"/>
                <w:szCs w:val="24"/>
              </w:rPr>
              <w:t>2020-2050</w:t>
            </w:r>
          </w:p>
        </w:tc>
      </w:tr>
      <w:tr w:rsidR="00AF08F7" w:rsidRPr="00423856" w14:paraId="0A27151E" w14:textId="77777777">
        <w:trPr>
          <w:trHeight w:val="1115"/>
        </w:trPr>
        <w:tc>
          <w:tcPr>
            <w:tcW w:w="0" w:type="auto"/>
            <w:tcBorders>
              <w:top w:val="nil"/>
              <w:left w:val="nil"/>
              <w:bottom w:val="nil"/>
              <w:right w:val="nil"/>
            </w:tcBorders>
          </w:tcPr>
          <w:p w14:paraId="7A2BA733" w14:textId="7439CDDE" w:rsidR="00E9078C" w:rsidRPr="00423856" w:rsidRDefault="00000000">
            <w:pPr>
              <w:spacing w:line="240" w:lineRule="atLeast"/>
              <w:rPr>
                <w:rFonts w:ascii="Times New Roman" w:hAnsi="Times New Roman"/>
                <w:i/>
                <w:iCs/>
                <w:kern w:val="0"/>
                <w:sz w:val="24"/>
                <w:szCs w:val="24"/>
              </w:rPr>
            </w:pPr>
            <w:r w:rsidRPr="00423856">
              <w:rPr>
                <w:rFonts w:ascii="Times New Roman" w:hAnsi="Times New Roman"/>
                <w:i/>
                <w:iCs/>
                <w:kern w:val="0"/>
                <w:sz w:val="24"/>
                <w:szCs w:val="24"/>
              </w:rPr>
              <w:t>Chen et al., Energies. 2016</w:t>
            </w:r>
            <w:r w:rsidR="00C35434" w:rsidRPr="00423856">
              <w:rPr>
                <w:rFonts w:ascii="Times New Roman" w:eastAsiaTheme="minorEastAsia" w:hAnsi="Times New Roman"/>
                <w:color w:val="000000"/>
                <w:kern w:val="0"/>
                <w:sz w:val="24"/>
                <w:szCs w:val="24"/>
                <w:vertAlign w:val="superscript"/>
              </w:rPr>
              <w:t>12</w:t>
            </w:r>
          </w:p>
        </w:tc>
        <w:tc>
          <w:tcPr>
            <w:tcW w:w="0" w:type="auto"/>
            <w:tcBorders>
              <w:top w:val="nil"/>
              <w:left w:val="nil"/>
              <w:bottom w:val="nil"/>
              <w:right w:val="nil"/>
            </w:tcBorders>
          </w:tcPr>
          <w:p w14:paraId="77BA5559" w14:textId="77777777" w:rsidR="00E9078C" w:rsidRPr="00423856" w:rsidRDefault="00000000">
            <w:pPr>
              <w:widowControl/>
              <w:spacing w:line="240" w:lineRule="atLeast"/>
              <w:rPr>
                <w:rFonts w:ascii="Times New Roman" w:hAnsi="Times New Roman"/>
                <w:color w:val="000000"/>
                <w:kern w:val="0"/>
                <w:sz w:val="24"/>
                <w:szCs w:val="24"/>
              </w:rPr>
            </w:pPr>
            <w:r w:rsidRPr="00423856">
              <w:rPr>
                <w:rFonts w:ascii="Times New Roman" w:hAnsi="Times New Roman"/>
                <w:color w:val="000000"/>
                <w:kern w:val="0"/>
                <w:sz w:val="24"/>
                <w:szCs w:val="24"/>
              </w:rPr>
              <w:t>475.65</w:t>
            </w:r>
          </w:p>
        </w:tc>
        <w:tc>
          <w:tcPr>
            <w:tcW w:w="0" w:type="auto"/>
            <w:tcBorders>
              <w:top w:val="nil"/>
              <w:left w:val="nil"/>
              <w:bottom w:val="nil"/>
              <w:right w:val="nil"/>
            </w:tcBorders>
          </w:tcPr>
          <w:p w14:paraId="4269210E" w14:textId="77777777" w:rsidR="00E9078C" w:rsidRPr="00423856" w:rsidRDefault="00000000">
            <w:pPr>
              <w:spacing w:line="240" w:lineRule="atLeast"/>
              <w:rPr>
                <w:rFonts w:ascii="Times New Roman" w:hAnsi="Times New Roman"/>
                <w:kern w:val="0"/>
                <w:sz w:val="24"/>
                <w:szCs w:val="24"/>
              </w:rPr>
            </w:pPr>
            <w:r w:rsidRPr="00423856">
              <w:rPr>
                <w:rFonts w:ascii="Times New Roman" w:hAnsi="Times New Roman"/>
                <w:kern w:val="0"/>
                <w:sz w:val="24"/>
                <w:szCs w:val="24"/>
              </w:rPr>
              <w:t>SD Model</w:t>
            </w:r>
          </w:p>
        </w:tc>
        <w:tc>
          <w:tcPr>
            <w:tcW w:w="0" w:type="auto"/>
            <w:tcBorders>
              <w:top w:val="nil"/>
              <w:left w:val="nil"/>
              <w:bottom w:val="nil"/>
              <w:right w:val="nil"/>
            </w:tcBorders>
          </w:tcPr>
          <w:p w14:paraId="5625FB50" w14:textId="77777777" w:rsidR="00E9078C" w:rsidRPr="00423856" w:rsidRDefault="00000000">
            <w:pPr>
              <w:spacing w:line="240" w:lineRule="atLeast"/>
              <w:rPr>
                <w:rFonts w:ascii="Times New Roman" w:hAnsi="Times New Roman"/>
                <w:kern w:val="0"/>
                <w:sz w:val="24"/>
                <w:szCs w:val="24"/>
              </w:rPr>
            </w:pPr>
            <w:r w:rsidRPr="00423856">
              <w:rPr>
                <w:rFonts w:ascii="Times New Roman" w:hAnsi="Times New Roman"/>
                <w:kern w:val="0"/>
                <w:sz w:val="24"/>
                <w:szCs w:val="24"/>
              </w:rPr>
              <w:t>2015-2020</w:t>
            </w:r>
          </w:p>
        </w:tc>
      </w:tr>
      <w:tr w:rsidR="00AF08F7" w:rsidRPr="00423856" w14:paraId="7EEDFDBC" w14:textId="77777777">
        <w:trPr>
          <w:trHeight w:val="1106"/>
        </w:trPr>
        <w:tc>
          <w:tcPr>
            <w:tcW w:w="0" w:type="auto"/>
            <w:tcBorders>
              <w:top w:val="nil"/>
              <w:left w:val="nil"/>
              <w:bottom w:val="nil"/>
              <w:right w:val="nil"/>
            </w:tcBorders>
          </w:tcPr>
          <w:p w14:paraId="1861C657" w14:textId="5C1F489A" w:rsidR="00E9078C" w:rsidRPr="00423856" w:rsidRDefault="00000000">
            <w:pPr>
              <w:spacing w:line="240" w:lineRule="atLeast"/>
              <w:rPr>
                <w:rFonts w:ascii="Times New Roman" w:hAnsi="Times New Roman"/>
                <w:i/>
                <w:iCs/>
                <w:kern w:val="0"/>
                <w:sz w:val="24"/>
                <w:szCs w:val="24"/>
              </w:rPr>
            </w:pPr>
            <w:r w:rsidRPr="00423856">
              <w:rPr>
                <w:rFonts w:ascii="Times New Roman" w:hAnsi="Times New Roman"/>
                <w:i/>
                <w:iCs/>
                <w:kern w:val="0"/>
                <w:sz w:val="24"/>
                <w:szCs w:val="24"/>
              </w:rPr>
              <w:t>Xing et al., Environmental Research Letters, 2021</w:t>
            </w:r>
            <w:r w:rsidR="00C35434" w:rsidRPr="00423856">
              <w:rPr>
                <w:rFonts w:ascii="Times New Roman" w:eastAsiaTheme="minorEastAsia" w:hAnsi="Times New Roman"/>
                <w:color w:val="000000"/>
                <w:kern w:val="0"/>
                <w:sz w:val="24"/>
                <w:szCs w:val="24"/>
                <w:vertAlign w:val="superscript"/>
              </w:rPr>
              <w:t>13</w:t>
            </w:r>
          </w:p>
        </w:tc>
        <w:tc>
          <w:tcPr>
            <w:tcW w:w="0" w:type="auto"/>
            <w:tcBorders>
              <w:top w:val="nil"/>
              <w:left w:val="nil"/>
              <w:bottom w:val="nil"/>
              <w:right w:val="nil"/>
            </w:tcBorders>
          </w:tcPr>
          <w:p w14:paraId="7A02B20C" w14:textId="77777777" w:rsidR="00E9078C" w:rsidRPr="00423856" w:rsidRDefault="00000000">
            <w:pPr>
              <w:widowControl/>
              <w:spacing w:line="240" w:lineRule="atLeast"/>
              <w:rPr>
                <w:rFonts w:ascii="Times New Roman" w:hAnsi="Times New Roman"/>
                <w:color w:val="000000"/>
                <w:kern w:val="0"/>
                <w:sz w:val="24"/>
                <w:szCs w:val="24"/>
              </w:rPr>
            </w:pPr>
            <w:r w:rsidRPr="00423856">
              <w:rPr>
                <w:rFonts w:ascii="Times New Roman" w:hAnsi="Times New Roman"/>
                <w:color w:val="000000"/>
                <w:kern w:val="0"/>
                <w:sz w:val="24"/>
                <w:szCs w:val="24"/>
              </w:rPr>
              <w:t>697.43</w:t>
            </w:r>
          </w:p>
        </w:tc>
        <w:tc>
          <w:tcPr>
            <w:tcW w:w="0" w:type="auto"/>
            <w:tcBorders>
              <w:top w:val="nil"/>
              <w:left w:val="nil"/>
              <w:bottom w:val="nil"/>
              <w:right w:val="nil"/>
            </w:tcBorders>
          </w:tcPr>
          <w:p w14:paraId="54756A46" w14:textId="77777777" w:rsidR="00E9078C" w:rsidRPr="00423856" w:rsidRDefault="00000000">
            <w:pPr>
              <w:spacing w:line="240" w:lineRule="atLeast"/>
              <w:rPr>
                <w:rFonts w:ascii="Times New Roman" w:hAnsi="Times New Roman"/>
                <w:kern w:val="0"/>
                <w:sz w:val="24"/>
                <w:szCs w:val="24"/>
              </w:rPr>
            </w:pPr>
            <w:r w:rsidRPr="00423856">
              <w:rPr>
                <w:rFonts w:ascii="Times New Roman" w:hAnsi="Times New Roman"/>
                <w:kern w:val="0"/>
                <w:sz w:val="24"/>
                <w:szCs w:val="24"/>
              </w:rPr>
              <w:t>AIM/Enduse model</w:t>
            </w:r>
          </w:p>
        </w:tc>
        <w:tc>
          <w:tcPr>
            <w:tcW w:w="0" w:type="auto"/>
            <w:tcBorders>
              <w:top w:val="nil"/>
              <w:left w:val="nil"/>
              <w:bottom w:val="nil"/>
              <w:right w:val="nil"/>
            </w:tcBorders>
          </w:tcPr>
          <w:p w14:paraId="377AD945" w14:textId="77777777" w:rsidR="00E9078C" w:rsidRPr="00423856" w:rsidRDefault="00000000">
            <w:pPr>
              <w:spacing w:line="240" w:lineRule="atLeast"/>
              <w:rPr>
                <w:rFonts w:ascii="Times New Roman" w:hAnsi="Times New Roman"/>
                <w:kern w:val="0"/>
                <w:sz w:val="24"/>
                <w:szCs w:val="24"/>
              </w:rPr>
            </w:pPr>
            <w:r w:rsidRPr="00423856">
              <w:rPr>
                <w:rFonts w:ascii="Times New Roman" w:hAnsi="Times New Roman"/>
                <w:kern w:val="0"/>
                <w:sz w:val="24"/>
                <w:szCs w:val="24"/>
              </w:rPr>
              <w:t>2010-2050</w:t>
            </w:r>
          </w:p>
        </w:tc>
      </w:tr>
      <w:tr w:rsidR="00AF08F7" w:rsidRPr="00423856" w14:paraId="06312270" w14:textId="77777777">
        <w:trPr>
          <w:trHeight w:val="1337"/>
        </w:trPr>
        <w:tc>
          <w:tcPr>
            <w:tcW w:w="0" w:type="auto"/>
            <w:tcBorders>
              <w:top w:val="nil"/>
              <w:left w:val="nil"/>
              <w:bottom w:val="single" w:sz="4" w:space="0" w:color="auto"/>
              <w:right w:val="nil"/>
            </w:tcBorders>
          </w:tcPr>
          <w:p w14:paraId="0B2C150E" w14:textId="2D44EA70" w:rsidR="00E9078C" w:rsidRPr="00423856" w:rsidRDefault="00000000">
            <w:pPr>
              <w:spacing w:line="240" w:lineRule="atLeast"/>
              <w:rPr>
                <w:rFonts w:ascii="Times New Roman" w:hAnsi="Times New Roman"/>
                <w:i/>
                <w:iCs/>
                <w:kern w:val="0"/>
                <w:sz w:val="24"/>
                <w:szCs w:val="24"/>
              </w:rPr>
            </w:pPr>
            <w:r w:rsidRPr="00423856">
              <w:rPr>
                <w:rFonts w:ascii="Times New Roman" w:hAnsi="Times New Roman"/>
                <w:i/>
                <w:iCs/>
                <w:kern w:val="0"/>
                <w:sz w:val="24"/>
                <w:szCs w:val="24"/>
              </w:rPr>
              <w:t>Zhang et al.,</w:t>
            </w:r>
            <w:r w:rsidRPr="00423856">
              <w:rPr>
                <w:rFonts w:ascii="Times New Roman" w:hAnsi="Times New Roman"/>
                <w:kern w:val="0"/>
                <w:sz w:val="20"/>
              </w:rPr>
              <w:t xml:space="preserve"> </w:t>
            </w:r>
            <w:r w:rsidRPr="00423856">
              <w:rPr>
                <w:rFonts w:ascii="Times New Roman" w:hAnsi="Times New Roman"/>
                <w:i/>
                <w:iCs/>
                <w:kern w:val="0"/>
                <w:sz w:val="24"/>
                <w:szCs w:val="24"/>
              </w:rPr>
              <w:t>Applied Energy, 2023</w:t>
            </w:r>
            <w:r w:rsidR="00C35434" w:rsidRPr="00423856">
              <w:rPr>
                <w:rFonts w:ascii="Times New Roman" w:eastAsiaTheme="minorEastAsia" w:hAnsi="Times New Roman"/>
                <w:color w:val="000000"/>
                <w:kern w:val="0"/>
                <w:sz w:val="24"/>
                <w:szCs w:val="24"/>
                <w:vertAlign w:val="superscript"/>
              </w:rPr>
              <w:t>14</w:t>
            </w:r>
          </w:p>
        </w:tc>
        <w:tc>
          <w:tcPr>
            <w:tcW w:w="0" w:type="auto"/>
            <w:tcBorders>
              <w:top w:val="nil"/>
              <w:left w:val="nil"/>
              <w:bottom w:val="single" w:sz="4" w:space="0" w:color="auto"/>
              <w:right w:val="nil"/>
            </w:tcBorders>
          </w:tcPr>
          <w:p w14:paraId="35306206" w14:textId="77777777" w:rsidR="00E9078C" w:rsidRPr="00423856" w:rsidRDefault="00000000">
            <w:pPr>
              <w:widowControl/>
              <w:spacing w:line="240" w:lineRule="atLeast"/>
              <w:rPr>
                <w:rFonts w:ascii="Times New Roman" w:hAnsi="Times New Roman"/>
                <w:color w:val="000000"/>
                <w:kern w:val="0"/>
                <w:sz w:val="24"/>
                <w:szCs w:val="24"/>
              </w:rPr>
            </w:pPr>
            <w:r w:rsidRPr="00423856">
              <w:rPr>
                <w:rFonts w:ascii="Times New Roman" w:hAnsi="Times New Roman"/>
                <w:color w:val="000000"/>
                <w:kern w:val="0"/>
                <w:sz w:val="24"/>
                <w:szCs w:val="24"/>
              </w:rPr>
              <w:t>836.84</w:t>
            </w:r>
          </w:p>
        </w:tc>
        <w:tc>
          <w:tcPr>
            <w:tcW w:w="0" w:type="auto"/>
            <w:tcBorders>
              <w:top w:val="nil"/>
              <w:left w:val="nil"/>
              <w:bottom w:val="single" w:sz="4" w:space="0" w:color="auto"/>
              <w:right w:val="nil"/>
            </w:tcBorders>
          </w:tcPr>
          <w:p w14:paraId="1C2D52E7" w14:textId="77777777" w:rsidR="00E9078C" w:rsidRPr="00423856" w:rsidRDefault="00000000">
            <w:pPr>
              <w:spacing w:line="240" w:lineRule="atLeast"/>
              <w:rPr>
                <w:rFonts w:ascii="Times New Roman" w:hAnsi="Times New Roman"/>
                <w:kern w:val="0"/>
                <w:sz w:val="24"/>
                <w:szCs w:val="24"/>
              </w:rPr>
            </w:pPr>
            <w:r w:rsidRPr="00423856">
              <w:rPr>
                <w:rFonts w:ascii="Times New Roman" w:hAnsi="Times New Roman"/>
                <w:kern w:val="0"/>
                <w:sz w:val="24"/>
                <w:szCs w:val="24"/>
              </w:rPr>
              <w:t xml:space="preserve">Decomposing </w:t>
            </w:r>
          </w:p>
          <w:p w14:paraId="11D22FC7" w14:textId="77777777" w:rsidR="00E9078C" w:rsidRPr="00423856" w:rsidRDefault="00000000">
            <w:pPr>
              <w:spacing w:line="240" w:lineRule="atLeast"/>
              <w:rPr>
                <w:rFonts w:ascii="Times New Roman" w:hAnsi="Times New Roman"/>
                <w:kern w:val="0"/>
                <w:sz w:val="24"/>
                <w:szCs w:val="24"/>
              </w:rPr>
            </w:pPr>
            <w:r w:rsidRPr="00423856">
              <w:rPr>
                <w:rFonts w:ascii="Times New Roman" w:hAnsi="Times New Roman"/>
                <w:kern w:val="0"/>
                <w:sz w:val="24"/>
                <w:szCs w:val="24"/>
              </w:rPr>
              <w:t>structural decomposition (DSD)</w:t>
            </w:r>
          </w:p>
        </w:tc>
        <w:tc>
          <w:tcPr>
            <w:tcW w:w="0" w:type="auto"/>
            <w:tcBorders>
              <w:top w:val="nil"/>
              <w:left w:val="nil"/>
              <w:bottom w:val="single" w:sz="4" w:space="0" w:color="auto"/>
              <w:right w:val="nil"/>
            </w:tcBorders>
          </w:tcPr>
          <w:p w14:paraId="477FA030" w14:textId="77777777" w:rsidR="00E9078C" w:rsidRPr="00423856" w:rsidRDefault="00000000">
            <w:pPr>
              <w:spacing w:line="240" w:lineRule="atLeast"/>
              <w:rPr>
                <w:rFonts w:ascii="Times New Roman" w:hAnsi="Times New Roman"/>
                <w:kern w:val="0"/>
                <w:sz w:val="24"/>
                <w:szCs w:val="24"/>
              </w:rPr>
            </w:pPr>
            <w:r w:rsidRPr="00423856">
              <w:rPr>
                <w:rFonts w:ascii="Times New Roman" w:hAnsi="Times New Roman"/>
                <w:kern w:val="0"/>
                <w:sz w:val="24"/>
                <w:szCs w:val="24"/>
              </w:rPr>
              <w:t>2000-2020</w:t>
            </w:r>
          </w:p>
        </w:tc>
      </w:tr>
    </w:tbl>
    <w:p w14:paraId="2602E3BA" w14:textId="77777777" w:rsidR="00E9078C" w:rsidRPr="00423856" w:rsidRDefault="00E9078C">
      <w:pPr>
        <w:widowControl/>
        <w:spacing w:line="276" w:lineRule="auto"/>
        <w:rPr>
          <w:rFonts w:ascii="Times New Roman" w:hAnsi="Times New Roman"/>
          <w:b/>
          <w:bCs/>
          <w:sz w:val="24"/>
          <w:szCs w:val="24"/>
        </w:rPr>
      </w:pPr>
    </w:p>
    <w:p w14:paraId="03F22B45" w14:textId="77777777" w:rsidR="00E9078C" w:rsidRPr="00423856" w:rsidRDefault="00000000">
      <w:pPr>
        <w:widowControl/>
        <w:jc w:val="left"/>
        <w:rPr>
          <w:rFonts w:ascii="Times New Roman" w:hAnsi="Times New Roman"/>
          <w:b/>
          <w:bCs/>
          <w:sz w:val="24"/>
          <w:szCs w:val="24"/>
        </w:rPr>
      </w:pPr>
      <w:r w:rsidRPr="00423856">
        <w:rPr>
          <w:rFonts w:ascii="Times New Roman" w:hAnsi="Times New Roman"/>
          <w:b/>
          <w:bCs/>
          <w:sz w:val="24"/>
          <w:szCs w:val="24"/>
        </w:rPr>
        <w:br w:type="page"/>
      </w:r>
    </w:p>
    <w:p w14:paraId="57E72385" w14:textId="23A0A6E1" w:rsidR="00E9078C" w:rsidRPr="00423856" w:rsidRDefault="00B96714" w:rsidP="009E6D21">
      <w:pPr>
        <w:pStyle w:val="MS"/>
        <w:rPr>
          <w:color w:val="FF0000"/>
        </w:rPr>
      </w:pPr>
      <w:bookmarkStart w:id="18" w:name="_Toc190447839"/>
      <w:r w:rsidRPr="00423856">
        <w:lastRenderedPageBreak/>
        <w:t xml:space="preserve">Table </w:t>
      </w:r>
      <w:r w:rsidR="007D751E">
        <w:rPr>
          <w:rFonts w:eastAsiaTheme="minorEastAsia" w:hint="eastAsia"/>
        </w:rPr>
        <w:t>S</w:t>
      </w:r>
      <w:r w:rsidRPr="00423856">
        <w:rPr>
          <w:rFonts w:eastAsiaTheme="minorEastAsia"/>
        </w:rPr>
        <w:t>7</w:t>
      </w:r>
      <w:r w:rsidRPr="00423856">
        <w:t xml:space="preserve"> Reginal electricity grid GHG and NO</w:t>
      </w:r>
      <w:r w:rsidRPr="00423856">
        <w:rPr>
          <w:vertAlign w:val="subscript"/>
        </w:rPr>
        <w:t>x</w:t>
      </w:r>
      <w:r w:rsidRPr="00423856">
        <w:t xml:space="preserve"> emission factors in 2020</w:t>
      </w:r>
      <w:bookmarkEnd w:id="18"/>
    </w:p>
    <w:tbl>
      <w:tblPr>
        <w:tblW w:w="0" w:type="auto"/>
        <w:jc w:val="center"/>
        <w:tblLook w:val="04A0" w:firstRow="1" w:lastRow="0" w:firstColumn="1" w:lastColumn="0" w:noHBand="0" w:noVBand="1"/>
      </w:tblPr>
      <w:tblGrid>
        <w:gridCol w:w="2728"/>
        <w:gridCol w:w="2979"/>
        <w:gridCol w:w="821"/>
        <w:gridCol w:w="821"/>
      </w:tblGrid>
      <w:tr w:rsidR="00D81F6B" w:rsidRPr="00423856" w14:paraId="46C852C6" w14:textId="77777777" w:rsidTr="000B6699">
        <w:trPr>
          <w:trHeight w:val="310"/>
          <w:jc w:val="center"/>
        </w:trPr>
        <w:tc>
          <w:tcPr>
            <w:tcW w:w="0" w:type="auto"/>
            <w:gridSpan w:val="2"/>
            <w:tcBorders>
              <w:top w:val="single" w:sz="4" w:space="0" w:color="000000"/>
              <w:left w:val="nil"/>
              <w:bottom w:val="single" w:sz="4" w:space="0" w:color="000000"/>
              <w:right w:val="nil"/>
            </w:tcBorders>
            <w:noWrap/>
            <w:vAlign w:val="center"/>
          </w:tcPr>
          <w:p w14:paraId="594A940F" w14:textId="21A62AE3" w:rsidR="00D81F6B" w:rsidRPr="00423856" w:rsidRDefault="00D81F6B">
            <w:pPr>
              <w:spacing w:line="240" w:lineRule="atLeast"/>
              <w:rPr>
                <w:rFonts w:ascii="Times New Roman" w:hAnsi="Times New Roman"/>
                <w:b/>
                <w:bCs/>
                <w:color w:val="000000"/>
                <w:sz w:val="24"/>
                <w:szCs w:val="24"/>
              </w:rPr>
            </w:pPr>
            <w:r w:rsidRPr="00423856">
              <w:rPr>
                <w:rFonts w:ascii="Times New Roman" w:hAnsi="Times New Roman"/>
                <w:b/>
                <w:bCs/>
                <w:color w:val="000000"/>
                <w:sz w:val="24"/>
                <w:szCs w:val="24"/>
              </w:rPr>
              <w:t xml:space="preserve">EF (kg </w:t>
            </w:r>
            <w:r w:rsidRPr="00423856">
              <w:rPr>
                <w:rFonts w:ascii="Times New Roman" w:hAnsi="Times New Roman"/>
                <w:b/>
                <w:bCs/>
                <w:sz w:val="24"/>
                <w:szCs w:val="24"/>
              </w:rPr>
              <w:t>kWh</w:t>
            </w:r>
            <w:r w:rsidRPr="00423856">
              <w:rPr>
                <w:rFonts w:ascii="Times New Roman" w:hAnsi="Times New Roman"/>
                <w:b/>
                <w:bCs/>
                <w:color w:val="000000"/>
                <w:sz w:val="24"/>
                <w:szCs w:val="24"/>
                <w:vertAlign w:val="superscript"/>
              </w:rPr>
              <w:t>-1</w:t>
            </w:r>
            <w:r w:rsidRPr="00423856">
              <w:rPr>
                <w:rFonts w:ascii="Times New Roman" w:hAnsi="Times New Roman"/>
                <w:b/>
                <w:bCs/>
                <w:color w:val="000000"/>
                <w:sz w:val="24"/>
                <w:szCs w:val="24"/>
              </w:rPr>
              <w:t>)</w:t>
            </w:r>
          </w:p>
        </w:tc>
        <w:tc>
          <w:tcPr>
            <w:tcW w:w="0" w:type="auto"/>
            <w:gridSpan w:val="2"/>
            <w:tcBorders>
              <w:top w:val="single" w:sz="4" w:space="0" w:color="000000"/>
              <w:left w:val="nil"/>
              <w:bottom w:val="single" w:sz="4" w:space="0" w:color="000000"/>
            </w:tcBorders>
            <w:noWrap/>
            <w:vAlign w:val="center"/>
          </w:tcPr>
          <w:p w14:paraId="1D1EEF20" w14:textId="77777777" w:rsidR="00D81F6B" w:rsidRPr="00423856" w:rsidRDefault="00D81F6B" w:rsidP="00D81F6B">
            <w:pPr>
              <w:spacing w:line="240" w:lineRule="atLeast"/>
              <w:jc w:val="center"/>
              <w:rPr>
                <w:rFonts w:ascii="Times New Roman" w:hAnsi="Times New Roman"/>
                <w:b/>
                <w:bCs/>
                <w:color w:val="000000"/>
                <w:sz w:val="24"/>
                <w:szCs w:val="24"/>
              </w:rPr>
            </w:pPr>
            <w:r w:rsidRPr="00423856">
              <w:rPr>
                <w:rFonts w:ascii="Times New Roman" w:hAnsi="Times New Roman"/>
                <w:b/>
                <w:bCs/>
                <w:color w:val="000000"/>
                <w:sz w:val="24"/>
                <w:szCs w:val="24"/>
              </w:rPr>
              <w:t>2020</w:t>
            </w:r>
          </w:p>
        </w:tc>
      </w:tr>
      <w:tr w:rsidR="00E9078C" w:rsidRPr="00423856" w14:paraId="7462491A" w14:textId="77777777">
        <w:trPr>
          <w:trHeight w:val="310"/>
          <w:jc w:val="center"/>
        </w:trPr>
        <w:tc>
          <w:tcPr>
            <w:tcW w:w="0" w:type="auto"/>
            <w:tcBorders>
              <w:top w:val="single" w:sz="4" w:space="0" w:color="000000"/>
              <w:left w:val="nil"/>
              <w:bottom w:val="single" w:sz="4" w:space="0" w:color="000000"/>
              <w:right w:val="nil"/>
            </w:tcBorders>
            <w:noWrap/>
            <w:vAlign w:val="center"/>
          </w:tcPr>
          <w:p w14:paraId="0E1C5FF5" w14:textId="77777777" w:rsidR="00E9078C" w:rsidRPr="00423856" w:rsidRDefault="00000000">
            <w:pPr>
              <w:widowControl/>
              <w:spacing w:line="240" w:lineRule="atLeast"/>
              <w:textAlignment w:val="center"/>
              <w:rPr>
                <w:rFonts w:ascii="Times New Roman" w:hAnsi="Times New Roman"/>
                <w:b/>
                <w:bCs/>
                <w:color w:val="000000"/>
                <w:kern w:val="0"/>
                <w:sz w:val="24"/>
                <w:szCs w:val="24"/>
              </w:rPr>
            </w:pPr>
            <w:r w:rsidRPr="00423856">
              <w:rPr>
                <w:rFonts w:ascii="Times New Roman" w:hAnsi="Times New Roman"/>
                <w:b/>
                <w:bCs/>
                <w:color w:val="000000"/>
                <w:kern w:val="0"/>
                <w:sz w:val="24"/>
                <w:szCs w:val="24"/>
              </w:rPr>
              <w:t>Reginal power grids</w:t>
            </w:r>
          </w:p>
        </w:tc>
        <w:tc>
          <w:tcPr>
            <w:tcW w:w="0" w:type="auto"/>
            <w:tcBorders>
              <w:top w:val="single" w:sz="4" w:space="0" w:color="000000"/>
              <w:left w:val="nil"/>
              <w:bottom w:val="single" w:sz="4" w:space="0" w:color="000000"/>
              <w:right w:val="nil"/>
            </w:tcBorders>
          </w:tcPr>
          <w:p w14:paraId="7199EE4D" w14:textId="77777777" w:rsidR="00E9078C" w:rsidRPr="00423856" w:rsidRDefault="00000000">
            <w:pPr>
              <w:widowControl/>
              <w:spacing w:line="240" w:lineRule="atLeast"/>
              <w:textAlignment w:val="center"/>
              <w:rPr>
                <w:rFonts w:ascii="Times New Roman" w:hAnsi="Times New Roman"/>
                <w:b/>
                <w:bCs/>
                <w:color w:val="000000"/>
                <w:sz w:val="24"/>
                <w:szCs w:val="24"/>
              </w:rPr>
            </w:pPr>
            <w:r w:rsidRPr="00423856">
              <w:rPr>
                <w:rFonts w:ascii="Times New Roman" w:hAnsi="Times New Roman"/>
                <w:b/>
                <w:bCs/>
                <w:color w:val="000000"/>
                <w:sz w:val="24"/>
                <w:szCs w:val="24"/>
              </w:rPr>
              <w:t>Including provinces</w:t>
            </w:r>
          </w:p>
        </w:tc>
        <w:tc>
          <w:tcPr>
            <w:tcW w:w="0" w:type="auto"/>
            <w:tcBorders>
              <w:top w:val="single" w:sz="4" w:space="0" w:color="000000"/>
              <w:left w:val="nil"/>
              <w:bottom w:val="single" w:sz="4" w:space="0" w:color="000000"/>
              <w:right w:val="nil"/>
            </w:tcBorders>
            <w:noWrap/>
            <w:vAlign w:val="center"/>
          </w:tcPr>
          <w:p w14:paraId="3957F7EF" w14:textId="77777777" w:rsidR="00E9078C" w:rsidRPr="00423856" w:rsidRDefault="00000000">
            <w:pPr>
              <w:widowControl/>
              <w:spacing w:line="240" w:lineRule="atLeast"/>
              <w:textAlignment w:val="center"/>
              <w:rPr>
                <w:rFonts w:ascii="Times New Roman" w:hAnsi="Times New Roman"/>
                <w:b/>
                <w:bCs/>
                <w:color w:val="000000"/>
                <w:sz w:val="24"/>
                <w:szCs w:val="24"/>
              </w:rPr>
            </w:pPr>
            <w:r w:rsidRPr="00423856">
              <w:rPr>
                <w:rFonts w:ascii="Times New Roman" w:hAnsi="Times New Roman"/>
                <w:b/>
                <w:bCs/>
                <w:color w:val="000000"/>
                <w:sz w:val="24"/>
                <w:szCs w:val="24"/>
              </w:rPr>
              <w:t>GHG</w:t>
            </w:r>
          </w:p>
        </w:tc>
        <w:tc>
          <w:tcPr>
            <w:tcW w:w="0" w:type="auto"/>
            <w:tcBorders>
              <w:top w:val="single" w:sz="4" w:space="0" w:color="000000"/>
              <w:left w:val="nil"/>
              <w:bottom w:val="single" w:sz="4" w:space="0" w:color="000000"/>
              <w:right w:val="nil"/>
            </w:tcBorders>
            <w:vAlign w:val="center"/>
          </w:tcPr>
          <w:p w14:paraId="7ECF5E51" w14:textId="77777777" w:rsidR="00E9078C" w:rsidRPr="00423856" w:rsidRDefault="00000000">
            <w:pPr>
              <w:spacing w:line="240" w:lineRule="atLeast"/>
              <w:rPr>
                <w:rFonts w:ascii="Times New Roman" w:hAnsi="Times New Roman"/>
                <w:b/>
                <w:bCs/>
                <w:color w:val="000000"/>
                <w:sz w:val="24"/>
                <w:szCs w:val="24"/>
              </w:rPr>
            </w:pPr>
            <w:r w:rsidRPr="00423856">
              <w:rPr>
                <w:rFonts w:ascii="Times New Roman" w:hAnsi="Times New Roman"/>
                <w:b/>
                <w:bCs/>
                <w:color w:val="000000"/>
                <w:sz w:val="24"/>
                <w:szCs w:val="24"/>
              </w:rPr>
              <w:t>NO</w:t>
            </w:r>
            <w:r w:rsidRPr="00423856">
              <w:rPr>
                <w:rFonts w:ascii="Times New Roman" w:hAnsi="Times New Roman"/>
                <w:b/>
                <w:bCs/>
                <w:color w:val="000000"/>
                <w:sz w:val="24"/>
                <w:szCs w:val="24"/>
                <w:vertAlign w:val="subscript"/>
              </w:rPr>
              <w:t>x</w:t>
            </w:r>
          </w:p>
        </w:tc>
      </w:tr>
      <w:tr w:rsidR="00E9078C" w:rsidRPr="00423856" w14:paraId="2DA140CE" w14:textId="77777777">
        <w:trPr>
          <w:trHeight w:val="310"/>
          <w:jc w:val="center"/>
        </w:trPr>
        <w:tc>
          <w:tcPr>
            <w:tcW w:w="0" w:type="auto"/>
            <w:tcBorders>
              <w:top w:val="nil"/>
              <w:left w:val="nil"/>
              <w:bottom w:val="nil"/>
              <w:right w:val="nil"/>
            </w:tcBorders>
            <w:noWrap/>
            <w:vAlign w:val="center"/>
          </w:tcPr>
          <w:p w14:paraId="799B5810"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North China power grid</w:t>
            </w:r>
          </w:p>
        </w:tc>
        <w:tc>
          <w:tcPr>
            <w:tcW w:w="0" w:type="auto"/>
            <w:tcBorders>
              <w:top w:val="nil"/>
              <w:left w:val="nil"/>
              <w:bottom w:val="nil"/>
              <w:right w:val="nil"/>
            </w:tcBorders>
          </w:tcPr>
          <w:p w14:paraId="578E5420" w14:textId="77777777" w:rsidR="00E9078C" w:rsidRPr="00423856" w:rsidRDefault="00000000">
            <w:pPr>
              <w:widowControl/>
              <w:spacing w:line="240" w:lineRule="atLeast"/>
              <w:textAlignment w:val="center"/>
              <w:rPr>
                <w:rFonts w:ascii="Times New Roman" w:hAnsi="Times New Roman"/>
                <w:color w:val="000000"/>
                <w:sz w:val="22"/>
                <w:szCs w:val="22"/>
                <w:lang w:val="nl-NL"/>
              </w:rPr>
            </w:pPr>
            <w:r w:rsidRPr="00423856">
              <w:rPr>
                <w:rFonts w:ascii="Times New Roman" w:hAnsi="Times New Roman"/>
                <w:color w:val="000000"/>
                <w:sz w:val="22"/>
                <w:szCs w:val="22"/>
                <w:lang w:val="nl-NL"/>
              </w:rPr>
              <w:t>BJ, TJ, HEB, SX, SD, NMG</w:t>
            </w:r>
          </w:p>
        </w:tc>
        <w:tc>
          <w:tcPr>
            <w:tcW w:w="0" w:type="auto"/>
            <w:tcBorders>
              <w:top w:val="nil"/>
              <w:left w:val="nil"/>
              <w:bottom w:val="nil"/>
              <w:right w:val="nil"/>
            </w:tcBorders>
            <w:noWrap/>
          </w:tcPr>
          <w:p w14:paraId="0A3E2246"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sz w:val="22"/>
                <w:szCs w:val="22"/>
              </w:rPr>
              <w:t xml:space="preserve">0.9531 </w:t>
            </w:r>
          </w:p>
        </w:tc>
        <w:tc>
          <w:tcPr>
            <w:tcW w:w="0" w:type="auto"/>
            <w:tcBorders>
              <w:top w:val="nil"/>
              <w:left w:val="nil"/>
              <w:bottom w:val="nil"/>
              <w:right w:val="nil"/>
            </w:tcBorders>
            <w:vAlign w:val="center"/>
          </w:tcPr>
          <w:p w14:paraId="0CB59852"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 xml:space="preserve">0.0040 </w:t>
            </w:r>
          </w:p>
        </w:tc>
      </w:tr>
      <w:tr w:rsidR="00E9078C" w:rsidRPr="00423856" w14:paraId="0474748E" w14:textId="77777777">
        <w:trPr>
          <w:trHeight w:val="310"/>
          <w:jc w:val="center"/>
        </w:trPr>
        <w:tc>
          <w:tcPr>
            <w:tcW w:w="0" w:type="auto"/>
            <w:tcBorders>
              <w:top w:val="nil"/>
              <w:left w:val="nil"/>
              <w:bottom w:val="nil"/>
              <w:right w:val="nil"/>
            </w:tcBorders>
            <w:noWrap/>
            <w:vAlign w:val="center"/>
          </w:tcPr>
          <w:p w14:paraId="1E3FEF7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Northeast China Power Grid</w:t>
            </w:r>
          </w:p>
        </w:tc>
        <w:tc>
          <w:tcPr>
            <w:tcW w:w="0" w:type="auto"/>
            <w:tcBorders>
              <w:top w:val="nil"/>
              <w:left w:val="nil"/>
              <w:bottom w:val="nil"/>
              <w:right w:val="nil"/>
            </w:tcBorders>
          </w:tcPr>
          <w:p w14:paraId="15D2466E"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color w:val="000000"/>
                <w:sz w:val="22"/>
                <w:szCs w:val="22"/>
              </w:rPr>
              <w:t>LN, JL, HLJ</w:t>
            </w:r>
          </w:p>
        </w:tc>
        <w:tc>
          <w:tcPr>
            <w:tcW w:w="0" w:type="auto"/>
            <w:tcBorders>
              <w:top w:val="nil"/>
              <w:left w:val="nil"/>
              <w:bottom w:val="nil"/>
              <w:right w:val="nil"/>
            </w:tcBorders>
            <w:noWrap/>
          </w:tcPr>
          <w:p w14:paraId="3EE4A528"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sz w:val="22"/>
                <w:szCs w:val="22"/>
              </w:rPr>
              <w:t xml:space="preserve">0.9194 </w:t>
            </w:r>
          </w:p>
        </w:tc>
        <w:tc>
          <w:tcPr>
            <w:tcW w:w="0" w:type="auto"/>
            <w:tcBorders>
              <w:top w:val="nil"/>
              <w:left w:val="nil"/>
              <w:bottom w:val="nil"/>
              <w:right w:val="nil"/>
            </w:tcBorders>
            <w:vAlign w:val="center"/>
          </w:tcPr>
          <w:p w14:paraId="64A0B609"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 xml:space="preserve">0.0039 </w:t>
            </w:r>
          </w:p>
        </w:tc>
      </w:tr>
      <w:tr w:rsidR="00E9078C" w:rsidRPr="00423856" w14:paraId="6E0756FE" w14:textId="77777777">
        <w:trPr>
          <w:trHeight w:val="310"/>
          <w:jc w:val="center"/>
        </w:trPr>
        <w:tc>
          <w:tcPr>
            <w:tcW w:w="0" w:type="auto"/>
            <w:tcBorders>
              <w:top w:val="nil"/>
              <w:left w:val="nil"/>
              <w:bottom w:val="nil"/>
              <w:right w:val="nil"/>
            </w:tcBorders>
            <w:noWrap/>
            <w:vAlign w:val="center"/>
          </w:tcPr>
          <w:p w14:paraId="02A813AD"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East China Power Grid</w:t>
            </w:r>
          </w:p>
        </w:tc>
        <w:tc>
          <w:tcPr>
            <w:tcW w:w="0" w:type="auto"/>
            <w:tcBorders>
              <w:top w:val="nil"/>
              <w:left w:val="nil"/>
              <w:bottom w:val="nil"/>
              <w:right w:val="nil"/>
            </w:tcBorders>
          </w:tcPr>
          <w:p w14:paraId="05078E25"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color w:val="000000"/>
                <w:sz w:val="22"/>
                <w:szCs w:val="22"/>
              </w:rPr>
              <w:t>SH, JS, ZJ, AH, FJ</w:t>
            </w:r>
          </w:p>
        </w:tc>
        <w:tc>
          <w:tcPr>
            <w:tcW w:w="0" w:type="auto"/>
            <w:tcBorders>
              <w:top w:val="nil"/>
              <w:left w:val="nil"/>
              <w:bottom w:val="nil"/>
              <w:right w:val="nil"/>
            </w:tcBorders>
            <w:noWrap/>
          </w:tcPr>
          <w:p w14:paraId="0DE4E110"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sz w:val="22"/>
                <w:szCs w:val="22"/>
              </w:rPr>
              <w:t xml:space="preserve">0.6857 </w:t>
            </w:r>
          </w:p>
        </w:tc>
        <w:tc>
          <w:tcPr>
            <w:tcW w:w="0" w:type="auto"/>
            <w:tcBorders>
              <w:top w:val="nil"/>
              <w:left w:val="nil"/>
              <w:bottom w:val="nil"/>
              <w:right w:val="nil"/>
            </w:tcBorders>
            <w:vAlign w:val="center"/>
          </w:tcPr>
          <w:p w14:paraId="209ACF17"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 xml:space="preserve">0.0030 </w:t>
            </w:r>
          </w:p>
        </w:tc>
      </w:tr>
      <w:tr w:rsidR="00E9078C" w:rsidRPr="00423856" w14:paraId="69085F16" w14:textId="77777777">
        <w:trPr>
          <w:trHeight w:val="310"/>
          <w:jc w:val="center"/>
        </w:trPr>
        <w:tc>
          <w:tcPr>
            <w:tcW w:w="0" w:type="auto"/>
            <w:tcBorders>
              <w:top w:val="nil"/>
              <w:left w:val="nil"/>
              <w:bottom w:val="nil"/>
              <w:right w:val="nil"/>
            </w:tcBorders>
            <w:noWrap/>
            <w:vAlign w:val="center"/>
          </w:tcPr>
          <w:p w14:paraId="2AA14839"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color w:val="000000"/>
                <w:sz w:val="22"/>
                <w:szCs w:val="22"/>
              </w:rPr>
              <w:t>Central China Power Grid</w:t>
            </w:r>
          </w:p>
        </w:tc>
        <w:tc>
          <w:tcPr>
            <w:tcW w:w="0" w:type="auto"/>
            <w:tcBorders>
              <w:top w:val="nil"/>
              <w:left w:val="nil"/>
              <w:bottom w:val="nil"/>
              <w:right w:val="nil"/>
            </w:tcBorders>
          </w:tcPr>
          <w:p w14:paraId="085C6AD5" w14:textId="77777777" w:rsidR="00E9078C" w:rsidRPr="00423856" w:rsidRDefault="00000000">
            <w:pPr>
              <w:widowControl/>
              <w:spacing w:line="240" w:lineRule="atLeast"/>
              <w:textAlignment w:val="center"/>
              <w:rPr>
                <w:rFonts w:ascii="Times New Roman" w:hAnsi="Times New Roman"/>
                <w:color w:val="000000"/>
                <w:sz w:val="22"/>
                <w:szCs w:val="22"/>
                <w:lang w:val="nl-NL"/>
              </w:rPr>
            </w:pPr>
            <w:r w:rsidRPr="00423856">
              <w:rPr>
                <w:rFonts w:ascii="Times New Roman" w:hAnsi="Times New Roman"/>
                <w:color w:val="000000"/>
                <w:sz w:val="22"/>
                <w:szCs w:val="22"/>
                <w:lang w:val="nl-NL"/>
              </w:rPr>
              <w:t>HEN, HUB, HUN, JX, SC, CQ</w:t>
            </w:r>
          </w:p>
        </w:tc>
        <w:tc>
          <w:tcPr>
            <w:tcW w:w="0" w:type="auto"/>
            <w:tcBorders>
              <w:top w:val="nil"/>
              <w:left w:val="nil"/>
              <w:bottom w:val="nil"/>
              <w:right w:val="nil"/>
            </w:tcBorders>
            <w:noWrap/>
          </w:tcPr>
          <w:p w14:paraId="5C7B22BA"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sz w:val="22"/>
                <w:szCs w:val="22"/>
              </w:rPr>
              <w:t xml:space="preserve">0.4712 </w:t>
            </w:r>
          </w:p>
        </w:tc>
        <w:tc>
          <w:tcPr>
            <w:tcW w:w="0" w:type="auto"/>
            <w:tcBorders>
              <w:top w:val="nil"/>
              <w:left w:val="nil"/>
              <w:bottom w:val="nil"/>
              <w:right w:val="nil"/>
            </w:tcBorders>
            <w:vAlign w:val="center"/>
          </w:tcPr>
          <w:p w14:paraId="7AF01FFE" w14:textId="77777777" w:rsidR="00E9078C" w:rsidRPr="00423856" w:rsidRDefault="00000000">
            <w:pPr>
              <w:spacing w:line="240" w:lineRule="atLeast"/>
              <w:rPr>
                <w:rFonts w:ascii="Times New Roman" w:hAnsi="Times New Roman"/>
                <w:color w:val="000000"/>
                <w:sz w:val="22"/>
                <w:szCs w:val="22"/>
              </w:rPr>
            </w:pPr>
            <w:r w:rsidRPr="00423856">
              <w:rPr>
                <w:rFonts w:ascii="Times New Roman" w:hAnsi="Times New Roman"/>
                <w:color w:val="000000"/>
                <w:sz w:val="22"/>
                <w:szCs w:val="22"/>
              </w:rPr>
              <w:t xml:space="preserve">0.0020 </w:t>
            </w:r>
          </w:p>
        </w:tc>
      </w:tr>
      <w:tr w:rsidR="00E9078C" w:rsidRPr="00423856" w14:paraId="532ED266" w14:textId="77777777">
        <w:trPr>
          <w:trHeight w:val="310"/>
          <w:jc w:val="center"/>
        </w:trPr>
        <w:tc>
          <w:tcPr>
            <w:tcW w:w="0" w:type="auto"/>
            <w:tcBorders>
              <w:top w:val="nil"/>
              <w:left w:val="nil"/>
              <w:right w:val="nil"/>
            </w:tcBorders>
            <w:noWrap/>
            <w:vAlign w:val="center"/>
          </w:tcPr>
          <w:p w14:paraId="0134CD1A"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color w:val="000000"/>
                <w:sz w:val="22"/>
                <w:szCs w:val="22"/>
              </w:rPr>
              <w:t>Southern Power Grid</w:t>
            </w:r>
          </w:p>
        </w:tc>
        <w:tc>
          <w:tcPr>
            <w:tcW w:w="0" w:type="auto"/>
            <w:tcBorders>
              <w:top w:val="nil"/>
              <w:left w:val="nil"/>
              <w:right w:val="nil"/>
            </w:tcBorders>
          </w:tcPr>
          <w:p w14:paraId="61AD0675"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color w:val="000000"/>
                <w:sz w:val="22"/>
                <w:szCs w:val="22"/>
              </w:rPr>
              <w:t xml:space="preserve">GD, GX, YN, GZ, HN </w:t>
            </w:r>
          </w:p>
        </w:tc>
        <w:tc>
          <w:tcPr>
            <w:tcW w:w="0" w:type="auto"/>
            <w:tcBorders>
              <w:top w:val="nil"/>
              <w:left w:val="nil"/>
              <w:right w:val="nil"/>
            </w:tcBorders>
            <w:noWrap/>
          </w:tcPr>
          <w:p w14:paraId="45DD9032"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sz w:val="22"/>
                <w:szCs w:val="22"/>
              </w:rPr>
              <w:t xml:space="preserve">0.4569 </w:t>
            </w:r>
          </w:p>
        </w:tc>
        <w:tc>
          <w:tcPr>
            <w:tcW w:w="0" w:type="auto"/>
            <w:tcBorders>
              <w:top w:val="nil"/>
              <w:left w:val="nil"/>
              <w:right w:val="nil"/>
            </w:tcBorders>
            <w:vAlign w:val="center"/>
          </w:tcPr>
          <w:p w14:paraId="5FF19D5D" w14:textId="77777777" w:rsidR="00E9078C" w:rsidRPr="00423856" w:rsidRDefault="00000000">
            <w:pPr>
              <w:spacing w:line="240" w:lineRule="atLeast"/>
              <w:rPr>
                <w:rFonts w:ascii="Times New Roman" w:hAnsi="Times New Roman"/>
                <w:color w:val="000000"/>
                <w:sz w:val="22"/>
                <w:szCs w:val="22"/>
              </w:rPr>
            </w:pPr>
            <w:r w:rsidRPr="00423856">
              <w:rPr>
                <w:rFonts w:ascii="Times New Roman" w:hAnsi="Times New Roman"/>
                <w:color w:val="000000"/>
                <w:sz w:val="22"/>
                <w:szCs w:val="22"/>
              </w:rPr>
              <w:t xml:space="preserve">0.0020 </w:t>
            </w:r>
          </w:p>
        </w:tc>
      </w:tr>
      <w:tr w:rsidR="00E9078C" w:rsidRPr="00423856" w14:paraId="31EFAA69" w14:textId="77777777">
        <w:trPr>
          <w:trHeight w:val="310"/>
          <w:jc w:val="center"/>
        </w:trPr>
        <w:tc>
          <w:tcPr>
            <w:tcW w:w="0" w:type="auto"/>
            <w:tcBorders>
              <w:top w:val="nil"/>
              <w:left w:val="nil"/>
              <w:bottom w:val="single" w:sz="4" w:space="0" w:color="auto"/>
              <w:right w:val="nil"/>
            </w:tcBorders>
            <w:noWrap/>
            <w:vAlign w:val="center"/>
          </w:tcPr>
          <w:p w14:paraId="464A762F"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color w:val="000000"/>
                <w:sz w:val="22"/>
                <w:szCs w:val="22"/>
              </w:rPr>
              <w:t>Northwest Power Grid</w:t>
            </w:r>
          </w:p>
        </w:tc>
        <w:tc>
          <w:tcPr>
            <w:tcW w:w="0" w:type="auto"/>
            <w:tcBorders>
              <w:top w:val="nil"/>
              <w:left w:val="nil"/>
              <w:bottom w:val="single" w:sz="4" w:space="0" w:color="auto"/>
              <w:right w:val="nil"/>
            </w:tcBorders>
          </w:tcPr>
          <w:p w14:paraId="31A4CED4"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color w:val="000000"/>
                <w:sz w:val="22"/>
                <w:szCs w:val="22"/>
              </w:rPr>
              <w:t>SAX, GS, QH, NX, XJ</w:t>
            </w:r>
          </w:p>
        </w:tc>
        <w:tc>
          <w:tcPr>
            <w:tcW w:w="0" w:type="auto"/>
            <w:tcBorders>
              <w:top w:val="nil"/>
              <w:left w:val="nil"/>
              <w:bottom w:val="single" w:sz="4" w:space="0" w:color="auto"/>
              <w:right w:val="nil"/>
            </w:tcBorders>
            <w:noWrap/>
          </w:tcPr>
          <w:p w14:paraId="1A9F681F" w14:textId="77777777" w:rsidR="00E9078C" w:rsidRPr="00423856" w:rsidRDefault="00000000">
            <w:pPr>
              <w:widowControl/>
              <w:spacing w:line="240" w:lineRule="atLeast"/>
              <w:textAlignment w:val="center"/>
              <w:rPr>
                <w:rFonts w:ascii="Times New Roman" w:hAnsi="Times New Roman"/>
                <w:color w:val="000000"/>
                <w:sz w:val="22"/>
                <w:szCs w:val="22"/>
              </w:rPr>
            </w:pPr>
            <w:r w:rsidRPr="00423856">
              <w:rPr>
                <w:rFonts w:ascii="Times New Roman" w:hAnsi="Times New Roman"/>
                <w:sz w:val="22"/>
                <w:szCs w:val="22"/>
              </w:rPr>
              <w:t xml:space="preserve">0.6837 </w:t>
            </w:r>
          </w:p>
        </w:tc>
        <w:tc>
          <w:tcPr>
            <w:tcW w:w="0" w:type="auto"/>
            <w:tcBorders>
              <w:top w:val="nil"/>
              <w:left w:val="nil"/>
              <w:bottom w:val="single" w:sz="4" w:space="0" w:color="auto"/>
              <w:right w:val="nil"/>
            </w:tcBorders>
            <w:vAlign w:val="center"/>
          </w:tcPr>
          <w:p w14:paraId="706A1D37" w14:textId="77777777" w:rsidR="00E9078C" w:rsidRPr="00423856" w:rsidRDefault="00000000">
            <w:pPr>
              <w:spacing w:line="240" w:lineRule="atLeast"/>
              <w:rPr>
                <w:rFonts w:ascii="Times New Roman" w:hAnsi="Times New Roman"/>
                <w:color w:val="000000"/>
                <w:sz w:val="22"/>
                <w:szCs w:val="22"/>
              </w:rPr>
            </w:pPr>
            <w:r w:rsidRPr="00423856">
              <w:rPr>
                <w:rFonts w:ascii="Times New Roman" w:hAnsi="Times New Roman"/>
                <w:color w:val="000000"/>
                <w:sz w:val="22"/>
                <w:szCs w:val="22"/>
              </w:rPr>
              <w:t xml:space="preserve">0.0033 </w:t>
            </w:r>
          </w:p>
        </w:tc>
      </w:tr>
    </w:tbl>
    <w:p w14:paraId="5269597B" w14:textId="77777777" w:rsidR="00E9078C" w:rsidRPr="00423856" w:rsidRDefault="00E9078C">
      <w:pPr>
        <w:widowControl/>
        <w:spacing w:line="276" w:lineRule="auto"/>
        <w:rPr>
          <w:rFonts w:ascii="Times New Roman" w:hAnsi="Times New Roman"/>
          <w:b/>
          <w:bCs/>
          <w:sz w:val="24"/>
          <w:szCs w:val="24"/>
        </w:rPr>
      </w:pPr>
    </w:p>
    <w:p w14:paraId="2E9AADA2" w14:textId="77777777" w:rsidR="00E9078C" w:rsidRPr="00423856" w:rsidRDefault="00000000">
      <w:pPr>
        <w:widowControl/>
        <w:rPr>
          <w:rFonts w:ascii="Times New Roman" w:hAnsi="Times New Roman"/>
          <w:b/>
          <w:bCs/>
          <w:sz w:val="24"/>
          <w:szCs w:val="24"/>
        </w:rPr>
      </w:pPr>
      <w:r w:rsidRPr="00423856">
        <w:rPr>
          <w:rFonts w:ascii="Times New Roman" w:hAnsi="Times New Roman"/>
          <w:b/>
          <w:bCs/>
          <w:sz w:val="24"/>
          <w:szCs w:val="24"/>
        </w:rPr>
        <w:br w:type="page"/>
      </w:r>
    </w:p>
    <w:p w14:paraId="7F03F38B" w14:textId="5024BAE1" w:rsidR="00E9078C" w:rsidRPr="00423856" w:rsidRDefault="00921773" w:rsidP="009E6D21">
      <w:pPr>
        <w:pStyle w:val="MS"/>
        <w:rPr>
          <w:color w:val="FF0000"/>
        </w:rPr>
      </w:pPr>
      <w:bookmarkStart w:id="19" w:name="_Toc190447840"/>
      <w:r w:rsidRPr="00423856">
        <w:lastRenderedPageBreak/>
        <w:t xml:space="preserve">Table </w:t>
      </w:r>
      <w:r w:rsidR="007D751E">
        <w:rPr>
          <w:rFonts w:eastAsiaTheme="minorEastAsia" w:hint="eastAsia"/>
        </w:rPr>
        <w:t>S</w:t>
      </w:r>
      <w:r w:rsidRPr="00423856">
        <w:rPr>
          <w:rFonts w:eastAsiaTheme="minorEastAsia"/>
        </w:rPr>
        <w:t>8</w:t>
      </w:r>
      <w:r w:rsidRPr="00423856">
        <w:t xml:space="preserve"> Provincial electricity GHG and NO</w:t>
      </w:r>
      <w:r w:rsidRPr="00423856">
        <w:rPr>
          <w:vertAlign w:val="subscript"/>
        </w:rPr>
        <w:t>x</w:t>
      </w:r>
      <w:r w:rsidRPr="00423856">
        <w:t xml:space="preserve"> emission factors in 2020</w:t>
      </w:r>
      <w:bookmarkEnd w:id="19"/>
    </w:p>
    <w:tbl>
      <w:tblPr>
        <w:tblW w:w="0" w:type="auto"/>
        <w:jc w:val="center"/>
        <w:tblLook w:val="04A0" w:firstRow="1" w:lastRow="0" w:firstColumn="1" w:lastColumn="0" w:noHBand="0" w:noVBand="1"/>
      </w:tblPr>
      <w:tblGrid>
        <w:gridCol w:w="3205"/>
        <w:gridCol w:w="1089"/>
        <w:gridCol w:w="1089"/>
      </w:tblGrid>
      <w:tr w:rsidR="00E9078C" w:rsidRPr="00423856" w14:paraId="76C4B36D" w14:textId="77777777">
        <w:trPr>
          <w:trHeight w:val="310"/>
          <w:jc w:val="center"/>
        </w:trPr>
        <w:tc>
          <w:tcPr>
            <w:tcW w:w="3205" w:type="dxa"/>
            <w:tcBorders>
              <w:top w:val="single" w:sz="4" w:space="0" w:color="000000"/>
              <w:left w:val="nil"/>
              <w:right w:val="nil"/>
            </w:tcBorders>
            <w:noWrap/>
            <w:vAlign w:val="center"/>
          </w:tcPr>
          <w:p w14:paraId="55A31794" w14:textId="77777777" w:rsidR="00E9078C" w:rsidRPr="00423856" w:rsidRDefault="00E9078C">
            <w:pPr>
              <w:widowControl/>
              <w:spacing w:line="240" w:lineRule="atLeast"/>
              <w:textAlignment w:val="center"/>
              <w:rPr>
                <w:rFonts w:ascii="Times New Roman" w:hAnsi="Times New Roman"/>
                <w:b/>
                <w:bCs/>
                <w:color w:val="000000"/>
                <w:sz w:val="24"/>
                <w:szCs w:val="24"/>
              </w:rPr>
            </w:pPr>
          </w:p>
        </w:tc>
        <w:tc>
          <w:tcPr>
            <w:tcW w:w="2178" w:type="dxa"/>
            <w:gridSpan w:val="2"/>
            <w:tcBorders>
              <w:top w:val="single" w:sz="4" w:space="0" w:color="000000"/>
              <w:left w:val="nil"/>
              <w:bottom w:val="single" w:sz="4" w:space="0" w:color="000000"/>
              <w:right w:val="nil"/>
            </w:tcBorders>
            <w:noWrap/>
            <w:vAlign w:val="center"/>
          </w:tcPr>
          <w:p w14:paraId="6CCC5ACF" w14:textId="779004FA" w:rsidR="00E9078C" w:rsidRPr="00423856" w:rsidRDefault="00000000" w:rsidP="00D81F6B">
            <w:pPr>
              <w:spacing w:line="240" w:lineRule="atLeast"/>
              <w:jc w:val="center"/>
              <w:rPr>
                <w:rFonts w:ascii="Times New Roman" w:hAnsi="Times New Roman"/>
                <w:b/>
                <w:bCs/>
                <w:color w:val="000000"/>
                <w:sz w:val="24"/>
                <w:szCs w:val="24"/>
              </w:rPr>
            </w:pPr>
            <w:r w:rsidRPr="00423856">
              <w:rPr>
                <w:rFonts w:ascii="Times New Roman" w:hAnsi="Times New Roman"/>
                <w:b/>
                <w:bCs/>
                <w:color w:val="000000"/>
                <w:sz w:val="24"/>
                <w:szCs w:val="24"/>
              </w:rPr>
              <w:t>EF (kg kWh</w:t>
            </w:r>
            <w:r w:rsidRPr="00423856">
              <w:rPr>
                <w:rFonts w:ascii="Times New Roman" w:hAnsi="Times New Roman"/>
                <w:b/>
                <w:bCs/>
                <w:color w:val="000000"/>
                <w:sz w:val="24"/>
                <w:szCs w:val="24"/>
                <w:vertAlign w:val="superscript"/>
              </w:rPr>
              <w:t>-1</w:t>
            </w:r>
            <w:r w:rsidRPr="00423856">
              <w:rPr>
                <w:rFonts w:ascii="Times New Roman" w:hAnsi="Times New Roman"/>
                <w:b/>
                <w:bCs/>
                <w:color w:val="000000"/>
                <w:sz w:val="24"/>
                <w:szCs w:val="24"/>
              </w:rPr>
              <w:t>)</w:t>
            </w:r>
          </w:p>
        </w:tc>
      </w:tr>
      <w:tr w:rsidR="00E9078C" w:rsidRPr="00423856" w14:paraId="1AADCE66" w14:textId="77777777">
        <w:trPr>
          <w:trHeight w:val="310"/>
          <w:jc w:val="center"/>
        </w:trPr>
        <w:tc>
          <w:tcPr>
            <w:tcW w:w="3205" w:type="dxa"/>
            <w:tcBorders>
              <w:left w:val="nil"/>
              <w:bottom w:val="single" w:sz="4" w:space="0" w:color="000000"/>
              <w:right w:val="nil"/>
            </w:tcBorders>
            <w:noWrap/>
            <w:vAlign w:val="center"/>
          </w:tcPr>
          <w:p w14:paraId="73246317" w14:textId="77777777" w:rsidR="00E9078C" w:rsidRPr="00423856" w:rsidRDefault="00000000">
            <w:pPr>
              <w:widowControl/>
              <w:spacing w:line="240" w:lineRule="atLeast"/>
              <w:textAlignment w:val="center"/>
              <w:rPr>
                <w:rFonts w:ascii="Times New Roman" w:hAnsi="Times New Roman"/>
                <w:b/>
                <w:bCs/>
                <w:color w:val="000000"/>
                <w:kern w:val="0"/>
                <w:sz w:val="24"/>
                <w:szCs w:val="24"/>
              </w:rPr>
            </w:pPr>
            <w:r w:rsidRPr="00423856">
              <w:rPr>
                <w:rFonts w:ascii="Times New Roman" w:hAnsi="Times New Roman"/>
                <w:b/>
                <w:bCs/>
                <w:color w:val="000000"/>
                <w:kern w:val="0"/>
                <w:sz w:val="24"/>
                <w:szCs w:val="24"/>
              </w:rPr>
              <w:t>Province</w:t>
            </w:r>
          </w:p>
        </w:tc>
        <w:tc>
          <w:tcPr>
            <w:tcW w:w="1089" w:type="dxa"/>
            <w:tcBorders>
              <w:top w:val="single" w:sz="4" w:space="0" w:color="000000"/>
              <w:left w:val="nil"/>
              <w:bottom w:val="single" w:sz="4" w:space="0" w:color="000000"/>
              <w:right w:val="nil"/>
            </w:tcBorders>
            <w:noWrap/>
            <w:vAlign w:val="center"/>
          </w:tcPr>
          <w:p w14:paraId="55FA6B5B" w14:textId="77777777" w:rsidR="00E9078C" w:rsidRPr="00423856" w:rsidRDefault="00000000">
            <w:pPr>
              <w:widowControl/>
              <w:spacing w:line="240" w:lineRule="atLeast"/>
              <w:textAlignment w:val="center"/>
              <w:rPr>
                <w:rFonts w:ascii="Times New Roman" w:hAnsi="Times New Roman"/>
                <w:b/>
                <w:bCs/>
                <w:color w:val="000000"/>
                <w:sz w:val="24"/>
                <w:szCs w:val="24"/>
              </w:rPr>
            </w:pPr>
            <w:r w:rsidRPr="00423856">
              <w:rPr>
                <w:rFonts w:ascii="Times New Roman" w:hAnsi="Times New Roman"/>
                <w:b/>
                <w:bCs/>
                <w:color w:val="000000"/>
                <w:sz w:val="24"/>
                <w:szCs w:val="24"/>
              </w:rPr>
              <w:t>GHG</w:t>
            </w:r>
          </w:p>
        </w:tc>
        <w:tc>
          <w:tcPr>
            <w:tcW w:w="1089" w:type="dxa"/>
            <w:tcBorders>
              <w:top w:val="single" w:sz="4" w:space="0" w:color="000000"/>
              <w:left w:val="nil"/>
              <w:bottom w:val="single" w:sz="4" w:space="0" w:color="000000"/>
              <w:right w:val="nil"/>
            </w:tcBorders>
            <w:vAlign w:val="center"/>
          </w:tcPr>
          <w:p w14:paraId="02F56199" w14:textId="77777777" w:rsidR="00E9078C" w:rsidRPr="00423856" w:rsidRDefault="00000000">
            <w:pPr>
              <w:spacing w:line="240" w:lineRule="atLeast"/>
              <w:rPr>
                <w:rFonts w:ascii="Times New Roman" w:hAnsi="Times New Roman"/>
                <w:b/>
                <w:bCs/>
                <w:color w:val="000000"/>
                <w:sz w:val="24"/>
                <w:szCs w:val="24"/>
              </w:rPr>
            </w:pPr>
            <w:r w:rsidRPr="00423856">
              <w:rPr>
                <w:rFonts w:ascii="Times New Roman" w:hAnsi="Times New Roman"/>
                <w:b/>
                <w:bCs/>
                <w:color w:val="000000"/>
                <w:sz w:val="24"/>
                <w:szCs w:val="24"/>
              </w:rPr>
              <w:t>NO</w:t>
            </w:r>
            <w:r w:rsidRPr="00423856">
              <w:rPr>
                <w:rFonts w:ascii="Times New Roman" w:hAnsi="Times New Roman"/>
                <w:b/>
                <w:bCs/>
                <w:color w:val="000000"/>
                <w:sz w:val="24"/>
                <w:szCs w:val="24"/>
                <w:vertAlign w:val="subscript"/>
              </w:rPr>
              <w:t>x</w:t>
            </w:r>
          </w:p>
        </w:tc>
      </w:tr>
      <w:tr w:rsidR="00E9078C" w:rsidRPr="00423856" w14:paraId="631FCA41" w14:textId="77777777">
        <w:trPr>
          <w:trHeight w:val="310"/>
          <w:jc w:val="center"/>
        </w:trPr>
        <w:tc>
          <w:tcPr>
            <w:tcW w:w="3205" w:type="dxa"/>
            <w:tcBorders>
              <w:top w:val="nil"/>
              <w:left w:val="nil"/>
              <w:bottom w:val="nil"/>
              <w:right w:val="nil"/>
            </w:tcBorders>
            <w:noWrap/>
            <w:vAlign w:val="center"/>
          </w:tcPr>
          <w:p w14:paraId="18D3F228"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Beijing</w:t>
            </w:r>
          </w:p>
        </w:tc>
        <w:tc>
          <w:tcPr>
            <w:tcW w:w="1089" w:type="dxa"/>
            <w:tcBorders>
              <w:top w:val="nil"/>
              <w:left w:val="nil"/>
              <w:bottom w:val="nil"/>
              <w:right w:val="nil"/>
            </w:tcBorders>
            <w:noWrap/>
            <w:vAlign w:val="center"/>
          </w:tcPr>
          <w:p w14:paraId="15FD9D8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0.7328</w:t>
            </w:r>
          </w:p>
        </w:tc>
        <w:tc>
          <w:tcPr>
            <w:tcW w:w="1089" w:type="dxa"/>
            <w:tcBorders>
              <w:top w:val="nil"/>
              <w:left w:val="nil"/>
              <w:bottom w:val="nil"/>
              <w:right w:val="nil"/>
            </w:tcBorders>
            <w:vAlign w:val="center"/>
          </w:tcPr>
          <w:p w14:paraId="3D9047D0"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0.0029</w:t>
            </w:r>
          </w:p>
        </w:tc>
      </w:tr>
      <w:tr w:rsidR="00E9078C" w:rsidRPr="00423856" w14:paraId="2301E788" w14:textId="77777777">
        <w:trPr>
          <w:trHeight w:val="310"/>
          <w:jc w:val="center"/>
        </w:trPr>
        <w:tc>
          <w:tcPr>
            <w:tcW w:w="3205" w:type="dxa"/>
            <w:tcBorders>
              <w:top w:val="nil"/>
              <w:left w:val="nil"/>
              <w:bottom w:val="nil"/>
              <w:right w:val="nil"/>
            </w:tcBorders>
            <w:noWrap/>
            <w:vAlign w:val="center"/>
          </w:tcPr>
          <w:p w14:paraId="559F1BB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Tianjin</w:t>
            </w:r>
          </w:p>
        </w:tc>
        <w:tc>
          <w:tcPr>
            <w:tcW w:w="1089" w:type="dxa"/>
            <w:tcBorders>
              <w:top w:val="nil"/>
              <w:left w:val="nil"/>
              <w:bottom w:val="nil"/>
              <w:right w:val="nil"/>
            </w:tcBorders>
            <w:noWrap/>
            <w:vAlign w:val="center"/>
          </w:tcPr>
          <w:p w14:paraId="53F64DB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0.9165</w:t>
            </w:r>
          </w:p>
        </w:tc>
        <w:tc>
          <w:tcPr>
            <w:tcW w:w="1089" w:type="dxa"/>
            <w:tcBorders>
              <w:top w:val="nil"/>
              <w:left w:val="nil"/>
              <w:bottom w:val="nil"/>
              <w:right w:val="nil"/>
            </w:tcBorders>
            <w:vAlign w:val="center"/>
          </w:tcPr>
          <w:p w14:paraId="2B1014FD"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0.0036</w:t>
            </w:r>
          </w:p>
        </w:tc>
      </w:tr>
      <w:tr w:rsidR="00E9078C" w:rsidRPr="00423856" w14:paraId="3BF121C8" w14:textId="77777777">
        <w:trPr>
          <w:trHeight w:val="310"/>
          <w:jc w:val="center"/>
        </w:trPr>
        <w:tc>
          <w:tcPr>
            <w:tcW w:w="3205" w:type="dxa"/>
            <w:tcBorders>
              <w:top w:val="nil"/>
              <w:left w:val="nil"/>
              <w:bottom w:val="nil"/>
              <w:right w:val="nil"/>
            </w:tcBorders>
            <w:noWrap/>
            <w:vAlign w:val="center"/>
          </w:tcPr>
          <w:p w14:paraId="1B1C1A09"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Hebei</w:t>
            </w:r>
          </w:p>
        </w:tc>
        <w:tc>
          <w:tcPr>
            <w:tcW w:w="1089" w:type="dxa"/>
            <w:tcBorders>
              <w:top w:val="nil"/>
              <w:left w:val="nil"/>
              <w:bottom w:val="nil"/>
              <w:right w:val="nil"/>
            </w:tcBorders>
            <w:noWrap/>
            <w:vAlign w:val="center"/>
          </w:tcPr>
          <w:p w14:paraId="201F85A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1.1721</w:t>
            </w:r>
          </w:p>
        </w:tc>
        <w:tc>
          <w:tcPr>
            <w:tcW w:w="1089" w:type="dxa"/>
            <w:tcBorders>
              <w:top w:val="nil"/>
              <w:left w:val="nil"/>
              <w:bottom w:val="nil"/>
              <w:right w:val="nil"/>
            </w:tcBorders>
            <w:vAlign w:val="center"/>
          </w:tcPr>
          <w:p w14:paraId="7456AB28"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0.0037</w:t>
            </w:r>
          </w:p>
        </w:tc>
      </w:tr>
      <w:tr w:rsidR="00E9078C" w:rsidRPr="00423856" w14:paraId="31DDF750" w14:textId="77777777">
        <w:trPr>
          <w:trHeight w:val="310"/>
          <w:jc w:val="center"/>
        </w:trPr>
        <w:tc>
          <w:tcPr>
            <w:tcW w:w="3205" w:type="dxa"/>
            <w:tcBorders>
              <w:top w:val="nil"/>
              <w:left w:val="nil"/>
              <w:bottom w:val="nil"/>
              <w:right w:val="nil"/>
            </w:tcBorders>
            <w:noWrap/>
            <w:vAlign w:val="center"/>
          </w:tcPr>
          <w:p w14:paraId="2CA9C010"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Shanxi</w:t>
            </w:r>
          </w:p>
        </w:tc>
        <w:tc>
          <w:tcPr>
            <w:tcW w:w="1089" w:type="dxa"/>
            <w:tcBorders>
              <w:top w:val="nil"/>
              <w:left w:val="nil"/>
              <w:bottom w:val="nil"/>
              <w:right w:val="nil"/>
            </w:tcBorders>
            <w:noWrap/>
            <w:vAlign w:val="center"/>
          </w:tcPr>
          <w:p w14:paraId="0739E77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0.9661</w:t>
            </w:r>
          </w:p>
        </w:tc>
        <w:tc>
          <w:tcPr>
            <w:tcW w:w="1089" w:type="dxa"/>
            <w:tcBorders>
              <w:top w:val="nil"/>
              <w:left w:val="nil"/>
              <w:bottom w:val="nil"/>
              <w:right w:val="nil"/>
            </w:tcBorders>
            <w:vAlign w:val="center"/>
          </w:tcPr>
          <w:p w14:paraId="5371051C"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0.0046</w:t>
            </w:r>
          </w:p>
        </w:tc>
      </w:tr>
      <w:tr w:rsidR="00E9078C" w:rsidRPr="00423856" w14:paraId="1AC93DBE" w14:textId="77777777">
        <w:trPr>
          <w:trHeight w:val="310"/>
          <w:jc w:val="center"/>
        </w:trPr>
        <w:tc>
          <w:tcPr>
            <w:tcW w:w="3205" w:type="dxa"/>
            <w:tcBorders>
              <w:top w:val="nil"/>
              <w:left w:val="nil"/>
              <w:bottom w:val="nil"/>
              <w:right w:val="nil"/>
            </w:tcBorders>
            <w:noWrap/>
            <w:vAlign w:val="center"/>
          </w:tcPr>
          <w:p w14:paraId="2B65805F"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Inner Mongolia</w:t>
            </w:r>
          </w:p>
        </w:tc>
        <w:tc>
          <w:tcPr>
            <w:tcW w:w="1089" w:type="dxa"/>
            <w:tcBorders>
              <w:top w:val="nil"/>
              <w:left w:val="nil"/>
              <w:bottom w:val="nil"/>
              <w:right w:val="nil"/>
            </w:tcBorders>
            <w:noWrap/>
            <w:vAlign w:val="center"/>
          </w:tcPr>
          <w:p w14:paraId="6FFA7AD9"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1.0622</w:t>
            </w:r>
          </w:p>
        </w:tc>
        <w:tc>
          <w:tcPr>
            <w:tcW w:w="1089" w:type="dxa"/>
            <w:tcBorders>
              <w:top w:val="nil"/>
              <w:left w:val="nil"/>
              <w:bottom w:val="nil"/>
              <w:right w:val="nil"/>
            </w:tcBorders>
            <w:vAlign w:val="center"/>
          </w:tcPr>
          <w:p w14:paraId="7747DBD4"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0.0051</w:t>
            </w:r>
          </w:p>
        </w:tc>
      </w:tr>
      <w:tr w:rsidR="00E9078C" w:rsidRPr="00423856" w14:paraId="216485EC" w14:textId="77777777">
        <w:trPr>
          <w:trHeight w:val="310"/>
          <w:jc w:val="center"/>
        </w:trPr>
        <w:tc>
          <w:tcPr>
            <w:tcW w:w="3205" w:type="dxa"/>
            <w:tcBorders>
              <w:top w:val="nil"/>
              <w:left w:val="nil"/>
              <w:bottom w:val="nil"/>
              <w:right w:val="nil"/>
            </w:tcBorders>
            <w:noWrap/>
            <w:vAlign w:val="center"/>
          </w:tcPr>
          <w:p w14:paraId="355260E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Liaoning</w:t>
            </w:r>
          </w:p>
        </w:tc>
        <w:tc>
          <w:tcPr>
            <w:tcW w:w="1089" w:type="dxa"/>
            <w:tcBorders>
              <w:top w:val="nil"/>
              <w:left w:val="nil"/>
              <w:bottom w:val="nil"/>
              <w:right w:val="nil"/>
            </w:tcBorders>
            <w:noWrap/>
            <w:vAlign w:val="center"/>
          </w:tcPr>
          <w:p w14:paraId="345BCD8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0.9281</w:t>
            </w:r>
          </w:p>
        </w:tc>
        <w:tc>
          <w:tcPr>
            <w:tcW w:w="1089" w:type="dxa"/>
            <w:tcBorders>
              <w:top w:val="nil"/>
              <w:left w:val="nil"/>
              <w:bottom w:val="nil"/>
              <w:right w:val="nil"/>
            </w:tcBorders>
            <w:vAlign w:val="center"/>
          </w:tcPr>
          <w:p w14:paraId="40E80DC1"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0.0038</w:t>
            </w:r>
          </w:p>
        </w:tc>
      </w:tr>
      <w:tr w:rsidR="00E9078C" w:rsidRPr="00423856" w14:paraId="73625D37" w14:textId="77777777">
        <w:trPr>
          <w:trHeight w:val="310"/>
          <w:jc w:val="center"/>
        </w:trPr>
        <w:tc>
          <w:tcPr>
            <w:tcW w:w="3205" w:type="dxa"/>
            <w:tcBorders>
              <w:top w:val="nil"/>
              <w:left w:val="nil"/>
              <w:bottom w:val="nil"/>
              <w:right w:val="nil"/>
            </w:tcBorders>
            <w:noWrap/>
            <w:vAlign w:val="center"/>
          </w:tcPr>
          <w:p w14:paraId="28727C49"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Jilin</w:t>
            </w:r>
          </w:p>
        </w:tc>
        <w:tc>
          <w:tcPr>
            <w:tcW w:w="1089" w:type="dxa"/>
            <w:tcBorders>
              <w:top w:val="nil"/>
              <w:left w:val="nil"/>
              <w:bottom w:val="nil"/>
              <w:right w:val="nil"/>
            </w:tcBorders>
            <w:noWrap/>
            <w:vAlign w:val="center"/>
          </w:tcPr>
          <w:p w14:paraId="4B16D649"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0.9321</w:t>
            </w:r>
          </w:p>
        </w:tc>
        <w:tc>
          <w:tcPr>
            <w:tcW w:w="1089" w:type="dxa"/>
            <w:tcBorders>
              <w:top w:val="nil"/>
              <w:left w:val="nil"/>
              <w:bottom w:val="nil"/>
              <w:right w:val="nil"/>
            </w:tcBorders>
            <w:vAlign w:val="center"/>
          </w:tcPr>
          <w:p w14:paraId="46277939"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0.0044</w:t>
            </w:r>
          </w:p>
        </w:tc>
      </w:tr>
      <w:tr w:rsidR="00E9078C" w:rsidRPr="00423856" w14:paraId="303660F8" w14:textId="77777777">
        <w:trPr>
          <w:trHeight w:val="310"/>
          <w:jc w:val="center"/>
        </w:trPr>
        <w:tc>
          <w:tcPr>
            <w:tcW w:w="3205" w:type="dxa"/>
            <w:tcBorders>
              <w:top w:val="nil"/>
              <w:left w:val="nil"/>
              <w:bottom w:val="nil"/>
              <w:right w:val="nil"/>
            </w:tcBorders>
            <w:noWrap/>
            <w:vAlign w:val="center"/>
          </w:tcPr>
          <w:p w14:paraId="1F9EFB3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Heilongjiang</w:t>
            </w:r>
          </w:p>
        </w:tc>
        <w:tc>
          <w:tcPr>
            <w:tcW w:w="1089" w:type="dxa"/>
            <w:tcBorders>
              <w:top w:val="nil"/>
              <w:left w:val="nil"/>
              <w:bottom w:val="nil"/>
              <w:right w:val="nil"/>
            </w:tcBorders>
            <w:noWrap/>
            <w:vAlign w:val="center"/>
          </w:tcPr>
          <w:p w14:paraId="31177C8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0.9443</w:t>
            </w:r>
          </w:p>
        </w:tc>
        <w:tc>
          <w:tcPr>
            <w:tcW w:w="1089" w:type="dxa"/>
            <w:tcBorders>
              <w:top w:val="nil"/>
              <w:left w:val="nil"/>
              <w:bottom w:val="nil"/>
              <w:right w:val="nil"/>
            </w:tcBorders>
            <w:vAlign w:val="center"/>
          </w:tcPr>
          <w:p w14:paraId="6D109523"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0.0043</w:t>
            </w:r>
          </w:p>
        </w:tc>
      </w:tr>
      <w:tr w:rsidR="00E9078C" w:rsidRPr="00423856" w14:paraId="384841EC" w14:textId="77777777">
        <w:trPr>
          <w:trHeight w:val="310"/>
          <w:jc w:val="center"/>
        </w:trPr>
        <w:tc>
          <w:tcPr>
            <w:tcW w:w="3205" w:type="dxa"/>
            <w:tcBorders>
              <w:top w:val="nil"/>
              <w:left w:val="nil"/>
              <w:bottom w:val="nil"/>
              <w:right w:val="nil"/>
            </w:tcBorders>
            <w:noWrap/>
            <w:vAlign w:val="center"/>
          </w:tcPr>
          <w:p w14:paraId="3132CA4F"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Shanghai</w:t>
            </w:r>
          </w:p>
        </w:tc>
        <w:tc>
          <w:tcPr>
            <w:tcW w:w="1089" w:type="dxa"/>
            <w:tcBorders>
              <w:top w:val="nil"/>
              <w:left w:val="nil"/>
              <w:bottom w:val="nil"/>
              <w:right w:val="nil"/>
            </w:tcBorders>
            <w:noWrap/>
            <w:vAlign w:val="center"/>
          </w:tcPr>
          <w:p w14:paraId="048805BB"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0.5957</w:t>
            </w:r>
          </w:p>
        </w:tc>
        <w:tc>
          <w:tcPr>
            <w:tcW w:w="1089" w:type="dxa"/>
            <w:tcBorders>
              <w:top w:val="nil"/>
              <w:left w:val="nil"/>
              <w:bottom w:val="nil"/>
              <w:right w:val="nil"/>
            </w:tcBorders>
            <w:vAlign w:val="center"/>
          </w:tcPr>
          <w:p w14:paraId="71507FEB"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0.0025</w:t>
            </w:r>
          </w:p>
        </w:tc>
      </w:tr>
      <w:tr w:rsidR="00E9078C" w:rsidRPr="00423856" w14:paraId="159B3DB8" w14:textId="77777777">
        <w:trPr>
          <w:trHeight w:val="310"/>
          <w:jc w:val="center"/>
        </w:trPr>
        <w:tc>
          <w:tcPr>
            <w:tcW w:w="3205" w:type="dxa"/>
            <w:tcBorders>
              <w:top w:val="nil"/>
              <w:left w:val="nil"/>
              <w:bottom w:val="nil"/>
              <w:right w:val="nil"/>
            </w:tcBorders>
            <w:noWrap/>
            <w:vAlign w:val="center"/>
          </w:tcPr>
          <w:p w14:paraId="4715D5C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Jiangsu</w:t>
            </w:r>
          </w:p>
        </w:tc>
        <w:tc>
          <w:tcPr>
            <w:tcW w:w="1089" w:type="dxa"/>
            <w:tcBorders>
              <w:top w:val="nil"/>
              <w:left w:val="nil"/>
              <w:bottom w:val="nil"/>
              <w:right w:val="nil"/>
            </w:tcBorders>
            <w:noWrap/>
            <w:vAlign w:val="center"/>
          </w:tcPr>
          <w:p w14:paraId="2BB6DB0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0.7527</w:t>
            </w:r>
          </w:p>
        </w:tc>
        <w:tc>
          <w:tcPr>
            <w:tcW w:w="1089" w:type="dxa"/>
            <w:tcBorders>
              <w:top w:val="nil"/>
              <w:left w:val="nil"/>
              <w:bottom w:val="nil"/>
              <w:right w:val="nil"/>
            </w:tcBorders>
            <w:vAlign w:val="center"/>
          </w:tcPr>
          <w:p w14:paraId="20FC998B"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0.0032</w:t>
            </w:r>
          </w:p>
        </w:tc>
      </w:tr>
      <w:tr w:rsidR="00E9078C" w:rsidRPr="00423856" w14:paraId="70D488F9" w14:textId="77777777">
        <w:trPr>
          <w:trHeight w:val="310"/>
          <w:jc w:val="center"/>
        </w:trPr>
        <w:tc>
          <w:tcPr>
            <w:tcW w:w="3205" w:type="dxa"/>
            <w:tcBorders>
              <w:top w:val="nil"/>
              <w:left w:val="nil"/>
              <w:bottom w:val="nil"/>
              <w:right w:val="nil"/>
            </w:tcBorders>
            <w:noWrap/>
            <w:vAlign w:val="center"/>
          </w:tcPr>
          <w:p w14:paraId="7F9B759C"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Zhejiang</w:t>
            </w:r>
          </w:p>
        </w:tc>
        <w:tc>
          <w:tcPr>
            <w:tcW w:w="1089" w:type="dxa"/>
            <w:tcBorders>
              <w:top w:val="nil"/>
              <w:left w:val="nil"/>
              <w:bottom w:val="nil"/>
              <w:right w:val="nil"/>
            </w:tcBorders>
            <w:noWrap/>
            <w:vAlign w:val="center"/>
          </w:tcPr>
          <w:p w14:paraId="09FBE39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0.5755</w:t>
            </w:r>
          </w:p>
        </w:tc>
        <w:tc>
          <w:tcPr>
            <w:tcW w:w="1089" w:type="dxa"/>
            <w:tcBorders>
              <w:top w:val="nil"/>
              <w:left w:val="nil"/>
              <w:bottom w:val="nil"/>
              <w:right w:val="nil"/>
            </w:tcBorders>
            <w:vAlign w:val="center"/>
          </w:tcPr>
          <w:p w14:paraId="1F573D39"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0.0027</w:t>
            </w:r>
          </w:p>
        </w:tc>
      </w:tr>
      <w:tr w:rsidR="00E9078C" w:rsidRPr="00423856" w14:paraId="34424A61" w14:textId="77777777">
        <w:trPr>
          <w:trHeight w:val="310"/>
          <w:jc w:val="center"/>
        </w:trPr>
        <w:tc>
          <w:tcPr>
            <w:tcW w:w="3205" w:type="dxa"/>
            <w:tcBorders>
              <w:top w:val="nil"/>
              <w:left w:val="nil"/>
              <w:bottom w:val="nil"/>
              <w:right w:val="nil"/>
            </w:tcBorders>
            <w:noWrap/>
            <w:vAlign w:val="center"/>
          </w:tcPr>
          <w:p w14:paraId="2497AD6C"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Anhui</w:t>
            </w:r>
          </w:p>
        </w:tc>
        <w:tc>
          <w:tcPr>
            <w:tcW w:w="1089" w:type="dxa"/>
            <w:tcBorders>
              <w:top w:val="nil"/>
              <w:left w:val="nil"/>
              <w:bottom w:val="nil"/>
              <w:right w:val="nil"/>
            </w:tcBorders>
            <w:noWrap/>
            <w:vAlign w:val="center"/>
          </w:tcPr>
          <w:p w14:paraId="69E4D08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0.8576</w:t>
            </w:r>
          </w:p>
        </w:tc>
        <w:tc>
          <w:tcPr>
            <w:tcW w:w="1089" w:type="dxa"/>
            <w:tcBorders>
              <w:top w:val="nil"/>
              <w:left w:val="nil"/>
              <w:bottom w:val="nil"/>
              <w:right w:val="nil"/>
            </w:tcBorders>
            <w:vAlign w:val="center"/>
          </w:tcPr>
          <w:p w14:paraId="0A2122D7"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0.0038</w:t>
            </w:r>
          </w:p>
        </w:tc>
      </w:tr>
      <w:tr w:rsidR="00E9078C" w:rsidRPr="00423856" w14:paraId="11C6C7D5" w14:textId="77777777">
        <w:trPr>
          <w:trHeight w:val="310"/>
          <w:jc w:val="center"/>
        </w:trPr>
        <w:tc>
          <w:tcPr>
            <w:tcW w:w="3205" w:type="dxa"/>
            <w:tcBorders>
              <w:top w:val="nil"/>
              <w:left w:val="nil"/>
              <w:bottom w:val="nil"/>
              <w:right w:val="nil"/>
            </w:tcBorders>
            <w:noWrap/>
            <w:vAlign w:val="center"/>
          </w:tcPr>
          <w:p w14:paraId="6E2C2E85"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Fujian</w:t>
            </w:r>
          </w:p>
        </w:tc>
        <w:tc>
          <w:tcPr>
            <w:tcW w:w="1089" w:type="dxa"/>
            <w:tcBorders>
              <w:top w:val="nil"/>
              <w:left w:val="nil"/>
              <w:bottom w:val="nil"/>
              <w:right w:val="nil"/>
            </w:tcBorders>
            <w:noWrap/>
            <w:vAlign w:val="center"/>
          </w:tcPr>
          <w:p w14:paraId="3001A8DE"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0.5397</w:t>
            </w:r>
          </w:p>
        </w:tc>
        <w:tc>
          <w:tcPr>
            <w:tcW w:w="1089" w:type="dxa"/>
            <w:tcBorders>
              <w:top w:val="nil"/>
              <w:left w:val="nil"/>
              <w:bottom w:val="nil"/>
              <w:right w:val="nil"/>
            </w:tcBorders>
            <w:vAlign w:val="center"/>
          </w:tcPr>
          <w:p w14:paraId="4AB80C90"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0.0024</w:t>
            </w:r>
          </w:p>
        </w:tc>
      </w:tr>
      <w:tr w:rsidR="00E9078C" w:rsidRPr="00423856" w14:paraId="51DAF519" w14:textId="77777777">
        <w:trPr>
          <w:trHeight w:val="310"/>
          <w:jc w:val="center"/>
        </w:trPr>
        <w:tc>
          <w:tcPr>
            <w:tcW w:w="3205" w:type="dxa"/>
            <w:tcBorders>
              <w:top w:val="nil"/>
              <w:left w:val="nil"/>
              <w:bottom w:val="nil"/>
              <w:right w:val="nil"/>
            </w:tcBorders>
            <w:noWrap/>
            <w:vAlign w:val="center"/>
          </w:tcPr>
          <w:p w14:paraId="11ECEFD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Jiangxi</w:t>
            </w:r>
          </w:p>
        </w:tc>
        <w:tc>
          <w:tcPr>
            <w:tcW w:w="1089" w:type="dxa"/>
            <w:tcBorders>
              <w:top w:val="nil"/>
              <w:left w:val="nil"/>
              <w:bottom w:val="nil"/>
              <w:right w:val="nil"/>
            </w:tcBorders>
            <w:noWrap/>
            <w:vAlign w:val="center"/>
          </w:tcPr>
          <w:p w14:paraId="49BA3DE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0.6970</w:t>
            </w:r>
          </w:p>
        </w:tc>
        <w:tc>
          <w:tcPr>
            <w:tcW w:w="1089" w:type="dxa"/>
            <w:tcBorders>
              <w:top w:val="nil"/>
              <w:left w:val="nil"/>
              <w:bottom w:val="nil"/>
              <w:right w:val="nil"/>
            </w:tcBorders>
            <w:vAlign w:val="center"/>
          </w:tcPr>
          <w:p w14:paraId="08E4F014"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0.0029</w:t>
            </w:r>
          </w:p>
        </w:tc>
      </w:tr>
      <w:tr w:rsidR="00E9078C" w:rsidRPr="00423856" w14:paraId="63EFFB38" w14:textId="77777777">
        <w:trPr>
          <w:trHeight w:val="325"/>
          <w:jc w:val="center"/>
        </w:trPr>
        <w:tc>
          <w:tcPr>
            <w:tcW w:w="3205" w:type="dxa"/>
            <w:tcBorders>
              <w:top w:val="nil"/>
              <w:left w:val="nil"/>
              <w:bottom w:val="nil"/>
              <w:right w:val="nil"/>
            </w:tcBorders>
            <w:noWrap/>
            <w:vAlign w:val="center"/>
          </w:tcPr>
          <w:p w14:paraId="57F9A50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Shandong</w:t>
            </w:r>
          </w:p>
        </w:tc>
        <w:tc>
          <w:tcPr>
            <w:tcW w:w="1089" w:type="dxa"/>
            <w:tcBorders>
              <w:top w:val="nil"/>
              <w:left w:val="nil"/>
              <w:bottom w:val="nil"/>
              <w:right w:val="nil"/>
            </w:tcBorders>
            <w:noWrap/>
            <w:vAlign w:val="center"/>
          </w:tcPr>
          <w:p w14:paraId="1F3C3145"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0.8331</w:t>
            </w:r>
          </w:p>
        </w:tc>
        <w:tc>
          <w:tcPr>
            <w:tcW w:w="1089" w:type="dxa"/>
            <w:tcBorders>
              <w:top w:val="nil"/>
              <w:left w:val="nil"/>
              <w:bottom w:val="nil"/>
              <w:right w:val="nil"/>
            </w:tcBorders>
            <w:vAlign w:val="center"/>
          </w:tcPr>
          <w:p w14:paraId="633ADAFD"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0.0037</w:t>
            </w:r>
          </w:p>
        </w:tc>
      </w:tr>
      <w:tr w:rsidR="00E9078C" w:rsidRPr="00423856" w14:paraId="3EF99A63" w14:textId="77777777">
        <w:trPr>
          <w:trHeight w:val="310"/>
          <w:jc w:val="center"/>
        </w:trPr>
        <w:tc>
          <w:tcPr>
            <w:tcW w:w="3205" w:type="dxa"/>
            <w:tcBorders>
              <w:top w:val="nil"/>
              <w:left w:val="nil"/>
              <w:bottom w:val="nil"/>
              <w:right w:val="nil"/>
            </w:tcBorders>
            <w:noWrap/>
            <w:vAlign w:val="center"/>
          </w:tcPr>
          <w:p w14:paraId="08856EFC"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Henan</w:t>
            </w:r>
          </w:p>
        </w:tc>
        <w:tc>
          <w:tcPr>
            <w:tcW w:w="1089" w:type="dxa"/>
            <w:tcBorders>
              <w:top w:val="nil"/>
              <w:left w:val="nil"/>
              <w:bottom w:val="nil"/>
              <w:right w:val="nil"/>
            </w:tcBorders>
            <w:noWrap/>
            <w:vAlign w:val="center"/>
          </w:tcPr>
          <w:p w14:paraId="01FF72A5"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0.7996</w:t>
            </w:r>
          </w:p>
        </w:tc>
        <w:tc>
          <w:tcPr>
            <w:tcW w:w="1089" w:type="dxa"/>
            <w:tcBorders>
              <w:top w:val="nil"/>
              <w:left w:val="nil"/>
              <w:bottom w:val="nil"/>
              <w:right w:val="nil"/>
            </w:tcBorders>
            <w:vAlign w:val="center"/>
          </w:tcPr>
          <w:p w14:paraId="3FDDE727"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0.0037</w:t>
            </w:r>
          </w:p>
        </w:tc>
      </w:tr>
      <w:tr w:rsidR="00E9078C" w:rsidRPr="00423856" w14:paraId="561007AA" w14:textId="77777777">
        <w:trPr>
          <w:trHeight w:val="310"/>
          <w:jc w:val="center"/>
        </w:trPr>
        <w:tc>
          <w:tcPr>
            <w:tcW w:w="3205" w:type="dxa"/>
            <w:tcBorders>
              <w:top w:val="nil"/>
            </w:tcBorders>
            <w:vAlign w:val="center"/>
          </w:tcPr>
          <w:p w14:paraId="08A4A2EE"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Hubei</w:t>
            </w:r>
          </w:p>
        </w:tc>
        <w:tc>
          <w:tcPr>
            <w:tcW w:w="1089" w:type="dxa"/>
            <w:tcBorders>
              <w:top w:val="nil"/>
            </w:tcBorders>
            <w:vAlign w:val="center"/>
          </w:tcPr>
          <w:p w14:paraId="2F0B4B9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0.3512</w:t>
            </w:r>
          </w:p>
        </w:tc>
        <w:tc>
          <w:tcPr>
            <w:tcW w:w="1089" w:type="dxa"/>
            <w:tcBorders>
              <w:top w:val="nil"/>
            </w:tcBorders>
            <w:vAlign w:val="center"/>
          </w:tcPr>
          <w:p w14:paraId="5F5EE1F9"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0.0015</w:t>
            </w:r>
          </w:p>
        </w:tc>
      </w:tr>
      <w:tr w:rsidR="00E9078C" w:rsidRPr="00423856" w14:paraId="284B2727" w14:textId="77777777">
        <w:trPr>
          <w:trHeight w:val="310"/>
          <w:jc w:val="center"/>
        </w:trPr>
        <w:tc>
          <w:tcPr>
            <w:tcW w:w="3205" w:type="dxa"/>
            <w:vAlign w:val="center"/>
          </w:tcPr>
          <w:p w14:paraId="4002E86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Hunan</w:t>
            </w:r>
          </w:p>
        </w:tc>
        <w:tc>
          <w:tcPr>
            <w:tcW w:w="1089" w:type="dxa"/>
            <w:vAlign w:val="center"/>
          </w:tcPr>
          <w:p w14:paraId="4A9AF450"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0.5192</w:t>
            </w:r>
          </w:p>
        </w:tc>
        <w:tc>
          <w:tcPr>
            <w:tcW w:w="1089" w:type="dxa"/>
            <w:vAlign w:val="center"/>
          </w:tcPr>
          <w:p w14:paraId="359B77AE"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0.0021</w:t>
            </w:r>
          </w:p>
        </w:tc>
      </w:tr>
      <w:tr w:rsidR="00E9078C" w:rsidRPr="00423856" w14:paraId="336323E2" w14:textId="77777777">
        <w:trPr>
          <w:trHeight w:val="310"/>
          <w:jc w:val="center"/>
        </w:trPr>
        <w:tc>
          <w:tcPr>
            <w:tcW w:w="3205" w:type="dxa"/>
            <w:vAlign w:val="center"/>
          </w:tcPr>
          <w:p w14:paraId="6629CDF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Guangdong</w:t>
            </w:r>
          </w:p>
        </w:tc>
        <w:tc>
          <w:tcPr>
            <w:tcW w:w="1089" w:type="dxa"/>
            <w:vAlign w:val="center"/>
          </w:tcPr>
          <w:p w14:paraId="6CCEA16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0.4962</w:t>
            </w:r>
          </w:p>
        </w:tc>
        <w:tc>
          <w:tcPr>
            <w:tcW w:w="1089" w:type="dxa"/>
            <w:vAlign w:val="center"/>
          </w:tcPr>
          <w:p w14:paraId="4E12696C"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0.0022</w:t>
            </w:r>
          </w:p>
        </w:tc>
      </w:tr>
      <w:tr w:rsidR="00E9078C" w:rsidRPr="00423856" w14:paraId="0A4706E7" w14:textId="77777777">
        <w:trPr>
          <w:trHeight w:val="310"/>
          <w:jc w:val="center"/>
        </w:trPr>
        <w:tc>
          <w:tcPr>
            <w:tcW w:w="3205" w:type="dxa"/>
            <w:vAlign w:val="center"/>
          </w:tcPr>
          <w:p w14:paraId="7D647229"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Guangxi</w:t>
            </w:r>
          </w:p>
        </w:tc>
        <w:tc>
          <w:tcPr>
            <w:tcW w:w="1089" w:type="dxa"/>
            <w:vAlign w:val="center"/>
          </w:tcPr>
          <w:p w14:paraId="117C7FA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0.5762</w:t>
            </w:r>
          </w:p>
        </w:tc>
        <w:tc>
          <w:tcPr>
            <w:tcW w:w="1089" w:type="dxa"/>
            <w:vAlign w:val="center"/>
          </w:tcPr>
          <w:p w14:paraId="703A5E78"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0.0022</w:t>
            </w:r>
          </w:p>
        </w:tc>
      </w:tr>
      <w:tr w:rsidR="00E9078C" w:rsidRPr="00423856" w14:paraId="16F1F4DA" w14:textId="77777777">
        <w:trPr>
          <w:trHeight w:val="310"/>
          <w:jc w:val="center"/>
        </w:trPr>
        <w:tc>
          <w:tcPr>
            <w:tcW w:w="3205" w:type="dxa"/>
            <w:vAlign w:val="center"/>
          </w:tcPr>
          <w:p w14:paraId="61E06F35"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Hainan</w:t>
            </w:r>
          </w:p>
        </w:tc>
        <w:tc>
          <w:tcPr>
            <w:tcW w:w="1089" w:type="dxa"/>
            <w:vAlign w:val="center"/>
          </w:tcPr>
          <w:p w14:paraId="7A17334B"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0.5300</w:t>
            </w:r>
          </w:p>
        </w:tc>
        <w:tc>
          <w:tcPr>
            <w:tcW w:w="1089" w:type="dxa"/>
            <w:vAlign w:val="center"/>
          </w:tcPr>
          <w:p w14:paraId="6717CBCA"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0.0024</w:t>
            </w:r>
          </w:p>
        </w:tc>
      </w:tr>
      <w:tr w:rsidR="00E9078C" w:rsidRPr="00423856" w14:paraId="3991BBD2" w14:textId="77777777">
        <w:trPr>
          <w:trHeight w:val="310"/>
          <w:jc w:val="center"/>
        </w:trPr>
        <w:tc>
          <w:tcPr>
            <w:tcW w:w="3205" w:type="dxa"/>
            <w:vAlign w:val="center"/>
          </w:tcPr>
          <w:p w14:paraId="5B4B1B5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Chongqing</w:t>
            </w:r>
          </w:p>
        </w:tc>
        <w:tc>
          <w:tcPr>
            <w:tcW w:w="1089" w:type="dxa"/>
            <w:vAlign w:val="center"/>
          </w:tcPr>
          <w:p w14:paraId="6B64079B"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0.4922</w:t>
            </w:r>
          </w:p>
        </w:tc>
        <w:tc>
          <w:tcPr>
            <w:tcW w:w="1089" w:type="dxa"/>
            <w:vAlign w:val="center"/>
          </w:tcPr>
          <w:p w14:paraId="7784B7F2"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0.0020</w:t>
            </w:r>
          </w:p>
        </w:tc>
      </w:tr>
      <w:tr w:rsidR="00E9078C" w:rsidRPr="00423856" w14:paraId="669DB428" w14:textId="77777777">
        <w:trPr>
          <w:trHeight w:val="310"/>
          <w:jc w:val="center"/>
        </w:trPr>
        <w:tc>
          <w:tcPr>
            <w:tcW w:w="3205" w:type="dxa"/>
            <w:vAlign w:val="center"/>
          </w:tcPr>
          <w:p w14:paraId="26DF395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Sichuan</w:t>
            </w:r>
          </w:p>
        </w:tc>
        <w:tc>
          <w:tcPr>
            <w:tcW w:w="1089" w:type="dxa"/>
            <w:vAlign w:val="center"/>
          </w:tcPr>
          <w:p w14:paraId="5CA76E1C"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0.1460</w:t>
            </w:r>
          </w:p>
        </w:tc>
        <w:tc>
          <w:tcPr>
            <w:tcW w:w="1089" w:type="dxa"/>
            <w:vAlign w:val="center"/>
          </w:tcPr>
          <w:p w14:paraId="1E380828"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0.0005</w:t>
            </w:r>
          </w:p>
        </w:tc>
      </w:tr>
      <w:tr w:rsidR="00E9078C" w:rsidRPr="00423856" w14:paraId="4A7B741C" w14:textId="77777777">
        <w:trPr>
          <w:trHeight w:val="310"/>
          <w:jc w:val="center"/>
        </w:trPr>
        <w:tc>
          <w:tcPr>
            <w:tcW w:w="3205" w:type="dxa"/>
            <w:vAlign w:val="center"/>
          </w:tcPr>
          <w:p w14:paraId="4B154343"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Guizhou</w:t>
            </w:r>
          </w:p>
        </w:tc>
        <w:tc>
          <w:tcPr>
            <w:tcW w:w="1089" w:type="dxa"/>
            <w:vAlign w:val="center"/>
          </w:tcPr>
          <w:p w14:paraId="09C24E4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0.5041</w:t>
            </w:r>
          </w:p>
        </w:tc>
        <w:tc>
          <w:tcPr>
            <w:tcW w:w="1089" w:type="dxa"/>
            <w:vAlign w:val="center"/>
          </w:tcPr>
          <w:p w14:paraId="7E422467"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0.0030</w:t>
            </w:r>
          </w:p>
        </w:tc>
      </w:tr>
      <w:tr w:rsidR="00E9078C" w:rsidRPr="00423856" w14:paraId="707756DD" w14:textId="77777777">
        <w:trPr>
          <w:trHeight w:val="310"/>
          <w:jc w:val="center"/>
        </w:trPr>
        <w:tc>
          <w:tcPr>
            <w:tcW w:w="3205" w:type="dxa"/>
            <w:vAlign w:val="center"/>
          </w:tcPr>
          <w:p w14:paraId="7D223733"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Yunnan</w:t>
            </w:r>
          </w:p>
        </w:tc>
        <w:tc>
          <w:tcPr>
            <w:tcW w:w="1089" w:type="dxa"/>
            <w:vAlign w:val="center"/>
          </w:tcPr>
          <w:p w14:paraId="24ACA859"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0.1665</w:t>
            </w:r>
          </w:p>
        </w:tc>
        <w:tc>
          <w:tcPr>
            <w:tcW w:w="1089" w:type="dxa"/>
            <w:vAlign w:val="center"/>
          </w:tcPr>
          <w:p w14:paraId="0EC32BE3"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0.0006</w:t>
            </w:r>
          </w:p>
        </w:tc>
      </w:tr>
      <w:tr w:rsidR="00E9078C" w:rsidRPr="00423856" w14:paraId="4C02D2F9" w14:textId="77777777">
        <w:trPr>
          <w:trHeight w:val="310"/>
          <w:jc w:val="center"/>
        </w:trPr>
        <w:tc>
          <w:tcPr>
            <w:tcW w:w="3205" w:type="dxa"/>
            <w:vAlign w:val="center"/>
          </w:tcPr>
          <w:p w14:paraId="2D4C4D5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Tibet</w:t>
            </w:r>
          </w:p>
        </w:tc>
        <w:tc>
          <w:tcPr>
            <w:tcW w:w="1089" w:type="dxa"/>
            <w:vAlign w:val="center"/>
          </w:tcPr>
          <w:p w14:paraId="63405347"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w:t>
            </w:r>
          </w:p>
        </w:tc>
        <w:tc>
          <w:tcPr>
            <w:tcW w:w="1089" w:type="dxa"/>
            <w:vAlign w:val="center"/>
          </w:tcPr>
          <w:p w14:paraId="35C7C5FA"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w:t>
            </w:r>
          </w:p>
        </w:tc>
      </w:tr>
      <w:tr w:rsidR="00E9078C" w:rsidRPr="00423856" w14:paraId="25F4A459" w14:textId="77777777">
        <w:trPr>
          <w:trHeight w:val="310"/>
          <w:jc w:val="center"/>
        </w:trPr>
        <w:tc>
          <w:tcPr>
            <w:tcW w:w="3205" w:type="dxa"/>
            <w:vAlign w:val="center"/>
          </w:tcPr>
          <w:p w14:paraId="23647B6B"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Shannxi</w:t>
            </w:r>
          </w:p>
        </w:tc>
        <w:tc>
          <w:tcPr>
            <w:tcW w:w="1089" w:type="dxa"/>
            <w:vAlign w:val="center"/>
          </w:tcPr>
          <w:p w14:paraId="60DF6CFE"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0.7339</w:t>
            </w:r>
          </w:p>
        </w:tc>
        <w:tc>
          <w:tcPr>
            <w:tcW w:w="1089" w:type="dxa"/>
            <w:vAlign w:val="center"/>
          </w:tcPr>
          <w:p w14:paraId="76654428"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0.0033</w:t>
            </w:r>
          </w:p>
        </w:tc>
      </w:tr>
      <w:tr w:rsidR="00E9078C" w:rsidRPr="00423856" w14:paraId="712EA789" w14:textId="77777777">
        <w:trPr>
          <w:trHeight w:val="310"/>
          <w:jc w:val="center"/>
        </w:trPr>
        <w:tc>
          <w:tcPr>
            <w:tcW w:w="3205" w:type="dxa"/>
            <w:vAlign w:val="center"/>
          </w:tcPr>
          <w:p w14:paraId="3551C0E0"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Gansu</w:t>
            </w:r>
          </w:p>
        </w:tc>
        <w:tc>
          <w:tcPr>
            <w:tcW w:w="1089" w:type="dxa"/>
            <w:vAlign w:val="center"/>
          </w:tcPr>
          <w:p w14:paraId="1C612359"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0.4666</w:t>
            </w:r>
          </w:p>
        </w:tc>
        <w:tc>
          <w:tcPr>
            <w:tcW w:w="1089" w:type="dxa"/>
            <w:vAlign w:val="center"/>
          </w:tcPr>
          <w:p w14:paraId="5595DC3B"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0.0022</w:t>
            </w:r>
          </w:p>
        </w:tc>
      </w:tr>
      <w:tr w:rsidR="00E9078C" w:rsidRPr="00423856" w14:paraId="1EC38A4B" w14:textId="77777777">
        <w:trPr>
          <w:trHeight w:val="310"/>
          <w:jc w:val="center"/>
        </w:trPr>
        <w:tc>
          <w:tcPr>
            <w:tcW w:w="3205" w:type="dxa"/>
            <w:vAlign w:val="center"/>
          </w:tcPr>
          <w:p w14:paraId="25DE2663"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Qinghai</w:t>
            </w:r>
          </w:p>
        </w:tc>
        <w:tc>
          <w:tcPr>
            <w:tcW w:w="1089" w:type="dxa"/>
            <w:vAlign w:val="center"/>
          </w:tcPr>
          <w:p w14:paraId="567361EE"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0.1018</w:t>
            </w:r>
          </w:p>
        </w:tc>
        <w:tc>
          <w:tcPr>
            <w:tcW w:w="1089" w:type="dxa"/>
            <w:vAlign w:val="center"/>
          </w:tcPr>
          <w:p w14:paraId="2380C99E"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0.0005</w:t>
            </w:r>
          </w:p>
        </w:tc>
      </w:tr>
      <w:tr w:rsidR="00E9078C" w:rsidRPr="00423856" w14:paraId="1D30780F" w14:textId="77777777">
        <w:trPr>
          <w:trHeight w:val="310"/>
          <w:jc w:val="center"/>
        </w:trPr>
        <w:tc>
          <w:tcPr>
            <w:tcW w:w="3205" w:type="dxa"/>
            <w:tcBorders>
              <w:bottom w:val="single" w:sz="4" w:space="0" w:color="auto"/>
            </w:tcBorders>
            <w:vAlign w:val="center"/>
          </w:tcPr>
          <w:p w14:paraId="4E9D153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Ningxia</w:t>
            </w:r>
          </w:p>
        </w:tc>
        <w:tc>
          <w:tcPr>
            <w:tcW w:w="1089" w:type="dxa"/>
            <w:tcBorders>
              <w:bottom w:val="single" w:sz="4" w:space="0" w:color="auto"/>
            </w:tcBorders>
            <w:vAlign w:val="center"/>
          </w:tcPr>
          <w:p w14:paraId="7B42F09C"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sz w:val="22"/>
                <w:szCs w:val="22"/>
              </w:rPr>
              <w:t>0.8549</w:t>
            </w:r>
          </w:p>
        </w:tc>
        <w:tc>
          <w:tcPr>
            <w:tcW w:w="1089" w:type="dxa"/>
            <w:tcBorders>
              <w:bottom w:val="single" w:sz="4" w:space="0" w:color="auto"/>
            </w:tcBorders>
            <w:vAlign w:val="center"/>
          </w:tcPr>
          <w:p w14:paraId="52157B85" w14:textId="77777777" w:rsidR="00E9078C" w:rsidRPr="00423856" w:rsidRDefault="00000000">
            <w:pPr>
              <w:spacing w:line="240" w:lineRule="atLeast"/>
              <w:rPr>
                <w:rFonts w:ascii="Times New Roman" w:hAnsi="Times New Roman"/>
                <w:color w:val="000000"/>
                <w:sz w:val="24"/>
                <w:szCs w:val="24"/>
              </w:rPr>
            </w:pPr>
            <w:r w:rsidRPr="00423856">
              <w:rPr>
                <w:rFonts w:ascii="Times New Roman" w:hAnsi="Times New Roman"/>
                <w:color w:val="000000"/>
                <w:sz w:val="22"/>
                <w:szCs w:val="22"/>
              </w:rPr>
              <w:t>0.0042</w:t>
            </w:r>
          </w:p>
        </w:tc>
      </w:tr>
    </w:tbl>
    <w:p w14:paraId="50415D19" w14:textId="77777777" w:rsidR="00E9078C" w:rsidRPr="00423856" w:rsidRDefault="00E9078C">
      <w:pPr>
        <w:widowControl/>
        <w:spacing w:line="276" w:lineRule="auto"/>
        <w:jc w:val="left"/>
        <w:rPr>
          <w:rFonts w:ascii="Times New Roman" w:hAnsi="Times New Roman"/>
          <w:b/>
          <w:bCs/>
          <w:color w:val="FF0000"/>
          <w:sz w:val="24"/>
          <w:szCs w:val="24"/>
        </w:rPr>
        <w:sectPr w:rsidR="00E9078C" w:rsidRPr="00423856">
          <w:footerReference w:type="default" r:id="rId13"/>
          <w:type w:val="continuous"/>
          <w:pgSz w:w="11906" w:h="16838"/>
          <w:pgMar w:top="1418" w:right="1418" w:bottom="1418" w:left="1418" w:header="851" w:footer="992" w:gutter="0"/>
          <w:cols w:space="425"/>
          <w:docGrid w:type="lines" w:linePitch="312"/>
        </w:sectPr>
      </w:pPr>
    </w:p>
    <w:p w14:paraId="0B1D3101" w14:textId="3668032B" w:rsidR="00E9078C" w:rsidRPr="00423856" w:rsidRDefault="00921773" w:rsidP="006558A0">
      <w:pPr>
        <w:pStyle w:val="MS"/>
        <w:rPr>
          <w:color w:val="FF0000"/>
        </w:rPr>
      </w:pPr>
      <w:bookmarkStart w:id="20" w:name="_Toc190447841"/>
      <w:r w:rsidRPr="00423856">
        <w:lastRenderedPageBreak/>
        <w:t xml:space="preserve">Table </w:t>
      </w:r>
      <w:r w:rsidR="007D751E">
        <w:rPr>
          <w:rFonts w:eastAsiaTheme="minorEastAsia" w:hint="eastAsia"/>
        </w:rPr>
        <w:t>S</w:t>
      </w:r>
      <w:r w:rsidRPr="00423856">
        <w:rPr>
          <w:rFonts w:eastAsiaTheme="minorEastAsia"/>
        </w:rPr>
        <w:t>9</w:t>
      </w:r>
      <w:r w:rsidRPr="00423856">
        <w:t xml:space="preserve"> </w:t>
      </w:r>
      <w:r w:rsidRPr="00423856">
        <w:rPr>
          <w:rFonts w:eastAsia="等线"/>
        </w:rPr>
        <w:t>Mitigation benefits</w:t>
      </w:r>
      <w:bookmarkEnd w:id="20"/>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221"/>
        <w:gridCol w:w="1256"/>
        <w:gridCol w:w="1349"/>
        <w:gridCol w:w="222"/>
        <w:gridCol w:w="736"/>
        <w:gridCol w:w="994"/>
        <w:gridCol w:w="912"/>
        <w:gridCol w:w="932"/>
        <w:gridCol w:w="994"/>
        <w:gridCol w:w="896"/>
        <w:gridCol w:w="932"/>
        <w:gridCol w:w="994"/>
        <w:gridCol w:w="896"/>
        <w:gridCol w:w="932"/>
      </w:tblGrid>
      <w:tr w:rsidR="00E9078C" w:rsidRPr="00423856" w14:paraId="3BD79173" w14:textId="77777777">
        <w:tc>
          <w:tcPr>
            <w:tcW w:w="0" w:type="auto"/>
            <w:tcBorders>
              <w:top w:val="single" w:sz="4" w:space="0" w:color="auto"/>
            </w:tcBorders>
          </w:tcPr>
          <w:p w14:paraId="79EDA470" w14:textId="77777777" w:rsidR="00E9078C" w:rsidRPr="00423856" w:rsidRDefault="00E9078C">
            <w:pPr>
              <w:widowControl/>
              <w:spacing w:line="276" w:lineRule="auto"/>
              <w:rPr>
                <w:rFonts w:ascii="Times New Roman" w:hAnsi="Times New Roman"/>
                <w:kern w:val="0"/>
                <w:sz w:val="24"/>
                <w:szCs w:val="24"/>
              </w:rPr>
            </w:pPr>
          </w:p>
        </w:tc>
        <w:tc>
          <w:tcPr>
            <w:tcW w:w="0" w:type="auto"/>
            <w:gridSpan w:val="3"/>
            <w:tcBorders>
              <w:top w:val="single" w:sz="4" w:space="0" w:color="auto"/>
              <w:bottom w:val="single" w:sz="4" w:space="0" w:color="auto"/>
            </w:tcBorders>
          </w:tcPr>
          <w:p w14:paraId="2CCA5BEB" w14:textId="77777777" w:rsidR="00E9078C" w:rsidRPr="00423856" w:rsidRDefault="00000000" w:rsidP="00D81F6B">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Unit benefit (US$ kg N</w:t>
            </w:r>
            <w:r w:rsidRPr="00423856">
              <w:rPr>
                <w:rFonts w:ascii="Times New Roman" w:hAnsi="Times New Roman"/>
                <w:kern w:val="0"/>
                <w:sz w:val="24"/>
                <w:szCs w:val="24"/>
                <w:vertAlign w:val="superscript"/>
              </w:rPr>
              <w:t>-1</w:t>
            </w:r>
            <w:r w:rsidRPr="00423856">
              <w:rPr>
                <w:rFonts w:ascii="Times New Roman" w:hAnsi="Times New Roman"/>
                <w:kern w:val="0"/>
                <w:sz w:val="24"/>
                <w:szCs w:val="24"/>
              </w:rPr>
              <w:t>)</w:t>
            </w:r>
          </w:p>
        </w:tc>
        <w:tc>
          <w:tcPr>
            <w:tcW w:w="0" w:type="auto"/>
            <w:tcBorders>
              <w:top w:val="single" w:sz="4" w:space="0" w:color="auto"/>
            </w:tcBorders>
          </w:tcPr>
          <w:p w14:paraId="6A350A54" w14:textId="77777777" w:rsidR="00E9078C" w:rsidRPr="00423856" w:rsidRDefault="00E9078C">
            <w:pPr>
              <w:widowControl/>
              <w:spacing w:line="276" w:lineRule="auto"/>
              <w:rPr>
                <w:rFonts w:ascii="Times New Roman" w:hAnsi="Times New Roman"/>
                <w:kern w:val="0"/>
                <w:sz w:val="24"/>
                <w:szCs w:val="24"/>
              </w:rPr>
            </w:pPr>
          </w:p>
        </w:tc>
        <w:tc>
          <w:tcPr>
            <w:tcW w:w="0" w:type="auto"/>
            <w:tcBorders>
              <w:top w:val="single" w:sz="4" w:space="0" w:color="auto"/>
              <w:bottom w:val="single" w:sz="4" w:space="0" w:color="auto"/>
            </w:tcBorders>
          </w:tcPr>
          <w:p w14:paraId="0FDA2F0E" w14:textId="77777777" w:rsidR="00E9078C" w:rsidRPr="00423856" w:rsidRDefault="00E9078C">
            <w:pPr>
              <w:widowControl/>
              <w:spacing w:line="276" w:lineRule="auto"/>
              <w:rPr>
                <w:rFonts w:ascii="Times New Roman" w:hAnsi="Times New Roman"/>
                <w:kern w:val="0"/>
                <w:sz w:val="24"/>
                <w:szCs w:val="24"/>
              </w:rPr>
            </w:pPr>
          </w:p>
        </w:tc>
        <w:tc>
          <w:tcPr>
            <w:tcW w:w="0" w:type="auto"/>
            <w:gridSpan w:val="9"/>
            <w:tcBorders>
              <w:top w:val="single" w:sz="4" w:space="0" w:color="auto"/>
              <w:bottom w:val="single" w:sz="4" w:space="0" w:color="auto"/>
            </w:tcBorders>
          </w:tcPr>
          <w:p w14:paraId="404BED33" w14:textId="77777777" w:rsidR="00E9078C" w:rsidRPr="00423856" w:rsidRDefault="00000000" w:rsidP="00D81F6B">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Benefit (US$ billion)</w:t>
            </w:r>
          </w:p>
        </w:tc>
      </w:tr>
      <w:tr w:rsidR="00E9078C" w:rsidRPr="00423856" w14:paraId="0C4EC364" w14:textId="77777777">
        <w:tc>
          <w:tcPr>
            <w:tcW w:w="0" w:type="auto"/>
            <w:tcBorders>
              <w:bottom w:val="single" w:sz="4" w:space="0" w:color="auto"/>
            </w:tcBorders>
          </w:tcPr>
          <w:p w14:paraId="57F3AD09" w14:textId="77777777" w:rsidR="00E9078C" w:rsidRPr="00423856" w:rsidRDefault="00E9078C">
            <w:pPr>
              <w:widowControl/>
              <w:spacing w:line="276" w:lineRule="auto"/>
              <w:rPr>
                <w:rFonts w:ascii="Times New Roman" w:hAnsi="Times New Roman"/>
                <w:kern w:val="0"/>
                <w:sz w:val="24"/>
                <w:szCs w:val="24"/>
              </w:rPr>
            </w:pPr>
          </w:p>
        </w:tc>
        <w:tc>
          <w:tcPr>
            <w:tcW w:w="0" w:type="auto"/>
            <w:tcBorders>
              <w:top w:val="single" w:sz="4" w:space="0" w:color="auto"/>
              <w:bottom w:val="single" w:sz="4" w:space="0" w:color="auto"/>
            </w:tcBorders>
          </w:tcPr>
          <w:p w14:paraId="3A421E51"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Human health</w:t>
            </w:r>
          </w:p>
        </w:tc>
        <w:tc>
          <w:tcPr>
            <w:tcW w:w="0" w:type="auto"/>
            <w:tcBorders>
              <w:top w:val="single" w:sz="4" w:space="0" w:color="auto"/>
              <w:bottom w:val="single" w:sz="4" w:space="0" w:color="auto"/>
            </w:tcBorders>
          </w:tcPr>
          <w:p w14:paraId="1591E06C"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Ecosystem</w:t>
            </w:r>
          </w:p>
        </w:tc>
        <w:tc>
          <w:tcPr>
            <w:tcW w:w="0" w:type="auto"/>
            <w:tcBorders>
              <w:top w:val="single" w:sz="4" w:space="0" w:color="auto"/>
              <w:bottom w:val="single" w:sz="4" w:space="0" w:color="auto"/>
            </w:tcBorders>
          </w:tcPr>
          <w:p w14:paraId="185B3E4B"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Climate damage</w:t>
            </w:r>
          </w:p>
        </w:tc>
        <w:tc>
          <w:tcPr>
            <w:tcW w:w="0" w:type="auto"/>
          </w:tcPr>
          <w:p w14:paraId="7F71796A" w14:textId="77777777" w:rsidR="00E9078C" w:rsidRPr="00423856" w:rsidRDefault="00E9078C">
            <w:pPr>
              <w:widowControl/>
              <w:spacing w:line="276" w:lineRule="auto"/>
              <w:rPr>
                <w:rFonts w:ascii="Times New Roman" w:hAnsi="Times New Roman"/>
                <w:kern w:val="0"/>
                <w:sz w:val="24"/>
                <w:szCs w:val="24"/>
              </w:rPr>
            </w:pPr>
          </w:p>
        </w:tc>
        <w:tc>
          <w:tcPr>
            <w:tcW w:w="0" w:type="auto"/>
            <w:tcBorders>
              <w:top w:val="single" w:sz="4" w:space="0" w:color="auto"/>
            </w:tcBorders>
          </w:tcPr>
          <w:p w14:paraId="3F4BE439" w14:textId="77777777" w:rsidR="00E9078C" w:rsidRPr="00423856" w:rsidRDefault="00E9078C">
            <w:pPr>
              <w:widowControl/>
              <w:spacing w:line="276" w:lineRule="auto"/>
              <w:rPr>
                <w:rFonts w:ascii="Times New Roman" w:hAnsi="Times New Roman"/>
                <w:kern w:val="0"/>
                <w:sz w:val="24"/>
                <w:szCs w:val="24"/>
              </w:rPr>
            </w:pPr>
          </w:p>
        </w:tc>
        <w:tc>
          <w:tcPr>
            <w:tcW w:w="0" w:type="auto"/>
            <w:gridSpan w:val="3"/>
            <w:tcBorders>
              <w:top w:val="single" w:sz="4" w:space="0" w:color="auto"/>
              <w:bottom w:val="single" w:sz="4" w:space="0" w:color="auto"/>
            </w:tcBorders>
          </w:tcPr>
          <w:p w14:paraId="5D7F3D57"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Human health</w:t>
            </w:r>
          </w:p>
        </w:tc>
        <w:tc>
          <w:tcPr>
            <w:tcW w:w="0" w:type="auto"/>
            <w:gridSpan w:val="3"/>
            <w:tcBorders>
              <w:top w:val="single" w:sz="4" w:space="0" w:color="auto"/>
              <w:bottom w:val="single" w:sz="4" w:space="0" w:color="auto"/>
            </w:tcBorders>
          </w:tcPr>
          <w:p w14:paraId="75611C40"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kern w:val="0"/>
                <w:sz w:val="24"/>
                <w:szCs w:val="24"/>
              </w:rPr>
              <w:t>Ecosystem</w:t>
            </w:r>
          </w:p>
        </w:tc>
        <w:tc>
          <w:tcPr>
            <w:tcW w:w="0" w:type="auto"/>
            <w:gridSpan w:val="3"/>
            <w:tcBorders>
              <w:top w:val="single" w:sz="4" w:space="0" w:color="auto"/>
              <w:bottom w:val="single" w:sz="4" w:space="0" w:color="auto"/>
            </w:tcBorders>
          </w:tcPr>
          <w:p w14:paraId="2985C7CD"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kern w:val="0"/>
                <w:sz w:val="24"/>
                <w:szCs w:val="24"/>
              </w:rPr>
              <w:t>Climate damage</w:t>
            </w:r>
          </w:p>
        </w:tc>
      </w:tr>
      <w:tr w:rsidR="00E9078C" w:rsidRPr="00423856" w14:paraId="482A5A36" w14:textId="77777777">
        <w:tc>
          <w:tcPr>
            <w:tcW w:w="0" w:type="auto"/>
            <w:tcBorders>
              <w:top w:val="single" w:sz="4" w:space="0" w:color="auto"/>
            </w:tcBorders>
          </w:tcPr>
          <w:p w14:paraId="44AA847B"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NO</w:t>
            </w:r>
            <w:r w:rsidRPr="00423856">
              <w:rPr>
                <w:rFonts w:ascii="Times New Roman" w:hAnsi="Times New Roman"/>
                <w:kern w:val="0"/>
                <w:sz w:val="24"/>
                <w:szCs w:val="24"/>
                <w:vertAlign w:val="subscript"/>
              </w:rPr>
              <w:t>x</w:t>
            </w:r>
          </w:p>
        </w:tc>
        <w:tc>
          <w:tcPr>
            <w:tcW w:w="0" w:type="auto"/>
            <w:tcBorders>
              <w:top w:val="single" w:sz="4" w:space="0" w:color="auto"/>
            </w:tcBorders>
          </w:tcPr>
          <w:p w14:paraId="5CA94284"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18.7</w:t>
            </w:r>
          </w:p>
        </w:tc>
        <w:tc>
          <w:tcPr>
            <w:tcW w:w="0" w:type="auto"/>
            <w:tcBorders>
              <w:top w:val="single" w:sz="4" w:space="0" w:color="auto"/>
            </w:tcBorders>
          </w:tcPr>
          <w:p w14:paraId="6469A801"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8.1</w:t>
            </w:r>
          </w:p>
        </w:tc>
        <w:tc>
          <w:tcPr>
            <w:tcW w:w="0" w:type="auto"/>
            <w:tcBorders>
              <w:top w:val="single" w:sz="4" w:space="0" w:color="auto"/>
            </w:tcBorders>
          </w:tcPr>
          <w:p w14:paraId="445F1756"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-3.6</w:t>
            </w:r>
          </w:p>
        </w:tc>
        <w:tc>
          <w:tcPr>
            <w:tcW w:w="0" w:type="auto"/>
            <w:tcBorders>
              <w:top w:val="single" w:sz="4" w:space="0" w:color="auto"/>
            </w:tcBorders>
          </w:tcPr>
          <w:p w14:paraId="0F0F2A71" w14:textId="77777777" w:rsidR="00E9078C" w:rsidRPr="00423856" w:rsidRDefault="00E9078C">
            <w:pPr>
              <w:widowControl/>
              <w:spacing w:line="276" w:lineRule="auto"/>
              <w:rPr>
                <w:rFonts w:ascii="Times New Roman" w:hAnsi="Times New Roman"/>
                <w:kern w:val="0"/>
                <w:sz w:val="24"/>
                <w:szCs w:val="24"/>
              </w:rPr>
            </w:pPr>
          </w:p>
        </w:tc>
        <w:tc>
          <w:tcPr>
            <w:tcW w:w="0" w:type="auto"/>
            <w:tcBorders>
              <w:top w:val="single" w:sz="4" w:space="0" w:color="auto"/>
            </w:tcBorders>
          </w:tcPr>
          <w:p w14:paraId="53DBEF9D" w14:textId="77777777" w:rsidR="00E9078C" w:rsidRPr="00423856" w:rsidRDefault="00E9078C">
            <w:pPr>
              <w:widowControl/>
              <w:spacing w:line="276" w:lineRule="auto"/>
              <w:rPr>
                <w:rFonts w:ascii="Times New Roman" w:hAnsi="Times New Roman"/>
                <w:color w:val="000000"/>
                <w:kern w:val="0"/>
                <w:sz w:val="22"/>
                <w:szCs w:val="22"/>
              </w:rPr>
            </w:pPr>
          </w:p>
        </w:tc>
        <w:tc>
          <w:tcPr>
            <w:tcW w:w="0" w:type="auto"/>
            <w:tcBorders>
              <w:top w:val="single" w:sz="4" w:space="0" w:color="auto"/>
            </w:tcBorders>
            <w:vAlign w:val="center"/>
          </w:tcPr>
          <w:p w14:paraId="37844D93"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color w:val="000000"/>
                <w:kern w:val="0"/>
                <w:sz w:val="22"/>
                <w:szCs w:val="22"/>
              </w:rPr>
              <w:t>LECI-BAU</w:t>
            </w:r>
          </w:p>
        </w:tc>
        <w:tc>
          <w:tcPr>
            <w:tcW w:w="0" w:type="auto"/>
            <w:tcBorders>
              <w:top w:val="single" w:sz="4" w:space="0" w:color="auto"/>
            </w:tcBorders>
            <w:vAlign w:val="center"/>
          </w:tcPr>
          <w:p w14:paraId="69A0DDB0"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color w:val="000000"/>
                <w:kern w:val="0"/>
                <w:sz w:val="22"/>
                <w:szCs w:val="22"/>
              </w:rPr>
              <w:t>LEF-BAU</w:t>
            </w:r>
          </w:p>
        </w:tc>
        <w:tc>
          <w:tcPr>
            <w:tcW w:w="0" w:type="auto"/>
            <w:tcBorders>
              <w:top w:val="single" w:sz="4" w:space="0" w:color="auto"/>
            </w:tcBorders>
            <w:vAlign w:val="center"/>
          </w:tcPr>
          <w:p w14:paraId="5B65883F"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color w:val="000000"/>
                <w:kern w:val="0"/>
                <w:sz w:val="22"/>
                <w:szCs w:val="22"/>
              </w:rPr>
              <w:t>ALL-BAU</w:t>
            </w:r>
          </w:p>
        </w:tc>
        <w:tc>
          <w:tcPr>
            <w:tcW w:w="0" w:type="auto"/>
            <w:tcBorders>
              <w:top w:val="single" w:sz="4" w:space="0" w:color="auto"/>
            </w:tcBorders>
            <w:vAlign w:val="center"/>
          </w:tcPr>
          <w:p w14:paraId="6128B486"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LECI-BAU</w:t>
            </w:r>
          </w:p>
        </w:tc>
        <w:tc>
          <w:tcPr>
            <w:tcW w:w="0" w:type="auto"/>
            <w:tcBorders>
              <w:top w:val="single" w:sz="4" w:space="0" w:color="auto"/>
            </w:tcBorders>
            <w:vAlign w:val="center"/>
          </w:tcPr>
          <w:p w14:paraId="71A25823"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LEF-BAU</w:t>
            </w:r>
          </w:p>
        </w:tc>
        <w:tc>
          <w:tcPr>
            <w:tcW w:w="0" w:type="auto"/>
            <w:tcBorders>
              <w:top w:val="single" w:sz="4" w:space="0" w:color="auto"/>
            </w:tcBorders>
            <w:vAlign w:val="center"/>
          </w:tcPr>
          <w:p w14:paraId="7C1C2049"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ALL-BAU</w:t>
            </w:r>
          </w:p>
        </w:tc>
        <w:tc>
          <w:tcPr>
            <w:tcW w:w="0" w:type="auto"/>
            <w:tcBorders>
              <w:top w:val="single" w:sz="4" w:space="0" w:color="auto"/>
            </w:tcBorders>
            <w:vAlign w:val="center"/>
          </w:tcPr>
          <w:p w14:paraId="5E0F8E2C"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LECI-BAU</w:t>
            </w:r>
          </w:p>
        </w:tc>
        <w:tc>
          <w:tcPr>
            <w:tcW w:w="0" w:type="auto"/>
            <w:tcBorders>
              <w:top w:val="single" w:sz="4" w:space="0" w:color="auto"/>
            </w:tcBorders>
            <w:vAlign w:val="center"/>
          </w:tcPr>
          <w:p w14:paraId="15CE1F5B"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LEF-BAU</w:t>
            </w:r>
          </w:p>
        </w:tc>
        <w:tc>
          <w:tcPr>
            <w:tcW w:w="0" w:type="auto"/>
            <w:tcBorders>
              <w:top w:val="single" w:sz="4" w:space="0" w:color="auto"/>
            </w:tcBorders>
            <w:vAlign w:val="center"/>
          </w:tcPr>
          <w:p w14:paraId="1F9592B8"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ALL-BAU</w:t>
            </w:r>
          </w:p>
        </w:tc>
      </w:tr>
      <w:tr w:rsidR="00E9078C" w:rsidRPr="00423856" w14:paraId="7F122995" w14:textId="77777777">
        <w:tc>
          <w:tcPr>
            <w:tcW w:w="0" w:type="auto"/>
          </w:tcPr>
          <w:p w14:paraId="1BD39A64"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GHG</w:t>
            </w:r>
          </w:p>
        </w:tc>
        <w:tc>
          <w:tcPr>
            <w:tcW w:w="0" w:type="auto"/>
          </w:tcPr>
          <w:p w14:paraId="1FD6C0D4"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w:t>
            </w:r>
          </w:p>
        </w:tc>
        <w:tc>
          <w:tcPr>
            <w:tcW w:w="0" w:type="auto"/>
          </w:tcPr>
          <w:p w14:paraId="0CB037F8"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w:t>
            </w:r>
          </w:p>
        </w:tc>
        <w:tc>
          <w:tcPr>
            <w:tcW w:w="0" w:type="auto"/>
          </w:tcPr>
          <w:p w14:paraId="5F5FEC59"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9000</w:t>
            </w:r>
          </w:p>
        </w:tc>
        <w:tc>
          <w:tcPr>
            <w:tcW w:w="0" w:type="auto"/>
          </w:tcPr>
          <w:p w14:paraId="7DFB0891" w14:textId="77777777" w:rsidR="00E9078C" w:rsidRPr="00423856" w:rsidRDefault="00E9078C">
            <w:pPr>
              <w:widowControl/>
              <w:spacing w:line="276" w:lineRule="auto"/>
              <w:rPr>
                <w:rFonts w:ascii="Times New Roman" w:hAnsi="Times New Roman"/>
                <w:kern w:val="0"/>
                <w:sz w:val="24"/>
                <w:szCs w:val="24"/>
              </w:rPr>
            </w:pPr>
          </w:p>
        </w:tc>
        <w:tc>
          <w:tcPr>
            <w:tcW w:w="0" w:type="auto"/>
          </w:tcPr>
          <w:p w14:paraId="228494A5"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NO</w:t>
            </w:r>
            <w:r w:rsidRPr="00423856">
              <w:rPr>
                <w:rFonts w:ascii="Times New Roman" w:hAnsi="Times New Roman"/>
                <w:kern w:val="0"/>
                <w:sz w:val="24"/>
                <w:szCs w:val="24"/>
                <w:vertAlign w:val="subscript"/>
              </w:rPr>
              <w:t>x</w:t>
            </w:r>
          </w:p>
        </w:tc>
        <w:tc>
          <w:tcPr>
            <w:tcW w:w="0" w:type="auto"/>
            <w:vAlign w:val="center"/>
          </w:tcPr>
          <w:p w14:paraId="53473C0E"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color w:val="000000"/>
                <w:kern w:val="0"/>
                <w:sz w:val="22"/>
                <w:szCs w:val="22"/>
              </w:rPr>
              <w:t xml:space="preserve">16.00 </w:t>
            </w:r>
          </w:p>
        </w:tc>
        <w:tc>
          <w:tcPr>
            <w:tcW w:w="0" w:type="auto"/>
            <w:vAlign w:val="center"/>
          </w:tcPr>
          <w:p w14:paraId="6ED7D52D"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color w:val="000000"/>
                <w:kern w:val="0"/>
                <w:sz w:val="22"/>
                <w:szCs w:val="22"/>
              </w:rPr>
              <w:t xml:space="preserve">12.44 </w:t>
            </w:r>
          </w:p>
        </w:tc>
        <w:tc>
          <w:tcPr>
            <w:tcW w:w="0" w:type="auto"/>
            <w:vAlign w:val="center"/>
          </w:tcPr>
          <w:p w14:paraId="691A155C"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color w:val="000000"/>
                <w:kern w:val="0"/>
                <w:sz w:val="22"/>
                <w:szCs w:val="22"/>
              </w:rPr>
              <w:t xml:space="preserve">21.19 </w:t>
            </w:r>
          </w:p>
        </w:tc>
        <w:tc>
          <w:tcPr>
            <w:tcW w:w="0" w:type="auto"/>
            <w:vAlign w:val="center"/>
          </w:tcPr>
          <w:p w14:paraId="28B2478F"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 xml:space="preserve">6.93 </w:t>
            </w:r>
          </w:p>
        </w:tc>
        <w:tc>
          <w:tcPr>
            <w:tcW w:w="0" w:type="auto"/>
            <w:vAlign w:val="center"/>
          </w:tcPr>
          <w:p w14:paraId="5A700A52"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 xml:space="preserve">5.39 </w:t>
            </w:r>
          </w:p>
        </w:tc>
        <w:tc>
          <w:tcPr>
            <w:tcW w:w="0" w:type="auto"/>
            <w:vAlign w:val="center"/>
          </w:tcPr>
          <w:p w14:paraId="1748CFAC"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 xml:space="preserve">9.18 </w:t>
            </w:r>
          </w:p>
        </w:tc>
        <w:tc>
          <w:tcPr>
            <w:tcW w:w="0" w:type="auto"/>
            <w:vAlign w:val="center"/>
          </w:tcPr>
          <w:p w14:paraId="5F53B1D4"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 xml:space="preserve">-3.09 </w:t>
            </w:r>
          </w:p>
        </w:tc>
        <w:tc>
          <w:tcPr>
            <w:tcW w:w="0" w:type="auto"/>
            <w:vAlign w:val="center"/>
          </w:tcPr>
          <w:p w14:paraId="28DA02A2"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 xml:space="preserve">-2.40 </w:t>
            </w:r>
          </w:p>
        </w:tc>
        <w:tc>
          <w:tcPr>
            <w:tcW w:w="0" w:type="auto"/>
            <w:vAlign w:val="center"/>
          </w:tcPr>
          <w:p w14:paraId="4EA3DAEA"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 xml:space="preserve">-4.09 </w:t>
            </w:r>
          </w:p>
        </w:tc>
      </w:tr>
      <w:tr w:rsidR="00E9078C" w:rsidRPr="00423856" w14:paraId="29E69F11" w14:textId="77777777">
        <w:tc>
          <w:tcPr>
            <w:tcW w:w="0" w:type="auto"/>
            <w:tcBorders>
              <w:bottom w:val="single" w:sz="4" w:space="0" w:color="auto"/>
            </w:tcBorders>
          </w:tcPr>
          <w:p w14:paraId="76D22C84" w14:textId="77777777" w:rsidR="00E9078C" w:rsidRPr="00423856" w:rsidRDefault="00E9078C">
            <w:pPr>
              <w:widowControl/>
              <w:spacing w:line="276" w:lineRule="auto"/>
              <w:rPr>
                <w:rFonts w:ascii="Times New Roman" w:hAnsi="Times New Roman"/>
                <w:kern w:val="0"/>
                <w:sz w:val="24"/>
                <w:szCs w:val="24"/>
              </w:rPr>
            </w:pPr>
          </w:p>
        </w:tc>
        <w:tc>
          <w:tcPr>
            <w:tcW w:w="0" w:type="auto"/>
            <w:tcBorders>
              <w:bottom w:val="single" w:sz="4" w:space="0" w:color="auto"/>
            </w:tcBorders>
          </w:tcPr>
          <w:p w14:paraId="7802B9AA" w14:textId="77777777" w:rsidR="00E9078C" w:rsidRPr="00423856" w:rsidRDefault="00E9078C">
            <w:pPr>
              <w:widowControl/>
              <w:spacing w:line="276" w:lineRule="auto"/>
              <w:rPr>
                <w:rFonts w:ascii="Times New Roman" w:hAnsi="Times New Roman"/>
                <w:kern w:val="0"/>
                <w:sz w:val="24"/>
                <w:szCs w:val="24"/>
              </w:rPr>
            </w:pPr>
          </w:p>
        </w:tc>
        <w:tc>
          <w:tcPr>
            <w:tcW w:w="0" w:type="auto"/>
            <w:tcBorders>
              <w:bottom w:val="single" w:sz="4" w:space="0" w:color="auto"/>
            </w:tcBorders>
          </w:tcPr>
          <w:p w14:paraId="1B999663" w14:textId="77777777" w:rsidR="00E9078C" w:rsidRPr="00423856" w:rsidRDefault="00E9078C">
            <w:pPr>
              <w:widowControl/>
              <w:spacing w:line="276" w:lineRule="auto"/>
              <w:rPr>
                <w:rFonts w:ascii="Times New Roman" w:hAnsi="Times New Roman"/>
                <w:kern w:val="0"/>
                <w:sz w:val="24"/>
                <w:szCs w:val="24"/>
              </w:rPr>
            </w:pPr>
          </w:p>
        </w:tc>
        <w:tc>
          <w:tcPr>
            <w:tcW w:w="0" w:type="auto"/>
            <w:tcBorders>
              <w:bottom w:val="single" w:sz="4" w:space="0" w:color="auto"/>
            </w:tcBorders>
          </w:tcPr>
          <w:p w14:paraId="6E2B0F88" w14:textId="77777777" w:rsidR="00E9078C" w:rsidRPr="00423856" w:rsidRDefault="00E9078C">
            <w:pPr>
              <w:widowControl/>
              <w:spacing w:line="276" w:lineRule="auto"/>
              <w:rPr>
                <w:rFonts w:ascii="Times New Roman" w:hAnsi="Times New Roman"/>
                <w:kern w:val="0"/>
                <w:sz w:val="24"/>
                <w:szCs w:val="24"/>
              </w:rPr>
            </w:pPr>
          </w:p>
        </w:tc>
        <w:tc>
          <w:tcPr>
            <w:tcW w:w="0" w:type="auto"/>
            <w:tcBorders>
              <w:bottom w:val="single" w:sz="4" w:space="0" w:color="auto"/>
            </w:tcBorders>
          </w:tcPr>
          <w:p w14:paraId="04FFBDC2" w14:textId="77777777" w:rsidR="00E9078C" w:rsidRPr="00423856" w:rsidRDefault="00E9078C">
            <w:pPr>
              <w:widowControl/>
              <w:spacing w:line="276" w:lineRule="auto"/>
              <w:rPr>
                <w:rFonts w:ascii="Times New Roman" w:hAnsi="Times New Roman"/>
                <w:kern w:val="0"/>
                <w:sz w:val="24"/>
                <w:szCs w:val="24"/>
              </w:rPr>
            </w:pPr>
          </w:p>
        </w:tc>
        <w:tc>
          <w:tcPr>
            <w:tcW w:w="0" w:type="auto"/>
            <w:tcBorders>
              <w:bottom w:val="single" w:sz="4" w:space="0" w:color="auto"/>
            </w:tcBorders>
          </w:tcPr>
          <w:p w14:paraId="621F7DF0"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GHG</w:t>
            </w:r>
          </w:p>
        </w:tc>
        <w:tc>
          <w:tcPr>
            <w:tcW w:w="0" w:type="auto"/>
            <w:tcBorders>
              <w:bottom w:val="single" w:sz="4" w:space="0" w:color="auto"/>
            </w:tcBorders>
          </w:tcPr>
          <w:p w14:paraId="6D2F3E72"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w:t>
            </w:r>
          </w:p>
        </w:tc>
        <w:tc>
          <w:tcPr>
            <w:tcW w:w="0" w:type="auto"/>
            <w:tcBorders>
              <w:bottom w:val="single" w:sz="4" w:space="0" w:color="auto"/>
            </w:tcBorders>
          </w:tcPr>
          <w:p w14:paraId="487B8896"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w:t>
            </w:r>
          </w:p>
        </w:tc>
        <w:tc>
          <w:tcPr>
            <w:tcW w:w="0" w:type="auto"/>
            <w:tcBorders>
              <w:bottom w:val="single" w:sz="4" w:space="0" w:color="auto"/>
            </w:tcBorders>
          </w:tcPr>
          <w:p w14:paraId="4633AEFE"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w:t>
            </w:r>
          </w:p>
        </w:tc>
        <w:tc>
          <w:tcPr>
            <w:tcW w:w="0" w:type="auto"/>
            <w:tcBorders>
              <w:bottom w:val="single" w:sz="4" w:space="0" w:color="auto"/>
            </w:tcBorders>
          </w:tcPr>
          <w:p w14:paraId="47CD3192"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w:t>
            </w:r>
          </w:p>
        </w:tc>
        <w:tc>
          <w:tcPr>
            <w:tcW w:w="0" w:type="auto"/>
            <w:tcBorders>
              <w:bottom w:val="single" w:sz="4" w:space="0" w:color="auto"/>
            </w:tcBorders>
          </w:tcPr>
          <w:p w14:paraId="25F38C13"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w:t>
            </w:r>
          </w:p>
        </w:tc>
        <w:tc>
          <w:tcPr>
            <w:tcW w:w="0" w:type="auto"/>
            <w:tcBorders>
              <w:bottom w:val="single" w:sz="4" w:space="0" w:color="auto"/>
            </w:tcBorders>
          </w:tcPr>
          <w:p w14:paraId="0B518D2C" w14:textId="77777777" w:rsidR="00E9078C" w:rsidRPr="00423856" w:rsidRDefault="00000000">
            <w:pPr>
              <w:widowControl/>
              <w:spacing w:line="276" w:lineRule="auto"/>
              <w:rPr>
                <w:rFonts w:ascii="Times New Roman" w:hAnsi="Times New Roman"/>
                <w:kern w:val="0"/>
                <w:sz w:val="24"/>
                <w:szCs w:val="24"/>
              </w:rPr>
            </w:pPr>
            <w:r w:rsidRPr="00423856">
              <w:rPr>
                <w:rFonts w:ascii="Times New Roman" w:hAnsi="Times New Roman"/>
                <w:kern w:val="0"/>
                <w:sz w:val="24"/>
                <w:szCs w:val="24"/>
              </w:rPr>
              <w:t>-</w:t>
            </w:r>
          </w:p>
        </w:tc>
        <w:tc>
          <w:tcPr>
            <w:tcW w:w="0" w:type="auto"/>
            <w:tcBorders>
              <w:bottom w:val="single" w:sz="4" w:space="0" w:color="auto"/>
            </w:tcBorders>
            <w:vAlign w:val="center"/>
          </w:tcPr>
          <w:p w14:paraId="52A18369"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 xml:space="preserve">1.73 </w:t>
            </w:r>
          </w:p>
        </w:tc>
        <w:tc>
          <w:tcPr>
            <w:tcW w:w="0" w:type="auto"/>
            <w:tcBorders>
              <w:bottom w:val="single" w:sz="4" w:space="0" w:color="auto"/>
            </w:tcBorders>
            <w:vAlign w:val="center"/>
          </w:tcPr>
          <w:p w14:paraId="193B365A"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 xml:space="preserve">1.36 </w:t>
            </w:r>
          </w:p>
        </w:tc>
        <w:tc>
          <w:tcPr>
            <w:tcW w:w="0" w:type="auto"/>
            <w:tcBorders>
              <w:bottom w:val="single" w:sz="4" w:space="0" w:color="auto"/>
            </w:tcBorders>
            <w:vAlign w:val="center"/>
          </w:tcPr>
          <w:p w14:paraId="0FA0E10E" w14:textId="77777777" w:rsidR="00E9078C" w:rsidRPr="00423856" w:rsidRDefault="00000000">
            <w:pPr>
              <w:widowControl/>
              <w:spacing w:line="276" w:lineRule="auto"/>
              <w:rPr>
                <w:rFonts w:ascii="Times New Roman" w:hAnsi="Times New Roman"/>
                <w:b/>
                <w:bCs/>
                <w:color w:val="FF0000"/>
                <w:kern w:val="0"/>
                <w:sz w:val="24"/>
                <w:szCs w:val="24"/>
              </w:rPr>
            </w:pPr>
            <w:r w:rsidRPr="00423856">
              <w:rPr>
                <w:rFonts w:ascii="Times New Roman" w:hAnsi="Times New Roman"/>
                <w:color w:val="000000"/>
                <w:kern w:val="0"/>
                <w:sz w:val="22"/>
                <w:szCs w:val="22"/>
              </w:rPr>
              <w:t xml:space="preserve">2.35 </w:t>
            </w:r>
          </w:p>
        </w:tc>
      </w:tr>
    </w:tbl>
    <w:p w14:paraId="0F7125DF" w14:textId="4F8AEA7A" w:rsidR="00E9078C" w:rsidRPr="00423856" w:rsidRDefault="0078440B">
      <w:pPr>
        <w:widowControl/>
        <w:spacing w:line="276" w:lineRule="auto"/>
        <w:rPr>
          <w:rFonts w:ascii="Times New Roman" w:hAnsi="Times New Roman"/>
          <w:kern w:val="0"/>
          <w:sz w:val="24"/>
          <w:szCs w:val="24"/>
        </w:rPr>
      </w:pPr>
      <w:r w:rsidRPr="00423856">
        <w:rPr>
          <w:rFonts w:ascii="Times New Roman" w:hAnsi="Times New Roman"/>
          <w:kern w:val="0"/>
          <w:sz w:val="24"/>
          <w:szCs w:val="24"/>
        </w:rPr>
        <w:t>Note: original unit cost data are derived from Zhu et al. (2022)</w:t>
      </w:r>
      <w:r w:rsidR="00C35434" w:rsidRPr="00423856">
        <w:rPr>
          <w:rFonts w:ascii="Times New Roman" w:eastAsiaTheme="minorEastAsia" w:hAnsi="Times New Roman"/>
          <w:color w:val="000000"/>
          <w:kern w:val="0"/>
          <w:sz w:val="24"/>
          <w:szCs w:val="24"/>
          <w:vertAlign w:val="superscript"/>
        </w:rPr>
        <w:t>15</w:t>
      </w:r>
      <w:r w:rsidR="00F94F82" w:rsidRPr="00423856">
        <w:rPr>
          <w:rFonts w:ascii="Times New Roman" w:hAnsi="Times New Roman"/>
          <w:kern w:val="0"/>
          <w:sz w:val="24"/>
          <w:szCs w:val="24"/>
        </w:rPr>
        <w:t>.</w:t>
      </w:r>
    </w:p>
    <w:p w14:paraId="6E62668C" w14:textId="77777777" w:rsidR="006558A0" w:rsidRPr="00423856" w:rsidRDefault="006558A0">
      <w:pPr>
        <w:widowControl/>
        <w:jc w:val="left"/>
        <w:rPr>
          <w:rFonts w:ascii="Times New Roman" w:hAnsi="Times New Roman"/>
          <w:b/>
          <w:bCs/>
          <w:color w:val="FF0000"/>
          <w:sz w:val="24"/>
          <w:szCs w:val="24"/>
        </w:rPr>
      </w:pPr>
      <w:r w:rsidRPr="00423856">
        <w:rPr>
          <w:rFonts w:ascii="Times New Roman" w:hAnsi="Times New Roman"/>
          <w:b/>
          <w:bCs/>
          <w:color w:val="FF0000"/>
          <w:sz w:val="24"/>
          <w:szCs w:val="24"/>
        </w:rPr>
        <w:br w:type="page"/>
      </w:r>
    </w:p>
    <w:p w14:paraId="5004E8C4" w14:textId="0D0A3BB5" w:rsidR="006558A0" w:rsidRPr="00423856" w:rsidRDefault="00921773" w:rsidP="006558A0">
      <w:pPr>
        <w:pStyle w:val="MS"/>
        <w:rPr>
          <w:color w:val="FF0000"/>
        </w:rPr>
      </w:pPr>
      <w:bookmarkStart w:id="21" w:name="_Toc190447842"/>
      <w:r w:rsidRPr="00423856">
        <w:lastRenderedPageBreak/>
        <w:t xml:space="preserve">Table </w:t>
      </w:r>
      <w:r w:rsidR="007D751E">
        <w:rPr>
          <w:rFonts w:eastAsiaTheme="minorEastAsia" w:hint="eastAsia"/>
        </w:rPr>
        <w:t>S</w:t>
      </w:r>
      <w:r w:rsidRPr="00423856">
        <w:rPr>
          <w:rFonts w:eastAsiaTheme="minorEastAsia"/>
        </w:rPr>
        <w:t>10</w:t>
      </w:r>
      <w:r w:rsidR="006558A0" w:rsidRPr="00423856">
        <w:rPr>
          <w:color w:val="FF0000"/>
        </w:rPr>
        <w:t xml:space="preserve"> </w:t>
      </w:r>
      <w:r w:rsidR="006558A0" w:rsidRPr="00423856">
        <w:t>Comparison of the projected residential electricity energy mix in this study with GEIDCO and BCG projections.</w:t>
      </w:r>
      <w:bookmarkEnd w:id="21"/>
      <w:r w:rsidR="006558A0" w:rsidRPr="00423856">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950"/>
        <w:gridCol w:w="953"/>
        <w:gridCol w:w="953"/>
        <w:gridCol w:w="952"/>
        <w:gridCol w:w="4063"/>
        <w:gridCol w:w="4061"/>
      </w:tblGrid>
      <w:tr w:rsidR="006558A0" w:rsidRPr="00423856" w14:paraId="675CA67C" w14:textId="77777777" w:rsidTr="00C85077">
        <w:tc>
          <w:tcPr>
            <w:tcW w:w="739" w:type="pct"/>
            <w:tcBorders>
              <w:top w:val="single" w:sz="4" w:space="0" w:color="auto"/>
              <w:bottom w:val="single" w:sz="4" w:space="0" w:color="auto"/>
            </w:tcBorders>
          </w:tcPr>
          <w:p w14:paraId="67629439" w14:textId="77777777" w:rsidR="006558A0" w:rsidRPr="00423856" w:rsidRDefault="006558A0" w:rsidP="00C85077">
            <w:pPr>
              <w:widowControl/>
              <w:spacing w:line="276" w:lineRule="auto"/>
              <w:jc w:val="center"/>
              <w:rPr>
                <w:rFonts w:ascii="Times New Roman" w:hAnsi="Times New Roman"/>
                <w:kern w:val="0"/>
                <w:sz w:val="24"/>
                <w:szCs w:val="24"/>
              </w:rPr>
            </w:pPr>
          </w:p>
        </w:tc>
        <w:tc>
          <w:tcPr>
            <w:tcW w:w="1359" w:type="pct"/>
            <w:gridSpan w:val="4"/>
            <w:tcBorders>
              <w:top w:val="single" w:sz="4" w:space="0" w:color="auto"/>
              <w:bottom w:val="single" w:sz="4" w:space="0" w:color="auto"/>
            </w:tcBorders>
          </w:tcPr>
          <w:p w14:paraId="4BDD338F" w14:textId="77777777" w:rsidR="006558A0" w:rsidRPr="00423856" w:rsidRDefault="006558A0" w:rsidP="00C85077">
            <w:pPr>
              <w:widowControl/>
              <w:spacing w:line="276" w:lineRule="auto"/>
              <w:jc w:val="center"/>
              <w:rPr>
                <w:rFonts w:ascii="Times New Roman" w:hAnsi="Times New Roman"/>
                <w:b/>
                <w:bCs/>
                <w:kern w:val="0"/>
                <w:sz w:val="24"/>
                <w:szCs w:val="24"/>
              </w:rPr>
            </w:pPr>
            <w:r w:rsidRPr="00423856">
              <w:rPr>
                <w:rFonts w:ascii="Times New Roman" w:hAnsi="Times New Roman"/>
                <w:b/>
                <w:bCs/>
                <w:kern w:val="0"/>
                <w:sz w:val="24"/>
                <w:szCs w:val="24"/>
              </w:rPr>
              <w:t>This study</w:t>
            </w:r>
          </w:p>
          <w:p w14:paraId="000FE186"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Projected urban-rural residential electricity consumption in 2050</w:t>
            </w:r>
          </w:p>
        </w:tc>
        <w:tc>
          <w:tcPr>
            <w:tcW w:w="1451" w:type="pct"/>
            <w:tcBorders>
              <w:top w:val="single" w:sz="4" w:space="0" w:color="auto"/>
              <w:bottom w:val="single" w:sz="4" w:space="0" w:color="auto"/>
            </w:tcBorders>
          </w:tcPr>
          <w:p w14:paraId="7C4B8CB8" w14:textId="77777777" w:rsidR="006558A0" w:rsidRPr="00423856" w:rsidRDefault="006558A0" w:rsidP="00C85077">
            <w:pPr>
              <w:widowControl/>
              <w:spacing w:line="276" w:lineRule="auto"/>
              <w:jc w:val="center"/>
              <w:rPr>
                <w:rFonts w:ascii="Times New Roman" w:hAnsi="Times New Roman"/>
                <w:b/>
                <w:bCs/>
                <w:kern w:val="0"/>
                <w:sz w:val="24"/>
                <w:szCs w:val="24"/>
              </w:rPr>
            </w:pPr>
            <w:r w:rsidRPr="00423856">
              <w:rPr>
                <w:rFonts w:ascii="Times New Roman" w:hAnsi="Times New Roman"/>
                <w:b/>
                <w:bCs/>
                <w:kern w:val="0"/>
                <w:sz w:val="24"/>
                <w:szCs w:val="24"/>
              </w:rPr>
              <w:t>GEIDCO</w:t>
            </w:r>
          </w:p>
          <w:p w14:paraId="79627424" w14:textId="77777777" w:rsidR="006558A0" w:rsidRPr="00423856" w:rsidRDefault="006558A0" w:rsidP="00C85077">
            <w:pPr>
              <w:widowControl/>
              <w:spacing w:line="276" w:lineRule="auto"/>
              <w:jc w:val="center"/>
              <w:rPr>
                <w:rFonts w:ascii="Times New Roman" w:hAnsi="Times New Roman"/>
                <w:b/>
                <w:bCs/>
                <w:kern w:val="0"/>
                <w:sz w:val="24"/>
                <w:szCs w:val="24"/>
              </w:rPr>
            </w:pPr>
            <w:r w:rsidRPr="00423856">
              <w:rPr>
                <w:rFonts w:ascii="Times New Roman" w:hAnsi="Times New Roman"/>
                <w:kern w:val="0"/>
                <w:sz w:val="24"/>
                <w:szCs w:val="24"/>
              </w:rPr>
              <w:t>Projected urban-rural residential electricity consumption in 2050 (converted)</w:t>
            </w:r>
          </w:p>
        </w:tc>
        <w:tc>
          <w:tcPr>
            <w:tcW w:w="1450" w:type="pct"/>
            <w:tcBorders>
              <w:top w:val="single" w:sz="4" w:space="0" w:color="auto"/>
              <w:bottom w:val="single" w:sz="4" w:space="0" w:color="auto"/>
            </w:tcBorders>
          </w:tcPr>
          <w:p w14:paraId="510E75F3" w14:textId="77777777" w:rsidR="006558A0" w:rsidRPr="00423856" w:rsidRDefault="006558A0" w:rsidP="00C85077">
            <w:pPr>
              <w:widowControl/>
              <w:spacing w:line="276" w:lineRule="auto"/>
              <w:jc w:val="center"/>
              <w:rPr>
                <w:rFonts w:ascii="Times New Roman" w:hAnsi="Times New Roman"/>
                <w:b/>
                <w:bCs/>
                <w:kern w:val="0"/>
                <w:sz w:val="24"/>
                <w:szCs w:val="24"/>
              </w:rPr>
            </w:pPr>
            <w:r w:rsidRPr="00423856">
              <w:rPr>
                <w:rFonts w:ascii="Times New Roman" w:hAnsi="Times New Roman"/>
                <w:b/>
                <w:bCs/>
                <w:kern w:val="0"/>
                <w:sz w:val="24"/>
                <w:szCs w:val="24"/>
              </w:rPr>
              <w:t>BCG</w:t>
            </w:r>
          </w:p>
          <w:p w14:paraId="32CFC245" w14:textId="77777777" w:rsidR="006558A0" w:rsidRPr="00423856" w:rsidRDefault="006558A0" w:rsidP="00C85077">
            <w:pPr>
              <w:widowControl/>
              <w:spacing w:line="276" w:lineRule="auto"/>
              <w:jc w:val="center"/>
              <w:rPr>
                <w:rFonts w:ascii="Times New Roman" w:hAnsi="Times New Roman"/>
                <w:b/>
                <w:bCs/>
                <w:kern w:val="0"/>
                <w:sz w:val="24"/>
                <w:szCs w:val="24"/>
              </w:rPr>
            </w:pPr>
            <w:r w:rsidRPr="00423856">
              <w:rPr>
                <w:rFonts w:ascii="Times New Roman" w:hAnsi="Times New Roman"/>
                <w:kern w:val="0"/>
                <w:sz w:val="24"/>
                <w:szCs w:val="24"/>
              </w:rPr>
              <w:t>Projected urban-rural residential electricity consumption in 2050 (converted)</w:t>
            </w:r>
          </w:p>
        </w:tc>
      </w:tr>
      <w:tr w:rsidR="006558A0" w:rsidRPr="00423856" w14:paraId="04CACA01" w14:textId="77777777" w:rsidTr="00C85077">
        <w:tc>
          <w:tcPr>
            <w:tcW w:w="739" w:type="pct"/>
            <w:tcBorders>
              <w:top w:val="single" w:sz="4" w:space="0" w:color="auto"/>
            </w:tcBorders>
          </w:tcPr>
          <w:p w14:paraId="686BBF95"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Unit: TWh</w:t>
            </w:r>
          </w:p>
        </w:tc>
        <w:tc>
          <w:tcPr>
            <w:tcW w:w="339" w:type="pct"/>
            <w:tcBorders>
              <w:top w:val="single" w:sz="4" w:space="0" w:color="auto"/>
            </w:tcBorders>
          </w:tcPr>
          <w:p w14:paraId="08A19D7C"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BAU</w:t>
            </w:r>
          </w:p>
        </w:tc>
        <w:tc>
          <w:tcPr>
            <w:tcW w:w="340" w:type="pct"/>
            <w:tcBorders>
              <w:top w:val="single" w:sz="4" w:space="0" w:color="auto"/>
            </w:tcBorders>
          </w:tcPr>
          <w:p w14:paraId="3B23562B"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LECI</w:t>
            </w:r>
          </w:p>
        </w:tc>
        <w:tc>
          <w:tcPr>
            <w:tcW w:w="340" w:type="pct"/>
            <w:tcBorders>
              <w:top w:val="single" w:sz="4" w:space="0" w:color="auto"/>
            </w:tcBorders>
          </w:tcPr>
          <w:p w14:paraId="55AD8B55"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LEF</w:t>
            </w:r>
          </w:p>
        </w:tc>
        <w:tc>
          <w:tcPr>
            <w:tcW w:w="340" w:type="pct"/>
            <w:tcBorders>
              <w:top w:val="single" w:sz="4" w:space="0" w:color="auto"/>
            </w:tcBorders>
          </w:tcPr>
          <w:p w14:paraId="7DC7224D"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ALL</w:t>
            </w:r>
          </w:p>
        </w:tc>
        <w:tc>
          <w:tcPr>
            <w:tcW w:w="1451" w:type="pct"/>
            <w:tcBorders>
              <w:top w:val="single" w:sz="4" w:space="0" w:color="auto"/>
            </w:tcBorders>
          </w:tcPr>
          <w:p w14:paraId="5B7BEFCA"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w:t>
            </w:r>
          </w:p>
        </w:tc>
        <w:tc>
          <w:tcPr>
            <w:tcW w:w="1450" w:type="pct"/>
            <w:tcBorders>
              <w:top w:val="single" w:sz="4" w:space="0" w:color="auto"/>
            </w:tcBorders>
          </w:tcPr>
          <w:p w14:paraId="3CAAF020"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w:t>
            </w:r>
          </w:p>
        </w:tc>
      </w:tr>
      <w:tr w:rsidR="006558A0" w:rsidRPr="00423856" w14:paraId="2C29B59A" w14:textId="77777777" w:rsidTr="00C85077">
        <w:tc>
          <w:tcPr>
            <w:tcW w:w="739" w:type="pct"/>
          </w:tcPr>
          <w:p w14:paraId="72B43BB0"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Total</w:t>
            </w:r>
          </w:p>
        </w:tc>
        <w:tc>
          <w:tcPr>
            <w:tcW w:w="339" w:type="pct"/>
          </w:tcPr>
          <w:p w14:paraId="0762B90A"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1790</w:t>
            </w:r>
          </w:p>
        </w:tc>
        <w:tc>
          <w:tcPr>
            <w:tcW w:w="340" w:type="pct"/>
          </w:tcPr>
          <w:p w14:paraId="71616FE6"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1492</w:t>
            </w:r>
          </w:p>
        </w:tc>
        <w:tc>
          <w:tcPr>
            <w:tcW w:w="340" w:type="pct"/>
          </w:tcPr>
          <w:p w14:paraId="420EBE65"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1686</w:t>
            </w:r>
          </w:p>
        </w:tc>
        <w:tc>
          <w:tcPr>
            <w:tcW w:w="340" w:type="pct"/>
          </w:tcPr>
          <w:p w14:paraId="4AAAFBA3"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1457</w:t>
            </w:r>
          </w:p>
        </w:tc>
        <w:tc>
          <w:tcPr>
            <w:tcW w:w="1451" w:type="pct"/>
          </w:tcPr>
          <w:p w14:paraId="1C8478FB"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3217</w:t>
            </w:r>
          </w:p>
        </w:tc>
        <w:tc>
          <w:tcPr>
            <w:tcW w:w="1450" w:type="pct"/>
          </w:tcPr>
          <w:p w14:paraId="2121E3B7"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2565</w:t>
            </w:r>
          </w:p>
        </w:tc>
      </w:tr>
      <w:tr w:rsidR="006558A0" w:rsidRPr="00423856" w14:paraId="5E298FD1" w14:textId="77777777" w:rsidTr="00C85077">
        <w:tc>
          <w:tcPr>
            <w:tcW w:w="739" w:type="pct"/>
          </w:tcPr>
          <w:p w14:paraId="5728B1C8"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Thermal power</w:t>
            </w:r>
          </w:p>
        </w:tc>
        <w:tc>
          <w:tcPr>
            <w:tcW w:w="339" w:type="pct"/>
          </w:tcPr>
          <w:p w14:paraId="4F392185"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1210</w:t>
            </w:r>
          </w:p>
        </w:tc>
        <w:tc>
          <w:tcPr>
            <w:tcW w:w="340" w:type="pct"/>
          </w:tcPr>
          <w:p w14:paraId="5DC7B951"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987</w:t>
            </w:r>
          </w:p>
        </w:tc>
        <w:tc>
          <w:tcPr>
            <w:tcW w:w="340" w:type="pct"/>
          </w:tcPr>
          <w:p w14:paraId="521D35A3"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1063</w:t>
            </w:r>
          </w:p>
        </w:tc>
        <w:tc>
          <w:tcPr>
            <w:tcW w:w="340" w:type="pct"/>
          </w:tcPr>
          <w:p w14:paraId="459F868E"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932</w:t>
            </w:r>
          </w:p>
        </w:tc>
        <w:tc>
          <w:tcPr>
            <w:tcW w:w="1451" w:type="pct"/>
          </w:tcPr>
          <w:p w14:paraId="13F9D559"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690</w:t>
            </w:r>
          </w:p>
        </w:tc>
        <w:tc>
          <w:tcPr>
            <w:tcW w:w="1450" w:type="pct"/>
          </w:tcPr>
          <w:p w14:paraId="727A700D"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577</w:t>
            </w:r>
          </w:p>
        </w:tc>
      </w:tr>
      <w:tr w:rsidR="006558A0" w:rsidRPr="00423856" w14:paraId="6B5AD2D7" w14:textId="77777777" w:rsidTr="00C85077">
        <w:tc>
          <w:tcPr>
            <w:tcW w:w="739" w:type="pct"/>
          </w:tcPr>
          <w:p w14:paraId="7B7F30BF"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Biomass energy</w:t>
            </w:r>
          </w:p>
        </w:tc>
        <w:tc>
          <w:tcPr>
            <w:tcW w:w="339" w:type="pct"/>
          </w:tcPr>
          <w:p w14:paraId="597DF7D6"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32</w:t>
            </w:r>
          </w:p>
        </w:tc>
        <w:tc>
          <w:tcPr>
            <w:tcW w:w="340" w:type="pct"/>
          </w:tcPr>
          <w:p w14:paraId="5099AEAC"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26</w:t>
            </w:r>
          </w:p>
        </w:tc>
        <w:tc>
          <w:tcPr>
            <w:tcW w:w="340" w:type="pct"/>
          </w:tcPr>
          <w:p w14:paraId="32CEE5D6"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28</w:t>
            </w:r>
          </w:p>
        </w:tc>
        <w:tc>
          <w:tcPr>
            <w:tcW w:w="340" w:type="pct"/>
          </w:tcPr>
          <w:p w14:paraId="4654050E"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24</w:t>
            </w:r>
          </w:p>
        </w:tc>
        <w:tc>
          <w:tcPr>
            <w:tcW w:w="1451" w:type="pct"/>
          </w:tcPr>
          <w:p w14:paraId="2052BA69"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161</w:t>
            </w:r>
          </w:p>
        </w:tc>
        <w:tc>
          <w:tcPr>
            <w:tcW w:w="1450" w:type="pct"/>
          </w:tcPr>
          <w:p w14:paraId="20C61D32"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41</w:t>
            </w:r>
          </w:p>
        </w:tc>
      </w:tr>
      <w:tr w:rsidR="006558A0" w:rsidRPr="00423856" w14:paraId="7A2F869E" w14:textId="77777777" w:rsidTr="00C85077">
        <w:tc>
          <w:tcPr>
            <w:tcW w:w="739" w:type="pct"/>
          </w:tcPr>
          <w:p w14:paraId="16576D7B"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Hydro power</w:t>
            </w:r>
          </w:p>
        </w:tc>
        <w:tc>
          <w:tcPr>
            <w:tcW w:w="339" w:type="pct"/>
          </w:tcPr>
          <w:p w14:paraId="330FC666"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329</w:t>
            </w:r>
          </w:p>
        </w:tc>
        <w:tc>
          <w:tcPr>
            <w:tcW w:w="340" w:type="pct"/>
          </w:tcPr>
          <w:p w14:paraId="7F3B122A"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300</w:t>
            </w:r>
          </w:p>
        </w:tc>
        <w:tc>
          <w:tcPr>
            <w:tcW w:w="340" w:type="pct"/>
          </w:tcPr>
          <w:p w14:paraId="1834D0AB"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386</w:t>
            </w:r>
          </w:p>
        </w:tc>
        <w:tc>
          <w:tcPr>
            <w:tcW w:w="340" w:type="pct"/>
          </w:tcPr>
          <w:p w14:paraId="3D35E9E4"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332</w:t>
            </w:r>
          </w:p>
        </w:tc>
        <w:tc>
          <w:tcPr>
            <w:tcW w:w="1451" w:type="pct"/>
          </w:tcPr>
          <w:p w14:paraId="585AAB64"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564</w:t>
            </w:r>
          </w:p>
        </w:tc>
        <w:tc>
          <w:tcPr>
            <w:tcW w:w="1450" w:type="pct"/>
          </w:tcPr>
          <w:p w14:paraId="296DF3D2"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400</w:t>
            </w:r>
          </w:p>
        </w:tc>
      </w:tr>
      <w:tr w:rsidR="006558A0" w:rsidRPr="00423856" w14:paraId="27664279" w14:textId="77777777" w:rsidTr="00C85077">
        <w:tc>
          <w:tcPr>
            <w:tcW w:w="739" w:type="pct"/>
          </w:tcPr>
          <w:p w14:paraId="0C4C589B"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Nuclear power</w:t>
            </w:r>
          </w:p>
        </w:tc>
        <w:tc>
          <w:tcPr>
            <w:tcW w:w="339" w:type="pct"/>
          </w:tcPr>
          <w:p w14:paraId="67EFF9DD"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107</w:t>
            </w:r>
          </w:p>
        </w:tc>
        <w:tc>
          <w:tcPr>
            <w:tcW w:w="340" w:type="pct"/>
          </w:tcPr>
          <w:p w14:paraId="7C517F07"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77</w:t>
            </w:r>
          </w:p>
        </w:tc>
        <w:tc>
          <w:tcPr>
            <w:tcW w:w="340" w:type="pct"/>
          </w:tcPr>
          <w:p w14:paraId="5D833763"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106</w:t>
            </w:r>
          </w:p>
        </w:tc>
        <w:tc>
          <w:tcPr>
            <w:tcW w:w="340" w:type="pct"/>
          </w:tcPr>
          <w:p w14:paraId="0DF0B6F2"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74</w:t>
            </w:r>
          </w:p>
        </w:tc>
        <w:tc>
          <w:tcPr>
            <w:tcW w:w="1451" w:type="pct"/>
          </w:tcPr>
          <w:p w14:paraId="66A71D8E"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305</w:t>
            </w:r>
          </w:p>
        </w:tc>
        <w:tc>
          <w:tcPr>
            <w:tcW w:w="1450" w:type="pct"/>
          </w:tcPr>
          <w:p w14:paraId="3425C0E8"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287</w:t>
            </w:r>
          </w:p>
        </w:tc>
      </w:tr>
      <w:tr w:rsidR="006558A0" w:rsidRPr="00423856" w14:paraId="70B5EDFC" w14:textId="77777777" w:rsidTr="00C85077">
        <w:tc>
          <w:tcPr>
            <w:tcW w:w="739" w:type="pct"/>
          </w:tcPr>
          <w:p w14:paraId="1910ECA8"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Wind power</w:t>
            </w:r>
          </w:p>
        </w:tc>
        <w:tc>
          <w:tcPr>
            <w:tcW w:w="339" w:type="pct"/>
          </w:tcPr>
          <w:p w14:paraId="3953B48F"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90</w:t>
            </w:r>
          </w:p>
        </w:tc>
        <w:tc>
          <w:tcPr>
            <w:tcW w:w="340" w:type="pct"/>
          </w:tcPr>
          <w:p w14:paraId="5B42AF62"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82</w:t>
            </w:r>
          </w:p>
        </w:tc>
        <w:tc>
          <w:tcPr>
            <w:tcW w:w="340" w:type="pct"/>
          </w:tcPr>
          <w:p w14:paraId="284F2FD9"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82</w:t>
            </w:r>
          </w:p>
        </w:tc>
        <w:tc>
          <w:tcPr>
            <w:tcW w:w="340" w:type="pct"/>
          </w:tcPr>
          <w:p w14:paraId="00EB6B3B"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76</w:t>
            </w:r>
          </w:p>
        </w:tc>
        <w:tc>
          <w:tcPr>
            <w:tcW w:w="1451" w:type="pct"/>
          </w:tcPr>
          <w:p w14:paraId="627D7047"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758</w:t>
            </w:r>
          </w:p>
        </w:tc>
        <w:tc>
          <w:tcPr>
            <w:tcW w:w="1450" w:type="pct"/>
          </w:tcPr>
          <w:p w14:paraId="01493654"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667</w:t>
            </w:r>
          </w:p>
        </w:tc>
      </w:tr>
      <w:tr w:rsidR="006558A0" w:rsidRPr="00423856" w14:paraId="5D0162C7" w14:textId="77777777" w:rsidTr="00C85077">
        <w:tc>
          <w:tcPr>
            <w:tcW w:w="739" w:type="pct"/>
            <w:tcBorders>
              <w:bottom w:val="single" w:sz="4" w:space="0" w:color="auto"/>
            </w:tcBorders>
          </w:tcPr>
          <w:p w14:paraId="0E77C29B" w14:textId="77777777" w:rsidR="006558A0" w:rsidRPr="00423856" w:rsidRDefault="006558A0" w:rsidP="00C85077">
            <w:pPr>
              <w:widowControl/>
              <w:spacing w:line="276" w:lineRule="auto"/>
              <w:jc w:val="center"/>
              <w:rPr>
                <w:rFonts w:ascii="Times New Roman" w:hAnsi="Times New Roman"/>
                <w:kern w:val="0"/>
                <w:sz w:val="24"/>
                <w:szCs w:val="24"/>
              </w:rPr>
            </w:pPr>
            <w:r w:rsidRPr="00423856">
              <w:rPr>
                <w:rFonts w:ascii="Times New Roman" w:hAnsi="Times New Roman"/>
                <w:kern w:val="0"/>
                <w:sz w:val="24"/>
                <w:szCs w:val="24"/>
              </w:rPr>
              <w:t>Solar power</w:t>
            </w:r>
          </w:p>
        </w:tc>
        <w:tc>
          <w:tcPr>
            <w:tcW w:w="339" w:type="pct"/>
            <w:tcBorders>
              <w:bottom w:val="single" w:sz="4" w:space="0" w:color="auto"/>
            </w:tcBorders>
          </w:tcPr>
          <w:p w14:paraId="23715C19"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53</w:t>
            </w:r>
          </w:p>
        </w:tc>
        <w:tc>
          <w:tcPr>
            <w:tcW w:w="340" w:type="pct"/>
            <w:tcBorders>
              <w:bottom w:val="single" w:sz="4" w:space="0" w:color="auto"/>
            </w:tcBorders>
          </w:tcPr>
          <w:p w14:paraId="4EE6EFDE"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46</w:t>
            </w:r>
          </w:p>
        </w:tc>
        <w:tc>
          <w:tcPr>
            <w:tcW w:w="340" w:type="pct"/>
            <w:tcBorders>
              <w:bottom w:val="single" w:sz="4" w:space="0" w:color="auto"/>
            </w:tcBorders>
          </w:tcPr>
          <w:p w14:paraId="0C8CE7C0"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48</w:t>
            </w:r>
          </w:p>
        </w:tc>
        <w:tc>
          <w:tcPr>
            <w:tcW w:w="340" w:type="pct"/>
            <w:tcBorders>
              <w:bottom w:val="single" w:sz="4" w:space="0" w:color="auto"/>
            </w:tcBorders>
          </w:tcPr>
          <w:p w14:paraId="14A36AE6"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43</w:t>
            </w:r>
          </w:p>
        </w:tc>
        <w:tc>
          <w:tcPr>
            <w:tcW w:w="1451" w:type="pct"/>
            <w:tcBorders>
              <w:bottom w:val="single" w:sz="4" w:space="0" w:color="auto"/>
            </w:tcBorders>
          </w:tcPr>
          <w:p w14:paraId="5C48AB3B"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739</w:t>
            </w:r>
          </w:p>
        </w:tc>
        <w:tc>
          <w:tcPr>
            <w:tcW w:w="1450" w:type="pct"/>
            <w:tcBorders>
              <w:bottom w:val="single" w:sz="4" w:space="0" w:color="auto"/>
            </w:tcBorders>
          </w:tcPr>
          <w:p w14:paraId="6ADDE0AE" w14:textId="77777777" w:rsidR="006558A0" w:rsidRPr="00423856" w:rsidRDefault="006558A0" w:rsidP="00C85077">
            <w:pPr>
              <w:widowControl/>
              <w:spacing w:line="276" w:lineRule="auto"/>
              <w:jc w:val="center"/>
              <w:rPr>
                <w:rFonts w:ascii="Times New Roman" w:hAnsi="Times New Roman"/>
                <w:kern w:val="0"/>
                <w:sz w:val="24"/>
                <w:szCs w:val="28"/>
              </w:rPr>
            </w:pPr>
            <w:r w:rsidRPr="00423856">
              <w:rPr>
                <w:rFonts w:ascii="Times New Roman" w:hAnsi="Times New Roman"/>
                <w:kern w:val="0"/>
                <w:sz w:val="24"/>
                <w:szCs w:val="28"/>
              </w:rPr>
              <w:t>593</w:t>
            </w:r>
          </w:p>
        </w:tc>
      </w:tr>
    </w:tbl>
    <w:p w14:paraId="193757F8" w14:textId="77777777" w:rsidR="006558A0" w:rsidRPr="00423856" w:rsidRDefault="006558A0" w:rsidP="006558A0">
      <w:pPr>
        <w:widowControl/>
        <w:spacing w:line="276" w:lineRule="auto"/>
        <w:rPr>
          <w:rFonts w:ascii="Times New Roman" w:hAnsi="Times New Roman"/>
          <w:sz w:val="24"/>
          <w:szCs w:val="24"/>
        </w:rPr>
      </w:pPr>
      <w:r w:rsidRPr="00423856">
        <w:rPr>
          <w:rFonts w:ascii="Times New Roman" w:hAnsi="Times New Roman"/>
          <w:sz w:val="24"/>
          <w:szCs w:val="24"/>
        </w:rPr>
        <w:t>Note: GEIDCO is projection from the Global Energy Interconnection Development and Cooperation Organization, BCG is projection from the Boston Consulting Group.</w:t>
      </w:r>
    </w:p>
    <w:p w14:paraId="7B36793E" w14:textId="77777777" w:rsidR="006558A0" w:rsidRPr="00423856" w:rsidRDefault="006558A0" w:rsidP="006558A0">
      <w:pPr>
        <w:widowControl/>
        <w:rPr>
          <w:rFonts w:ascii="Times New Roman" w:hAnsi="Times New Roman"/>
          <w:sz w:val="24"/>
          <w:szCs w:val="24"/>
        </w:rPr>
      </w:pPr>
      <w:r w:rsidRPr="00423856">
        <w:rPr>
          <w:rFonts w:ascii="Times New Roman" w:hAnsi="Times New Roman"/>
          <w:sz w:val="24"/>
          <w:szCs w:val="24"/>
        </w:rPr>
        <w:br w:type="page"/>
      </w:r>
    </w:p>
    <w:p w14:paraId="1764559C" w14:textId="31348615" w:rsidR="00E9078C" w:rsidRPr="00423856" w:rsidRDefault="00921773" w:rsidP="006558A0">
      <w:pPr>
        <w:pStyle w:val="MS"/>
      </w:pPr>
      <w:bookmarkStart w:id="22" w:name="_Toc190447843"/>
      <w:r w:rsidRPr="00423856">
        <w:lastRenderedPageBreak/>
        <w:t xml:space="preserve">Table </w:t>
      </w:r>
      <w:r w:rsidR="007D751E">
        <w:rPr>
          <w:rFonts w:eastAsiaTheme="minorEastAsia" w:hint="eastAsia"/>
        </w:rPr>
        <w:t>S</w:t>
      </w:r>
      <w:r w:rsidRPr="00423856">
        <w:t>1</w:t>
      </w:r>
      <w:r w:rsidR="006558A0" w:rsidRPr="00423856">
        <w:t>1</w:t>
      </w:r>
      <w:r w:rsidRPr="00423856">
        <w:t xml:space="preserve"> Full names and abbreviations of China's provinces</w:t>
      </w:r>
      <w:bookmarkEnd w:id="22"/>
    </w:p>
    <w:tbl>
      <w:tblPr>
        <w:tblW w:w="5000" w:type="pct"/>
        <w:tblInd w:w="96" w:type="dxa"/>
        <w:tblLook w:val="04A0" w:firstRow="1" w:lastRow="0" w:firstColumn="1" w:lastColumn="0" w:noHBand="0" w:noVBand="1"/>
      </w:tblPr>
      <w:tblGrid>
        <w:gridCol w:w="3669"/>
        <w:gridCol w:w="3371"/>
        <w:gridCol w:w="735"/>
        <w:gridCol w:w="2856"/>
        <w:gridCol w:w="3371"/>
      </w:tblGrid>
      <w:tr w:rsidR="00E9078C" w:rsidRPr="00423856" w14:paraId="50D982B6" w14:textId="77777777">
        <w:trPr>
          <w:trHeight w:val="310"/>
        </w:trPr>
        <w:tc>
          <w:tcPr>
            <w:tcW w:w="993" w:type="dxa"/>
            <w:tcBorders>
              <w:top w:val="single" w:sz="4" w:space="0" w:color="000000"/>
              <w:left w:val="nil"/>
              <w:bottom w:val="single" w:sz="4" w:space="0" w:color="000000"/>
              <w:right w:val="nil"/>
            </w:tcBorders>
            <w:noWrap/>
            <w:vAlign w:val="center"/>
          </w:tcPr>
          <w:p w14:paraId="7F350029" w14:textId="77777777" w:rsidR="00E9078C" w:rsidRPr="00423856" w:rsidRDefault="00000000">
            <w:pPr>
              <w:widowControl/>
              <w:spacing w:line="240" w:lineRule="atLeast"/>
              <w:textAlignment w:val="center"/>
              <w:rPr>
                <w:rFonts w:ascii="Times New Roman" w:hAnsi="Times New Roman"/>
                <w:b/>
                <w:bCs/>
                <w:color w:val="000000"/>
                <w:sz w:val="24"/>
                <w:szCs w:val="24"/>
              </w:rPr>
            </w:pPr>
            <w:r w:rsidRPr="00423856">
              <w:rPr>
                <w:rFonts w:ascii="Times New Roman" w:hAnsi="Times New Roman"/>
                <w:b/>
                <w:bCs/>
                <w:color w:val="000000"/>
                <w:kern w:val="0"/>
                <w:sz w:val="24"/>
                <w:szCs w:val="24"/>
              </w:rPr>
              <w:t>Province</w:t>
            </w:r>
          </w:p>
        </w:tc>
        <w:tc>
          <w:tcPr>
            <w:tcW w:w="993" w:type="dxa"/>
            <w:tcBorders>
              <w:top w:val="single" w:sz="4" w:space="0" w:color="000000"/>
              <w:left w:val="nil"/>
              <w:bottom w:val="single" w:sz="4" w:space="0" w:color="000000"/>
              <w:right w:val="nil"/>
            </w:tcBorders>
            <w:noWrap/>
            <w:vAlign w:val="center"/>
          </w:tcPr>
          <w:p w14:paraId="2F542878" w14:textId="77777777" w:rsidR="00E9078C" w:rsidRPr="00423856" w:rsidRDefault="00000000">
            <w:pPr>
              <w:widowControl/>
              <w:spacing w:line="240" w:lineRule="atLeast"/>
              <w:textAlignment w:val="center"/>
              <w:rPr>
                <w:rFonts w:ascii="Times New Roman" w:hAnsi="Times New Roman"/>
                <w:b/>
                <w:bCs/>
                <w:color w:val="000000"/>
                <w:sz w:val="24"/>
                <w:szCs w:val="24"/>
              </w:rPr>
            </w:pPr>
            <w:r w:rsidRPr="00423856">
              <w:rPr>
                <w:rFonts w:ascii="Times New Roman" w:hAnsi="Times New Roman"/>
                <w:b/>
                <w:bCs/>
                <w:color w:val="000000"/>
                <w:kern w:val="0"/>
                <w:sz w:val="24"/>
                <w:szCs w:val="24"/>
              </w:rPr>
              <w:t>Abbreviation</w:t>
            </w:r>
          </w:p>
        </w:tc>
        <w:tc>
          <w:tcPr>
            <w:tcW w:w="344" w:type="dxa"/>
            <w:tcBorders>
              <w:top w:val="single" w:sz="4" w:space="0" w:color="000000"/>
              <w:left w:val="nil"/>
              <w:bottom w:val="single" w:sz="4" w:space="0" w:color="000000"/>
              <w:right w:val="nil"/>
            </w:tcBorders>
            <w:noWrap/>
            <w:vAlign w:val="center"/>
          </w:tcPr>
          <w:p w14:paraId="4AA15BEF" w14:textId="77777777" w:rsidR="00E9078C" w:rsidRPr="00423856" w:rsidRDefault="00E9078C">
            <w:pPr>
              <w:spacing w:line="240" w:lineRule="atLeast"/>
              <w:rPr>
                <w:rFonts w:ascii="Times New Roman" w:hAnsi="Times New Roman"/>
                <w:b/>
                <w:bCs/>
                <w:color w:val="000000"/>
                <w:sz w:val="24"/>
                <w:szCs w:val="24"/>
              </w:rPr>
            </w:pPr>
          </w:p>
        </w:tc>
        <w:tc>
          <w:tcPr>
            <w:tcW w:w="993" w:type="dxa"/>
            <w:tcBorders>
              <w:top w:val="single" w:sz="4" w:space="0" w:color="000000"/>
              <w:left w:val="nil"/>
              <w:bottom w:val="single" w:sz="4" w:space="0" w:color="000000"/>
              <w:right w:val="nil"/>
            </w:tcBorders>
            <w:noWrap/>
            <w:vAlign w:val="center"/>
          </w:tcPr>
          <w:p w14:paraId="2B50BF96" w14:textId="77777777" w:rsidR="00E9078C" w:rsidRPr="00423856" w:rsidRDefault="00000000">
            <w:pPr>
              <w:widowControl/>
              <w:spacing w:line="240" w:lineRule="atLeast"/>
              <w:textAlignment w:val="center"/>
              <w:rPr>
                <w:rFonts w:ascii="Times New Roman" w:hAnsi="Times New Roman"/>
                <w:b/>
                <w:bCs/>
                <w:color w:val="000000"/>
                <w:sz w:val="24"/>
                <w:szCs w:val="24"/>
              </w:rPr>
            </w:pPr>
            <w:r w:rsidRPr="00423856">
              <w:rPr>
                <w:rFonts w:ascii="Times New Roman" w:hAnsi="Times New Roman"/>
                <w:b/>
                <w:bCs/>
                <w:color w:val="000000"/>
                <w:kern w:val="0"/>
                <w:sz w:val="24"/>
                <w:szCs w:val="24"/>
              </w:rPr>
              <w:t>Province</w:t>
            </w:r>
          </w:p>
        </w:tc>
        <w:tc>
          <w:tcPr>
            <w:tcW w:w="993" w:type="dxa"/>
            <w:tcBorders>
              <w:top w:val="single" w:sz="4" w:space="0" w:color="000000"/>
              <w:left w:val="nil"/>
              <w:bottom w:val="single" w:sz="4" w:space="0" w:color="000000"/>
              <w:right w:val="nil"/>
            </w:tcBorders>
            <w:noWrap/>
            <w:vAlign w:val="center"/>
          </w:tcPr>
          <w:p w14:paraId="53D29636" w14:textId="77777777" w:rsidR="00E9078C" w:rsidRPr="00423856" w:rsidRDefault="00000000">
            <w:pPr>
              <w:widowControl/>
              <w:spacing w:line="240" w:lineRule="atLeast"/>
              <w:textAlignment w:val="center"/>
              <w:rPr>
                <w:rFonts w:ascii="Times New Roman" w:hAnsi="Times New Roman"/>
                <w:b/>
                <w:bCs/>
                <w:color w:val="000000"/>
                <w:sz w:val="24"/>
                <w:szCs w:val="24"/>
              </w:rPr>
            </w:pPr>
            <w:r w:rsidRPr="00423856">
              <w:rPr>
                <w:rFonts w:ascii="Times New Roman" w:hAnsi="Times New Roman"/>
                <w:b/>
                <w:bCs/>
                <w:color w:val="000000"/>
                <w:kern w:val="0"/>
                <w:sz w:val="24"/>
                <w:szCs w:val="24"/>
              </w:rPr>
              <w:t>Abbreviation</w:t>
            </w:r>
          </w:p>
        </w:tc>
      </w:tr>
      <w:tr w:rsidR="00E9078C" w:rsidRPr="00423856" w14:paraId="5D852C20" w14:textId="77777777">
        <w:trPr>
          <w:trHeight w:val="310"/>
        </w:trPr>
        <w:tc>
          <w:tcPr>
            <w:tcW w:w="0" w:type="auto"/>
            <w:tcBorders>
              <w:top w:val="nil"/>
              <w:left w:val="nil"/>
              <w:bottom w:val="nil"/>
              <w:right w:val="nil"/>
            </w:tcBorders>
            <w:noWrap/>
            <w:vAlign w:val="center"/>
          </w:tcPr>
          <w:p w14:paraId="43786BF0"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Beijing</w:t>
            </w:r>
          </w:p>
        </w:tc>
        <w:tc>
          <w:tcPr>
            <w:tcW w:w="0" w:type="auto"/>
            <w:tcBorders>
              <w:top w:val="nil"/>
              <w:left w:val="nil"/>
              <w:bottom w:val="nil"/>
              <w:right w:val="nil"/>
            </w:tcBorders>
            <w:noWrap/>
            <w:vAlign w:val="center"/>
          </w:tcPr>
          <w:p w14:paraId="7DD1BEA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BJ</w:t>
            </w:r>
          </w:p>
        </w:tc>
        <w:tc>
          <w:tcPr>
            <w:tcW w:w="0" w:type="auto"/>
            <w:tcBorders>
              <w:top w:val="nil"/>
              <w:left w:val="nil"/>
              <w:bottom w:val="nil"/>
              <w:right w:val="nil"/>
            </w:tcBorders>
            <w:noWrap/>
            <w:vAlign w:val="center"/>
          </w:tcPr>
          <w:p w14:paraId="728B54FE"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6648961F"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Hubei</w:t>
            </w:r>
          </w:p>
        </w:tc>
        <w:tc>
          <w:tcPr>
            <w:tcW w:w="0" w:type="auto"/>
            <w:tcBorders>
              <w:top w:val="nil"/>
              <w:left w:val="nil"/>
              <w:bottom w:val="nil"/>
              <w:right w:val="nil"/>
            </w:tcBorders>
            <w:noWrap/>
            <w:vAlign w:val="center"/>
          </w:tcPr>
          <w:p w14:paraId="09B41B3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HUB</w:t>
            </w:r>
          </w:p>
        </w:tc>
      </w:tr>
      <w:tr w:rsidR="00E9078C" w:rsidRPr="00423856" w14:paraId="466C81A0" w14:textId="77777777">
        <w:trPr>
          <w:trHeight w:val="310"/>
        </w:trPr>
        <w:tc>
          <w:tcPr>
            <w:tcW w:w="0" w:type="auto"/>
            <w:tcBorders>
              <w:top w:val="nil"/>
              <w:left w:val="nil"/>
              <w:bottom w:val="nil"/>
              <w:right w:val="nil"/>
            </w:tcBorders>
            <w:noWrap/>
            <w:vAlign w:val="center"/>
          </w:tcPr>
          <w:p w14:paraId="58FAC055"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Tianjin</w:t>
            </w:r>
          </w:p>
        </w:tc>
        <w:tc>
          <w:tcPr>
            <w:tcW w:w="0" w:type="auto"/>
            <w:tcBorders>
              <w:top w:val="nil"/>
              <w:left w:val="nil"/>
              <w:bottom w:val="nil"/>
              <w:right w:val="nil"/>
            </w:tcBorders>
            <w:noWrap/>
            <w:vAlign w:val="center"/>
          </w:tcPr>
          <w:p w14:paraId="26B16E9F"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TJ</w:t>
            </w:r>
          </w:p>
        </w:tc>
        <w:tc>
          <w:tcPr>
            <w:tcW w:w="0" w:type="auto"/>
            <w:tcBorders>
              <w:top w:val="nil"/>
              <w:left w:val="nil"/>
              <w:bottom w:val="nil"/>
              <w:right w:val="nil"/>
            </w:tcBorders>
            <w:noWrap/>
            <w:vAlign w:val="center"/>
          </w:tcPr>
          <w:p w14:paraId="7FED9942"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591D6E77"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Hunan</w:t>
            </w:r>
          </w:p>
        </w:tc>
        <w:tc>
          <w:tcPr>
            <w:tcW w:w="0" w:type="auto"/>
            <w:tcBorders>
              <w:top w:val="nil"/>
              <w:left w:val="nil"/>
              <w:bottom w:val="nil"/>
              <w:right w:val="nil"/>
            </w:tcBorders>
            <w:noWrap/>
            <w:vAlign w:val="center"/>
          </w:tcPr>
          <w:p w14:paraId="59239DE0"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HUN</w:t>
            </w:r>
          </w:p>
        </w:tc>
      </w:tr>
      <w:tr w:rsidR="00E9078C" w:rsidRPr="00423856" w14:paraId="6EEC6D43" w14:textId="77777777">
        <w:trPr>
          <w:trHeight w:val="310"/>
        </w:trPr>
        <w:tc>
          <w:tcPr>
            <w:tcW w:w="0" w:type="auto"/>
            <w:tcBorders>
              <w:top w:val="nil"/>
              <w:left w:val="nil"/>
              <w:bottom w:val="nil"/>
              <w:right w:val="nil"/>
            </w:tcBorders>
            <w:noWrap/>
            <w:vAlign w:val="center"/>
          </w:tcPr>
          <w:p w14:paraId="4BB5BC81"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Hebei</w:t>
            </w:r>
          </w:p>
        </w:tc>
        <w:tc>
          <w:tcPr>
            <w:tcW w:w="0" w:type="auto"/>
            <w:tcBorders>
              <w:top w:val="nil"/>
              <w:left w:val="nil"/>
              <w:bottom w:val="nil"/>
              <w:right w:val="nil"/>
            </w:tcBorders>
            <w:noWrap/>
            <w:vAlign w:val="center"/>
          </w:tcPr>
          <w:p w14:paraId="160D717D"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HEB</w:t>
            </w:r>
          </w:p>
        </w:tc>
        <w:tc>
          <w:tcPr>
            <w:tcW w:w="0" w:type="auto"/>
            <w:tcBorders>
              <w:top w:val="nil"/>
              <w:left w:val="nil"/>
              <w:bottom w:val="nil"/>
              <w:right w:val="nil"/>
            </w:tcBorders>
            <w:noWrap/>
            <w:vAlign w:val="center"/>
          </w:tcPr>
          <w:p w14:paraId="1CC78CF9"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2E77E7A7"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Guangdong</w:t>
            </w:r>
          </w:p>
        </w:tc>
        <w:tc>
          <w:tcPr>
            <w:tcW w:w="0" w:type="auto"/>
            <w:tcBorders>
              <w:top w:val="nil"/>
              <w:left w:val="nil"/>
              <w:bottom w:val="nil"/>
              <w:right w:val="nil"/>
            </w:tcBorders>
            <w:noWrap/>
            <w:vAlign w:val="center"/>
          </w:tcPr>
          <w:p w14:paraId="48FEB82D"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GD</w:t>
            </w:r>
          </w:p>
        </w:tc>
      </w:tr>
      <w:tr w:rsidR="00E9078C" w:rsidRPr="00423856" w14:paraId="6ECA9E38" w14:textId="77777777">
        <w:trPr>
          <w:trHeight w:val="310"/>
        </w:trPr>
        <w:tc>
          <w:tcPr>
            <w:tcW w:w="0" w:type="auto"/>
            <w:tcBorders>
              <w:top w:val="nil"/>
              <w:left w:val="nil"/>
              <w:bottom w:val="nil"/>
              <w:right w:val="nil"/>
            </w:tcBorders>
            <w:noWrap/>
            <w:vAlign w:val="center"/>
          </w:tcPr>
          <w:p w14:paraId="7F28982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Shanxi</w:t>
            </w:r>
          </w:p>
        </w:tc>
        <w:tc>
          <w:tcPr>
            <w:tcW w:w="0" w:type="auto"/>
            <w:tcBorders>
              <w:top w:val="nil"/>
              <w:left w:val="nil"/>
              <w:bottom w:val="nil"/>
              <w:right w:val="nil"/>
            </w:tcBorders>
            <w:noWrap/>
            <w:vAlign w:val="center"/>
          </w:tcPr>
          <w:p w14:paraId="5361F0E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SX</w:t>
            </w:r>
          </w:p>
        </w:tc>
        <w:tc>
          <w:tcPr>
            <w:tcW w:w="0" w:type="auto"/>
            <w:tcBorders>
              <w:top w:val="nil"/>
              <w:left w:val="nil"/>
              <w:bottom w:val="nil"/>
              <w:right w:val="nil"/>
            </w:tcBorders>
            <w:noWrap/>
            <w:vAlign w:val="center"/>
          </w:tcPr>
          <w:p w14:paraId="6F639493"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5A47B041"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Guangxi</w:t>
            </w:r>
          </w:p>
        </w:tc>
        <w:tc>
          <w:tcPr>
            <w:tcW w:w="0" w:type="auto"/>
            <w:tcBorders>
              <w:top w:val="nil"/>
              <w:left w:val="nil"/>
              <w:bottom w:val="nil"/>
              <w:right w:val="nil"/>
            </w:tcBorders>
            <w:noWrap/>
            <w:vAlign w:val="center"/>
          </w:tcPr>
          <w:p w14:paraId="0B419A5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GX</w:t>
            </w:r>
          </w:p>
        </w:tc>
      </w:tr>
      <w:tr w:rsidR="00E9078C" w:rsidRPr="00423856" w14:paraId="3A78761E" w14:textId="77777777">
        <w:trPr>
          <w:trHeight w:val="310"/>
        </w:trPr>
        <w:tc>
          <w:tcPr>
            <w:tcW w:w="0" w:type="auto"/>
            <w:tcBorders>
              <w:top w:val="nil"/>
              <w:left w:val="nil"/>
              <w:bottom w:val="nil"/>
              <w:right w:val="nil"/>
            </w:tcBorders>
            <w:noWrap/>
            <w:vAlign w:val="center"/>
          </w:tcPr>
          <w:p w14:paraId="6E24C76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Inner Mongolia</w:t>
            </w:r>
          </w:p>
        </w:tc>
        <w:tc>
          <w:tcPr>
            <w:tcW w:w="0" w:type="auto"/>
            <w:tcBorders>
              <w:top w:val="nil"/>
              <w:left w:val="nil"/>
              <w:bottom w:val="nil"/>
              <w:right w:val="nil"/>
            </w:tcBorders>
            <w:noWrap/>
            <w:vAlign w:val="center"/>
          </w:tcPr>
          <w:p w14:paraId="1402740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NMG</w:t>
            </w:r>
          </w:p>
        </w:tc>
        <w:tc>
          <w:tcPr>
            <w:tcW w:w="0" w:type="auto"/>
            <w:tcBorders>
              <w:top w:val="nil"/>
              <w:left w:val="nil"/>
              <w:bottom w:val="nil"/>
              <w:right w:val="nil"/>
            </w:tcBorders>
            <w:noWrap/>
            <w:vAlign w:val="center"/>
          </w:tcPr>
          <w:p w14:paraId="3D2A7155"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204AB195"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Hainan</w:t>
            </w:r>
          </w:p>
        </w:tc>
        <w:tc>
          <w:tcPr>
            <w:tcW w:w="0" w:type="auto"/>
            <w:tcBorders>
              <w:top w:val="nil"/>
              <w:left w:val="nil"/>
              <w:bottom w:val="nil"/>
              <w:right w:val="nil"/>
            </w:tcBorders>
            <w:noWrap/>
            <w:vAlign w:val="center"/>
          </w:tcPr>
          <w:p w14:paraId="6C8B6397"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HN</w:t>
            </w:r>
          </w:p>
        </w:tc>
      </w:tr>
      <w:tr w:rsidR="00E9078C" w:rsidRPr="00423856" w14:paraId="1605918F" w14:textId="77777777">
        <w:trPr>
          <w:trHeight w:val="310"/>
        </w:trPr>
        <w:tc>
          <w:tcPr>
            <w:tcW w:w="0" w:type="auto"/>
            <w:tcBorders>
              <w:top w:val="nil"/>
              <w:left w:val="nil"/>
              <w:bottom w:val="nil"/>
              <w:right w:val="nil"/>
            </w:tcBorders>
            <w:noWrap/>
            <w:vAlign w:val="center"/>
          </w:tcPr>
          <w:p w14:paraId="3A5823DB"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Liaoning</w:t>
            </w:r>
          </w:p>
        </w:tc>
        <w:tc>
          <w:tcPr>
            <w:tcW w:w="0" w:type="auto"/>
            <w:tcBorders>
              <w:top w:val="nil"/>
              <w:left w:val="nil"/>
              <w:bottom w:val="nil"/>
              <w:right w:val="nil"/>
            </w:tcBorders>
            <w:noWrap/>
            <w:vAlign w:val="center"/>
          </w:tcPr>
          <w:p w14:paraId="626462EC"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LN</w:t>
            </w:r>
          </w:p>
        </w:tc>
        <w:tc>
          <w:tcPr>
            <w:tcW w:w="0" w:type="auto"/>
            <w:tcBorders>
              <w:top w:val="nil"/>
              <w:left w:val="nil"/>
              <w:bottom w:val="nil"/>
              <w:right w:val="nil"/>
            </w:tcBorders>
            <w:noWrap/>
            <w:vAlign w:val="center"/>
          </w:tcPr>
          <w:p w14:paraId="4033D3D2"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1F520232"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Chongqing</w:t>
            </w:r>
          </w:p>
        </w:tc>
        <w:tc>
          <w:tcPr>
            <w:tcW w:w="0" w:type="auto"/>
            <w:tcBorders>
              <w:top w:val="nil"/>
              <w:left w:val="nil"/>
              <w:bottom w:val="nil"/>
              <w:right w:val="nil"/>
            </w:tcBorders>
            <w:noWrap/>
            <w:vAlign w:val="center"/>
          </w:tcPr>
          <w:p w14:paraId="282B0903"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CQ</w:t>
            </w:r>
          </w:p>
        </w:tc>
      </w:tr>
      <w:tr w:rsidR="00E9078C" w:rsidRPr="00423856" w14:paraId="6A33A774" w14:textId="77777777">
        <w:trPr>
          <w:trHeight w:val="310"/>
        </w:trPr>
        <w:tc>
          <w:tcPr>
            <w:tcW w:w="0" w:type="auto"/>
            <w:tcBorders>
              <w:top w:val="nil"/>
              <w:left w:val="nil"/>
              <w:bottom w:val="nil"/>
              <w:right w:val="nil"/>
            </w:tcBorders>
            <w:noWrap/>
            <w:vAlign w:val="center"/>
          </w:tcPr>
          <w:p w14:paraId="6EADC9C7"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Jilin</w:t>
            </w:r>
          </w:p>
        </w:tc>
        <w:tc>
          <w:tcPr>
            <w:tcW w:w="0" w:type="auto"/>
            <w:tcBorders>
              <w:top w:val="nil"/>
              <w:left w:val="nil"/>
              <w:bottom w:val="nil"/>
              <w:right w:val="nil"/>
            </w:tcBorders>
            <w:noWrap/>
            <w:vAlign w:val="center"/>
          </w:tcPr>
          <w:p w14:paraId="1C22C54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JL</w:t>
            </w:r>
          </w:p>
        </w:tc>
        <w:tc>
          <w:tcPr>
            <w:tcW w:w="0" w:type="auto"/>
            <w:tcBorders>
              <w:top w:val="nil"/>
              <w:left w:val="nil"/>
              <w:bottom w:val="nil"/>
              <w:right w:val="nil"/>
            </w:tcBorders>
            <w:noWrap/>
            <w:vAlign w:val="center"/>
          </w:tcPr>
          <w:p w14:paraId="7CF7743B"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3C32FF28"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Sichuan</w:t>
            </w:r>
          </w:p>
        </w:tc>
        <w:tc>
          <w:tcPr>
            <w:tcW w:w="0" w:type="auto"/>
            <w:tcBorders>
              <w:top w:val="nil"/>
              <w:left w:val="nil"/>
              <w:bottom w:val="nil"/>
              <w:right w:val="nil"/>
            </w:tcBorders>
            <w:noWrap/>
            <w:vAlign w:val="center"/>
          </w:tcPr>
          <w:p w14:paraId="0B7387F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SC</w:t>
            </w:r>
          </w:p>
        </w:tc>
      </w:tr>
      <w:tr w:rsidR="00E9078C" w:rsidRPr="00423856" w14:paraId="16451848" w14:textId="77777777">
        <w:trPr>
          <w:trHeight w:val="310"/>
        </w:trPr>
        <w:tc>
          <w:tcPr>
            <w:tcW w:w="0" w:type="auto"/>
            <w:tcBorders>
              <w:top w:val="nil"/>
              <w:left w:val="nil"/>
              <w:bottom w:val="nil"/>
              <w:right w:val="nil"/>
            </w:tcBorders>
            <w:noWrap/>
            <w:vAlign w:val="center"/>
          </w:tcPr>
          <w:p w14:paraId="5AAC0B18"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Heilongjiang</w:t>
            </w:r>
          </w:p>
        </w:tc>
        <w:tc>
          <w:tcPr>
            <w:tcW w:w="0" w:type="auto"/>
            <w:tcBorders>
              <w:top w:val="nil"/>
              <w:left w:val="nil"/>
              <w:bottom w:val="nil"/>
              <w:right w:val="nil"/>
            </w:tcBorders>
            <w:noWrap/>
            <w:vAlign w:val="center"/>
          </w:tcPr>
          <w:p w14:paraId="15327E8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HLJ</w:t>
            </w:r>
          </w:p>
        </w:tc>
        <w:tc>
          <w:tcPr>
            <w:tcW w:w="0" w:type="auto"/>
            <w:tcBorders>
              <w:top w:val="nil"/>
              <w:left w:val="nil"/>
              <w:bottom w:val="nil"/>
              <w:right w:val="nil"/>
            </w:tcBorders>
            <w:noWrap/>
            <w:vAlign w:val="center"/>
          </w:tcPr>
          <w:p w14:paraId="4D2C963F"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428CD83C"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Guizhou</w:t>
            </w:r>
          </w:p>
        </w:tc>
        <w:tc>
          <w:tcPr>
            <w:tcW w:w="0" w:type="auto"/>
            <w:tcBorders>
              <w:top w:val="nil"/>
              <w:left w:val="nil"/>
              <w:bottom w:val="nil"/>
              <w:right w:val="nil"/>
            </w:tcBorders>
            <w:noWrap/>
            <w:vAlign w:val="center"/>
          </w:tcPr>
          <w:p w14:paraId="30505E79"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GZ</w:t>
            </w:r>
          </w:p>
        </w:tc>
      </w:tr>
      <w:tr w:rsidR="00E9078C" w:rsidRPr="00423856" w14:paraId="1A5261F6" w14:textId="77777777">
        <w:trPr>
          <w:trHeight w:val="310"/>
        </w:trPr>
        <w:tc>
          <w:tcPr>
            <w:tcW w:w="0" w:type="auto"/>
            <w:tcBorders>
              <w:top w:val="nil"/>
              <w:left w:val="nil"/>
              <w:bottom w:val="nil"/>
              <w:right w:val="nil"/>
            </w:tcBorders>
            <w:noWrap/>
            <w:vAlign w:val="center"/>
          </w:tcPr>
          <w:p w14:paraId="73C1513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Shanghai</w:t>
            </w:r>
          </w:p>
        </w:tc>
        <w:tc>
          <w:tcPr>
            <w:tcW w:w="0" w:type="auto"/>
            <w:tcBorders>
              <w:top w:val="nil"/>
              <w:left w:val="nil"/>
              <w:bottom w:val="nil"/>
              <w:right w:val="nil"/>
            </w:tcBorders>
            <w:noWrap/>
            <w:vAlign w:val="center"/>
          </w:tcPr>
          <w:p w14:paraId="5A5529EE"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SH</w:t>
            </w:r>
          </w:p>
        </w:tc>
        <w:tc>
          <w:tcPr>
            <w:tcW w:w="0" w:type="auto"/>
            <w:tcBorders>
              <w:top w:val="nil"/>
              <w:left w:val="nil"/>
              <w:bottom w:val="nil"/>
              <w:right w:val="nil"/>
            </w:tcBorders>
            <w:noWrap/>
            <w:vAlign w:val="center"/>
          </w:tcPr>
          <w:p w14:paraId="10367AFC"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1518E220"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Yunnan</w:t>
            </w:r>
          </w:p>
        </w:tc>
        <w:tc>
          <w:tcPr>
            <w:tcW w:w="0" w:type="auto"/>
            <w:tcBorders>
              <w:top w:val="nil"/>
              <w:left w:val="nil"/>
              <w:bottom w:val="nil"/>
              <w:right w:val="nil"/>
            </w:tcBorders>
            <w:noWrap/>
            <w:vAlign w:val="center"/>
          </w:tcPr>
          <w:p w14:paraId="76A7B18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YN</w:t>
            </w:r>
          </w:p>
        </w:tc>
      </w:tr>
      <w:tr w:rsidR="00E9078C" w:rsidRPr="00423856" w14:paraId="1AE4F779" w14:textId="77777777">
        <w:trPr>
          <w:trHeight w:val="310"/>
        </w:trPr>
        <w:tc>
          <w:tcPr>
            <w:tcW w:w="0" w:type="auto"/>
            <w:tcBorders>
              <w:top w:val="nil"/>
              <w:left w:val="nil"/>
              <w:bottom w:val="nil"/>
              <w:right w:val="nil"/>
            </w:tcBorders>
            <w:noWrap/>
            <w:vAlign w:val="center"/>
          </w:tcPr>
          <w:p w14:paraId="6584CCA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Jiangsu</w:t>
            </w:r>
          </w:p>
        </w:tc>
        <w:tc>
          <w:tcPr>
            <w:tcW w:w="0" w:type="auto"/>
            <w:tcBorders>
              <w:top w:val="nil"/>
              <w:left w:val="nil"/>
              <w:bottom w:val="nil"/>
              <w:right w:val="nil"/>
            </w:tcBorders>
            <w:noWrap/>
            <w:vAlign w:val="center"/>
          </w:tcPr>
          <w:p w14:paraId="32ABAB3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JS</w:t>
            </w:r>
          </w:p>
        </w:tc>
        <w:tc>
          <w:tcPr>
            <w:tcW w:w="0" w:type="auto"/>
            <w:tcBorders>
              <w:top w:val="nil"/>
              <w:left w:val="nil"/>
              <w:bottom w:val="nil"/>
              <w:right w:val="nil"/>
            </w:tcBorders>
            <w:noWrap/>
            <w:vAlign w:val="center"/>
          </w:tcPr>
          <w:p w14:paraId="7ED40537"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26D8FD9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Tibet</w:t>
            </w:r>
          </w:p>
        </w:tc>
        <w:tc>
          <w:tcPr>
            <w:tcW w:w="0" w:type="auto"/>
            <w:tcBorders>
              <w:top w:val="nil"/>
              <w:left w:val="nil"/>
              <w:bottom w:val="nil"/>
              <w:right w:val="nil"/>
            </w:tcBorders>
            <w:noWrap/>
            <w:vAlign w:val="center"/>
          </w:tcPr>
          <w:p w14:paraId="6D84CE23"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XZ</w:t>
            </w:r>
          </w:p>
        </w:tc>
      </w:tr>
      <w:tr w:rsidR="00E9078C" w:rsidRPr="00423856" w14:paraId="1B7FF633" w14:textId="77777777">
        <w:trPr>
          <w:trHeight w:val="310"/>
        </w:trPr>
        <w:tc>
          <w:tcPr>
            <w:tcW w:w="0" w:type="auto"/>
            <w:tcBorders>
              <w:top w:val="nil"/>
              <w:left w:val="nil"/>
              <w:bottom w:val="nil"/>
              <w:right w:val="nil"/>
            </w:tcBorders>
            <w:noWrap/>
            <w:vAlign w:val="center"/>
          </w:tcPr>
          <w:p w14:paraId="5CF6A00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Zhejiang</w:t>
            </w:r>
          </w:p>
        </w:tc>
        <w:tc>
          <w:tcPr>
            <w:tcW w:w="0" w:type="auto"/>
            <w:tcBorders>
              <w:top w:val="nil"/>
              <w:left w:val="nil"/>
              <w:bottom w:val="nil"/>
              <w:right w:val="nil"/>
            </w:tcBorders>
            <w:noWrap/>
            <w:vAlign w:val="center"/>
          </w:tcPr>
          <w:p w14:paraId="7C65A918"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ZJ</w:t>
            </w:r>
          </w:p>
        </w:tc>
        <w:tc>
          <w:tcPr>
            <w:tcW w:w="0" w:type="auto"/>
            <w:tcBorders>
              <w:top w:val="nil"/>
              <w:left w:val="nil"/>
              <w:bottom w:val="nil"/>
              <w:right w:val="nil"/>
            </w:tcBorders>
            <w:noWrap/>
            <w:vAlign w:val="center"/>
          </w:tcPr>
          <w:p w14:paraId="6314F048"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3552F005"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Shanxi</w:t>
            </w:r>
          </w:p>
        </w:tc>
        <w:tc>
          <w:tcPr>
            <w:tcW w:w="0" w:type="auto"/>
            <w:tcBorders>
              <w:top w:val="nil"/>
              <w:left w:val="nil"/>
              <w:bottom w:val="nil"/>
              <w:right w:val="nil"/>
            </w:tcBorders>
            <w:noWrap/>
            <w:vAlign w:val="center"/>
          </w:tcPr>
          <w:p w14:paraId="49CEBEF1"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SAX</w:t>
            </w:r>
          </w:p>
        </w:tc>
      </w:tr>
      <w:tr w:rsidR="00E9078C" w:rsidRPr="00423856" w14:paraId="065FF830" w14:textId="77777777">
        <w:trPr>
          <w:trHeight w:val="310"/>
        </w:trPr>
        <w:tc>
          <w:tcPr>
            <w:tcW w:w="0" w:type="auto"/>
            <w:tcBorders>
              <w:top w:val="nil"/>
              <w:left w:val="nil"/>
              <w:bottom w:val="nil"/>
              <w:right w:val="nil"/>
            </w:tcBorders>
            <w:noWrap/>
            <w:vAlign w:val="center"/>
          </w:tcPr>
          <w:p w14:paraId="1714C36B"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Anhui</w:t>
            </w:r>
          </w:p>
        </w:tc>
        <w:tc>
          <w:tcPr>
            <w:tcW w:w="0" w:type="auto"/>
            <w:tcBorders>
              <w:top w:val="nil"/>
              <w:left w:val="nil"/>
              <w:bottom w:val="nil"/>
              <w:right w:val="nil"/>
            </w:tcBorders>
            <w:noWrap/>
            <w:vAlign w:val="center"/>
          </w:tcPr>
          <w:p w14:paraId="12999EE4"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AH</w:t>
            </w:r>
          </w:p>
        </w:tc>
        <w:tc>
          <w:tcPr>
            <w:tcW w:w="0" w:type="auto"/>
            <w:tcBorders>
              <w:top w:val="nil"/>
              <w:left w:val="nil"/>
              <w:bottom w:val="nil"/>
              <w:right w:val="nil"/>
            </w:tcBorders>
            <w:noWrap/>
            <w:vAlign w:val="center"/>
          </w:tcPr>
          <w:p w14:paraId="2A713B17"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54F4A5E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Gansu</w:t>
            </w:r>
          </w:p>
        </w:tc>
        <w:tc>
          <w:tcPr>
            <w:tcW w:w="0" w:type="auto"/>
            <w:tcBorders>
              <w:top w:val="nil"/>
              <w:left w:val="nil"/>
              <w:bottom w:val="nil"/>
              <w:right w:val="nil"/>
            </w:tcBorders>
            <w:noWrap/>
            <w:vAlign w:val="center"/>
          </w:tcPr>
          <w:p w14:paraId="488DE390"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GS</w:t>
            </w:r>
          </w:p>
        </w:tc>
      </w:tr>
      <w:tr w:rsidR="00E9078C" w:rsidRPr="00423856" w14:paraId="7539C049" w14:textId="77777777">
        <w:trPr>
          <w:trHeight w:val="310"/>
        </w:trPr>
        <w:tc>
          <w:tcPr>
            <w:tcW w:w="0" w:type="auto"/>
            <w:tcBorders>
              <w:top w:val="nil"/>
              <w:left w:val="nil"/>
              <w:bottom w:val="nil"/>
              <w:right w:val="nil"/>
            </w:tcBorders>
            <w:noWrap/>
            <w:vAlign w:val="center"/>
          </w:tcPr>
          <w:p w14:paraId="2AC0F9FE"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Fujian</w:t>
            </w:r>
          </w:p>
        </w:tc>
        <w:tc>
          <w:tcPr>
            <w:tcW w:w="0" w:type="auto"/>
            <w:tcBorders>
              <w:top w:val="nil"/>
              <w:left w:val="nil"/>
              <w:bottom w:val="nil"/>
              <w:right w:val="nil"/>
            </w:tcBorders>
            <w:noWrap/>
            <w:vAlign w:val="center"/>
          </w:tcPr>
          <w:p w14:paraId="484353B9"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FJ</w:t>
            </w:r>
          </w:p>
        </w:tc>
        <w:tc>
          <w:tcPr>
            <w:tcW w:w="0" w:type="auto"/>
            <w:tcBorders>
              <w:top w:val="nil"/>
              <w:left w:val="nil"/>
              <w:bottom w:val="nil"/>
              <w:right w:val="nil"/>
            </w:tcBorders>
            <w:noWrap/>
            <w:vAlign w:val="center"/>
          </w:tcPr>
          <w:p w14:paraId="59EFC0DD"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5DC6C443"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Qinghai</w:t>
            </w:r>
          </w:p>
        </w:tc>
        <w:tc>
          <w:tcPr>
            <w:tcW w:w="0" w:type="auto"/>
            <w:tcBorders>
              <w:top w:val="nil"/>
              <w:left w:val="nil"/>
              <w:bottom w:val="nil"/>
              <w:right w:val="nil"/>
            </w:tcBorders>
            <w:noWrap/>
            <w:vAlign w:val="center"/>
          </w:tcPr>
          <w:p w14:paraId="2D642059"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QH</w:t>
            </w:r>
          </w:p>
        </w:tc>
      </w:tr>
      <w:tr w:rsidR="00E9078C" w:rsidRPr="00423856" w14:paraId="6E8AAA88" w14:textId="77777777">
        <w:trPr>
          <w:trHeight w:val="310"/>
        </w:trPr>
        <w:tc>
          <w:tcPr>
            <w:tcW w:w="0" w:type="auto"/>
            <w:tcBorders>
              <w:top w:val="nil"/>
              <w:left w:val="nil"/>
              <w:bottom w:val="nil"/>
              <w:right w:val="nil"/>
            </w:tcBorders>
            <w:noWrap/>
            <w:vAlign w:val="center"/>
          </w:tcPr>
          <w:p w14:paraId="43929513"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Jiangxi</w:t>
            </w:r>
          </w:p>
        </w:tc>
        <w:tc>
          <w:tcPr>
            <w:tcW w:w="0" w:type="auto"/>
            <w:tcBorders>
              <w:top w:val="nil"/>
              <w:left w:val="nil"/>
              <w:bottom w:val="nil"/>
              <w:right w:val="nil"/>
            </w:tcBorders>
            <w:noWrap/>
            <w:vAlign w:val="center"/>
          </w:tcPr>
          <w:p w14:paraId="696DCABF"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JX</w:t>
            </w:r>
          </w:p>
        </w:tc>
        <w:tc>
          <w:tcPr>
            <w:tcW w:w="0" w:type="auto"/>
            <w:tcBorders>
              <w:top w:val="nil"/>
              <w:left w:val="nil"/>
              <w:bottom w:val="nil"/>
              <w:right w:val="nil"/>
            </w:tcBorders>
            <w:noWrap/>
            <w:vAlign w:val="center"/>
          </w:tcPr>
          <w:p w14:paraId="34080137"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3223702D"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Ningxia</w:t>
            </w:r>
          </w:p>
        </w:tc>
        <w:tc>
          <w:tcPr>
            <w:tcW w:w="0" w:type="auto"/>
            <w:tcBorders>
              <w:top w:val="nil"/>
              <w:left w:val="nil"/>
              <w:bottom w:val="nil"/>
              <w:right w:val="nil"/>
            </w:tcBorders>
            <w:noWrap/>
            <w:vAlign w:val="center"/>
          </w:tcPr>
          <w:p w14:paraId="149335FB"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NX</w:t>
            </w:r>
          </w:p>
        </w:tc>
      </w:tr>
      <w:tr w:rsidR="00E9078C" w:rsidRPr="00423856" w14:paraId="6F395EA0" w14:textId="77777777">
        <w:trPr>
          <w:trHeight w:val="325"/>
        </w:trPr>
        <w:tc>
          <w:tcPr>
            <w:tcW w:w="0" w:type="auto"/>
            <w:tcBorders>
              <w:top w:val="nil"/>
              <w:left w:val="nil"/>
              <w:bottom w:val="nil"/>
              <w:right w:val="nil"/>
            </w:tcBorders>
            <w:noWrap/>
            <w:vAlign w:val="center"/>
          </w:tcPr>
          <w:p w14:paraId="58BD2721"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Shandong</w:t>
            </w:r>
          </w:p>
        </w:tc>
        <w:tc>
          <w:tcPr>
            <w:tcW w:w="0" w:type="auto"/>
            <w:tcBorders>
              <w:top w:val="nil"/>
              <w:left w:val="nil"/>
              <w:bottom w:val="nil"/>
              <w:right w:val="nil"/>
            </w:tcBorders>
            <w:noWrap/>
            <w:vAlign w:val="center"/>
          </w:tcPr>
          <w:p w14:paraId="6B93036A"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SD</w:t>
            </w:r>
          </w:p>
        </w:tc>
        <w:tc>
          <w:tcPr>
            <w:tcW w:w="0" w:type="auto"/>
            <w:tcBorders>
              <w:top w:val="nil"/>
              <w:left w:val="nil"/>
              <w:bottom w:val="nil"/>
              <w:right w:val="nil"/>
            </w:tcBorders>
            <w:noWrap/>
            <w:vAlign w:val="center"/>
          </w:tcPr>
          <w:p w14:paraId="01F6DEF7"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nil"/>
              <w:right w:val="nil"/>
            </w:tcBorders>
            <w:noWrap/>
            <w:vAlign w:val="center"/>
          </w:tcPr>
          <w:p w14:paraId="76D45B1B"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Xinjiang</w:t>
            </w:r>
          </w:p>
        </w:tc>
        <w:tc>
          <w:tcPr>
            <w:tcW w:w="0" w:type="auto"/>
            <w:tcBorders>
              <w:top w:val="nil"/>
              <w:left w:val="nil"/>
              <w:bottom w:val="nil"/>
              <w:right w:val="nil"/>
            </w:tcBorders>
            <w:noWrap/>
            <w:vAlign w:val="center"/>
          </w:tcPr>
          <w:p w14:paraId="4BB80F8D"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XJ</w:t>
            </w:r>
          </w:p>
        </w:tc>
      </w:tr>
      <w:tr w:rsidR="00E9078C" w:rsidRPr="00423856" w14:paraId="157927FE" w14:textId="77777777">
        <w:trPr>
          <w:trHeight w:val="310"/>
        </w:trPr>
        <w:tc>
          <w:tcPr>
            <w:tcW w:w="0" w:type="auto"/>
            <w:tcBorders>
              <w:top w:val="nil"/>
              <w:left w:val="nil"/>
              <w:bottom w:val="single" w:sz="4" w:space="0" w:color="000000"/>
              <w:right w:val="nil"/>
            </w:tcBorders>
            <w:noWrap/>
            <w:vAlign w:val="center"/>
          </w:tcPr>
          <w:p w14:paraId="06F00821"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Henan</w:t>
            </w:r>
          </w:p>
        </w:tc>
        <w:tc>
          <w:tcPr>
            <w:tcW w:w="0" w:type="auto"/>
            <w:tcBorders>
              <w:top w:val="nil"/>
              <w:left w:val="nil"/>
              <w:bottom w:val="single" w:sz="4" w:space="0" w:color="000000"/>
              <w:right w:val="nil"/>
            </w:tcBorders>
            <w:noWrap/>
            <w:vAlign w:val="center"/>
          </w:tcPr>
          <w:p w14:paraId="417491F6" w14:textId="77777777" w:rsidR="00E9078C" w:rsidRPr="00423856" w:rsidRDefault="00000000">
            <w:pPr>
              <w:widowControl/>
              <w:spacing w:line="240" w:lineRule="atLeast"/>
              <w:textAlignment w:val="center"/>
              <w:rPr>
                <w:rFonts w:ascii="Times New Roman" w:hAnsi="Times New Roman"/>
                <w:color w:val="000000"/>
                <w:sz w:val="24"/>
                <w:szCs w:val="24"/>
              </w:rPr>
            </w:pPr>
            <w:r w:rsidRPr="00423856">
              <w:rPr>
                <w:rFonts w:ascii="Times New Roman" w:hAnsi="Times New Roman"/>
                <w:color w:val="000000"/>
                <w:kern w:val="0"/>
                <w:sz w:val="24"/>
                <w:szCs w:val="24"/>
              </w:rPr>
              <w:t>HEN</w:t>
            </w:r>
          </w:p>
        </w:tc>
        <w:tc>
          <w:tcPr>
            <w:tcW w:w="0" w:type="auto"/>
            <w:tcBorders>
              <w:top w:val="nil"/>
              <w:left w:val="nil"/>
              <w:bottom w:val="single" w:sz="4" w:space="0" w:color="000000"/>
              <w:right w:val="nil"/>
            </w:tcBorders>
            <w:noWrap/>
            <w:vAlign w:val="center"/>
          </w:tcPr>
          <w:p w14:paraId="30105825" w14:textId="77777777" w:rsidR="00E9078C" w:rsidRPr="00423856" w:rsidRDefault="00E9078C">
            <w:pPr>
              <w:spacing w:line="240" w:lineRule="atLeast"/>
              <w:rPr>
                <w:rFonts w:ascii="Times New Roman" w:hAnsi="Times New Roman"/>
                <w:color w:val="000000"/>
                <w:sz w:val="24"/>
                <w:szCs w:val="24"/>
              </w:rPr>
            </w:pPr>
          </w:p>
        </w:tc>
        <w:tc>
          <w:tcPr>
            <w:tcW w:w="0" w:type="auto"/>
            <w:tcBorders>
              <w:top w:val="nil"/>
              <w:left w:val="nil"/>
              <w:bottom w:val="single" w:sz="4" w:space="0" w:color="000000"/>
              <w:right w:val="nil"/>
            </w:tcBorders>
            <w:noWrap/>
            <w:vAlign w:val="center"/>
          </w:tcPr>
          <w:p w14:paraId="7E124BBE" w14:textId="77777777" w:rsidR="00E9078C" w:rsidRPr="00423856" w:rsidRDefault="00E9078C">
            <w:pPr>
              <w:spacing w:line="240" w:lineRule="atLeast"/>
              <w:rPr>
                <w:rFonts w:ascii="Times New Roman" w:hAnsi="Times New Roman"/>
                <w:color w:val="000000"/>
                <w:sz w:val="22"/>
                <w:szCs w:val="22"/>
              </w:rPr>
            </w:pPr>
          </w:p>
        </w:tc>
        <w:tc>
          <w:tcPr>
            <w:tcW w:w="0" w:type="auto"/>
            <w:tcBorders>
              <w:top w:val="nil"/>
              <w:left w:val="nil"/>
              <w:bottom w:val="single" w:sz="4" w:space="0" w:color="000000"/>
              <w:right w:val="nil"/>
            </w:tcBorders>
            <w:noWrap/>
            <w:vAlign w:val="center"/>
          </w:tcPr>
          <w:p w14:paraId="1EF0C318" w14:textId="77777777" w:rsidR="00E9078C" w:rsidRPr="00423856" w:rsidRDefault="00E9078C">
            <w:pPr>
              <w:spacing w:line="240" w:lineRule="atLeast"/>
              <w:rPr>
                <w:rFonts w:ascii="Times New Roman" w:hAnsi="Times New Roman"/>
                <w:color w:val="000000"/>
                <w:sz w:val="22"/>
                <w:szCs w:val="22"/>
              </w:rPr>
            </w:pPr>
          </w:p>
        </w:tc>
      </w:tr>
    </w:tbl>
    <w:p w14:paraId="04AD03FC" w14:textId="7C7E816E" w:rsidR="006558A0" w:rsidRPr="00423856" w:rsidRDefault="006558A0">
      <w:pPr>
        <w:widowControl/>
        <w:rPr>
          <w:rFonts w:ascii="Times New Roman" w:hAnsi="Times New Roman"/>
        </w:rPr>
        <w:sectPr w:rsidR="006558A0" w:rsidRPr="00423856" w:rsidSect="006558A0">
          <w:pgSz w:w="16838" w:h="11906" w:orient="landscape"/>
          <w:pgMar w:top="1418" w:right="1418" w:bottom="1418" w:left="1418" w:header="851" w:footer="992" w:gutter="0"/>
          <w:cols w:space="425"/>
          <w:docGrid w:type="lines" w:linePitch="312"/>
        </w:sectPr>
      </w:pPr>
    </w:p>
    <w:p w14:paraId="3DB01ECA" w14:textId="70228748" w:rsidR="00C35434" w:rsidRPr="00423856" w:rsidRDefault="00C35434" w:rsidP="00423856">
      <w:pPr>
        <w:autoSpaceDE w:val="0"/>
        <w:autoSpaceDN w:val="0"/>
        <w:adjustRightInd w:val="0"/>
        <w:outlineLvl w:val="0"/>
        <w:rPr>
          <w:rFonts w:ascii="Times New Roman" w:eastAsiaTheme="minorEastAsia" w:hAnsi="Times New Roman"/>
          <w:kern w:val="0"/>
          <w:sz w:val="24"/>
          <w:szCs w:val="24"/>
        </w:rPr>
      </w:pPr>
      <w:bookmarkStart w:id="23" w:name="_Toc190447844"/>
      <w:r w:rsidRPr="00423856">
        <w:rPr>
          <w:rFonts w:ascii="Times New Roman" w:eastAsiaTheme="minorEastAsia" w:hAnsi="Times New Roman"/>
          <w:b/>
          <w:bCs/>
          <w:color w:val="000000"/>
          <w:kern w:val="0"/>
          <w:sz w:val="24"/>
          <w:szCs w:val="24"/>
        </w:rPr>
        <w:lastRenderedPageBreak/>
        <w:t>References</w:t>
      </w:r>
      <w:bookmarkEnd w:id="23"/>
    </w:p>
    <w:p w14:paraId="2899FACF" w14:textId="30FC3244" w:rsidR="00C35434" w:rsidRPr="00423856" w:rsidRDefault="00DA6FCA" w:rsidP="00DA6FCA">
      <w:pPr>
        <w:autoSpaceDE w:val="0"/>
        <w:autoSpaceDN w:val="0"/>
        <w:adjustRightInd w:val="0"/>
        <w:ind w:leftChars="50" w:left="465" w:hangingChars="150" w:hanging="36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1</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24" w:name="_neb4B54DFD9_6ED9_4432_83F6_4C9627FB734F"/>
      <w:r w:rsidR="00C35434" w:rsidRPr="00423856">
        <w:rPr>
          <w:rFonts w:ascii="Times New Roman" w:eastAsiaTheme="minorEastAsia" w:hAnsi="Times New Roman"/>
          <w:color w:val="000000"/>
          <w:kern w:val="0"/>
          <w:sz w:val="24"/>
          <w:szCs w:val="24"/>
        </w:rPr>
        <w:t>China Statistics Press. China Energy Statistical Yearbook 2021. (2021).</w:t>
      </w:r>
      <w:bookmarkEnd w:id="24"/>
    </w:p>
    <w:p w14:paraId="36379F5B" w14:textId="23B13532" w:rsidR="00C35434" w:rsidRPr="00423856" w:rsidRDefault="00DA6FCA" w:rsidP="00DA6FCA">
      <w:pPr>
        <w:autoSpaceDE w:val="0"/>
        <w:autoSpaceDN w:val="0"/>
        <w:adjustRightInd w:val="0"/>
        <w:ind w:leftChars="50" w:left="465" w:hangingChars="150" w:hanging="36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2</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25" w:name="_neb739BABE7_D6EA_48E0_8644_11F76F3D1750"/>
      <w:r w:rsidR="00C35434" w:rsidRPr="00423856">
        <w:rPr>
          <w:rFonts w:ascii="Times New Roman" w:eastAsiaTheme="minorEastAsia" w:hAnsi="Times New Roman"/>
          <w:color w:val="000000"/>
          <w:kern w:val="0"/>
          <w:sz w:val="24"/>
          <w:szCs w:val="24"/>
        </w:rPr>
        <w:t>State Administration for State Organ Affairs. Statistical system for energy resource consumption in public institutions. https://ecpi.ggj.gov.cn/zlxz/201707/t20170728_40347.htm. (2017).</w:t>
      </w:r>
      <w:bookmarkEnd w:id="25"/>
    </w:p>
    <w:p w14:paraId="24CF5188" w14:textId="230AFF89" w:rsidR="00C35434" w:rsidRPr="00423856" w:rsidRDefault="00DA6FCA" w:rsidP="00DA6FCA">
      <w:pPr>
        <w:autoSpaceDE w:val="0"/>
        <w:autoSpaceDN w:val="0"/>
        <w:adjustRightInd w:val="0"/>
        <w:ind w:leftChars="50" w:left="465" w:hangingChars="150" w:hanging="36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3</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26" w:name="_neb6D839898_9C7C_4CB3_BF98_25F64582D475"/>
      <w:r w:rsidR="00C35434" w:rsidRPr="00423856">
        <w:rPr>
          <w:rFonts w:ascii="Times New Roman" w:eastAsiaTheme="minorEastAsia" w:hAnsi="Times New Roman"/>
          <w:color w:val="000000"/>
          <w:kern w:val="0"/>
          <w:sz w:val="24"/>
          <w:szCs w:val="24"/>
        </w:rPr>
        <w:t>Yueyang Statistics Bureau. Reference coefficients for converting various energy sources to standard coal. https://tjj.yueyang.gov.cn/22771/22774/content_1983338.html. (2022).</w:t>
      </w:r>
      <w:bookmarkEnd w:id="26"/>
    </w:p>
    <w:p w14:paraId="407790F1" w14:textId="729C7407" w:rsidR="00C35434" w:rsidRPr="00423856" w:rsidRDefault="00DA6FCA" w:rsidP="00DA6FCA">
      <w:pPr>
        <w:autoSpaceDE w:val="0"/>
        <w:autoSpaceDN w:val="0"/>
        <w:adjustRightInd w:val="0"/>
        <w:ind w:leftChars="50" w:left="465" w:hangingChars="150" w:hanging="36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4</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27" w:name="_nebF11E7FF2_EA2B_4257_BE32_AEDF7E47695D"/>
      <w:r w:rsidR="00C35434" w:rsidRPr="00423856">
        <w:rPr>
          <w:rFonts w:ascii="Times New Roman" w:eastAsiaTheme="minorEastAsia" w:hAnsi="Times New Roman"/>
          <w:color w:val="000000"/>
          <w:kern w:val="0"/>
          <w:sz w:val="24"/>
          <w:szCs w:val="24"/>
        </w:rPr>
        <w:t>International Renewable Energy Agency. Statistical Profiles. https: // www. irena. org. (2022).</w:t>
      </w:r>
      <w:bookmarkEnd w:id="27"/>
    </w:p>
    <w:p w14:paraId="460052C7" w14:textId="1052F808" w:rsidR="00C35434" w:rsidRPr="00423856" w:rsidRDefault="00DA6FCA" w:rsidP="00DA6FCA">
      <w:pPr>
        <w:autoSpaceDE w:val="0"/>
        <w:autoSpaceDN w:val="0"/>
        <w:adjustRightInd w:val="0"/>
        <w:ind w:leftChars="50" w:left="465" w:hangingChars="150" w:hanging="36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5</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28" w:name="_neb2FBA0AAA_3C5F_4CF6_9B63_9A1B8BED9121"/>
      <w:r w:rsidR="00C35434" w:rsidRPr="00423856">
        <w:rPr>
          <w:rFonts w:ascii="Times New Roman" w:eastAsiaTheme="minorEastAsia" w:hAnsi="Times New Roman"/>
          <w:color w:val="000000"/>
          <w:kern w:val="0"/>
          <w:sz w:val="24"/>
          <w:szCs w:val="24"/>
        </w:rPr>
        <w:t>IPCC, 2006 IPCC Guidelines for National Greenhouse Gas Inventories, Prepared by the National Greenhouse Gas Inventories Programme, Eggleston H.S., Buendia L., Miwa K., Ngara T. and Tanabe K. (eds). (IGES, 2006). https://www.ipcc-nggip.iges.or.jp/public/2006gl/index.html.</w:t>
      </w:r>
      <w:bookmarkEnd w:id="28"/>
    </w:p>
    <w:p w14:paraId="15748558" w14:textId="17F65962" w:rsidR="00C35434" w:rsidRPr="00423856" w:rsidRDefault="00DA6FCA" w:rsidP="00DA6FCA">
      <w:pPr>
        <w:autoSpaceDE w:val="0"/>
        <w:autoSpaceDN w:val="0"/>
        <w:adjustRightInd w:val="0"/>
        <w:ind w:leftChars="50" w:left="465" w:hangingChars="150" w:hanging="36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6</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29" w:name="_neb9C08E252_6B4C_4471_B580_00FCDBF8C4FF"/>
      <w:r w:rsidR="00C35434" w:rsidRPr="00423856">
        <w:rPr>
          <w:rFonts w:ascii="Times New Roman" w:eastAsiaTheme="minorEastAsia" w:hAnsi="Times New Roman"/>
          <w:color w:val="000000"/>
          <w:kern w:val="0"/>
          <w:sz w:val="24"/>
          <w:szCs w:val="24"/>
        </w:rPr>
        <w:t>National Development and Reform Commission. Guidelines for the preparation of provincial greenhouse gas inventory (Trial). http://www.ncsc.org.cn/SY/tjkhybg/202003/t20200319_769763.shtml. (2011).</w:t>
      </w:r>
      <w:bookmarkEnd w:id="29"/>
    </w:p>
    <w:p w14:paraId="322C4DC5" w14:textId="1BFDE721" w:rsidR="00C35434" w:rsidRPr="00423856" w:rsidRDefault="00DA6FCA" w:rsidP="00DA6FCA">
      <w:pPr>
        <w:autoSpaceDE w:val="0"/>
        <w:autoSpaceDN w:val="0"/>
        <w:adjustRightInd w:val="0"/>
        <w:ind w:leftChars="50" w:left="465" w:hangingChars="150" w:hanging="36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7</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30" w:name="_neb7FA3A182_25CE_4EBB_B7B5_AA43D3960BD5"/>
      <w:r w:rsidR="00C35434" w:rsidRPr="00423856">
        <w:rPr>
          <w:rFonts w:ascii="Times New Roman" w:eastAsiaTheme="minorEastAsia" w:hAnsi="Times New Roman"/>
          <w:color w:val="000000"/>
          <w:kern w:val="0"/>
          <w:sz w:val="24"/>
          <w:szCs w:val="24"/>
        </w:rPr>
        <w:t>National Development and Reform Commission. Research on China’s greenhouse gas inventory: 2005. (China Environmental Science Press, 2014).</w:t>
      </w:r>
      <w:bookmarkEnd w:id="30"/>
    </w:p>
    <w:p w14:paraId="68B05F5F" w14:textId="58B3D6D4" w:rsidR="00C35434" w:rsidRPr="00423856" w:rsidRDefault="00DA6FCA" w:rsidP="00DA6FCA">
      <w:pPr>
        <w:autoSpaceDE w:val="0"/>
        <w:autoSpaceDN w:val="0"/>
        <w:adjustRightInd w:val="0"/>
        <w:ind w:leftChars="50" w:left="465" w:hangingChars="150" w:hanging="36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8</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31" w:name="_nebB7C498BB_D88C_4449_BCB6_F2673A950206"/>
      <w:r w:rsidR="00C35434" w:rsidRPr="00423856">
        <w:rPr>
          <w:rFonts w:ascii="Times New Roman" w:eastAsiaTheme="minorEastAsia" w:hAnsi="Times New Roman"/>
          <w:color w:val="000000"/>
          <w:kern w:val="0"/>
          <w:sz w:val="24"/>
          <w:szCs w:val="24"/>
        </w:rPr>
        <w:t>National Development and Reform Commission. Accounting methods and reporting guidelines for greenhouse gas emissions of Chinese power generation enterprises (Trial). https://www.gov.cn/gzdt/att/att/site1/20131104/001e3741a2cc13e13f1101.pdf. (2013).</w:t>
      </w:r>
      <w:bookmarkEnd w:id="31"/>
    </w:p>
    <w:p w14:paraId="5147B36D" w14:textId="300D77F4" w:rsidR="00C35434" w:rsidRPr="00423856" w:rsidRDefault="00DA6FCA" w:rsidP="00DA6FCA">
      <w:pPr>
        <w:autoSpaceDE w:val="0"/>
        <w:autoSpaceDN w:val="0"/>
        <w:adjustRightInd w:val="0"/>
        <w:ind w:leftChars="50" w:left="465" w:hangingChars="150" w:hanging="36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9</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32" w:name="_neb1A1461AC_F54E_455B_85EC_B68630E719B6"/>
      <w:r w:rsidR="00C35434" w:rsidRPr="00423856">
        <w:rPr>
          <w:rFonts w:ascii="Times New Roman" w:eastAsiaTheme="minorEastAsia" w:hAnsi="Times New Roman"/>
          <w:color w:val="000000"/>
          <w:kern w:val="0"/>
          <w:sz w:val="24"/>
          <w:szCs w:val="24"/>
        </w:rPr>
        <w:t>IPCC. Summary for Policymakers. In: Climate Change 2021: The Physical Science Basis. Contribution of Working Group I to the Sixth Assessment Report of the Intergovernmental Panel on Climate Change. (Cambridge University Press, 2021)..</w:t>
      </w:r>
      <w:bookmarkEnd w:id="32"/>
    </w:p>
    <w:p w14:paraId="46BB365D" w14:textId="6148A8E9" w:rsidR="00C35434" w:rsidRPr="00423856" w:rsidRDefault="00DA6FCA" w:rsidP="00C35434">
      <w:pPr>
        <w:autoSpaceDE w:val="0"/>
        <w:autoSpaceDN w:val="0"/>
        <w:adjustRightInd w:val="0"/>
        <w:ind w:left="480" w:hangingChars="200" w:hanging="48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10</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33" w:name="_neb38A7BD23_D943_4476_895C_ECA8CDF309E8"/>
      <w:r w:rsidR="00C35434" w:rsidRPr="00423856">
        <w:rPr>
          <w:rFonts w:ascii="Times New Roman" w:eastAsiaTheme="minorEastAsia" w:hAnsi="Times New Roman"/>
          <w:color w:val="000000"/>
          <w:kern w:val="0"/>
          <w:sz w:val="24"/>
          <w:szCs w:val="24"/>
        </w:rPr>
        <w:t>China Electricity Council. Compilation of Electricity Industry statistics 2020. http://60.16.24.131/CSYDMirror/trade/Yearbook/Single/N2022060182?z=Z025. (2021).</w:t>
      </w:r>
      <w:bookmarkEnd w:id="33"/>
    </w:p>
    <w:p w14:paraId="1721587E" w14:textId="0CCDF688" w:rsidR="00C35434" w:rsidRPr="00423856" w:rsidRDefault="00DA6FCA" w:rsidP="00C35434">
      <w:pPr>
        <w:autoSpaceDE w:val="0"/>
        <w:autoSpaceDN w:val="0"/>
        <w:adjustRightInd w:val="0"/>
        <w:ind w:left="480" w:hangingChars="200" w:hanging="48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11</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34" w:name="_nebF253876F_05A2_4D43_8E85_B5FC2F5079F3"/>
      <w:r w:rsidR="00C35434" w:rsidRPr="00423856">
        <w:rPr>
          <w:rFonts w:ascii="Times New Roman" w:eastAsiaTheme="minorEastAsia" w:hAnsi="Times New Roman"/>
          <w:color w:val="000000"/>
          <w:kern w:val="0"/>
          <w:sz w:val="24"/>
          <w:szCs w:val="24"/>
        </w:rPr>
        <w:t xml:space="preserve">Hao, J., Tian, H. &amp; Lu, Y. Emission Inventories of NOx from Commercial Energy Consumption in China, 1995−1998. </w:t>
      </w:r>
      <w:r w:rsidR="00C35434" w:rsidRPr="00423856">
        <w:rPr>
          <w:rFonts w:ascii="Times New Roman" w:eastAsiaTheme="minorEastAsia" w:hAnsi="Times New Roman"/>
          <w:i/>
          <w:iCs/>
          <w:color w:val="000000"/>
          <w:kern w:val="0"/>
          <w:sz w:val="24"/>
          <w:szCs w:val="24"/>
        </w:rPr>
        <w:t>Environ. Sci. Technol.</w:t>
      </w:r>
      <w:r w:rsidR="00C35434" w:rsidRPr="00423856">
        <w:rPr>
          <w:rFonts w:ascii="Times New Roman" w:eastAsiaTheme="minorEastAsia" w:hAnsi="Times New Roman"/>
          <w:color w:val="000000"/>
          <w:kern w:val="0"/>
          <w:sz w:val="24"/>
          <w:szCs w:val="24"/>
        </w:rPr>
        <w:t xml:space="preserve"> </w:t>
      </w:r>
      <w:r w:rsidR="00C35434" w:rsidRPr="00423856">
        <w:rPr>
          <w:rFonts w:ascii="Times New Roman" w:eastAsiaTheme="minorEastAsia" w:hAnsi="Times New Roman"/>
          <w:b/>
          <w:bCs/>
          <w:color w:val="000000"/>
          <w:kern w:val="0"/>
          <w:sz w:val="24"/>
          <w:szCs w:val="24"/>
        </w:rPr>
        <w:t>36</w:t>
      </w:r>
      <w:r w:rsidR="00C35434" w:rsidRPr="00423856">
        <w:rPr>
          <w:rFonts w:ascii="Times New Roman" w:eastAsiaTheme="minorEastAsia" w:hAnsi="Times New Roman"/>
          <w:color w:val="000000"/>
          <w:kern w:val="0"/>
          <w:sz w:val="24"/>
          <w:szCs w:val="24"/>
        </w:rPr>
        <w:t>, 552-560 (2002).</w:t>
      </w:r>
      <w:bookmarkEnd w:id="34"/>
    </w:p>
    <w:p w14:paraId="754C90EB" w14:textId="055CD6C5" w:rsidR="00C35434" w:rsidRPr="00423856" w:rsidRDefault="00DA6FCA" w:rsidP="00C35434">
      <w:pPr>
        <w:autoSpaceDE w:val="0"/>
        <w:autoSpaceDN w:val="0"/>
        <w:adjustRightInd w:val="0"/>
        <w:ind w:left="480" w:hangingChars="200" w:hanging="48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12</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35" w:name="_neb4BCA2655_37BA_41C3_96DF_755C9C4D5DFC"/>
      <w:r w:rsidR="00C35434" w:rsidRPr="00423856">
        <w:rPr>
          <w:rFonts w:ascii="Times New Roman" w:eastAsiaTheme="minorEastAsia" w:hAnsi="Times New Roman"/>
          <w:color w:val="000000"/>
          <w:kern w:val="0"/>
          <w:sz w:val="24"/>
          <w:szCs w:val="24"/>
        </w:rPr>
        <w:t xml:space="preserve">Chen, X., Wang, G., Guo, X. &amp; Fu, J. An Analysis Based on SD Model for Energy-Related CO 2 Mitigation in the Chinese Household Sector. </w:t>
      </w:r>
      <w:r w:rsidR="00C35434" w:rsidRPr="00423856">
        <w:rPr>
          <w:rFonts w:ascii="Times New Roman" w:eastAsiaTheme="minorEastAsia" w:hAnsi="Times New Roman"/>
          <w:i/>
          <w:iCs/>
          <w:color w:val="000000"/>
          <w:kern w:val="0"/>
          <w:sz w:val="24"/>
          <w:szCs w:val="24"/>
        </w:rPr>
        <w:t>Energies</w:t>
      </w:r>
      <w:r w:rsidR="00C35434" w:rsidRPr="00423856">
        <w:rPr>
          <w:rFonts w:ascii="Times New Roman" w:eastAsiaTheme="minorEastAsia" w:hAnsi="Times New Roman"/>
          <w:color w:val="000000"/>
          <w:kern w:val="0"/>
          <w:sz w:val="24"/>
          <w:szCs w:val="24"/>
        </w:rPr>
        <w:t xml:space="preserve"> </w:t>
      </w:r>
      <w:r w:rsidR="00C35434" w:rsidRPr="00423856">
        <w:rPr>
          <w:rFonts w:ascii="Times New Roman" w:eastAsiaTheme="minorEastAsia" w:hAnsi="Times New Roman"/>
          <w:b/>
          <w:bCs/>
          <w:color w:val="000000"/>
          <w:kern w:val="0"/>
          <w:sz w:val="24"/>
          <w:szCs w:val="24"/>
        </w:rPr>
        <w:t>9</w:t>
      </w:r>
      <w:r w:rsidR="00C35434" w:rsidRPr="00423856">
        <w:rPr>
          <w:rFonts w:ascii="Times New Roman" w:eastAsiaTheme="minorEastAsia" w:hAnsi="Times New Roman"/>
          <w:color w:val="000000"/>
          <w:kern w:val="0"/>
          <w:sz w:val="24"/>
          <w:szCs w:val="24"/>
        </w:rPr>
        <w:t xml:space="preserve"> (2016).</w:t>
      </w:r>
      <w:bookmarkEnd w:id="35"/>
    </w:p>
    <w:p w14:paraId="15607B96" w14:textId="049524A9" w:rsidR="00C35434" w:rsidRPr="00423856" w:rsidRDefault="00DA6FCA" w:rsidP="00C35434">
      <w:pPr>
        <w:autoSpaceDE w:val="0"/>
        <w:autoSpaceDN w:val="0"/>
        <w:adjustRightInd w:val="0"/>
        <w:ind w:left="480" w:hangingChars="200" w:hanging="48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13</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36" w:name="_neb1BB9FC4A_56B4_425E_A97C_E57EEABFA9FC"/>
      <w:r w:rsidR="00C35434" w:rsidRPr="00423856">
        <w:rPr>
          <w:rFonts w:ascii="Times New Roman" w:eastAsiaTheme="minorEastAsia" w:hAnsi="Times New Roman"/>
          <w:color w:val="000000"/>
          <w:kern w:val="0"/>
          <w:sz w:val="24"/>
          <w:szCs w:val="24"/>
        </w:rPr>
        <w:t xml:space="preserve">Xing, R., Hanaoka, T. &amp; Masui, T. Deep decarbonization pathways in the building sector: China’s NDC and the Paris agreement. </w:t>
      </w:r>
      <w:r w:rsidR="00C35434" w:rsidRPr="00423856">
        <w:rPr>
          <w:rFonts w:ascii="Times New Roman" w:eastAsiaTheme="minorEastAsia" w:hAnsi="Times New Roman"/>
          <w:i/>
          <w:iCs/>
          <w:color w:val="000000"/>
          <w:kern w:val="0"/>
          <w:sz w:val="24"/>
          <w:szCs w:val="24"/>
        </w:rPr>
        <w:t>Environ. Res. Lett.</w:t>
      </w:r>
      <w:r w:rsidR="00C35434" w:rsidRPr="00423856">
        <w:rPr>
          <w:rFonts w:ascii="Times New Roman" w:eastAsiaTheme="minorEastAsia" w:hAnsi="Times New Roman"/>
          <w:color w:val="000000"/>
          <w:kern w:val="0"/>
          <w:sz w:val="24"/>
          <w:szCs w:val="24"/>
        </w:rPr>
        <w:t xml:space="preserve"> </w:t>
      </w:r>
      <w:r w:rsidR="00C35434" w:rsidRPr="00423856">
        <w:rPr>
          <w:rFonts w:ascii="Times New Roman" w:eastAsiaTheme="minorEastAsia" w:hAnsi="Times New Roman"/>
          <w:b/>
          <w:bCs/>
          <w:color w:val="000000"/>
          <w:kern w:val="0"/>
          <w:sz w:val="24"/>
          <w:szCs w:val="24"/>
        </w:rPr>
        <w:t>16</w:t>
      </w:r>
      <w:r w:rsidR="00C35434" w:rsidRPr="00423856">
        <w:rPr>
          <w:rFonts w:ascii="Times New Roman" w:eastAsiaTheme="minorEastAsia" w:hAnsi="Times New Roman"/>
          <w:color w:val="000000"/>
          <w:kern w:val="0"/>
          <w:sz w:val="24"/>
          <w:szCs w:val="24"/>
        </w:rPr>
        <w:t>, 44054 (2021).</w:t>
      </w:r>
      <w:bookmarkEnd w:id="36"/>
    </w:p>
    <w:p w14:paraId="3171F8D8" w14:textId="6D152F8D" w:rsidR="00C35434" w:rsidRPr="00423856" w:rsidRDefault="00DA6FCA" w:rsidP="00C35434">
      <w:pPr>
        <w:autoSpaceDE w:val="0"/>
        <w:autoSpaceDN w:val="0"/>
        <w:adjustRightInd w:val="0"/>
        <w:ind w:left="480" w:hangingChars="200" w:hanging="48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14</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37" w:name="_nebCA9E24A5_A4C6_45D5_ACF7_7CCDCFCBCD79"/>
      <w:r w:rsidR="00C35434" w:rsidRPr="00423856">
        <w:rPr>
          <w:rFonts w:ascii="Times New Roman" w:eastAsiaTheme="minorEastAsia" w:hAnsi="Times New Roman"/>
          <w:color w:val="000000"/>
          <w:kern w:val="0"/>
          <w:sz w:val="24"/>
          <w:szCs w:val="24"/>
        </w:rPr>
        <w:t xml:space="preserve">Zhang, S. et al. Pathway for decarbonizing residential building operations in the US and China beyond the mid-century. </w:t>
      </w:r>
      <w:r w:rsidR="00C35434" w:rsidRPr="00423856">
        <w:rPr>
          <w:rFonts w:ascii="Times New Roman" w:eastAsiaTheme="minorEastAsia" w:hAnsi="Times New Roman"/>
          <w:i/>
          <w:iCs/>
          <w:color w:val="000000"/>
          <w:kern w:val="0"/>
          <w:sz w:val="24"/>
          <w:szCs w:val="24"/>
        </w:rPr>
        <w:t>Appl. Energy</w:t>
      </w:r>
      <w:r w:rsidR="00C35434" w:rsidRPr="00423856">
        <w:rPr>
          <w:rFonts w:ascii="Times New Roman" w:eastAsiaTheme="minorEastAsia" w:hAnsi="Times New Roman"/>
          <w:color w:val="000000"/>
          <w:kern w:val="0"/>
          <w:sz w:val="24"/>
          <w:szCs w:val="24"/>
        </w:rPr>
        <w:t xml:space="preserve"> </w:t>
      </w:r>
      <w:r w:rsidR="00C35434" w:rsidRPr="00423856">
        <w:rPr>
          <w:rFonts w:ascii="Times New Roman" w:eastAsiaTheme="minorEastAsia" w:hAnsi="Times New Roman"/>
          <w:b/>
          <w:bCs/>
          <w:color w:val="000000"/>
          <w:kern w:val="0"/>
          <w:sz w:val="24"/>
          <w:szCs w:val="24"/>
        </w:rPr>
        <w:t>342</w:t>
      </w:r>
      <w:r w:rsidR="00C35434" w:rsidRPr="00423856">
        <w:rPr>
          <w:rFonts w:ascii="Times New Roman" w:eastAsiaTheme="minorEastAsia" w:hAnsi="Times New Roman"/>
          <w:color w:val="000000"/>
          <w:kern w:val="0"/>
          <w:sz w:val="24"/>
          <w:szCs w:val="24"/>
        </w:rPr>
        <w:t>, 121164 (2023).</w:t>
      </w:r>
      <w:bookmarkEnd w:id="37"/>
    </w:p>
    <w:p w14:paraId="7C6437A7" w14:textId="2B46E0C5" w:rsidR="00C35434" w:rsidRPr="00423856" w:rsidRDefault="00DA6FCA" w:rsidP="00C35434">
      <w:pPr>
        <w:autoSpaceDE w:val="0"/>
        <w:autoSpaceDN w:val="0"/>
        <w:adjustRightInd w:val="0"/>
        <w:ind w:left="480" w:hangingChars="200" w:hanging="480"/>
        <w:rPr>
          <w:rFonts w:ascii="Times New Roman" w:eastAsiaTheme="minorEastAsia" w:hAnsi="Times New Roman"/>
          <w:kern w:val="0"/>
          <w:sz w:val="24"/>
          <w:szCs w:val="24"/>
        </w:rPr>
      </w:pPr>
      <w:r>
        <w:rPr>
          <w:rFonts w:ascii="Times New Roman" w:eastAsiaTheme="minorEastAsia" w:hAnsi="Times New Roman" w:hint="eastAsia"/>
          <w:color w:val="000000"/>
          <w:kern w:val="0"/>
          <w:sz w:val="24"/>
          <w:szCs w:val="24"/>
        </w:rPr>
        <w:t>15</w:t>
      </w:r>
      <w:r w:rsidR="00C35434" w:rsidRPr="00423856">
        <w:rPr>
          <w:rFonts w:ascii="Times New Roman" w:eastAsiaTheme="minorEastAsia" w:hAnsi="Times New Roman"/>
          <w:color w:val="000000"/>
          <w:kern w:val="0"/>
          <w:sz w:val="24"/>
          <w:szCs w:val="24"/>
        </w:rPr>
        <w:t>.</w:t>
      </w:r>
      <w:r w:rsidR="00C35434" w:rsidRPr="00423856">
        <w:rPr>
          <w:rFonts w:ascii="Times New Roman" w:eastAsiaTheme="minorEastAsia" w:hAnsi="Times New Roman"/>
          <w:color w:val="000000"/>
          <w:kern w:val="0"/>
          <w:sz w:val="24"/>
          <w:szCs w:val="24"/>
        </w:rPr>
        <w:tab/>
      </w:r>
      <w:bookmarkStart w:id="38" w:name="_neb4559E2C0_8110_4E70_9D7D_8165CE519F04"/>
      <w:r w:rsidR="00C35434" w:rsidRPr="00423856">
        <w:rPr>
          <w:rFonts w:ascii="Times New Roman" w:eastAsiaTheme="minorEastAsia" w:hAnsi="Times New Roman"/>
          <w:color w:val="000000"/>
          <w:kern w:val="0"/>
          <w:sz w:val="24"/>
          <w:szCs w:val="24"/>
        </w:rPr>
        <w:t xml:space="preserve">Zhu, Z. et al. Integrated livestock sector nitrogen pollution abatement measures could generate net benefits for human and ecosystem health in China. </w:t>
      </w:r>
      <w:r w:rsidR="00C35434" w:rsidRPr="00423856">
        <w:rPr>
          <w:rFonts w:ascii="Times New Roman" w:eastAsiaTheme="minorEastAsia" w:hAnsi="Times New Roman"/>
          <w:i/>
          <w:iCs/>
          <w:color w:val="000000"/>
          <w:kern w:val="0"/>
          <w:sz w:val="24"/>
          <w:szCs w:val="24"/>
        </w:rPr>
        <w:t>Nat. Food</w:t>
      </w:r>
      <w:r w:rsidR="00C35434" w:rsidRPr="00423856">
        <w:rPr>
          <w:rFonts w:ascii="Times New Roman" w:eastAsiaTheme="minorEastAsia" w:hAnsi="Times New Roman"/>
          <w:color w:val="000000"/>
          <w:kern w:val="0"/>
          <w:sz w:val="24"/>
          <w:szCs w:val="24"/>
        </w:rPr>
        <w:t xml:space="preserve"> </w:t>
      </w:r>
      <w:r w:rsidR="00C35434" w:rsidRPr="00423856">
        <w:rPr>
          <w:rFonts w:ascii="Times New Roman" w:eastAsiaTheme="minorEastAsia" w:hAnsi="Times New Roman"/>
          <w:b/>
          <w:bCs/>
          <w:color w:val="000000"/>
          <w:kern w:val="0"/>
          <w:sz w:val="24"/>
          <w:szCs w:val="24"/>
        </w:rPr>
        <w:t>3</w:t>
      </w:r>
      <w:r w:rsidR="00C35434" w:rsidRPr="00423856">
        <w:rPr>
          <w:rFonts w:ascii="Times New Roman" w:eastAsiaTheme="minorEastAsia" w:hAnsi="Times New Roman"/>
          <w:color w:val="000000"/>
          <w:kern w:val="0"/>
          <w:sz w:val="24"/>
          <w:szCs w:val="24"/>
        </w:rPr>
        <w:t>, 161-168 (2022).</w:t>
      </w:r>
      <w:bookmarkEnd w:id="38"/>
    </w:p>
    <w:p w14:paraId="58F85A9A" w14:textId="4996D085" w:rsidR="00E9078C" w:rsidRPr="00423856" w:rsidRDefault="00000000" w:rsidP="00C35434">
      <w:pPr>
        <w:autoSpaceDE w:val="0"/>
        <w:autoSpaceDN w:val="0"/>
        <w:adjustRightInd w:val="0"/>
        <w:ind w:left="420" w:hangingChars="200" w:hanging="420"/>
        <w:jc w:val="left"/>
        <w:rPr>
          <w:rFonts w:ascii="Times New Roman" w:hAnsi="Times New Roman"/>
        </w:rPr>
      </w:pPr>
      <w:r w:rsidRPr="00423856">
        <w:rPr>
          <w:rFonts w:ascii="Times New Roman" w:hAnsi="Times New Roman"/>
        </w:rPr>
        <w:t xml:space="preserve"> </w:t>
      </w:r>
    </w:p>
    <w:sectPr w:rsidR="00E9078C" w:rsidRPr="00423856" w:rsidSect="006558A0">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EB11F" w14:textId="77777777" w:rsidR="002B5EED" w:rsidRDefault="002B5EED">
      <w:r>
        <w:separator/>
      </w:r>
    </w:p>
  </w:endnote>
  <w:endnote w:type="continuationSeparator" w:id="0">
    <w:p w14:paraId="7422A07E" w14:textId="77777777" w:rsidR="002B5EED" w:rsidRDefault="002B5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2000491"/>
      <w:docPartObj>
        <w:docPartGallery w:val="Page Numbers (Bottom of Page)"/>
        <w:docPartUnique/>
      </w:docPartObj>
    </w:sdtPr>
    <w:sdtContent>
      <w:p w14:paraId="41D36966" w14:textId="261948AE" w:rsidR="008A6828" w:rsidRDefault="008A6828">
        <w:pPr>
          <w:pStyle w:val="a4"/>
          <w:jc w:val="center"/>
        </w:pPr>
        <w:r>
          <w:fldChar w:fldCharType="begin"/>
        </w:r>
        <w:r>
          <w:instrText>PAGE   \* MERGEFORMAT</w:instrText>
        </w:r>
        <w:r>
          <w:fldChar w:fldCharType="separate"/>
        </w:r>
        <w:r>
          <w:rPr>
            <w:lang w:val="zh-CN"/>
          </w:rPr>
          <w:t>2</w:t>
        </w:r>
        <w:r>
          <w:fldChar w:fldCharType="end"/>
        </w:r>
      </w:p>
    </w:sdtContent>
  </w:sdt>
  <w:p w14:paraId="5F6A1447" w14:textId="77777777" w:rsidR="008A6828" w:rsidRDefault="008A682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227447"/>
      <w:docPartObj>
        <w:docPartGallery w:val="AutoText"/>
      </w:docPartObj>
    </w:sdtPr>
    <w:sdtContent>
      <w:p w14:paraId="1A9775A7" w14:textId="77777777" w:rsidR="00E9078C" w:rsidRDefault="00000000">
        <w:pPr>
          <w:pStyle w:val="a4"/>
          <w:jc w:val="center"/>
        </w:pPr>
        <w:r>
          <w:fldChar w:fldCharType="begin"/>
        </w:r>
        <w:r>
          <w:instrText>PAGE   \* MERGEFORMAT</w:instrText>
        </w:r>
        <w:r>
          <w:fldChar w:fldCharType="separate"/>
        </w:r>
        <w:r>
          <w:rPr>
            <w:lang w:val="zh-CN"/>
          </w:rPr>
          <w:t>2</w:t>
        </w:r>
        <w:r>
          <w:fldChar w:fldCharType="end"/>
        </w:r>
      </w:p>
    </w:sdtContent>
  </w:sdt>
  <w:p w14:paraId="72DE6F3E" w14:textId="77777777" w:rsidR="00E9078C" w:rsidRDefault="00E9078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93FAB" w14:textId="77777777" w:rsidR="002B5EED" w:rsidRDefault="002B5EED">
      <w:r>
        <w:separator/>
      </w:r>
    </w:p>
  </w:footnote>
  <w:footnote w:type="continuationSeparator" w:id="0">
    <w:p w14:paraId="2242796B" w14:textId="77777777" w:rsidR="002B5EED" w:rsidRDefault="002B5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D3280"/>
    <w:multiLevelType w:val="multilevel"/>
    <w:tmpl w:val="057D328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689018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QxNmY1Mzg4OTQ3YzY1NzAxMWVlNzY0OWEzZWM5NTMifQ=="/>
    <w:docVar w:name="KSO_WPS_MARK_KEY" w:val="a888facb-7ee5-4a32-98e1-56d3dc3711ae"/>
    <w:docVar w:name="NE.Ref{0A102DCE-36B6-40D6-85EF-FB3BC3283C8E}" w:val=" ADDIN NE.Ref.{0A102DCE-36B6-40D6-85EF-FB3BC3283C8E}&lt;Citation&gt;&lt;Group&gt;&lt;References&gt;&lt;Item&gt;&lt;ID&gt;46&lt;/ID&gt;&lt;UID&gt;{4BCA2655-37BA-41C3-96DF-755C9C4D5DFC}&lt;/UID&gt;&lt;Title&gt;An Analysis Based on SD Model for Energy-Related CO 2 Mitigation in the Chinese Household Sector&lt;/Title&gt;&lt;Template&gt;Journal Article&lt;/Template&gt;&lt;Star&gt;0&lt;/Star&gt;&lt;Tag&gt;0&lt;/Tag&gt;&lt;Author&gt;Chen, Xingpeng; Wang, Guokui; Guo, Xiaojia; Fu, Jinxiu&lt;/Author&gt;&lt;Year&gt;2016&lt;/Year&gt;&lt;Details&gt;&lt;_accessed&gt;65422994&lt;/_accessed&gt;&lt;_author_adr&gt;[Xingpeng Chen]Lanzhou Univ, Coll Earth &amp;amp; Environm Sci, Lanzhou 730000, Peoples R China;[Guokui Wang]Univ Toronto, Dept Geog, Mississauga, ON L5L 1C6, Canada;[Xiaojia Guo]Shanxi Normal Univ, Coll Geog Sci, Linfen 041004, Peoples R China;[Jinxiu Fu]Chengguan Dist Govt, Guangwumen Sub Dist Off, Lanzhou 730000, Peoples R China;&lt;/_author_adr&gt;&lt;_author_aff&gt;Lanzhou Univ;Lanzhou University;Lanzhou University College of Earth and Environmental Sciences;Univ Toronto;University of Toronto;University Toronto Mississauga;University of Toronto Mississauga Department of Geography Geomatics and Environment;Shanxi Normal Univ;Shanxi Normal University;Chengguan Dist Govt;&lt;/_author_aff&gt;&lt;_cate&gt;Energy &amp;amp; Fuels;&lt;/_cate&gt;&lt;_cited_count&gt;12&lt;/_cited_count&gt;&lt;_collection_scope&gt;SCIE;EI&lt;/_collection_scope&gt;&lt;_created&gt;65422990&lt;/_created&gt;&lt;_date&gt;2016-01-01&lt;/_date&gt;&lt;_db_updated&gt;Web of Science-Core&lt;/_db_updated&gt;&lt;_doi&gt;10.3390/en9121062&lt;/_doi&gt;&lt;_impact_factor&gt;   3.200&lt;/_impact_factor&gt;&lt;_issue&gt;12&lt;/_issue&gt;&lt;_journal&gt;ENERGIES&lt;/_journal&gt;&lt;_keywords&gt;CO2 emissions;household sector;system dynamics;&lt;/_keywords&gt;&lt;_modified&gt;65422995&lt;/_modified&gt;&lt;_ori_publication&gt;MDPI&lt;/_ori_publication&gt;&lt;_place_published&gt;ST ALBAN-ANLAGE 66, CH-4052 BASEL, SWITZERLAND&lt;/_place_published&gt;&lt;_ref_count&gt;59&lt;/_ref_count&gt;&lt;_social_category&gt;能源与燃料(4)&lt;/_social_category&gt;&lt;_url&gt;https://www.webofscience.com/wos/alldb/full-record/WOS:000392402700063 _x000d__x000a_https://onlinelibrary.wiley.com/doi/pdfdirect/10.3390/en9121062?download=true _x000d__x000a_&lt;/_url&gt;&lt;_volume&gt;9&lt;/_volume&gt;&lt;_language&gt;English&lt;/_language&gt;&lt;/Details&gt;&lt;Extra&gt;&lt;DBUID&gt;{6AF4A60F-8983-4F98-A19B-07B60ACEC14B}&lt;/DBUID&gt;&lt;/Extra&gt;&lt;/Item&gt;&lt;/References&gt;&lt;/Group&gt;&lt;/Citation&gt;_x000a_"/>
    <w:docVar w:name="NE.Ref{0FF4832F-BD24-4401-BF08-CFA4DE89842E}" w:val=" ADDIN NE.Ref.{0FF4832F-BD24-4401-BF08-CFA4DE89842E}&lt;Citation&gt;&lt;Group&gt;&lt;References&gt;&lt;Item&gt;&lt;ID&gt;205&lt;/ID&gt;&lt;UID&gt;{4B54DFD9-6ED9-4432-83F6-4C9627FB734F}&lt;/UID&gt;&lt;Title&gt;China Statistics Press. China Energy Statistical Yearbook 2021.&lt;/Title&gt;&lt;Template&gt;Journal Article&lt;/Template&gt;&lt;Star&gt;0&lt;/Star&gt;&lt;Tag&gt;0&lt;/Tag&gt;&lt;Author/&gt;&lt;Year&gt;2021&lt;/Year&gt;&lt;Details&gt;&lt;_accessed&gt;65696277&lt;/_accessed&gt;&lt;_created&gt;65696274&lt;/_created&gt;&lt;_label&gt;年鉴等参考文献类&lt;/_label&gt;&lt;_modified&gt;65696280&lt;/_modified&gt;&lt;_language&gt;English&lt;/_language&gt;&lt;/Details&gt;&lt;Extra&gt;&lt;DBUID&gt;{6AF4A60F-8983-4F98-A19B-07B60ACEC14B}&lt;/DBUID&gt;&lt;/Extra&gt;&lt;/Item&gt;&lt;/References&gt;&lt;/Group&gt;&lt;/Citation&gt;_x000a_"/>
    <w:docVar w:name="NE.Ref{112C9F04-58C9-412B-8E47-9ADE29A11674}" w:val=" ADDIN NE.Ref.{112C9F04-58C9-412B-8E47-9ADE29A11674}&lt;Citation&gt;&lt;Group&gt;&lt;References&gt;&lt;Item&gt;&lt;ID&gt;188&lt;/ID&gt;&lt;UID&gt;{4559E2C0-8110-4E70-9D7D-8165CE519F04}&lt;/UID&gt;&lt;Title&gt;Integrated livestock sector nitrogen pollution abatement measures could generate  net benefits for human and ecosystem health in China&lt;/Title&gt;&lt;Template&gt;Journal Article&lt;/Template&gt;&lt;Star&gt;1&lt;/Star&gt;&lt;Tag&gt;0&lt;/Tag&gt;&lt;Author&gt;Zhu, Z; Zhang, X; Dong, H; Wang, S; Reis, S; Li, Y; Gu, B&lt;/Author&gt;&lt;Year&gt;2022&lt;/Year&gt;&lt;Details&gt;&lt;_accessed&gt;65653148&lt;/_accessed&gt;&lt;_accession_num&gt;37117962&lt;/_accession_num&gt;&lt;_author_adr&gt;Institute of Environmental and Sustainable Development in Agriculture, Chinese  Academy of Agriculture Sciences, Beijing, China.; College of Environmental and Resource Sciences, Zhejiang University, Hangzhou,  China.; School of Agriculture and Food, The University of Melbourne, Victoria, Australia.; Institute of Environmental and Sustainable Development in Agriculture, Chinese  Academy of Agriculture Sciences, Beijing, China. donghongmin@caas.cn.; College of Environmental and Resource Sciences, Zhejiang University, Hangzhou,  China.; Policy Simulation Laboratory, Zhejiang University, Hangzhou, China.; UK Centre for Ecology &amp;amp; Hydrology, Penicuik, UK.; European Centre for Environment and Health, University of Exeter Medical School,  Truro, UK.; Institute of Environmental and Sustainable Development in Agriculture, Chinese  Academy of Agriculture Sciences, Beijing, China.; College of Environmental and Resource Sciences, Zhejiang University, Hangzhou,  China. bjgu@zju.edu.cn.; Policy Simulation Laboratory, Zhejiang University, Hangzhou, China.  bjgu@zju.edu.cn.; Zhejiang Provincial Key Laboratory of Agricultural Resources and Environment,  Zhejiang University, Hangzhou, China. bjgu@zju.edu.cn.&lt;/_author_adr&gt;&lt;_collection_scope&gt;SCIE&lt;/_collection_scope&gt;&lt;_created&gt;65652395&lt;/_created&gt;&lt;_custom1&gt;成本效益数据来源&lt;/_custom1&gt;&lt;_date&gt;64211040&lt;/_date&gt;&lt;_date_display&gt;2022 Feb&lt;/_date_display&gt;&lt;_db_updated&gt;PubMed&lt;/_db_updated&gt;&lt;_doi&gt;10.1038/s43016-022-00462-6&lt;/_doi&gt;&lt;_impact_factor&gt;  23.600&lt;/_impact_factor&gt;&lt;_isbn&gt;2662-1355 (Electronic); 2662-1355 (Linking)&lt;/_isbn&gt;&lt;_issue&gt;2&lt;/_issue&gt;&lt;_journal&gt;Nat Food&lt;/_journal&gt;&lt;_language&gt;eng&lt;/_language&gt;&lt;_modified&gt;65686300&lt;/_modified&gt;&lt;_ori_publication&gt;(c) 2022. The Author(s), under exclusive licence to Springer Nature Limited.&lt;/_ori_publication&gt;&lt;_pages&gt;161-168&lt;/_pages&gt;&lt;_social_category&gt;食品科技(1)&lt;/_social_category&gt;&lt;_tertiary_title&gt;Nature food&lt;/_tertiary_title&gt;&lt;_type_work&gt;Journal Article; Research Support, Non-U.S. Gov&amp;apos;t&lt;/_type_work&gt;&lt;_url&gt;http://www.ncbi.nlm.nih.gov/entrez/query.fcgi?cmd=Retrieve&amp;amp;db=pubmed&amp;amp;dopt=Abstract&amp;amp;list_uids=37117962&amp;amp;query_hl=1&lt;/_url&gt;&lt;_volume&gt;3&lt;/_volume&gt;&lt;/Details&gt;&lt;Extra&gt;&lt;DBUID&gt;{6AF4A60F-8983-4F98-A19B-07B60ACEC14B}&lt;/DBUID&gt;&lt;/Extra&gt;&lt;/Item&gt;&lt;/References&gt;&lt;/Group&gt;&lt;/Citation&gt;_x000a_"/>
    <w:docVar w:name="NE.Ref{16C824F1-7094-4923-9F12-B73C8E125344}" w:val=" ADDIN NE.Ref.{16C824F1-7094-4923-9F12-B73C8E125344}&lt;Citation&gt;&lt;Group&gt;&lt;References&gt;&lt;Item&gt;&lt;ID&gt;282&lt;/ID&gt;&lt;UID&gt;{2FBA0AAA-3C5F-4CF6-9B63-9A1B8BED9121}&lt;/UID&gt;&lt;Title&gt;IPCC, 2006 IPCC Guidelines for National Greenhouse Gas Inventories, Prepared by the National Greenhouse Gas Inventories Programme, Eggleston H.S., Buendia L., Miwa K., Ngara T. and Tanabe K. (eds). (IGES, 2006). https://www.ipcc-nggip.iges.or.jp/public/2006gl/index.html&lt;/Title&gt;&lt;Template&gt;Journal Article&lt;/Template&gt;&lt;Star&gt;0&lt;/Star&gt;&lt;Tag&gt;0&lt;/Tag&gt;&lt;Author/&gt;&lt;Year&gt;0&lt;/Year&gt;&lt;Details&gt;&lt;_accessed&gt;65714211&lt;/_accessed&gt;&lt;_created&gt;65714174&lt;/_created&gt;&lt;_modified&gt;65714211&lt;/_modified&gt;&lt;_language&gt;English&lt;/_language&gt;&lt;/Details&gt;&lt;Extra&gt;&lt;DBUID&gt;{6AF4A60F-8983-4F98-A19B-07B60ACEC14B}&lt;/DBUID&gt;&lt;/Extra&gt;&lt;/Item&gt;&lt;/References&gt;&lt;/Group&gt;&lt;/Citation&gt;_x000a_"/>
    <w:docVar w:name="NE.Ref{2596BB5B-4960-4AAE-8B48-342408D82A36}" w:val=" ADDIN NE.Ref.{2596BB5B-4960-4AAE-8B48-342408D82A36}&lt;Citation&gt;&lt;Group&gt;&lt;References&gt;&lt;Item&gt;&lt;ID&gt;173&lt;/ID&gt;&lt;UID&gt;{F253876F-05A2-4D43-8E85-B5FC2F5079F3}&lt;/UID&gt;&lt;Title&gt;Emission Inventories of NOx from Commercial Energy Consumption in China, 1995−1998&lt;/Title&gt;&lt;Template&gt;Journal Article&lt;/Template&gt;&lt;Star&gt;0&lt;/Star&gt;&lt;Tag&gt;0&lt;/Tag&gt;&lt;Author&gt;Hao, Jiming; Tian, Hezhong; Lu, Yongqi&lt;/Author&gt;&lt;Year&gt;2002&lt;/Year&gt;&lt;Details&gt;&lt;_accessed&gt;65684060&lt;/_accessed&gt;&lt;_collection_scope&gt;SCI;SCIE;EI&lt;/_collection_scope&gt;&lt;_created&gt;65522461&lt;/_created&gt;&lt;_date&gt;53691840&lt;/_date&gt;&lt;_db_updated&gt;CrossRef&lt;/_db_updated&gt;&lt;_doi&gt;10.1021/es015601k&lt;/_doi&gt;&lt;_impact_factor&gt;  10.800&lt;/_impact_factor&gt;&lt;_isbn&gt;0013-936X&lt;/_isbn&gt;&lt;_issue&gt;4&lt;/_issue&gt;&lt;_journal&gt;Environmental Science &amp;amp; Technology&lt;/_journal&gt;&lt;_modified&gt;65684063&lt;/_modified&gt;&lt;_pages&gt;552-560&lt;/_pages&gt;&lt;_social_category&gt;工程：环境(1) &amp;amp; 环境科学(1)&lt;/_social_category&gt;&lt;_tertiary_title&gt;Environ. Sci. Technol.&lt;/_tertiary_title&gt;&lt;_url&gt;https://pubs.acs.org/doi/10.1021/es015601k_x000d__x000a_https://pubs.acs.org/doi/pdf/10.1021/es015601k&lt;/_url&gt;&lt;_volume&gt;36&lt;/_volume&gt;&lt;_language&gt;English&lt;/_language&gt;&lt;/Details&gt;&lt;Extra&gt;&lt;DBUID&gt;{6AF4A60F-8983-4F98-A19B-07B60ACEC14B}&lt;/DBUID&gt;&lt;/Extra&gt;&lt;/Item&gt;&lt;/References&gt;&lt;/Group&gt;&lt;/Citation&gt;_x000a_"/>
    <w:docVar w:name="NE.Ref{3CCA9562-5252-4EB0-8975-02DA9DD259E9}" w:val=" ADDIN NE.Ref.{3CCA9562-5252-4EB0-8975-02DA9DD259E9}&lt;Citation&gt;&lt;Group&gt;&lt;References&gt;&lt;Item&gt;&lt;ID&gt;277&lt;/ID&gt;&lt;UID&gt;{739BABE7-D6EA-48E0-8644-11F76F3D1750}&lt;/UID&gt;&lt;Title&gt;State Administration for State Organ Affairs. Statistical system for energy resource consumption in public institutions. https://ecpi.ggj.gov.cn/zlxz/201707/t20170728_40347.htm&lt;/Title&gt;&lt;Template&gt;Journal Article&lt;/Template&gt;&lt;Star&gt;0&lt;/Star&gt;&lt;Tag&gt;0&lt;/Tag&gt;&lt;Author/&gt;&lt;Year&gt;2017&lt;/Year&gt;&lt;Details&gt;&lt;_accessed&gt;65714033&lt;/_accessed&gt;&lt;_created&gt;65714031&lt;/_created&gt;&lt;_modified&gt;65714033&lt;/_modified&gt;&lt;_language&gt;English&lt;/_language&gt;&lt;/Details&gt;&lt;Extra&gt;&lt;DBUID&gt;{6AF4A60F-8983-4F98-A19B-07B60ACEC14B}&lt;/DBUID&gt;&lt;/Extra&gt;&lt;/Item&gt;&lt;/References&gt;&lt;/Group&gt;&lt;/Citation&gt;_x000a_"/>
    <w:docVar w:name="NE.Ref{3FCA6895-2CC2-4B61-B2CE-AB76C10B2DC0}" w:val=" ADDIN NE.Ref.{3FCA6895-2CC2-4B61-B2CE-AB76C10B2DC0}&lt;Citation&gt;&lt;Group&gt;&lt;References&gt;&lt;Item&gt;&lt;ID&gt;276&lt;/ID&gt;&lt;UID&gt;{38A7BD23-D943-4476-895C-ECA8CDF309E8}&lt;/UID&gt;&lt;Title&gt;China Electricity Council. Compilation of Electricity Industry statistics 2020. http://60.16.24.131/CSYDMirror/trade/Yearbook/Single/N2022060182?z=Z025&lt;/Title&gt;&lt;Template&gt;Journal Article&lt;/Template&gt;&lt;Star&gt;0&lt;/Star&gt;&lt;Tag&gt;0&lt;/Tag&gt;&lt;Author/&gt;&lt;Year&gt;2021&lt;/Year&gt;&lt;Details&gt;&lt;_accessed&gt;65714208&lt;/_accessed&gt;&lt;_created&gt;65707011&lt;/_created&gt;&lt;_modified&gt;65714209&lt;/_modified&gt;&lt;_language&gt;English&lt;/_language&gt;&lt;/Details&gt;&lt;Extra&gt;&lt;DBUID&gt;{6AF4A60F-8983-4F98-A19B-07B60ACEC14B}&lt;/DBUID&gt;&lt;/Extra&gt;&lt;/Item&gt;&lt;/References&gt;&lt;/Group&gt;&lt;/Citation&gt;_x000a_"/>
    <w:docVar w:name="NE.Ref{4278C7F1-03E3-4CB6-B863-7BE39A37BA99}" w:val=" ADDIN NE.Ref.{4278C7F1-03E3-4CB6-B863-7BE39A37BA99}&lt;Citation&gt;&lt;Group&gt;&lt;References&gt;&lt;Item&gt;&lt;ID&gt;278&lt;/ID&gt;&lt;UID&gt;{9C08E252-6B4C-4471-B580-00FCDBF8C4FF}&lt;/UID&gt;&lt;Title&gt;National Development and Reform Commission. Guidelines for the preparation of provincial greenhouse gas inventory (Trial). http://www.ncsc.org.cn/SY/tjkhybg/202003/t20200319_769763.shtml&lt;/Title&gt;&lt;Template&gt;Journal Article&lt;/Template&gt;&lt;Star&gt;0&lt;/Star&gt;&lt;Tag&gt;0&lt;/Tag&gt;&lt;Author/&gt;&lt;Year&gt;2011&lt;/Year&gt;&lt;Details&gt;&lt;_accessed&gt;65714034&lt;/_accessed&gt;&lt;_created&gt;65714034&lt;/_created&gt;&lt;_modified&gt;65714034&lt;/_modified&gt;&lt;_language&gt;English&lt;/_language&gt;&lt;/Details&gt;&lt;Extra&gt;&lt;DBUID&gt;{6AF4A60F-8983-4F98-A19B-07B60ACEC14B}&lt;/DBUID&gt;&lt;/Extra&gt;&lt;/Item&gt;&lt;/References&gt;&lt;/Group&gt;&lt;/Citation&gt;_x000a_"/>
    <w:docVar w:name="NE.Ref{5333EB0B-76A8-4B00-B644-535DF098572E}" w:val=" ADDIN NE.Ref.{5333EB0B-76A8-4B00-B644-535DF098572E}&lt;Citation&gt;&lt;Group&gt;&lt;References&gt;&lt;Item&gt;&lt;ID&gt;283&lt;/ID&gt;&lt;UID&gt;{F11E7FF2-EA2B-4257-BE32-AEDF7E47695D}&lt;/UID&gt;&lt;Title&gt;International Renewable Energy Agency. Statistical Profiles. https: // www. irena. org.&lt;/Title&gt;&lt;Template&gt;Journal Article&lt;/Template&gt;&lt;Star&gt;0&lt;/Star&gt;&lt;Tag&gt;0&lt;/Tag&gt;&lt;Author/&gt;&lt;Year&gt;2022&lt;/Year&gt;&lt;Details&gt;&lt;_accessed&gt;65714197&lt;/_accessed&gt;&lt;_created&gt;65714197&lt;/_created&gt;&lt;_modified&gt;65714197&lt;/_modified&gt;&lt;_language&gt;English&lt;/_language&gt;&lt;/Details&gt;&lt;Extra&gt;&lt;DBUID&gt;{6AF4A60F-8983-4F98-A19B-07B60ACEC14B}&lt;/DBUID&gt;&lt;/Extra&gt;&lt;/Item&gt;&lt;/References&gt;&lt;/Group&gt;&lt;/Citation&gt;_x000a_"/>
    <w:docVar w:name="NE.Ref{60C65E27-4549-47F3-9568-21C3CA14D400}" w:val=" ADDIN NE.Ref.{60C65E27-4549-47F3-9568-21C3CA14D400}&lt;Citation&gt;&lt;Group&gt;&lt;References&gt;&lt;Item&gt;&lt;ID&gt;47&lt;/ID&gt;&lt;UID&gt;{CA9E24A5-A4C6-45D5-ACF7-7CCDCFCBCD79}&lt;/UID&gt;&lt;Title&gt;Pathway for decarbonizing residential building operations in the US and China beyond the mid-century&lt;/Title&gt;&lt;Template&gt;Journal Article&lt;/Template&gt;&lt;Star&gt;0&lt;/Star&gt;&lt;Tag&gt;0&lt;/Tag&gt;&lt;Author&gt;Zhang, Shufan; Zhou, Nan; Feng, Wei; Ma, Minda; Xiang, Xiwang; You, Kairui&lt;/Author&gt;&lt;Year&gt;2023&lt;/Year&gt;&lt;Details&gt;&lt;_accessed&gt;65684052&lt;/_accessed&gt;&lt;_collection_scope&gt;SCI;SCIE;EI&lt;/_collection_scope&gt;&lt;_created&gt;65424147&lt;/_created&gt;&lt;_db_updated&gt;CrossRef&lt;/_db_updated&gt;&lt;_doi&gt;10.1016/j.apenergy.2023.121164&lt;/_doi&gt;&lt;_impact_factor&gt;  10.100&lt;/_impact_factor&gt;&lt;_isbn&gt;03062619&lt;/_isbn&gt;&lt;_journal&gt;Applied Energy&lt;/_journal&gt;&lt;_label&gt;碳排放对比&lt;/_label&gt;&lt;_modified&gt;65684055&lt;/_modified&gt;&lt;_pages&gt;121164&lt;/_pages&gt;&lt;_social_category&gt;工程：化工(1) &amp;amp; 能源与燃料(2)&lt;/_social_category&gt;&lt;_tertiary_title&gt;Applied Energy&lt;/_tertiary_title&gt;&lt;_url&gt;https://linkinghub.elsevier.com/retrieve/pii/S0306261923005287_x000d__x000a_https://api.elsevier.com/content/article/PII:S0306261923005287?httpAccept=text/xml&lt;/_url&gt;&lt;_volume&gt;342&lt;/_volume&gt;&lt;_language&gt;English&lt;/_language&gt;&lt;/Details&gt;&lt;Extra&gt;&lt;DBUID&gt;{6AF4A60F-8983-4F98-A19B-07B60ACEC14B}&lt;/DBUID&gt;&lt;/Extra&gt;&lt;/Item&gt;&lt;/References&gt;&lt;/Group&gt;&lt;/Citation&gt;_x000a_"/>
    <w:docVar w:name="NE.Ref{822CF815-0DAF-44EA-BC63-F672E4885F28}" w:val=" ADDIN NE.Ref.{822CF815-0DAF-44EA-BC63-F672E4885F28}&lt;Citation&gt;&lt;Group&gt;&lt;References&gt;&lt;Item&gt;&lt;ID&gt;284&lt;/ID&gt;&lt;UID&gt;{1A1461AC-F54E-455B-85EC-B68630E719B6}&lt;/UID&gt;&lt;Title&gt;IPCC. Summary for Policymakers. In: Climate Change 2021: The Physical Science Basis. Contribution of Working Group I to the Sixth Assessment Report of the Intergovernmental Panel on Climate Change. (Cambridge University Press, 2021).&lt;/Title&gt;&lt;Template&gt;Journal Article&lt;/Template&gt;&lt;Star&gt;0&lt;/Star&gt;&lt;Tag&gt;0&lt;/Tag&gt;&lt;Author/&gt;&lt;Year&gt;0&lt;/Year&gt;&lt;Details&gt;&lt;_accessed&gt;65714201&lt;/_accessed&gt;&lt;_created&gt;65714201&lt;/_created&gt;&lt;_modified&gt;65714202&lt;/_modified&gt;&lt;_language&gt;English&lt;/_language&gt;&lt;/Details&gt;&lt;Extra&gt;&lt;DBUID&gt;{6AF4A60F-8983-4F98-A19B-07B60ACEC14B}&lt;/DBUID&gt;&lt;/Extra&gt;&lt;/Item&gt;&lt;/References&gt;&lt;/Group&gt;&lt;/Citation&gt;_x000a_"/>
    <w:docVar w:name="NE.Ref{8EE17EE6-EBC3-42F8-8B97-6104AB26359F}" w:val=" ADDIN NE.Ref.{8EE17EE6-EBC3-42F8-8B97-6104AB26359F}&lt;Citation&gt;&lt;Group&gt;&lt;References&gt;&lt;Item&gt;&lt;ID&gt;279&lt;/ID&gt;&lt;UID&gt;{7FA3A182-25CE-4EBB-B7B5-AA43D3960BD5}&lt;/UID&gt;&lt;Title&gt;National Development and Reform Commission. Research on China’s greenhouse gas inventory: 2005. (China Environmental Science Press, 2014)&lt;/Title&gt;&lt;Template&gt;Journal Article&lt;/Template&gt;&lt;Star&gt;0&lt;/Star&gt;&lt;Tag&gt;0&lt;/Tag&gt;&lt;Author/&gt;&lt;Year&gt;0&lt;/Year&gt;&lt;Details&gt;&lt;_accessed&gt;65714041&lt;/_accessed&gt;&lt;_created&gt;65714035&lt;/_created&gt;&lt;_modified&gt;65714041&lt;/_modified&gt;&lt;_language&gt;English&lt;/_language&gt;&lt;/Details&gt;&lt;Extra&gt;&lt;DBUID&gt;{6AF4A60F-8983-4F98-A19B-07B60ACEC14B}&lt;/DBUID&gt;&lt;/Extra&gt;&lt;/Item&gt;&lt;/References&gt;&lt;/Group&gt;&lt;/Citation&gt;_x000a_"/>
    <w:docVar w:name="NE.Ref{B29CD164-A099-4ED2-BF84-C25944253E22}" w:val=" ADDIN NE.Ref.{B29CD164-A099-4ED2-BF84-C25944253E22}&lt;Citation&gt;&lt;Group&gt;&lt;References&gt;&lt;Item&gt;&lt;ID&gt;279&lt;/ID&gt;&lt;UID&gt;{7FA3A182-25CE-4EBB-B7B5-AA43D3960BD5}&lt;/UID&gt;&lt;Title&gt;National Development and Reform Commission. Research on China’s greenhouse gas inventory: 2005. (China Environmental Science Press, 2014)&lt;/Title&gt;&lt;Template&gt;Journal Article&lt;/Template&gt;&lt;Star&gt;0&lt;/Star&gt;&lt;Tag&gt;0&lt;/Tag&gt;&lt;Author/&gt;&lt;Year&gt;0&lt;/Year&gt;&lt;Details&gt;&lt;_accessed&gt;65714041&lt;/_accessed&gt;&lt;_created&gt;65714035&lt;/_created&gt;&lt;_modified&gt;65714041&lt;/_modified&gt;&lt;_language&gt;English&lt;/_language&gt;&lt;/Details&gt;&lt;Extra&gt;&lt;DBUID&gt;{6AF4A60F-8983-4F98-A19B-07B60ACEC14B}&lt;/DBUID&gt;&lt;/Extra&gt;&lt;/Item&gt;&lt;/References&gt;&lt;/Group&gt;&lt;/Citation&gt;_x000a_"/>
    <w:docVar w:name="NE.Ref{B7DD5CC7-7DB1-4851-B10F-D89B1A6A24B8}" w:val=" ADDIN NE.Ref.{B7DD5CC7-7DB1-4851-B10F-D89B1A6A24B8}&lt;Citation&gt;&lt;Group&gt;&lt;References&gt;&lt;Item&gt;&lt;ID&gt;52&lt;/ID&gt;&lt;UID&gt;{1BB9FC4A-56B4-425E-A97C-E57EEABFA9FC}&lt;/UID&gt;&lt;Title&gt;Deep decarbonization pathways in the building sector: China’s NDC and the Paris agreement&lt;/Title&gt;&lt;Template&gt;Journal Article&lt;/Template&gt;&lt;Star&gt;0&lt;/Star&gt;&lt;Tag&gt;0&lt;/Tag&gt;&lt;Author&gt;Xing, Rui; Hanaoka, Tatsuya; Masui, Toshihiko&lt;/Author&gt;&lt;Year&gt;2021&lt;/Year&gt;&lt;Details&gt;&lt;_alternate_title&gt;Environmental Research Letters&lt;/_alternate_title&gt;&lt;_collection_scope&gt;EI&lt;/_collection_scope&gt;&lt;_created&gt;65424624&lt;/_created&gt;&lt;_date&gt;2021-01-01&lt;/_date&gt;&lt;_date_display&gt;2021&lt;/_date_display&gt;&lt;_doi&gt;10.1088/1748-9326/abe008&lt;/_doi&gt;&lt;_impact_factor&gt;   6.700&lt;/_impact_factor&gt;&lt;_isbn&gt;1748-9326&lt;/_isbn&gt;&lt;_issue&gt;4&lt;/_issue&gt;&lt;_journal&gt;Environmental Research Letters&lt;/_journal&gt;&lt;_label&gt;碳排放对比&lt;/_label&gt;&lt;_modified&gt;65424625&lt;/_modified&gt;&lt;_ori_publication&gt;IOP Publishing&lt;/_ori_publication&gt;&lt;_pages&gt;044054&lt;/_pages&gt;&lt;_social_category&gt;环境科学(2) &amp;amp; 气象与大气科学(2)&lt;/_social_category&gt;&lt;_url&gt;https://dx.doi.org/10.1088/1748-9326/abe008&lt;/_url&gt;&lt;_volume&gt;16&lt;/_volume&gt;&lt;_language&gt;English&lt;/_language&gt;&lt;/Details&gt;&lt;Extra&gt;&lt;DBUID&gt;{6AF4A60F-8983-4F98-A19B-07B60ACEC14B}&lt;/DBUID&gt;&lt;/Extra&gt;&lt;/Item&gt;&lt;/References&gt;&lt;/Group&gt;&lt;/Citation&gt;_x000a_"/>
    <w:docVar w:name="NE.Ref{BF8842D4-6574-4C86-A91D-DB75E1604FB3}" w:val=" ADDIN NE.Ref.{BF8842D4-6574-4C86-A91D-DB75E1604FB3}&lt;Citation&gt;&lt;Group&gt;&lt;References&gt;&lt;Item&gt;&lt;ID&gt;280&lt;/ID&gt;&lt;UID&gt;{B7C498BB-D88C-4449-BCB6-F2673A950206}&lt;/UID&gt;&lt;Title&gt;National Development and Reform Commission. Accounting methods and reporting guidelines for greenhouse gas emissions of Chinese power generation enterprises (Trial). https://www.gov.cn/gzdt/att/att/site1/20131104/001e3741a2cc13e13f1101.pdf &lt;/Title&gt;&lt;Template&gt;Journal Article&lt;/Template&gt;&lt;Star&gt;0&lt;/Star&gt;&lt;Tag&gt;0&lt;/Tag&gt;&lt;Author/&gt;&lt;Year&gt;2013&lt;/Year&gt;&lt;Details&gt;&lt;_accessed&gt;65714043&lt;/_accessed&gt;&lt;_created&gt;65714043&lt;/_created&gt;&lt;_modified&gt;65714043&lt;/_modified&gt;&lt;_language&gt;English&lt;/_language&gt;&lt;/Details&gt;&lt;Extra&gt;&lt;DBUID&gt;{6AF4A60F-8983-4F98-A19B-07B60ACEC14B}&lt;/DBUID&gt;&lt;/Extra&gt;&lt;/Item&gt;&lt;/References&gt;&lt;/Group&gt;&lt;/Citation&gt;_x000a_"/>
    <w:docVar w:name="NE.Ref{CADF98F7-24A3-4C25-B09F-A856CE5A75FE}" w:val=" ADDIN NE.Ref.{CADF98F7-24A3-4C25-B09F-A856CE5A75FE}&lt;Citation&gt;&lt;Group&gt;&lt;References&gt;&lt;Item&gt;&lt;ID&gt;281&lt;/ID&gt;&lt;UID&gt;{6D839898-9C7C-4CB3-BF98-25F64582D475}&lt;/UID&gt;&lt;Title&gt;Yueyang Statistics Bureau. Reference coefficients for converting various energy sources to standard coal. https://tjj.yueyang.gov.cn/22771/22774/content_1983338.html_x000d__x000a_&lt;/Title&gt;&lt;Template&gt;Journal Article&lt;/Template&gt;&lt;Star&gt;0&lt;/Star&gt;&lt;Tag&gt;0&lt;/Tag&gt;&lt;Author/&gt;&lt;Year&gt;2022&lt;/Year&gt;&lt;Details&gt;&lt;_accessed&gt;65714151&lt;/_accessed&gt;&lt;_created&gt;65714151&lt;/_created&gt;&lt;_modified&gt;65714152&lt;/_modified&gt;&lt;_language&gt;English&lt;/_language&gt;&lt;/Details&gt;&lt;Extra&gt;&lt;DBUID&gt;{6AF4A60F-8983-4F98-A19B-07B60ACEC14B}&lt;/DBUID&gt;&lt;/Extra&gt;&lt;/Item&gt;&lt;/References&gt;&lt;/Group&gt;&lt;/Citation&gt;_x000a_"/>
    <w:docVar w:name="NE.Ref{DD25E3A2-C792-4105-8556-096316A41D8F}" w:val=" ADDIN NE.Ref.{DD25E3A2-C792-4105-8556-096316A41D8F}&lt;Citation&gt;&lt;Group&gt;&lt;References&gt;&lt;Item&gt;&lt;ID&gt;278&lt;/ID&gt;&lt;UID&gt;{9C08E252-6B4C-4471-B580-00FCDBF8C4FF}&lt;/UID&gt;&lt;Title&gt;National Development and Reform Commission. Guidelines for the preparation of provincial greenhouse gas inventory (Trial). http://www.ncsc.org.cn/SY/tjkhybg/202003/t20200319_769763.shtml&lt;/Title&gt;&lt;Template&gt;Journal Article&lt;/Template&gt;&lt;Star&gt;0&lt;/Star&gt;&lt;Tag&gt;0&lt;/Tag&gt;&lt;Author/&gt;&lt;Year&gt;2011&lt;/Year&gt;&lt;Details&gt;&lt;_accessed&gt;65714034&lt;/_accessed&gt;&lt;_created&gt;65714034&lt;/_created&gt;&lt;_modified&gt;65714034&lt;/_modified&gt;&lt;_language&gt;English&lt;/_language&gt;&lt;/Details&gt;&lt;Extra&gt;&lt;DBUID&gt;{6AF4A60F-8983-4F98-A19B-07B60ACEC14B}&lt;/DBUID&gt;&lt;/Extra&gt;&lt;/Item&gt;&lt;/References&gt;&lt;/Group&gt;&lt;/Citation&gt;_x000a_"/>
    <w:docVar w:name="ne_build" w:val="16.0.18324"/>
    <w:docVar w:name="ne_docsoft" w:val="MSWord"/>
    <w:docVar w:name="ne_docversion" w:val="NoteExpress 2.0"/>
    <w:docVar w:name="ne_os" w:val="Mircrosoft"/>
    <w:docVar w:name="ne_platform" w:val="Word"/>
    <w:docVar w:name="ne_stylename" w:val="Nature Commu"/>
  </w:docVars>
  <w:rsids>
    <w:rsidRoot w:val="007231EE"/>
    <w:rsid w:val="0000290C"/>
    <w:rsid w:val="000037A9"/>
    <w:rsid w:val="000046B2"/>
    <w:rsid w:val="00007C18"/>
    <w:rsid w:val="00011BA0"/>
    <w:rsid w:val="00015EF9"/>
    <w:rsid w:val="000233AE"/>
    <w:rsid w:val="00024ACF"/>
    <w:rsid w:val="00024BB9"/>
    <w:rsid w:val="0003017D"/>
    <w:rsid w:val="000303AA"/>
    <w:rsid w:val="00034681"/>
    <w:rsid w:val="0003575A"/>
    <w:rsid w:val="0004039D"/>
    <w:rsid w:val="0004352C"/>
    <w:rsid w:val="000452DC"/>
    <w:rsid w:val="000511C9"/>
    <w:rsid w:val="00061732"/>
    <w:rsid w:val="00064C3E"/>
    <w:rsid w:val="00065EC8"/>
    <w:rsid w:val="000711C0"/>
    <w:rsid w:val="000738B3"/>
    <w:rsid w:val="000747B2"/>
    <w:rsid w:val="00077769"/>
    <w:rsid w:val="00082844"/>
    <w:rsid w:val="00083FEC"/>
    <w:rsid w:val="000862B9"/>
    <w:rsid w:val="000A2B7B"/>
    <w:rsid w:val="000B2FF1"/>
    <w:rsid w:val="000C1026"/>
    <w:rsid w:val="000D0125"/>
    <w:rsid w:val="000D0C9C"/>
    <w:rsid w:val="000D2FEF"/>
    <w:rsid w:val="000F0338"/>
    <w:rsid w:val="000F288B"/>
    <w:rsid w:val="00123FBF"/>
    <w:rsid w:val="00125D03"/>
    <w:rsid w:val="00127E68"/>
    <w:rsid w:val="0013237C"/>
    <w:rsid w:val="00137D74"/>
    <w:rsid w:val="0014504F"/>
    <w:rsid w:val="0015284E"/>
    <w:rsid w:val="00153BCA"/>
    <w:rsid w:val="001566F2"/>
    <w:rsid w:val="00157765"/>
    <w:rsid w:val="0016219B"/>
    <w:rsid w:val="00172BE3"/>
    <w:rsid w:val="00183517"/>
    <w:rsid w:val="001B040B"/>
    <w:rsid w:val="001B3B23"/>
    <w:rsid w:val="001C1E96"/>
    <w:rsid w:val="001D14EB"/>
    <w:rsid w:val="001E530B"/>
    <w:rsid w:val="001E54B7"/>
    <w:rsid w:val="001F1334"/>
    <w:rsid w:val="001F1E14"/>
    <w:rsid w:val="001F1E55"/>
    <w:rsid w:val="0020189B"/>
    <w:rsid w:val="00215278"/>
    <w:rsid w:val="00222901"/>
    <w:rsid w:val="00226771"/>
    <w:rsid w:val="00235E48"/>
    <w:rsid w:val="00236058"/>
    <w:rsid w:val="0023710B"/>
    <w:rsid w:val="00241644"/>
    <w:rsid w:val="00244CA2"/>
    <w:rsid w:val="00245FFB"/>
    <w:rsid w:val="002501AD"/>
    <w:rsid w:val="00255143"/>
    <w:rsid w:val="0027112C"/>
    <w:rsid w:val="00276172"/>
    <w:rsid w:val="0029357C"/>
    <w:rsid w:val="00293C37"/>
    <w:rsid w:val="00295F05"/>
    <w:rsid w:val="002A1F15"/>
    <w:rsid w:val="002A4569"/>
    <w:rsid w:val="002B5EED"/>
    <w:rsid w:val="002C18FB"/>
    <w:rsid w:val="002C223C"/>
    <w:rsid w:val="002D0896"/>
    <w:rsid w:val="002E5D18"/>
    <w:rsid w:val="002F2DED"/>
    <w:rsid w:val="002F70DE"/>
    <w:rsid w:val="00300A42"/>
    <w:rsid w:val="00301847"/>
    <w:rsid w:val="003062A3"/>
    <w:rsid w:val="003108C7"/>
    <w:rsid w:val="003163E3"/>
    <w:rsid w:val="0031736F"/>
    <w:rsid w:val="00346AAA"/>
    <w:rsid w:val="003505F2"/>
    <w:rsid w:val="003615EA"/>
    <w:rsid w:val="0038275C"/>
    <w:rsid w:val="003838F3"/>
    <w:rsid w:val="00391F6D"/>
    <w:rsid w:val="00395757"/>
    <w:rsid w:val="00397491"/>
    <w:rsid w:val="003A6AD1"/>
    <w:rsid w:val="003A7D0C"/>
    <w:rsid w:val="003C15DA"/>
    <w:rsid w:val="003C42F0"/>
    <w:rsid w:val="003D36D1"/>
    <w:rsid w:val="003E0318"/>
    <w:rsid w:val="003E3986"/>
    <w:rsid w:val="003E5FB7"/>
    <w:rsid w:val="003F1D01"/>
    <w:rsid w:val="003F4798"/>
    <w:rsid w:val="003F7705"/>
    <w:rsid w:val="00402440"/>
    <w:rsid w:val="0041410B"/>
    <w:rsid w:val="0041449A"/>
    <w:rsid w:val="00416E4E"/>
    <w:rsid w:val="00423856"/>
    <w:rsid w:val="004340A2"/>
    <w:rsid w:val="00434A5C"/>
    <w:rsid w:val="00444A70"/>
    <w:rsid w:val="004464C3"/>
    <w:rsid w:val="0045704A"/>
    <w:rsid w:val="004652C9"/>
    <w:rsid w:val="004665F6"/>
    <w:rsid w:val="00470441"/>
    <w:rsid w:val="00473362"/>
    <w:rsid w:val="004815ED"/>
    <w:rsid w:val="004901CC"/>
    <w:rsid w:val="00490760"/>
    <w:rsid w:val="004926FE"/>
    <w:rsid w:val="00494599"/>
    <w:rsid w:val="00494690"/>
    <w:rsid w:val="004A21B0"/>
    <w:rsid w:val="004A7FC0"/>
    <w:rsid w:val="004B2904"/>
    <w:rsid w:val="004B3906"/>
    <w:rsid w:val="004D23A5"/>
    <w:rsid w:val="004D7272"/>
    <w:rsid w:val="004E2CFE"/>
    <w:rsid w:val="004F2665"/>
    <w:rsid w:val="004F5073"/>
    <w:rsid w:val="00501EC2"/>
    <w:rsid w:val="00502644"/>
    <w:rsid w:val="005124FA"/>
    <w:rsid w:val="00514054"/>
    <w:rsid w:val="005152D3"/>
    <w:rsid w:val="0051634D"/>
    <w:rsid w:val="00533976"/>
    <w:rsid w:val="0054560E"/>
    <w:rsid w:val="00547816"/>
    <w:rsid w:val="00551F15"/>
    <w:rsid w:val="00572F18"/>
    <w:rsid w:val="0057579E"/>
    <w:rsid w:val="0057625A"/>
    <w:rsid w:val="00582121"/>
    <w:rsid w:val="005828A0"/>
    <w:rsid w:val="00583E5E"/>
    <w:rsid w:val="00587200"/>
    <w:rsid w:val="005947D3"/>
    <w:rsid w:val="005A00ED"/>
    <w:rsid w:val="005A329D"/>
    <w:rsid w:val="005B0113"/>
    <w:rsid w:val="005B2337"/>
    <w:rsid w:val="005B2501"/>
    <w:rsid w:val="005D4D45"/>
    <w:rsid w:val="005D50D4"/>
    <w:rsid w:val="005D7560"/>
    <w:rsid w:val="005E51F7"/>
    <w:rsid w:val="005F32A1"/>
    <w:rsid w:val="00605887"/>
    <w:rsid w:val="00606FBC"/>
    <w:rsid w:val="006101C9"/>
    <w:rsid w:val="006130DE"/>
    <w:rsid w:val="00643330"/>
    <w:rsid w:val="00651C9A"/>
    <w:rsid w:val="00653E08"/>
    <w:rsid w:val="006558A0"/>
    <w:rsid w:val="00655C77"/>
    <w:rsid w:val="00655D1C"/>
    <w:rsid w:val="00660E07"/>
    <w:rsid w:val="00663C83"/>
    <w:rsid w:val="00670B6C"/>
    <w:rsid w:val="00675E3B"/>
    <w:rsid w:val="0068383A"/>
    <w:rsid w:val="00683CAA"/>
    <w:rsid w:val="006962FE"/>
    <w:rsid w:val="006A0ACE"/>
    <w:rsid w:val="006A2D98"/>
    <w:rsid w:val="006B26B2"/>
    <w:rsid w:val="006B2A64"/>
    <w:rsid w:val="006C5E87"/>
    <w:rsid w:val="006C670F"/>
    <w:rsid w:val="006E1D0B"/>
    <w:rsid w:val="006E3CCA"/>
    <w:rsid w:val="00703B1E"/>
    <w:rsid w:val="00703FD1"/>
    <w:rsid w:val="00704426"/>
    <w:rsid w:val="00711183"/>
    <w:rsid w:val="00714DF3"/>
    <w:rsid w:val="00717012"/>
    <w:rsid w:val="00721510"/>
    <w:rsid w:val="007231EE"/>
    <w:rsid w:val="007248A5"/>
    <w:rsid w:val="007253D9"/>
    <w:rsid w:val="00726402"/>
    <w:rsid w:val="00743EE6"/>
    <w:rsid w:val="007469F4"/>
    <w:rsid w:val="0074784B"/>
    <w:rsid w:val="00757FF9"/>
    <w:rsid w:val="007662A8"/>
    <w:rsid w:val="0077327B"/>
    <w:rsid w:val="007747B8"/>
    <w:rsid w:val="007838B0"/>
    <w:rsid w:val="0078421B"/>
    <w:rsid w:val="0078440B"/>
    <w:rsid w:val="00786293"/>
    <w:rsid w:val="00786CBB"/>
    <w:rsid w:val="0079632F"/>
    <w:rsid w:val="00796BC5"/>
    <w:rsid w:val="007A0995"/>
    <w:rsid w:val="007A5079"/>
    <w:rsid w:val="007A5CB4"/>
    <w:rsid w:val="007B015E"/>
    <w:rsid w:val="007B1128"/>
    <w:rsid w:val="007B1D02"/>
    <w:rsid w:val="007B4207"/>
    <w:rsid w:val="007B6EF2"/>
    <w:rsid w:val="007C4F11"/>
    <w:rsid w:val="007D0CAD"/>
    <w:rsid w:val="007D751E"/>
    <w:rsid w:val="007E1967"/>
    <w:rsid w:val="007E2C33"/>
    <w:rsid w:val="007F050A"/>
    <w:rsid w:val="007F1937"/>
    <w:rsid w:val="00800BFC"/>
    <w:rsid w:val="00806380"/>
    <w:rsid w:val="00816760"/>
    <w:rsid w:val="008171F9"/>
    <w:rsid w:val="0082220F"/>
    <w:rsid w:val="00822864"/>
    <w:rsid w:val="00826CE1"/>
    <w:rsid w:val="0084155E"/>
    <w:rsid w:val="00842624"/>
    <w:rsid w:val="00845DEB"/>
    <w:rsid w:val="008504AA"/>
    <w:rsid w:val="00851908"/>
    <w:rsid w:val="00856157"/>
    <w:rsid w:val="0086486A"/>
    <w:rsid w:val="00871EFB"/>
    <w:rsid w:val="00877687"/>
    <w:rsid w:val="00887DF6"/>
    <w:rsid w:val="00892080"/>
    <w:rsid w:val="00897BE9"/>
    <w:rsid w:val="008A6828"/>
    <w:rsid w:val="008B02AE"/>
    <w:rsid w:val="008C59B6"/>
    <w:rsid w:val="008E0560"/>
    <w:rsid w:val="008E157B"/>
    <w:rsid w:val="008F3BAC"/>
    <w:rsid w:val="009019E9"/>
    <w:rsid w:val="0090304C"/>
    <w:rsid w:val="00905DF4"/>
    <w:rsid w:val="00915D0B"/>
    <w:rsid w:val="00915E2F"/>
    <w:rsid w:val="009212B5"/>
    <w:rsid w:val="00921773"/>
    <w:rsid w:val="0092417F"/>
    <w:rsid w:val="0092643B"/>
    <w:rsid w:val="0092697B"/>
    <w:rsid w:val="00936CAD"/>
    <w:rsid w:val="009447F7"/>
    <w:rsid w:val="00946C4C"/>
    <w:rsid w:val="0095458D"/>
    <w:rsid w:val="0095582B"/>
    <w:rsid w:val="00956F9F"/>
    <w:rsid w:val="00964040"/>
    <w:rsid w:val="00966D50"/>
    <w:rsid w:val="00970B37"/>
    <w:rsid w:val="0097486B"/>
    <w:rsid w:val="009851D3"/>
    <w:rsid w:val="00986480"/>
    <w:rsid w:val="00986674"/>
    <w:rsid w:val="00991140"/>
    <w:rsid w:val="0099257E"/>
    <w:rsid w:val="009964DF"/>
    <w:rsid w:val="0099670D"/>
    <w:rsid w:val="009A3CB1"/>
    <w:rsid w:val="009A68BE"/>
    <w:rsid w:val="009B561D"/>
    <w:rsid w:val="009D1130"/>
    <w:rsid w:val="009D2AEF"/>
    <w:rsid w:val="009D4F04"/>
    <w:rsid w:val="009D6ACD"/>
    <w:rsid w:val="009E0877"/>
    <w:rsid w:val="009E107A"/>
    <w:rsid w:val="009E2129"/>
    <w:rsid w:val="009E6D21"/>
    <w:rsid w:val="009F50E6"/>
    <w:rsid w:val="009F74B4"/>
    <w:rsid w:val="00A00BA1"/>
    <w:rsid w:val="00A04D43"/>
    <w:rsid w:val="00A15FA5"/>
    <w:rsid w:val="00A16D99"/>
    <w:rsid w:val="00A27EBF"/>
    <w:rsid w:val="00A36170"/>
    <w:rsid w:val="00A41998"/>
    <w:rsid w:val="00A45F3A"/>
    <w:rsid w:val="00A50B3A"/>
    <w:rsid w:val="00A52698"/>
    <w:rsid w:val="00A61F5C"/>
    <w:rsid w:val="00A6736A"/>
    <w:rsid w:val="00A80748"/>
    <w:rsid w:val="00A913DC"/>
    <w:rsid w:val="00A94D60"/>
    <w:rsid w:val="00AA13D0"/>
    <w:rsid w:val="00AA5C3C"/>
    <w:rsid w:val="00AA7564"/>
    <w:rsid w:val="00AB4C98"/>
    <w:rsid w:val="00AB55E1"/>
    <w:rsid w:val="00AB790E"/>
    <w:rsid w:val="00AC5A01"/>
    <w:rsid w:val="00AC742C"/>
    <w:rsid w:val="00AE130D"/>
    <w:rsid w:val="00AE16FA"/>
    <w:rsid w:val="00AE2779"/>
    <w:rsid w:val="00AE4043"/>
    <w:rsid w:val="00AF08F7"/>
    <w:rsid w:val="00AF5A74"/>
    <w:rsid w:val="00B05EEE"/>
    <w:rsid w:val="00B11661"/>
    <w:rsid w:val="00B13ED2"/>
    <w:rsid w:val="00B1701F"/>
    <w:rsid w:val="00B23C77"/>
    <w:rsid w:val="00B34E4A"/>
    <w:rsid w:val="00B37391"/>
    <w:rsid w:val="00B42983"/>
    <w:rsid w:val="00B438DA"/>
    <w:rsid w:val="00B54B2E"/>
    <w:rsid w:val="00B64258"/>
    <w:rsid w:val="00B704F4"/>
    <w:rsid w:val="00B75D1E"/>
    <w:rsid w:val="00B8161D"/>
    <w:rsid w:val="00B825D3"/>
    <w:rsid w:val="00B830CD"/>
    <w:rsid w:val="00B83BB7"/>
    <w:rsid w:val="00B856C5"/>
    <w:rsid w:val="00B86163"/>
    <w:rsid w:val="00B90AC2"/>
    <w:rsid w:val="00B96714"/>
    <w:rsid w:val="00BA3D05"/>
    <w:rsid w:val="00BA45E2"/>
    <w:rsid w:val="00BA572C"/>
    <w:rsid w:val="00BA7631"/>
    <w:rsid w:val="00BB0B5C"/>
    <w:rsid w:val="00BB29F4"/>
    <w:rsid w:val="00BB476C"/>
    <w:rsid w:val="00BC291B"/>
    <w:rsid w:val="00BC3595"/>
    <w:rsid w:val="00BC39DD"/>
    <w:rsid w:val="00BE1335"/>
    <w:rsid w:val="00BE4831"/>
    <w:rsid w:val="00BF3E94"/>
    <w:rsid w:val="00BF5CFD"/>
    <w:rsid w:val="00C00ABC"/>
    <w:rsid w:val="00C01611"/>
    <w:rsid w:val="00C016EA"/>
    <w:rsid w:val="00C042F9"/>
    <w:rsid w:val="00C07E4D"/>
    <w:rsid w:val="00C106CB"/>
    <w:rsid w:val="00C15F92"/>
    <w:rsid w:val="00C16C73"/>
    <w:rsid w:val="00C247F5"/>
    <w:rsid w:val="00C276D4"/>
    <w:rsid w:val="00C35434"/>
    <w:rsid w:val="00C3674C"/>
    <w:rsid w:val="00C407F9"/>
    <w:rsid w:val="00C41A84"/>
    <w:rsid w:val="00C4200F"/>
    <w:rsid w:val="00C47A25"/>
    <w:rsid w:val="00C53C5B"/>
    <w:rsid w:val="00C54B20"/>
    <w:rsid w:val="00C86119"/>
    <w:rsid w:val="00C92C97"/>
    <w:rsid w:val="00C95581"/>
    <w:rsid w:val="00CA33A7"/>
    <w:rsid w:val="00CA400C"/>
    <w:rsid w:val="00CA7437"/>
    <w:rsid w:val="00CA7A3F"/>
    <w:rsid w:val="00CB6337"/>
    <w:rsid w:val="00CC0DA5"/>
    <w:rsid w:val="00CD0586"/>
    <w:rsid w:val="00CE3672"/>
    <w:rsid w:val="00D02760"/>
    <w:rsid w:val="00D07E31"/>
    <w:rsid w:val="00D13F4B"/>
    <w:rsid w:val="00D148E4"/>
    <w:rsid w:val="00D20737"/>
    <w:rsid w:val="00D20F51"/>
    <w:rsid w:val="00D2489B"/>
    <w:rsid w:val="00D3641D"/>
    <w:rsid w:val="00D3704C"/>
    <w:rsid w:val="00D41125"/>
    <w:rsid w:val="00D51F1B"/>
    <w:rsid w:val="00D52138"/>
    <w:rsid w:val="00D544B2"/>
    <w:rsid w:val="00D550A4"/>
    <w:rsid w:val="00D64082"/>
    <w:rsid w:val="00D64384"/>
    <w:rsid w:val="00D64713"/>
    <w:rsid w:val="00D755A7"/>
    <w:rsid w:val="00D8122F"/>
    <w:rsid w:val="00D81F6B"/>
    <w:rsid w:val="00D9336A"/>
    <w:rsid w:val="00D93C7D"/>
    <w:rsid w:val="00DA1D91"/>
    <w:rsid w:val="00DA6DD7"/>
    <w:rsid w:val="00DA6FCA"/>
    <w:rsid w:val="00DB2E5D"/>
    <w:rsid w:val="00DC3EE9"/>
    <w:rsid w:val="00DC530A"/>
    <w:rsid w:val="00DF08C7"/>
    <w:rsid w:val="00DF2A2E"/>
    <w:rsid w:val="00DF3E84"/>
    <w:rsid w:val="00E20916"/>
    <w:rsid w:val="00E26224"/>
    <w:rsid w:val="00E267BB"/>
    <w:rsid w:val="00E47A00"/>
    <w:rsid w:val="00E50E5C"/>
    <w:rsid w:val="00E5119C"/>
    <w:rsid w:val="00E6091E"/>
    <w:rsid w:val="00E62641"/>
    <w:rsid w:val="00E63BAE"/>
    <w:rsid w:val="00E6549E"/>
    <w:rsid w:val="00E709EB"/>
    <w:rsid w:val="00E71F50"/>
    <w:rsid w:val="00E82B8C"/>
    <w:rsid w:val="00E9078C"/>
    <w:rsid w:val="00E932FF"/>
    <w:rsid w:val="00EA13E2"/>
    <w:rsid w:val="00EA73C9"/>
    <w:rsid w:val="00EC24AB"/>
    <w:rsid w:val="00EC4D91"/>
    <w:rsid w:val="00ED054F"/>
    <w:rsid w:val="00ED0722"/>
    <w:rsid w:val="00ED3678"/>
    <w:rsid w:val="00ED3DAD"/>
    <w:rsid w:val="00EE6DC1"/>
    <w:rsid w:val="00EF2C80"/>
    <w:rsid w:val="00F01752"/>
    <w:rsid w:val="00F01908"/>
    <w:rsid w:val="00F02FD7"/>
    <w:rsid w:val="00F21CD8"/>
    <w:rsid w:val="00F22A95"/>
    <w:rsid w:val="00F237EC"/>
    <w:rsid w:val="00F24435"/>
    <w:rsid w:val="00F36639"/>
    <w:rsid w:val="00F4050E"/>
    <w:rsid w:val="00F41C25"/>
    <w:rsid w:val="00F422AD"/>
    <w:rsid w:val="00F42611"/>
    <w:rsid w:val="00F4647D"/>
    <w:rsid w:val="00F51540"/>
    <w:rsid w:val="00F53C62"/>
    <w:rsid w:val="00F55D17"/>
    <w:rsid w:val="00F56C49"/>
    <w:rsid w:val="00F666DB"/>
    <w:rsid w:val="00F66FF5"/>
    <w:rsid w:val="00F67336"/>
    <w:rsid w:val="00F80697"/>
    <w:rsid w:val="00F82F40"/>
    <w:rsid w:val="00F85163"/>
    <w:rsid w:val="00F93589"/>
    <w:rsid w:val="00F94F82"/>
    <w:rsid w:val="00F9641E"/>
    <w:rsid w:val="00FA1AC8"/>
    <w:rsid w:val="00FA383E"/>
    <w:rsid w:val="00FB67D1"/>
    <w:rsid w:val="00FC649F"/>
    <w:rsid w:val="00FC7685"/>
    <w:rsid w:val="00FD3C2D"/>
    <w:rsid w:val="00FE05E0"/>
    <w:rsid w:val="00FE49F8"/>
    <w:rsid w:val="00FE762B"/>
    <w:rsid w:val="00FF106D"/>
    <w:rsid w:val="00FF1F88"/>
    <w:rsid w:val="13C93CD7"/>
    <w:rsid w:val="6AF16C5F"/>
    <w:rsid w:val="70D16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948442"/>
  <w14:defaultImageDpi w14:val="32767"/>
  <w15:docId w15:val="{FF677C84-81FD-43FA-B8A5-068B9EA21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1"/>
    </w:rPr>
  </w:style>
  <w:style w:type="paragraph" w:styleId="1">
    <w:name w:val="heading 1"/>
    <w:basedOn w:val="a"/>
    <w:next w:val="a"/>
    <w:link w:val="10"/>
    <w:uiPriority w:val="9"/>
    <w:qFormat/>
    <w:rsid w:val="009E6D2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tabs>
        <w:tab w:val="center" w:pos="4153"/>
        <w:tab w:val="right" w:pos="8306"/>
      </w:tabs>
      <w:snapToGrid w:val="0"/>
      <w:jc w:val="center"/>
    </w:pPr>
    <w:rPr>
      <w:sz w:val="18"/>
      <w:szCs w:val="18"/>
    </w:rPr>
  </w:style>
  <w:style w:type="table" w:styleId="a8">
    <w:name w:val="Table Grid"/>
    <w:basedOn w:val="a1"/>
    <w:uiPriority w:val="99"/>
    <w:qFormat/>
    <w:rPr>
      <w:rFonts w:ascii="Calibri" w:eastAsia="宋体" w:hAnsi="Calibri"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563C1" w:themeColor="hyperlink"/>
      <w:u w:val="single"/>
    </w:rPr>
  </w:style>
  <w:style w:type="paragraph" w:styleId="aa">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rPr>
      <w:color w:val="605E5C"/>
      <w:shd w:val="clear" w:color="auto" w:fill="E1DFDD"/>
    </w:rPr>
  </w:style>
  <w:style w:type="character" w:styleId="ab">
    <w:name w:val="Placeholder Text"/>
    <w:basedOn w:val="a0"/>
    <w:uiPriority w:val="99"/>
    <w:semiHidden/>
    <w:qFormat/>
    <w:rPr>
      <w:color w:val="666666"/>
    </w:rPr>
  </w:style>
  <w:style w:type="character" w:customStyle="1" w:styleId="a7">
    <w:name w:val="页眉 字符"/>
    <w:basedOn w:val="a0"/>
    <w:link w:val="a6"/>
    <w:uiPriority w:val="99"/>
    <w:qFormat/>
    <w:rPr>
      <w:rFonts w:ascii="Calibri" w:eastAsia="宋体" w:hAnsi="Calibri" w:cs="Times New Roman"/>
      <w:sz w:val="18"/>
      <w:szCs w:val="18"/>
      <w14:ligatures w14:val="none"/>
    </w:rPr>
  </w:style>
  <w:style w:type="character" w:customStyle="1" w:styleId="a5">
    <w:name w:val="页脚 字符"/>
    <w:basedOn w:val="a0"/>
    <w:link w:val="a4"/>
    <w:uiPriority w:val="99"/>
    <w:qFormat/>
    <w:rPr>
      <w:rFonts w:ascii="Calibri" w:eastAsia="宋体" w:hAnsi="Calibri" w:cs="Times New Roman"/>
      <w:sz w:val="18"/>
      <w:szCs w:val="18"/>
      <w14:ligatures w14:val="none"/>
    </w:rPr>
  </w:style>
  <w:style w:type="character" w:customStyle="1" w:styleId="font61">
    <w:name w:val="font61"/>
    <w:basedOn w:val="a0"/>
    <w:rPr>
      <w:rFonts w:ascii="等线" w:eastAsia="等线" w:hAnsi="等线" w:hint="eastAsia"/>
      <w:b/>
      <w:bCs/>
      <w:color w:val="000000"/>
      <w:sz w:val="22"/>
      <w:szCs w:val="22"/>
      <w:u w:val="none"/>
    </w:rPr>
  </w:style>
  <w:style w:type="character" w:customStyle="1" w:styleId="font71">
    <w:name w:val="font71"/>
    <w:basedOn w:val="a0"/>
    <w:qFormat/>
    <w:rPr>
      <w:rFonts w:ascii="等线" w:eastAsia="等线" w:hAnsi="等线" w:hint="eastAsia"/>
      <w:b/>
      <w:bCs/>
      <w:color w:val="FF0000"/>
      <w:sz w:val="22"/>
      <w:szCs w:val="22"/>
      <w:u w:val="none"/>
    </w:rPr>
  </w:style>
  <w:style w:type="character" w:customStyle="1" w:styleId="font31">
    <w:name w:val="font31"/>
    <w:basedOn w:val="a0"/>
    <w:qFormat/>
    <w:rPr>
      <w:rFonts w:ascii="Times New Roman" w:hAnsi="Times New Roman" w:cs="Times New Roman" w:hint="default"/>
      <w:b/>
      <w:bCs/>
      <w:color w:val="FF0000"/>
      <w:sz w:val="22"/>
      <w:szCs w:val="22"/>
      <w:u w:val="none"/>
    </w:rPr>
  </w:style>
  <w:style w:type="character" w:customStyle="1" w:styleId="font41">
    <w:name w:val="font41"/>
    <w:basedOn w:val="a0"/>
    <w:qFormat/>
    <w:rPr>
      <w:rFonts w:ascii="宋体" w:eastAsia="宋体" w:hAnsi="宋体" w:hint="eastAsia"/>
      <w:b/>
      <w:bCs/>
      <w:color w:val="FF0000"/>
      <w:sz w:val="22"/>
      <w:szCs w:val="22"/>
      <w:u w:val="none"/>
    </w:rPr>
  </w:style>
  <w:style w:type="character" w:customStyle="1" w:styleId="font01">
    <w:name w:val="font01"/>
    <w:basedOn w:val="a0"/>
    <w:qFormat/>
    <w:rPr>
      <w:rFonts w:ascii="宋体" w:eastAsia="宋体" w:hAnsi="宋体" w:hint="eastAsia"/>
      <w:color w:val="000000"/>
      <w:sz w:val="22"/>
      <w:szCs w:val="22"/>
      <w:u w:val="none"/>
    </w:rPr>
  </w:style>
  <w:style w:type="character" w:customStyle="1" w:styleId="font21">
    <w:name w:val="font21"/>
    <w:basedOn w:val="a0"/>
    <w:qFormat/>
    <w:rPr>
      <w:rFonts w:ascii="Times New Roman" w:hAnsi="Times New Roman" w:cs="Times New Roman" w:hint="default"/>
      <w:b/>
      <w:bCs/>
      <w:color w:val="000000"/>
      <w:sz w:val="22"/>
      <w:szCs w:val="22"/>
      <w:u w:val="none"/>
    </w:rPr>
  </w:style>
  <w:style w:type="character" w:customStyle="1" w:styleId="font11">
    <w:name w:val="font11"/>
    <w:basedOn w:val="a0"/>
    <w:qFormat/>
    <w:rPr>
      <w:rFonts w:ascii="Times New Roman" w:hAnsi="Times New Roman" w:cs="Times New Roman" w:hint="default"/>
      <w:color w:val="000000"/>
      <w:sz w:val="22"/>
      <w:szCs w:val="22"/>
      <w:u w:val="none"/>
    </w:rPr>
  </w:style>
  <w:style w:type="character" w:customStyle="1" w:styleId="font81">
    <w:name w:val="font81"/>
    <w:basedOn w:val="a0"/>
    <w:qFormat/>
    <w:rPr>
      <w:rFonts w:ascii="Times New Roman" w:hAnsi="Times New Roman" w:cs="Times New Roman" w:hint="default"/>
      <w:b/>
      <w:bCs/>
      <w:color w:val="000000"/>
      <w:sz w:val="22"/>
      <w:szCs w:val="22"/>
      <w:u w:val="none"/>
      <w:vertAlign w:val="superscript"/>
    </w:rPr>
  </w:style>
  <w:style w:type="character" w:customStyle="1" w:styleId="font51">
    <w:name w:val="font51"/>
    <w:basedOn w:val="a0"/>
    <w:qFormat/>
    <w:rPr>
      <w:rFonts w:ascii="宋体" w:eastAsia="宋体" w:hAnsi="宋体" w:hint="eastAsia"/>
      <w:color w:val="FF0000"/>
      <w:sz w:val="22"/>
      <w:szCs w:val="22"/>
      <w:u w:val="none"/>
    </w:rPr>
  </w:style>
  <w:style w:type="character" w:customStyle="1" w:styleId="font91">
    <w:name w:val="font91"/>
    <w:basedOn w:val="a0"/>
    <w:qFormat/>
    <w:rPr>
      <w:rFonts w:ascii="Times New Roman" w:hAnsi="Times New Roman" w:cs="Times New Roman" w:hint="default"/>
      <w:color w:val="FF0000"/>
      <w:sz w:val="22"/>
      <w:szCs w:val="22"/>
      <w:u w:val="none"/>
    </w:rPr>
  </w:style>
  <w:style w:type="character" w:customStyle="1" w:styleId="20">
    <w:name w:val="标题 2 字符"/>
    <w:basedOn w:val="a0"/>
    <w:link w:val="2"/>
    <w:uiPriority w:val="9"/>
    <w:qFormat/>
    <w:rPr>
      <w:rFonts w:asciiTheme="majorHAnsi" w:eastAsiaTheme="majorEastAsia" w:hAnsiTheme="majorHAnsi" w:cstheme="majorBidi"/>
      <w:b/>
      <w:bCs/>
      <w:sz w:val="32"/>
      <w:szCs w:val="32"/>
      <w14:ligatures w14:val="none"/>
    </w:rPr>
  </w:style>
  <w:style w:type="paragraph" w:customStyle="1" w:styleId="12">
    <w:name w:val="修订1"/>
    <w:hidden/>
    <w:uiPriority w:val="99"/>
    <w:unhideWhenUsed/>
    <w:qFormat/>
    <w:rPr>
      <w:rFonts w:ascii="Calibri" w:eastAsia="宋体" w:hAnsi="Calibri" w:cs="Times New Roman"/>
      <w:kern w:val="2"/>
      <w:sz w:val="21"/>
      <w:szCs w:val="21"/>
    </w:rPr>
  </w:style>
  <w:style w:type="character" w:styleId="ac">
    <w:name w:val="annotation reference"/>
    <w:basedOn w:val="a0"/>
    <w:uiPriority w:val="99"/>
    <w:semiHidden/>
    <w:unhideWhenUsed/>
    <w:rPr>
      <w:sz w:val="21"/>
      <w:szCs w:val="21"/>
    </w:rPr>
  </w:style>
  <w:style w:type="paragraph" w:styleId="ad">
    <w:name w:val="Revision"/>
    <w:hidden/>
    <w:uiPriority w:val="99"/>
    <w:unhideWhenUsed/>
    <w:rsid w:val="00BA572C"/>
    <w:rPr>
      <w:rFonts w:ascii="Calibri" w:eastAsia="宋体" w:hAnsi="Calibri" w:cs="Times New Roman"/>
      <w:kern w:val="2"/>
      <w:sz w:val="21"/>
      <w:szCs w:val="21"/>
    </w:rPr>
  </w:style>
  <w:style w:type="character" w:customStyle="1" w:styleId="10">
    <w:name w:val="标题 1 字符"/>
    <w:basedOn w:val="a0"/>
    <w:link w:val="1"/>
    <w:uiPriority w:val="9"/>
    <w:rsid w:val="009E6D21"/>
    <w:rPr>
      <w:rFonts w:ascii="Calibri" w:eastAsia="宋体" w:hAnsi="Calibri" w:cs="Times New Roman"/>
      <w:b/>
      <w:bCs/>
      <w:kern w:val="44"/>
      <w:sz w:val="44"/>
      <w:szCs w:val="44"/>
    </w:rPr>
  </w:style>
  <w:style w:type="paragraph" w:customStyle="1" w:styleId="MS">
    <w:name w:val="MS一级标题"/>
    <w:basedOn w:val="1"/>
    <w:link w:val="MS0"/>
    <w:qFormat/>
    <w:rsid w:val="009E6D21"/>
    <w:pPr>
      <w:spacing w:before="0" w:after="0" w:line="240" w:lineRule="auto"/>
    </w:pPr>
    <w:rPr>
      <w:rFonts w:ascii="Times New Roman" w:eastAsia="Times New Roman" w:hAnsi="Times New Roman"/>
      <w:sz w:val="24"/>
    </w:rPr>
  </w:style>
  <w:style w:type="character" w:customStyle="1" w:styleId="MS0">
    <w:name w:val="MS一级标题 字符"/>
    <w:basedOn w:val="10"/>
    <w:link w:val="MS"/>
    <w:rsid w:val="009E6D21"/>
    <w:rPr>
      <w:rFonts w:ascii="Times New Roman" w:eastAsia="Times New Roman" w:hAnsi="Times New Roman" w:cs="Times New Roman"/>
      <w:b/>
      <w:bCs/>
      <w:kern w:val="44"/>
      <w:sz w:val="24"/>
      <w:szCs w:val="44"/>
    </w:rPr>
  </w:style>
  <w:style w:type="paragraph" w:styleId="TOC">
    <w:name w:val="TOC Heading"/>
    <w:basedOn w:val="1"/>
    <w:next w:val="a"/>
    <w:uiPriority w:val="39"/>
    <w:unhideWhenUsed/>
    <w:qFormat/>
    <w:rsid w:val="00AE16FA"/>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423856"/>
    <w:pPr>
      <w:tabs>
        <w:tab w:val="right" w:leader="dot" w:pos="9060"/>
      </w:tabs>
    </w:pPr>
    <w:rPr>
      <w:rFonts w:ascii="Times New Roman" w:hAnsi="Times New Roman"/>
      <w:b/>
      <w:bCs/>
      <w:noProof/>
      <w:kern w:val="0"/>
    </w:rPr>
  </w:style>
  <w:style w:type="paragraph" w:customStyle="1" w:styleId="TOC10">
    <w:name w:val="TOC 标题1"/>
    <w:basedOn w:val="1"/>
    <w:next w:val="a"/>
    <w:uiPriority w:val="39"/>
    <w:unhideWhenUsed/>
    <w:qFormat/>
    <w:rsid w:val="00AE16FA"/>
    <w:pPr>
      <w:widowControl/>
      <w:jc w:val="left"/>
      <w:outlineLvl w:val="9"/>
    </w:pPr>
    <w:rPr>
      <w:rFonts w:ascii="Times New Roman" w:hAnsi="Times New Roman"/>
      <w:lang w:eastAsia="en-US"/>
    </w:rPr>
  </w:style>
  <w:style w:type="paragraph" w:styleId="TOC2">
    <w:name w:val="toc 2"/>
    <w:basedOn w:val="a"/>
    <w:next w:val="a"/>
    <w:autoRedefine/>
    <w:uiPriority w:val="39"/>
    <w:unhideWhenUsed/>
    <w:rsid w:val="00D52138"/>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83E87-F7BF-4410-911B-49AFC1C29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25</Pages>
  <Words>4374</Words>
  <Characters>24934</Characters>
  <Application>Microsoft Office Word</Application>
  <DocSecurity>0</DocSecurity>
  <Lines>207</Lines>
  <Paragraphs>58</Paragraphs>
  <ScaleCrop>false</ScaleCrop>
  <Company/>
  <LinksUpToDate>false</LinksUpToDate>
  <CharactersWithSpaces>29250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dc:description>NE.Ref</dc:description>
  <cp:lastModifiedBy>ASUS</cp:lastModifiedBy>
  <cp:revision>107</cp:revision>
  <dcterms:created xsi:type="dcterms:W3CDTF">2024-12-10T07:46:00Z</dcterms:created>
  <dcterms:modified xsi:type="dcterms:W3CDTF">2025-02-15T05:59:00Z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823BFE8349A74FC08DF84298FF653D6A_13</vt:lpwstr>
  </property>
</Properties>
</file>