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1"/>
        </w:numPr>
        <w:spacing w:line="360" w:lineRule="auto"/>
        <w:rPr>
          <w:rFonts w:hint="default" w:ascii="宋体" w:hAnsi="宋体" w:eastAsia="宋体" w:cs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b/>
          <w:bCs/>
          <w:sz w:val="21"/>
          <w:szCs w:val="21"/>
        </w:rPr>
        <w:t xml:space="preserve">GMB analysis in pretreatment </w:t>
      </w:r>
      <w:r>
        <w:rPr>
          <w:rFonts w:ascii="Times New Roman" w:hAnsi="Times New Roman" w:cs="Times New Roman"/>
          <w:b/>
          <w:bCs/>
          <w:sz w:val="21"/>
          <w:szCs w:val="21"/>
        </w:rPr>
        <w:t xml:space="preserve">DLBCL patients </w:t>
      </w:r>
      <w:r>
        <w:rPr>
          <w:rFonts w:hint="eastAsia" w:ascii="Times New Roman" w:hAnsi="Times New Roman" w:cs="Times New Roman"/>
          <w:b/>
          <w:bCs/>
          <w:sz w:val="21"/>
          <w:szCs w:val="21"/>
        </w:rPr>
        <w:t>(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PRG</w:t>
      </w:r>
      <w:r>
        <w:rPr>
          <w:rFonts w:hint="eastAsia" w:ascii="Times New Roman" w:hAnsi="Times New Roman" w:cs="Times New Roman"/>
          <w:b/>
          <w:bCs/>
          <w:sz w:val="21"/>
          <w:szCs w:val="21"/>
        </w:rPr>
        <w:t>)</w:t>
      </w:r>
      <w:r>
        <w:rPr>
          <w:rFonts w:ascii="Times New Roman" w:hAnsi="Times New Roman" w:cs="Times New Roman"/>
          <w:b/>
          <w:bCs/>
          <w:sz w:val="21"/>
          <w:szCs w:val="21"/>
        </w:rPr>
        <w:t xml:space="preserve"> and </w:t>
      </w:r>
      <w:r>
        <w:rPr>
          <w:rFonts w:hint="eastAsia" w:ascii="Times New Roman" w:hAnsi="Times New Roman" w:cs="Times New Roman"/>
          <w:b/>
          <w:bCs/>
          <w:sz w:val="21"/>
          <w:szCs w:val="21"/>
        </w:rPr>
        <w:t>healthy controls (</w:t>
      </w:r>
      <w:r>
        <w:rPr>
          <w:rFonts w:ascii="Times New Roman" w:hAnsi="Times New Roman" w:cs="Times New Roman"/>
          <w:b/>
          <w:bCs/>
          <w:sz w:val="21"/>
          <w:szCs w:val="21"/>
        </w:rPr>
        <w:t>CG</w:t>
      </w:r>
      <w:r>
        <w:rPr>
          <w:rFonts w:hint="eastAsia" w:ascii="Times New Roman" w:hAnsi="Times New Roman" w:cs="Times New Roman"/>
          <w:b/>
          <w:bCs/>
          <w:sz w:val="21"/>
          <w:szCs w:val="21"/>
        </w:rPr>
        <w:t>)</w:t>
      </w:r>
      <w:r>
        <w:rPr>
          <w:rFonts w:ascii="Times New Roman" w:hAnsi="Times New Roman" w:cs="Times New Roman"/>
          <w:b/>
          <w:bCs/>
          <w:sz w:val="21"/>
          <w:szCs w:val="21"/>
        </w:rPr>
        <w:t xml:space="preserve"> </w:t>
      </w:r>
    </w:p>
    <w:p>
      <w:pP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443855" cy="5981700"/>
            <wp:effectExtent l="9525" t="9525" r="17780" b="13335"/>
            <wp:docPr id="65" name="图片 65" descr="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43855" cy="59817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1"/>
        </w:numPr>
        <w:spacing w:line="360" w:lineRule="auto"/>
        <w:ind w:left="0" w:leftChars="0" w:firstLine="0" w:firstLineChars="0"/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b/>
          <w:bCs/>
          <w:sz w:val="21"/>
          <w:szCs w:val="21"/>
        </w:rPr>
        <w:t>GMB analysis in</w:t>
      </w:r>
      <w:r>
        <w:rPr>
          <w:rFonts w:ascii="Times New Roman" w:hAnsi="Times New Roman" w:cs="Times New Roman"/>
          <w:b/>
          <w:bCs/>
          <w:sz w:val="21"/>
          <w:szCs w:val="21"/>
        </w:rPr>
        <w:t xml:space="preserve"> </w:t>
      </w:r>
      <w:r>
        <w:rPr>
          <w:rFonts w:hint="eastAsia" w:ascii="Times New Roman" w:hAnsi="Times New Roman" w:cs="Times New Roman"/>
          <w:b/>
          <w:bCs/>
          <w:sz w:val="21"/>
          <w:szCs w:val="21"/>
        </w:rPr>
        <w:t>pretreatment (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PRG</w:t>
      </w:r>
      <w:r>
        <w:rPr>
          <w:rFonts w:hint="eastAsia" w:ascii="Times New Roman" w:hAnsi="Times New Roman" w:cs="Times New Roman"/>
          <w:b/>
          <w:bCs/>
          <w:sz w:val="21"/>
          <w:szCs w:val="21"/>
        </w:rPr>
        <w:t>)</w:t>
      </w:r>
      <w:r>
        <w:rPr>
          <w:rFonts w:ascii="Times New Roman" w:hAnsi="Times New Roman" w:cs="Times New Roman"/>
          <w:b/>
          <w:bCs/>
          <w:sz w:val="21"/>
          <w:szCs w:val="21"/>
        </w:rPr>
        <w:t xml:space="preserve"> and </w:t>
      </w:r>
      <w:r>
        <w:rPr>
          <w:rFonts w:hint="eastAsia" w:ascii="Times New Roman" w:hAnsi="Times New Roman" w:cs="Times New Roman"/>
          <w:b/>
          <w:bCs/>
          <w:sz w:val="21"/>
          <w:szCs w:val="21"/>
        </w:rPr>
        <w:t>posttreatment (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POG</w:t>
      </w:r>
      <w:r>
        <w:rPr>
          <w:rFonts w:hint="eastAsia" w:ascii="Times New Roman" w:hAnsi="Times New Roman" w:cs="Times New Roman"/>
          <w:b/>
          <w:bCs/>
          <w:sz w:val="21"/>
          <w:szCs w:val="21"/>
        </w:rPr>
        <w:t>)</w:t>
      </w:r>
      <w:r>
        <w:rPr>
          <w:rFonts w:ascii="Times New Roman" w:hAnsi="Times New Roman" w:cs="Times New Roman"/>
          <w:b/>
          <w:bCs/>
          <w:sz w:val="21"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>DLBCL patients</w:t>
      </w:r>
      <w:r>
        <w:rPr>
          <w:rFonts w:ascii="Times New Roman" w:hAnsi="Times New Roman" w:cs="Times New Roman"/>
          <w:b/>
          <w:bCs/>
          <w:sz w:val="21"/>
          <w:szCs w:val="21"/>
        </w:rPr>
        <w:t xml:space="preserve"> </w:t>
      </w:r>
    </w:p>
    <w:p>
      <w:pP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476875" cy="1307465"/>
            <wp:effectExtent l="9525" t="9525" r="15240" b="24130"/>
            <wp:docPr id="33" name="图片 33" descr="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3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76875" cy="130746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hint="eastAsia" w:ascii="Times New Roman" w:hAnsi="Times New Roman" w:cs="Times New Roman"/>
          <w:b/>
          <w:bCs/>
          <w:sz w:val="21"/>
          <w:szCs w:val="21"/>
        </w:rPr>
        <w:t>GMB analysis in</w:t>
      </w:r>
      <w:r>
        <w:rPr>
          <w:rFonts w:ascii="Times New Roman" w:hAnsi="Times New Roman" w:cs="Times New Roman"/>
          <w:b/>
          <w:bCs/>
          <w:sz w:val="21"/>
          <w:szCs w:val="21"/>
        </w:rPr>
        <w:t xml:space="preserve"> </w:t>
      </w:r>
      <w:r>
        <w:rPr>
          <w:rFonts w:hint="eastAsia" w:ascii="Times New Roman" w:hAnsi="Times New Roman" w:cs="Times New Roman"/>
          <w:b/>
          <w:bCs/>
          <w:sz w:val="21"/>
          <w:szCs w:val="21"/>
        </w:rPr>
        <w:t>posttreatment(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POG</w:t>
      </w:r>
      <w:r>
        <w:rPr>
          <w:rFonts w:hint="eastAsia" w:ascii="Times New Roman" w:hAnsi="Times New Roman" w:cs="Times New Roman"/>
          <w:b/>
          <w:bCs/>
          <w:sz w:val="21"/>
          <w:szCs w:val="21"/>
        </w:rPr>
        <w:t>)</w:t>
      </w:r>
      <w:r>
        <w:rPr>
          <w:rFonts w:ascii="Times New Roman" w:hAnsi="Times New Roman" w:cs="Times New Roman"/>
          <w:b/>
          <w:bCs/>
          <w:szCs w:val="21"/>
        </w:rPr>
        <w:t xml:space="preserve"> DLBCL patients</w:t>
      </w:r>
      <w:r>
        <w:rPr>
          <w:rFonts w:ascii="Times New Roman" w:hAnsi="Times New Roman" w:cs="Times New Roman"/>
          <w:b/>
          <w:bCs/>
          <w:sz w:val="21"/>
          <w:szCs w:val="21"/>
        </w:rPr>
        <w:t xml:space="preserve"> and 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healthy</w:t>
      </w:r>
      <w:r>
        <w:rPr>
          <w:rFonts w:hint="eastAsia" w:ascii="Times New Roman" w:hAnsi="Times New Roman" w:cs="Times New Roman"/>
          <w:b/>
          <w:bCs/>
          <w:sz w:val="21"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 w:val="21"/>
          <w:szCs w:val="21"/>
        </w:rPr>
        <w:t>control</w:t>
      </w:r>
      <w:r>
        <w:rPr>
          <w:rFonts w:hint="eastAsia" w:ascii="Times New Roman" w:hAnsi="Times New Roman" w:cs="Times New Roman"/>
          <w:b/>
          <w:bCs/>
          <w:sz w:val="21"/>
          <w:szCs w:val="21"/>
        </w:rPr>
        <w:t>s</w:t>
      </w:r>
      <w:r>
        <w:rPr>
          <w:rFonts w:ascii="Times New Roman" w:hAnsi="Times New Roman" w:cs="Times New Roman"/>
          <w:b/>
          <w:bCs/>
          <w:sz w:val="21"/>
          <w:szCs w:val="21"/>
        </w:rPr>
        <w:t xml:space="preserve"> </w:t>
      </w:r>
      <w:r>
        <w:rPr>
          <w:rFonts w:hint="eastAsia" w:ascii="Times New Roman" w:hAnsi="Times New Roman" w:cs="Times New Roman"/>
          <w:b/>
          <w:bCs/>
          <w:sz w:val="21"/>
          <w:szCs w:val="21"/>
        </w:rPr>
        <w:t>(</w:t>
      </w:r>
      <w:r>
        <w:rPr>
          <w:rFonts w:ascii="Times New Roman" w:hAnsi="Times New Roman" w:cs="Times New Roman"/>
          <w:b/>
          <w:bCs/>
          <w:sz w:val="21"/>
          <w:szCs w:val="21"/>
        </w:rPr>
        <w:t>CG</w:t>
      </w:r>
      <w:r>
        <w:rPr>
          <w:rFonts w:hint="eastAsia" w:ascii="Times New Roman" w:hAnsi="Times New Roman" w:cs="Times New Roman"/>
          <w:b/>
          <w:bCs/>
          <w:sz w:val="21"/>
          <w:szCs w:val="21"/>
        </w:rPr>
        <w:t>)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</w:p>
    <w:p>
      <w:pPr>
        <w:numPr>
          <w:numId w:val="0"/>
        </w:numPr>
        <w:spacing w:line="360" w:lineRule="auto"/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266055" cy="2395855"/>
            <wp:effectExtent l="9525" t="9525" r="12700" b="17780"/>
            <wp:docPr id="37" name="图片 37" descr="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3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39585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spacing w:line="360" w:lineRule="auto"/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numPr>
          <w:numId w:val="0"/>
        </w:numPr>
        <w:spacing w:line="360" w:lineRule="auto"/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4. </w:t>
      </w:r>
      <w:r>
        <w:rPr>
          <w:rFonts w:hint="eastAsia" w:ascii="Times New Roman" w:hAnsi="Times New Roman" w:cs="Times New Roman"/>
          <w:b/>
          <w:bCs/>
          <w:sz w:val="21"/>
          <w:szCs w:val="21"/>
        </w:rPr>
        <w:t>GMB analysis in complete remission(</w:t>
      </w:r>
      <w:r>
        <w:rPr>
          <w:rFonts w:ascii="Times New Roman" w:hAnsi="Times New Roman" w:cs="Times New Roman"/>
          <w:b/>
          <w:bCs/>
          <w:sz w:val="21"/>
          <w:szCs w:val="21"/>
        </w:rPr>
        <w:t>CRG</w:t>
      </w:r>
      <w:r>
        <w:rPr>
          <w:rFonts w:hint="eastAsia" w:ascii="Times New Roman" w:hAnsi="Times New Roman" w:cs="Times New Roman"/>
          <w:b/>
          <w:bCs/>
          <w:sz w:val="21"/>
          <w:szCs w:val="21"/>
        </w:rPr>
        <w:t>)</w:t>
      </w:r>
      <w:r>
        <w:rPr>
          <w:rFonts w:ascii="Times New Roman" w:hAnsi="Times New Roman" w:cs="Times New Roman"/>
          <w:b/>
          <w:bCs/>
          <w:sz w:val="21"/>
          <w:szCs w:val="21"/>
        </w:rPr>
        <w:t xml:space="preserve"> and </w:t>
      </w:r>
      <w:r>
        <w:rPr>
          <w:rFonts w:hint="eastAsia" w:ascii="Times New Roman" w:hAnsi="Times New Roman" w:cs="Times New Roman"/>
          <w:b/>
          <w:bCs/>
          <w:sz w:val="21"/>
          <w:szCs w:val="21"/>
        </w:rPr>
        <w:t>non-complete remisison (</w:t>
      </w:r>
      <w:r>
        <w:rPr>
          <w:rFonts w:ascii="Times New Roman" w:hAnsi="Times New Roman" w:cs="Times New Roman"/>
          <w:b/>
          <w:bCs/>
          <w:sz w:val="21"/>
          <w:szCs w:val="21"/>
        </w:rPr>
        <w:t xml:space="preserve">NCRG) </w:t>
      </w:r>
      <w:r>
        <w:rPr>
          <w:rFonts w:ascii="Times New Roman" w:hAnsi="Times New Roman" w:cs="Times New Roman"/>
          <w:b/>
          <w:bCs/>
          <w:szCs w:val="21"/>
        </w:rPr>
        <w:t>DLBCL patients</w:t>
      </w:r>
      <w:r>
        <w:rPr>
          <w:rFonts w:ascii="Times New Roman" w:hAnsi="Times New Roman" w:cs="Times New Roman"/>
          <w:b/>
          <w:bCs/>
          <w:sz w:val="21"/>
          <w:szCs w:val="21"/>
        </w:rPr>
        <w:t xml:space="preserve"> following chemotherapy</w:t>
      </w:r>
    </w:p>
    <w:p>
      <w:pP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273040" cy="1731010"/>
            <wp:effectExtent l="9525" t="9525" r="20955" b="12065"/>
            <wp:docPr id="36" name="图片 36" descr="CR-P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CR-PR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73101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numPr>
          <w:numId w:val="0"/>
        </w:numPr>
        <w:spacing w:line="360" w:lineRule="auto"/>
        <w:ind w:leftChars="0"/>
        <w:jc w:val="left"/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5.</w:t>
      </w:r>
      <w:r>
        <w:rPr>
          <w:rFonts w:hint="eastAsia" w:ascii="Times New Roman" w:hAnsi="Times New Roman" w:cs="Times New Roman"/>
          <w:b/>
          <w:bCs/>
          <w:sz w:val="21"/>
          <w:szCs w:val="21"/>
        </w:rPr>
        <w:t>GMB analysis in</w:t>
      </w:r>
      <w:r>
        <w:rPr>
          <w:rFonts w:ascii="Times New Roman" w:hAnsi="Times New Roman" w:cs="Times New Roman"/>
          <w:b/>
          <w:bCs/>
          <w:sz w:val="21"/>
          <w:szCs w:val="21"/>
        </w:rPr>
        <w:t xml:space="preserve"> </w:t>
      </w:r>
      <w:r>
        <w:rPr>
          <w:rFonts w:hint="eastAsia" w:ascii="Times New Roman" w:hAnsi="Times New Roman" w:cs="Times New Roman"/>
          <w:b/>
          <w:bCs/>
          <w:sz w:val="21"/>
          <w:szCs w:val="21"/>
        </w:rPr>
        <w:t>the pretreatment fecal samples from complete remission (</w:t>
      </w:r>
      <w:r>
        <w:rPr>
          <w:rFonts w:ascii="Times New Roman" w:hAnsi="Times New Roman" w:cs="Times New Roman"/>
          <w:b/>
          <w:bCs/>
          <w:sz w:val="21"/>
          <w:szCs w:val="21"/>
        </w:rPr>
        <w:t>CR_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PRE</w:t>
      </w:r>
      <w:r>
        <w:rPr>
          <w:rFonts w:hint="eastAsia" w:ascii="Times New Roman" w:hAnsi="Times New Roman" w:cs="Times New Roman"/>
          <w:b/>
          <w:bCs/>
          <w:sz w:val="21"/>
          <w:szCs w:val="21"/>
        </w:rPr>
        <w:t>)</w:t>
      </w:r>
      <w:r>
        <w:rPr>
          <w:rFonts w:ascii="Times New Roman" w:hAnsi="Times New Roman" w:cs="Times New Roman"/>
          <w:b/>
          <w:bCs/>
          <w:sz w:val="21"/>
          <w:szCs w:val="21"/>
        </w:rPr>
        <w:t xml:space="preserve"> and </w:t>
      </w:r>
      <w:r>
        <w:rPr>
          <w:rFonts w:hint="eastAsia" w:ascii="Times New Roman" w:hAnsi="Times New Roman" w:cs="Times New Roman"/>
          <w:b/>
          <w:bCs/>
          <w:sz w:val="21"/>
          <w:szCs w:val="21"/>
        </w:rPr>
        <w:t>non-complete remission(</w:t>
      </w:r>
      <w:r>
        <w:rPr>
          <w:rFonts w:ascii="Times New Roman" w:hAnsi="Times New Roman" w:cs="Times New Roman"/>
          <w:b/>
          <w:bCs/>
          <w:sz w:val="21"/>
          <w:szCs w:val="21"/>
        </w:rPr>
        <w:t>NCR_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PRE</w:t>
      </w:r>
      <w:r>
        <w:rPr>
          <w:rFonts w:hint="eastAsia" w:ascii="Times New Roman" w:hAnsi="Times New Roman" w:cs="Times New Roman"/>
          <w:b/>
          <w:bCs/>
          <w:sz w:val="21"/>
          <w:szCs w:val="21"/>
        </w:rPr>
        <w:t>)</w:t>
      </w:r>
      <w:bookmarkStart w:id="0" w:name="_GoBack"/>
      <w:bookmarkEnd w:id="0"/>
    </w:p>
    <w:p>
      <w:pP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270500" cy="1327150"/>
            <wp:effectExtent l="9525" t="9525" r="23495" b="19685"/>
            <wp:docPr id="38" name="图片 38" descr="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3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32715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57B3713"/>
    <w:multiLevelType w:val="singleLevel"/>
    <w:tmpl w:val="557B3713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26273B"/>
    <w:rsid w:val="04263BB5"/>
    <w:rsid w:val="0EAC768D"/>
    <w:rsid w:val="3BD13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2021-05-31T07:17:02Z</dcterms:created>
  <dc:creator>lenovo</dc:creator>
  <cp:lastModifiedBy>ds0707</cp:lastModifiedBy>
  <dcterms:modified xsi:type="dcterms:W3CDTF">2021-05-31T07:22:26Z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27A3B932D6D44E53A857D7BA31EF7EC6</vt:lpwstr>
  </property>
</Properties>
</file>