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/>
          <w:b/>
          <w:bCs/>
          <w:sz w:val="18"/>
          <w:szCs w:val="18"/>
        </w:rPr>
      </w:pPr>
    </w:p>
    <w:p>
      <w:pPr>
        <w:ind w:firstLine="211" w:firstLineChars="100"/>
        <w:jc w:val="center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szCs w:val="21"/>
        </w:rPr>
        <w:t xml:space="preserve">Table </w:t>
      </w:r>
      <w:r>
        <w:rPr>
          <w:rFonts w:hint="eastAsia" w:cs="Times New Roman"/>
          <w:b/>
          <w:bCs/>
          <w:szCs w:val="21"/>
          <w:lang w:val="en-US" w:eastAsia="zh-CN"/>
        </w:rPr>
        <w:t>1</w:t>
      </w:r>
      <w:r>
        <w:rPr>
          <w:rFonts w:cs="Times New Roman"/>
          <w:b/>
          <w:bCs/>
          <w:szCs w:val="21"/>
        </w:rPr>
        <w:t xml:space="preserve"> NMR data correlations of Actinomycin D (Compound 1)</w:t>
      </w:r>
    </w:p>
    <w:tbl>
      <w:tblPr>
        <w:tblStyle w:val="25"/>
        <w:tblW w:w="8616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01"/>
        <w:gridCol w:w="1831"/>
        <w:gridCol w:w="1221"/>
        <w:gridCol w:w="1256"/>
        <w:gridCol w:w="1831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1201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13C NMR</w:t>
            </w:r>
          </w:p>
        </w:tc>
        <w:tc>
          <w:tcPr>
            <w:tcW w:w="1831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H NMR</w:t>
            </w:r>
          </w:p>
        </w:tc>
        <w:tc>
          <w:tcPr>
            <w:tcW w:w="1221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1256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13C NMR</w:t>
            </w:r>
          </w:p>
        </w:tc>
        <w:tc>
          <w:tcPr>
            <w:tcW w:w="1831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H NMR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168.6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16’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31.3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167.7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23.1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55.2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4.61(1H, d)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17’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22.9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54.9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4.50(1H, d)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47.6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5.16(1H, dd)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18’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47.4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75.1</w:t>
            </w:r>
          </w:p>
        </w:tc>
        <w:tc>
          <w:tcPr>
            <w:tcW w:w="1831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4.78(1H, dd)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173.4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17.8</w:t>
            </w:r>
          </w:p>
        </w:tc>
        <w:tc>
          <w:tcPr>
            <w:tcW w:w="1831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1.23(3H, d)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19’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173.4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17.4</w:t>
            </w:r>
          </w:p>
        </w:tc>
        <w:tc>
          <w:tcPr>
            <w:tcW w:w="1831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58.9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167.7</w:t>
            </w:r>
          </w:p>
        </w:tc>
        <w:tc>
          <w:tcPr>
            <w:tcW w:w="1831" w:type="dxa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20’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5’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166.6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31.8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21’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31.6</w:t>
            </w:r>
          </w:p>
        </w:tc>
        <w:tc>
          <w:tcPr>
            <w:tcW w:w="1831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6’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19.2</w:t>
            </w:r>
          </w:p>
        </w:tc>
        <w:tc>
          <w:tcPr>
            <w:tcW w:w="1831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1.10(3H, m)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22’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19.1</w:t>
            </w:r>
          </w:p>
        </w:tc>
        <w:tc>
          <w:tcPr>
            <w:tcW w:w="1831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7’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831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19.1</w:t>
            </w:r>
          </w:p>
        </w:tc>
        <w:tc>
          <w:tcPr>
            <w:tcW w:w="1831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0.87(6H, dd)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21.7</w:t>
            </w:r>
          </w:p>
        </w:tc>
        <w:tc>
          <w:tcPr>
            <w:tcW w:w="1831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0.94(3H, m)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23’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831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8’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21.6</w:t>
            </w:r>
          </w:p>
        </w:tc>
        <w:tc>
          <w:tcPr>
            <w:tcW w:w="1831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101.7</w:t>
            </w:r>
          </w:p>
        </w:tc>
        <w:tc>
          <w:tcPr>
            <w:tcW w:w="1831" w:type="dxa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19.3</w:t>
            </w:r>
          </w:p>
        </w:tc>
        <w:tc>
          <w:tcPr>
            <w:tcW w:w="1831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0.73(6H, d)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147.6</w:t>
            </w:r>
          </w:p>
        </w:tc>
        <w:tc>
          <w:tcPr>
            <w:tcW w:w="1831" w:type="dxa"/>
            <w:tcBorders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9’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19.3</w:t>
            </w:r>
          </w:p>
        </w:tc>
        <w:tc>
          <w:tcPr>
            <w:tcW w:w="1831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179.1</w:t>
            </w:r>
          </w:p>
        </w:tc>
        <w:tc>
          <w:tcPr>
            <w:tcW w:w="1831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39.3</w:t>
            </w:r>
          </w:p>
        </w:tc>
        <w:tc>
          <w:tcPr>
            <w:tcW w:w="1831" w:type="dxa"/>
            <w:tcBorders>
              <w:top w:val="single" w:color="auto" w:sz="4" w:space="0"/>
              <w:bottom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2.86(3H, s)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113.6</w:t>
            </w:r>
          </w:p>
        </w:tc>
        <w:tc>
          <w:tcPr>
            <w:tcW w:w="1831" w:type="dxa"/>
            <w:tcBorders>
              <w:top w:val="nil"/>
              <w:bottom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10’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39.2</w:t>
            </w:r>
          </w:p>
        </w:tc>
        <w:tc>
          <w:tcPr>
            <w:tcW w:w="1831" w:type="dxa"/>
            <w:tcBorders>
              <w:top w:val="single" w:color="FFFFFF" w:themeColor="background1" w:sz="4" w:space="0"/>
              <w:bottom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2.65(3H, m)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7.8</w:t>
            </w:r>
          </w:p>
        </w:tc>
        <w:tc>
          <w:tcPr>
            <w:tcW w:w="1831" w:type="dxa"/>
            <w:tcBorders>
              <w:top w:val="single" w:color="FFFFFF" w:themeColor="background1" w:sz="4" w:space="0"/>
              <w:bottom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2.22(3H, s)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166.6</w:t>
            </w:r>
          </w:p>
        </w:tc>
        <w:tc>
          <w:tcPr>
            <w:tcW w:w="1831" w:type="dxa"/>
            <w:tcBorders>
              <w:top w:val="single" w:color="FFFFFF" w:themeColor="background1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145.1</w:t>
            </w:r>
          </w:p>
        </w:tc>
        <w:tc>
          <w:tcPr>
            <w:tcW w:w="1831" w:type="dxa"/>
            <w:tcBorders>
              <w:top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11’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166.4</w:t>
            </w:r>
          </w:p>
        </w:tc>
        <w:tc>
          <w:tcPr>
            <w:tcW w:w="183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145.9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51.4</w:t>
            </w:r>
          </w:p>
        </w:tc>
        <w:tc>
          <w:tcPr>
            <w:tcW w:w="1831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3.62(2H, m)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129.1</w:t>
            </w:r>
          </w:p>
        </w:tc>
        <w:tc>
          <w:tcPr>
            <w:tcW w:w="1831" w:type="dxa"/>
            <w:tcBorders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12’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51.4</w:t>
            </w:r>
          </w:p>
        </w:tc>
        <w:tc>
          <w:tcPr>
            <w:tcW w:w="1831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140.5</w:t>
            </w:r>
          </w:p>
        </w:tc>
        <w:tc>
          <w:tcPr>
            <w:tcW w:w="1831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34.9</w:t>
            </w:r>
          </w:p>
        </w:tc>
        <w:tc>
          <w:tcPr>
            <w:tcW w:w="1831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2.89(3H, s)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127.8</w:t>
            </w:r>
          </w:p>
        </w:tc>
        <w:tc>
          <w:tcPr>
            <w:tcW w:w="1831" w:type="dxa"/>
            <w:tcBorders>
              <w:top w:val="nil"/>
              <w:bottom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13’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831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15.1</w:t>
            </w:r>
          </w:p>
        </w:tc>
        <w:tc>
          <w:tcPr>
            <w:tcW w:w="1831" w:type="dxa"/>
            <w:tcBorders>
              <w:top w:val="single" w:color="FFFFFF" w:themeColor="background1" w:sz="4" w:space="0"/>
              <w:bottom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2.53(3H, s)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173.3</w:t>
            </w:r>
          </w:p>
        </w:tc>
        <w:tc>
          <w:tcPr>
            <w:tcW w:w="1831" w:type="dxa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130.4</w:t>
            </w:r>
          </w:p>
        </w:tc>
        <w:tc>
          <w:tcPr>
            <w:tcW w:w="1831" w:type="dxa"/>
            <w:tcBorders>
              <w:top w:val="single" w:color="FFFFFF" w:themeColor="background1" w:sz="4" w:space="0"/>
              <w:bottom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7.13(1H, d)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14’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173.3</w:t>
            </w:r>
          </w:p>
        </w:tc>
        <w:tc>
          <w:tcPr>
            <w:tcW w:w="1831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125.8</w:t>
            </w:r>
          </w:p>
        </w:tc>
        <w:tc>
          <w:tcPr>
            <w:tcW w:w="1831" w:type="dxa"/>
            <w:tcBorders>
              <w:top w:val="single" w:color="FFFFFF" w:themeColor="background1" w:sz="4" w:space="0"/>
              <w:bottom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7.61(1H, d)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56.3</w:t>
            </w:r>
          </w:p>
        </w:tc>
        <w:tc>
          <w:tcPr>
            <w:tcW w:w="1831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2.92(3H, s)</w:t>
            </w: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132.6</w:t>
            </w:r>
          </w:p>
        </w:tc>
        <w:tc>
          <w:tcPr>
            <w:tcW w:w="1831" w:type="dxa"/>
            <w:tcBorders>
              <w:top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15’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1831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166.5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2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831" w:type="dxa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25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169.1</w:t>
            </w: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jc w:val="center"/>
        <w:rPr>
          <w:rFonts w:cs="Times New Roman"/>
          <w:b/>
          <w:bCs/>
          <w:szCs w:val="21"/>
        </w:rPr>
      </w:pPr>
    </w:p>
    <w:p>
      <w:pPr>
        <w:jc w:val="center"/>
        <w:rPr>
          <w:rFonts w:cs="Times New Roman"/>
          <w:b/>
          <w:bCs/>
          <w:szCs w:val="21"/>
        </w:rPr>
      </w:pPr>
    </w:p>
    <w:p>
      <w:pPr>
        <w:jc w:val="center"/>
        <w:rPr>
          <w:rFonts w:cs="Times New Roman"/>
          <w:b/>
          <w:bCs/>
          <w:szCs w:val="21"/>
        </w:rPr>
      </w:pPr>
    </w:p>
    <w:p>
      <w:pPr>
        <w:jc w:val="center"/>
        <w:rPr>
          <w:rFonts w:cs="Times New Roman"/>
          <w:b/>
          <w:bCs/>
          <w:szCs w:val="21"/>
        </w:rPr>
      </w:pPr>
    </w:p>
    <w:p>
      <w:pPr>
        <w:jc w:val="center"/>
        <w:rPr>
          <w:rFonts w:cs="Times New Roman"/>
          <w:b/>
          <w:bCs/>
          <w:szCs w:val="21"/>
        </w:rPr>
      </w:pPr>
    </w:p>
    <w:p>
      <w:pPr>
        <w:jc w:val="center"/>
        <w:rPr>
          <w:rFonts w:cs="Times New Roman"/>
          <w:b/>
          <w:bCs/>
          <w:szCs w:val="21"/>
        </w:rPr>
      </w:pPr>
    </w:p>
    <w:p>
      <w:pPr>
        <w:jc w:val="center"/>
        <w:rPr>
          <w:rFonts w:cs="Times New Roman"/>
          <w:b/>
          <w:bCs/>
          <w:szCs w:val="21"/>
        </w:rPr>
      </w:pPr>
    </w:p>
    <w:p>
      <w:pPr>
        <w:jc w:val="center"/>
        <w:rPr>
          <w:rFonts w:cs="Times New Roman"/>
          <w:b/>
          <w:bCs/>
          <w:szCs w:val="21"/>
        </w:rPr>
      </w:pPr>
    </w:p>
    <w:p>
      <w:pPr>
        <w:jc w:val="center"/>
        <w:rPr>
          <w:rFonts w:cs="Times New Roman"/>
          <w:b/>
          <w:bCs/>
          <w:szCs w:val="21"/>
        </w:rPr>
      </w:pPr>
    </w:p>
    <w:p>
      <w:pPr>
        <w:jc w:val="center"/>
        <w:rPr>
          <w:rFonts w:cs="Times New Roman"/>
          <w:b/>
          <w:bCs/>
          <w:szCs w:val="21"/>
        </w:rPr>
      </w:pPr>
    </w:p>
    <w:p>
      <w:pPr>
        <w:jc w:val="center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szCs w:val="21"/>
        </w:rPr>
        <w:t>Table</w:t>
      </w:r>
      <w:r>
        <w:rPr>
          <w:rFonts w:hint="eastAsia" w:cs="Times New Roman"/>
          <w:b/>
          <w:bCs/>
          <w:szCs w:val="21"/>
          <w:lang w:val="en-US" w:eastAsia="zh-CN"/>
        </w:rPr>
        <w:t xml:space="preserve"> 2 </w:t>
      </w:r>
      <w:r>
        <w:rPr>
          <w:rFonts w:cs="Times New Roman"/>
          <w:b/>
          <w:bCs/>
          <w:szCs w:val="21"/>
        </w:rPr>
        <w:t>NMR data correlations of Actinomycin X</w:t>
      </w:r>
      <w:r>
        <w:rPr>
          <w:rFonts w:cs="Times New Roman"/>
          <w:b/>
          <w:bCs/>
          <w:szCs w:val="21"/>
          <w:vertAlign w:val="subscript"/>
        </w:rPr>
        <w:t xml:space="preserve">2 </w:t>
      </w:r>
      <w:r>
        <w:rPr>
          <w:rFonts w:cs="Times New Roman"/>
          <w:b/>
          <w:bCs/>
          <w:szCs w:val="21"/>
        </w:rPr>
        <w:t>(Compound 2)</w:t>
      </w:r>
    </w:p>
    <w:tbl>
      <w:tblPr>
        <w:tblStyle w:val="25"/>
        <w:tblW w:w="8020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336"/>
        <w:gridCol w:w="1337"/>
        <w:gridCol w:w="1337"/>
        <w:gridCol w:w="1337"/>
        <w:gridCol w:w="1337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1336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13C NMR</w:t>
            </w:r>
          </w:p>
        </w:tc>
        <w:tc>
          <w:tcPr>
            <w:tcW w:w="1337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H NMR</w:t>
            </w:r>
          </w:p>
        </w:tc>
        <w:tc>
          <w:tcPr>
            <w:tcW w:w="1337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1337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13C NMR</w:t>
            </w:r>
          </w:p>
        </w:tc>
        <w:tc>
          <w:tcPr>
            <w:tcW w:w="1337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H NMR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168.8</w:t>
            </w:r>
          </w:p>
        </w:tc>
        <w:tc>
          <w:tcPr>
            <w:tcW w:w="1337" w:type="dxa"/>
            <w:tcBorders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16’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167.6</w:t>
            </w:r>
          </w:p>
        </w:tc>
        <w:tc>
          <w:tcPr>
            <w:tcW w:w="1337" w:type="dxa"/>
            <w:tcBorders>
              <w:top w:val="nil"/>
              <w:bottom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23.1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1337" w:type="dxa"/>
            <w:tcBorders>
              <w:top w:val="single" w:color="FFFFFF" w:themeColor="background1" w:sz="4" w:space="0"/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4.50(1H, dd)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17’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208.9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54.4</w:t>
            </w:r>
          </w:p>
        </w:tc>
        <w:tc>
          <w:tcPr>
            <w:tcW w:w="1337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4.56(1H, dd)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47.5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74.8</w:t>
            </w:r>
          </w:p>
        </w:tc>
        <w:tc>
          <w:tcPr>
            <w:tcW w:w="1337" w:type="dxa"/>
            <w:tcBorders>
              <w:top w:val="nil"/>
              <w:bottom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5.94(1H, d)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18’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51.4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74.7</w:t>
            </w:r>
          </w:p>
        </w:tc>
        <w:tc>
          <w:tcPr>
            <w:tcW w:w="1337" w:type="dxa"/>
            <w:tcBorders>
              <w:top w:val="single" w:color="FFFFFF" w:themeColor="background1" w:sz="4" w:space="0"/>
              <w:bottom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5.20(1H, qd)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173.6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17.8</w:t>
            </w:r>
          </w:p>
        </w:tc>
        <w:tc>
          <w:tcPr>
            <w:tcW w:w="1337" w:type="dxa"/>
            <w:tcBorders>
              <w:top w:val="single" w:color="FFFFFF" w:themeColor="background1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1.25(3H, d)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19’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172.8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17.3</w:t>
            </w:r>
          </w:p>
        </w:tc>
        <w:tc>
          <w:tcPr>
            <w:tcW w:w="1337" w:type="dxa"/>
            <w:tcBorders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1.26(3H, s)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58.6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167.6</w:t>
            </w:r>
          </w:p>
        </w:tc>
        <w:tc>
          <w:tcPr>
            <w:tcW w:w="1337" w:type="dxa"/>
            <w:tcBorders>
              <w:top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20’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57.3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5’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166.4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21’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31.8</w:t>
            </w:r>
          </w:p>
        </w:tc>
        <w:tc>
          <w:tcPr>
            <w:tcW w:w="1337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6’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19.2</w:t>
            </w:r>
          </w:p>
        </w:tc>
        <w:tc>
          <w:tcPr>
            <w:tcW w:w="1337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1.13(6H, m)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22’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19.2</w:t>
            </w:r>
          </w:p>
        </w:tc>
        <w:tc>
          <w:tcPr>
            <w:tcW w:w="1337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7’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27.1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337" w:type="dxa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0.90(6H, t)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21.8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0.95(3H, d)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23’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18.9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8’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21.7</w:t>
            </w:r>
          </w:p>
        </w:tc>
        <w:tc>
          <w:tcPr>
            <w:tcW w:w="1337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0.98(3H, d)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101.8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19.3</w:t>
            </w:r>
          </w:p>
        </w:tc>
        <w:tc>
          <w:tcPr>
            <w:tcW w:w="1337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0.74(6H, t)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147.5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9’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19.3</w:t>
            </w:r>
          </w:p>
        </w:tc>
        <w:tc>
          <w:tcPr>
            <w:tcW w:w="1337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179.1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39.5</w:t>
            </w:r>
          </w:p>
        </w:tc>
        <w:tc>
          <w:tcPr>
            <w:tcW w:w="1337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2.89(3H, d)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113.7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10’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39.3</w:t>
            </w:r>
          </w:p>
        </w:tc>
        <w:tc>
          <w:tcPr>
            <w:tcW w:w="1337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7.9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2.24(3H, s)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166.2</w:t>
            </w:r>
          </w:p>
        </w:tc>
        <w:tc>
          <w:tcPr>
            <w:tcW w:w="1337" w:type="dxa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2.55(3H, s)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145.1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11’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51.4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3.62(2H, s)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129.3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12’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337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3.65(2H, s)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140.6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337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2.93(3H, d)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13’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34.9</w:t>
            </w:r>
          </w:p>
        </w:tc>
        <w:tc>
          <w:tcPr>
            <w:tcW w:w="1337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15.2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174.1</w:t>
            </w:r>
          </w:p>
        </w:tc>
        <w:tc>
          <w:tcPr>
            <w:tcW w:w="1337" w:type="dxa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130.5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7.36(1H, d)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14’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173.2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126.3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7.60(1H, d)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2.65(3H, s)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132.2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15’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54.4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2.70(3H, s)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166.7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336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31.1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169.1</w:t>
            </w:r>
          </w:p>
        </w:tc>
        <w:tc>
          <w:tcPr>
            <w:tcW w:w="1337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jc w:val="center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szCs w:val="21"/>
        </w:rPr>
        <w:t xml:space="preserve">Table </w:t>
      </w:r>
      <w:r>
        <w:rPr>
          <w:rFonts w:hint="eastAsia" w:cs="Times New Roman"/>
          <w:b/>
          <w:bCs/>
          <w:szCs w:val="21"/>
          <w:lang w:val="en-US" w:eastAsia="zh-CN"/>
        </w:rPr>
        <w:t>3</w:t>
      </w:r>
      <w:r>
        <w:rPr>
          <w:rFonts w:cs="Times New Roman"/>
          <w:b/>
          <w:bCs/>
          <w:szCs w:val="21"/>
        </w:rPr>
        <w:t xml:space="preserve"> NMR data correlations of Mojavensin A (Compound 3)</w:t>
      </w:r>
    </w:p>
    <w:tbl>
      <w:tblPr>
        <w:tblStyle w:val="25"/>
        <w:tblW w:w="8364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42"/>
        <w:gridCol w:w="992"/>
        <w:gridCol w:w="284"/>
        <w:gridCol w:w="1701"/>
        <w:gridCol w:w="992"/>
        <w:gridCol w:w="284"/>
        <w:gridCol w:w="1134"/>
        <w:gridCol w:w="1701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76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1276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13C NMR</w:t>
            </w:r>
          </w:p>
        </w:tc>
        <w:tc>
          <w:tcPr>
            <w:tcW w:w="1701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H NMR</w:t>
            </w:r>
          </w:p>
        </w:tc>
        <w:tc>
          <w:tcPr>
            <w:tcW w:w="992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1418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 13C NMR</w:t>
            </w:r>
          </w:p>
        </w:tc>
        <w:tc>
          <w:tcPr>
            <w:tcW w:w="1701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ind w:right="-304" w:rightChars="-145" w:firstLine="360" w:firstLineChars="200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H NMR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50.6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4.20(1H, m)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ind w:firstLine="90" w:firstLineChars="5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47.3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3.33(2H, brs)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2.14m /2.34m(2H)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ind w:firstLine="90" w:firstLineChars="5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172.7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171.3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>
            <w:pPr>
              <w:widowControl/>
              <w:ind w:firstLine="90" w:firstLineChars="5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50.2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4.03(1H, m)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gridSpan w:val="2"/>
            <w:vMerge w:val="restart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173.4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>
            <w:pPr>
              <w:widowControl/>
              <w:ind w:firstLine="90" w:firstLineChars="5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35.3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2.18m/2.56d(2H)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1-NH</w:t>
            </w:r>
          </w:p>
        </w:tc>
        <w:tc>
          <w:tcPr>
            <w:tcW w:w="1134" w:type="dxa"/>
            <w:gridSpan w:val="2"/>
            <w:vMerge w:val="continue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7.11(1H, s)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ind w:firstLine="90" w:firstLineChars="5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171.5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3-NH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34" w:type="dxa"/>
            <w:gridSpan w:val="2"/>
            <w:vMerge w:val="continue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7.88(2H, d)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170.1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56.6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3.87(3H, m)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28-NH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8.37dd(1H)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35.2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2.34m /2.76dd(2H)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30-NH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34" w:type="dxa"/>
          </w:tcPr>
          <w:p>
            <w:pPr>
              <w:widowControl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6.68s/8.11s(2H)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127.9</w:t>
            </w:r>
          </w:p>
        </w:tc>
        <w:tc>
          <w:tcPr>
            <w:tcW w:w="1985" w:type="dxa"/>
            <w:gridSpan w:val="2"/>
            <w:tcBorders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50.2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4.44(1H, m)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8,12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129.9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6.74(1H, d)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37.4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2.10m/2.59d(2H)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9,11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115.2</w:t>
            </w:r>
          </w:p>
        </w:tc>
        <w:tc>
          <w:tcPr>
            <w:tcW w:w="1985" w:type="dxa"/>
            <w:gridSpan w:val="2"/>
            <w:vMerge w:val="restart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6.49(3H, d)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170.4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155.9</w:t>
            </w:r>
          </w:p>
        </w:tc>
        <w:tc>
          <w:tcPr>
            <w:tcW w:w="1985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170.8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171.5</w:t>
            </w:r>
          </w:p>
        </w:tc>
        <w:tc>
          <w:tcPr>
            <w:tcW w:w="1985" w:type="dxa"/>
            <w:gridSpan w:val="2"/>
            <w:tcBorders>
              <w:top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32-NH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7.66d(1H)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5-NH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7.84(1H, d)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34-NH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6.46s/6.80s(2H)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50.8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4.25(1H, m)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171.5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36.1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2.21m /2.48dd(2H)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41.5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2.14(2H, m)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171.5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46.5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3.64(1H, m)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171.5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1701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1.06brs(2H)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14-NH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8.36(1H, d)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25.7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0.93m/1.12m/1.21m/1.27m/1.71m</w:t>
            </w:r>
          </w:p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(14H)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16-NH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6.73s/6.95s(2H)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28.7</w:t>
            </w:r>
          </w:p>
        </w:tc>
        <w:tc>
          <w:tcPr>
            <w:tcW w:w="1701" w:type="dxa"/>
            <w:vMerge w:val="continue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48.7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4.44(1H, m)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701" w:type="dxa"/>
            <w:vMerge w:val="continue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26.6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1.82m/1.86m(2H)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701" w:type="dxa"/>
            <w:vMerge w:val="continue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30.8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2.06(2H, m)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29.2</w:t>
            </w:r>
          </w:p>
        </w:tc>
        <w:tc>
          <w:tcPr>
            <w:tcW w:w="1701" w:type="dxa"/>
            <w:vMerge w:val="continue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174.4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26.9</w:t>
            </w:r>
          </w:p>
        </w:tc>
        <w:tc>
          <w:tcPr>
            <w:tcW w:w="1701" w:type="dxa"/>
            <w:vMerge w:val="continue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171.3</w:t>
            </w:r>
          </w:p>
        </w:tc>
        <w:tc>
          <w:tcPr>
            <w:tcW w:w="1985" w:type="dxa"/>
            <w:gridSpan w:val="2"/>
            <w:tcBorders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36.3</w:t>
            </w:r>
          </w:p>
        </w:tc>
        <w:tc>
          <w:tcPr>
            <w:tcW w:w="1701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18-NH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6.98(1H, d)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33.8</w:t>
            </w:r>
          </w:p>
        </w:tc>
        <w:tc>
          <w:tcPr>
            <w:tcW w:w="1701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1.06brs(1H)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21-NH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>
            <w:pPr>
              <w:widowControl/>
              <w:ind w:firstLine="180" w:firstLineChars="100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6.78s/7.11s(2H)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29.2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widowControl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0.96m/1.32m(2H)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1985" w:type="dxa"/>
            <w:gridSpan w:val="2"/>
            <w:tcBorders>
              <w:top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4.12(1H, t)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11.3</w:t>
            </w:r>
          </w:p>
        </w:tc>
        <w:tc>
          <w:tcPr>
            <w:tcW w:w="1701" w:type="dxa"/>
            <w:tcBorders>
              <w:top w:val="nil"/>
            </w:tcBorders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0.68(3H, m)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29.4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1.61m/2.04m(2H)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19.2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0.90(3H, m)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134" w:type="dxa"/>
          </w:tcPr>
          <w:p>
            <w:pPr>
              <w:widowControl/>
              <w:jc w:val="center"/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134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24.9</w:t>
            </w:r>
          </w:p>
        </w:tc>
        <w:tc>
          <w:tcPr>
            <w:tcW w:w="1985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1.71m/1.96m(2H)</w:t>
            </w:r>
          </w:p>
        </w:tc>
        <w:tc>
          <w:tcPr>
            <w:tcW w:w="1276" w:type="dxa"/>
            <w:gridSpan w:val="2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38-NH</w:t>
            </w:r>
          </w:p>
        </w:tc>
        <w:tc>
          <w:tcPr>
            <w:tcW w:w="1134" w:type="dxa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6.85(1H, d)</w:t>
            </w:r>
          </w:p>
        </w:tc>
      </w:tr>
    </w:tbl>
    <w:p/>
    <w:p/>
    <w:p/>
    <w:p/>
    <w:p/>
    <w:p/>
    <w:p/>
    <w:p/>
    <w:p/>
    <w:p/>
    <w:p>
      <w:pPr>
        <w:jc w:val="center"/>
        <w:rPr>
          <w:rFonts w:cs="Times New Roman"/>
          <w:b/>
          <w:bCs/>
          <w:sz w:val="18"/>
          <w:szCs w:val="18"/>
        </w:rPr>
      </w:pPr>
    </w:p>
    <w:p>
      <w:pPr>
        <w:jc w:val="center"/>
        <w:rPr>
          <w:rFonts w:cs="Times New Roman"/>
          <w:b/>
          <w:bCs/>
          <w:sz w:val="18"/>
          <w:szCs w:val="18"/>
        </w:rPr>
      </w:pPr>
    </w:p>
    <w:p>
      <w:pPr>
        <w:jc w:val="center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 xml:space="preserve">Table </w:t>
      </w:r>
      <w:r>
        <w:rPr>
          <w:rFonts w:hint="eastAsia" w:cs="Times New Roman"/>
          <w:b/>
          <w:bCs/>
          <w:sz w:val="21"/>
          <w:szCs w:val="21"/>
          <w:lang w:val="en-US" w:eastAsia="zh-CN"/>
        </w:rPr>
        <w:t xml:space="preserve">4 </w:t>
      </w:r>
      <w:r>
        <w:rPr>
          <w:rFonts w:cs="Times New Roman"/>
          <w:b/>
          <w:bCs/>
          <w:sz w:val="21"/>
          <w:szCs w:val="21"/>
        </w:rPr>
        <w:t>NMR data correlations of cyclic (leucine-leucine) dipeptide (Compound 4)</w:t>
      </w:r>
      <w:bookmarkStart w:id="0" w:name="_GoBack"/>
      <w:bookmarkEnd w:id="0"/>
    </w:p>
    <w:tbl>
      <w:tblPr>
        <w:tblStyle w:val="12"/>
        <w:tblW w:w="8472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8"/>
        <w:gridCol w:w="2303"/>
        <w:gridCol w:w="395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pStyle w:val="31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Position</w:t>
            </w:r>
          </w:p>
        </w:tc>
        <w:tc>
          <w:tcPr>
            <w:tcW w:w="230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pStyle w:val="31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13C NMR</w:t>
            </w:r>
          </w:p>
        </w:tc>
        <w:tc>
          <w:tcPr>
            <w:tcW w:w="395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pStyle w:val="31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H NMR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pStyle w:val="3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1,1’</w:t>
            </w:r>
          </w:p>
        </w:tc>
        <w:tc>
          <w:tcPr>
            <w:tcW w:w="2303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169.5</w:t>
            </w:r>
          </w:p>
        </w:tc>
        <w:tc>
          <w:tcPr>
            <w:tcW w:w="3951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7.47(1H, brs)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shd w:val="clear" w:color="auto" w:fill="auto"/>
          </w:tcPr>
          <w:p>
            <w:pPr>
              <w:pStyle w:val="3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2,2’</w:t>
            </w:r>
          </w:p>
        </w:tc>
        <w:tc>
          <w:tcPr>
            <w:tcW w:w="2303" w:type="dxa"/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53.4</w:t>
            </w:r>
          </w:p>
        </w:tc>
        <w:tc>
          <w:tcPr>
            <w:tcW w:w="3951" w:type="dxa"/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3.95(1H, m)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shd w:val="clear" w:color="auto" w:fill="auto"/>
          </w:tcPr>
          <w:p>
            <w:pPr>
              <w:pStyle w:val="3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3,3’</w:t>
            </w:r>
          </w:p>
        </w:tc>
        <w:tc>
          <w:tcPr>
            <w:tcW w:w="2303" w:type="dxa"/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43.9</w:t>
            </w:r>
          </w:p>
        </w:tc>
        <w:tc>
          <w:tcPr>
            <w:tcW w:w="3951" w:type="dxa"/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1.59(2H, m)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shd w:val="clear" w:color="auto" w:fill="auto"/>
          </w:tcPr>
          <w:p>
            <w:pPr>
              <w:pStyle w:val="3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4,4’</w:t>
            </w:r>
          </w:p>
        </w:tc>
        <w:tc>
          <w:tcPr>
            <w:tcW w:w="2303" w:type="dxa"/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24.3</w:t>
            </w:r>
          </w:p>
        </w:tc>
        <w:tc>
          <w:tcPr>
            <w:tcW w:w="3951" w:type="dxa"/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1.81(1H, m)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shd w:val="clear" w:color="auto" w:fill="auto"/>
          </w:tcPr>
          <w:p>
            <w:pPr>
              <w:pStyle w:val="3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5,5’</w:t>
            </w:r>
          </w:p>
        </w:tc>
        <w:tc>
          <w:tcPr>
            <w:tcW w:w="2303" w:type="dxa"/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21.3</w:t>
            </w:r>
          </w:p>
        </w:tc>
        <w:tc>
          <w:tcPr>
            <w:tcW w:w="3951" w:type="dxa"/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0.97 (3H, d)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3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6,6’</w:t>
            </w:r>
          </w:p>
        </w:tc>
        <w:tc>
          <w:tcPr>
            <w:tcW w:w="230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23.4</w:t>
            </w:r>
          </w:p>
        </w:tc>
        <w:tc>
          <w:tcPr>
            <w:tcW w:w="395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0.94(3H, d)</w:t>
            </w:r>
          </w:p>
        </w:tc>
      </w:tr>
    </w:tbl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rPr>
          <w:rFonts w:cs="Times New Roman"/>
          <w:b/>
          <w:bCs/>
          <w:sz w:val="18"/>
          <w:szCs w:val="18"/>
        </w:rPr>
      </w:pPr>
      <w:r>
        <w:rPr>
          <w:rFonts w:cs="Times New Roman"/>
          <w:b/>
          <w:bCs/>
          <w:sz w:val="18"/>
          <w:szCs w:val="18"/>
        </w:rPr>
        <w:t xml:space="preserve">Table 6 The </w:t>
      </w:r>
      <w:r>
        <w:rPr>
          <w:rFonts w:eastAsia="Times-Roman" w:cs="Times New Roman"/>
          <w:b/>
          <w:bCs/>
          <w:color w:val="000000"/>
          <w:kern w:val="0"/>
          <w:sz w:val="18"/>
          <w:szCs w:val="18"/>
          <w:lang w:bidi="ar"/>
        </w:rPr>
        <w:t>Minimal inhibitory concentration (MIC)</w:t>
      </w:r>
      <w:r>
        <w:rPr>
          <w:rFonts w:cs="Times New Roman"/>
          <w:b/>
          <w:bCs/>
          <w:sz w:val="18"/>
          <w:szCs w:val="18"/>
        </w:rPr>
        <w:t xml:space="preserve"> of Compounds</w:t>
      </w:r>
      <w:r>
        <w:rPr>
          <w:rFonts w:eastAsia="Times-Roman" w:cs="Times New Roman"/>
          <w:b/>
          <w:bCs/>
          <w:color w:val="000000"/>
          <w:kern w:val="0"/>
          <w:sz w:val="18"/>
          <w:szCs w:val="18"/>
          <w:lang w:bidi="ar"/>
        </w:rPr>
        <w:t xml:space="preserve"> against t</w:t>
      </w:r>
      <w:r>
        <w:rPr>
          <w:rFonts w:cs="Times New Roman"/>
          <w:b/>
          <w:bCs/>
          <w:sz w:val="18"/>
          <w:szCs w:val="18"/>
        </w:rPr>
        <w:t xml:space="preserve">he tested strains </w:t>
      </w:r>
      <w:r>
        <w:rPr>
          <w:rFonts w:eastAsia="YlfhdvAdvTTb5929f4c" w:cs="Times New Roman"/>
          <w:b/>
          <w:bCs/>
          <w:color w:val="000000"/>
          <w:kern w:val="0"/>
          <w:sz w:val="18"/>
          <w:szCs w:val="18"/>
          <w:lang w:bidi="ar"/>
        </w:rPr>
        <w:t>(</w:t>
      </w:r>
      <w:r>
        <w:rPr>
          <w:rFonts w:eastAsia="XqwvnjAdvTTb5929f4c + 03" w:cs="Times New Roman"/>
          <w:b/>
          <w:bCs/>
          <w:color w:val="000000"/>
          <w:kern w:val="0"/>
          <w:sz w:val="18"/>
          <w:szCs w:val="18"/>
          <w:lang w:bidi="ar"/>
        </w:rPr>
        <w:t>μ</w:t>
      </w:r>
      <w:r>
        <w:rPr>
          <w:rFonts w:eastAsia="YlfhdvAdvTTb5929f4c" w:cs="Times New Roman"/>
          <w:b/>
          <w:bCs/>
          <w:color w:val="000000"/>
          <w:kern w:val="0"/>
          <w:sz w:val="18"/>
          <w:szCs w:val="18"/>
          <w:lang w:bidi="ar"/>
        </w:rPr>
        <w:t>g/mL)</w:t>
      </w:r>
    </w:p>
    <w:tbl>
      <w:tblPr>
        <w:tblStyle w:val="25"/>
        <w:tblW w:w="8302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1376"/>
        <w:gridCol w:w="1526"/>
        <w:gridCol w:w="1492"/>
        <w:gridCol w:w="2078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830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spacing w:line="120" w:lineRule="auto"/>
              <w:rPr>
                <w:rFonts w:cs="Times New Roman"/>
                <w:b/>
                <w:bCs w:val="0"/>
                <w:sz w:val="18"/>
                <w:szCs w:val="18"/>
              </w:rPr>
            </w:pPr>
          </w:p>
        </w:tc>
        <w:tc>
          <w:tcPr>
            <w:tcW w:w="1376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sz w:val="18"/>
                <w:szCs w:val="18"/>
              </w:rPr>
              <w:t>Compound</w:t>
            </w:r>
            <w:r>
              <w:rPr>
                <w:rFonts w:hint="eastAsia" w:cs="Times New Roman"/>
                <w:b w:val="0"/>
                <w:bCs/>
                <w:sz w:val="18"/>
                <w:szCs w:val="18"/>
              </w:rPr>
              <w:t xml:space="preserve"> </w:t>
            </w:r>
            <w:r>
              <w:rPr>
                <w:rFonts w:cs="Times New Roman"/>
                <w:b w:val="0"/>
                <w:bCs/>
                <w:sz w:val="18"/>
                <w:szCs w:val="18"/>
              </w:rPr>
              <w:t>1</w:t>
            </w:r>
            <w:r>
              <w:rPr>
                <w:rFonts w:hint="eastAsia" w:cs="Times New Roman"/>
                <w:b w:val="0"/>
                <w:bCs/>
                <w:sz w:val="18"/>
                <w:szCs w:val="18"/>
              </w:rPr>
              <w:t xml:space="preserve"> </w:t>
            </w:r>
            <w:r>
              <w:rPr>
                <w:rFonts w:cs="Times New Roman"/>
                <w:b w:val="0"/>
                <w:bCs/>
                <w:sz w:val="18"/>
                <w:szCs w:val="18"/>
              </w:rPr>
              <w:t>Actinomycin D</w:t>
            </w:r>
          </w:p>
        </w:tc>
        <w:tc>
          <w:tcPr>
            <w:tcW w:w="1526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sz w:val="18"/>
                <w:szCs w:val="18"/>
              </w:rPr>
              <w:t>Compound 2</w:t>
            </w:r>
          </w:p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Style w:val="15"/>
                <w:b w:val="0"/>
                <w:bCs/>
                <w:sz w:val="18"/>
                <w:szCs w:val="18"/>
              </w:rPr>
              <w:t>Actinomycin X2</w:t>
            </w:r>
          </w:p>
        </w:tc>
        <w:tc>
          <w:tcPr>
            <w:tcW w:w="1492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sz w:val="18"/>
                <w:szCs w:val="18"/>
              </w:rPr>
              <w:t>Compound 3 Mojavensin A</w:t>
            </w:r>
          </w:p>
        </w:tc>
        <w:tc>
          <w:tcPr>
            <w:tcW w:w="2078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sz w:val="18"/>
                <w:szCs w:val="18"/>
              </w:rPr>
              <w:t>Compound 4</w:t>
            </w:r>
          </w:p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sz w:val="18"/>
                <w:szCs w:val="18"/>
              </w:rPr>
              <w:t>cyclic (leucine-leucine) dipeptide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30" w:type="dxa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i/>
                <w:sz w:val="18"/>
                <w:szCs w:val="18"/>
              </w:rPr>
              <w:t>Candida albicans</w:t>
            </w:r>
            <w:r>
              <w:rPr>
                <w:rFonts w:cs="Times New Roman"/>
                <w:b w:val="0"/>
                <w:bCs/>
                <w:sz w:val="18"/>
                <w:szCs w:val="18"/>
              </w:rPr>
              <w:t xml:space="preserve"> ATCC 10231 </w:t>
            </w:r>
          </w:p>
        </w:tc>
        <w:tc>
          <w:tcPr>
            <w:tcW w:w="137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32</w:t>
            </w:r>
          </w:p>
        </w:tc>
        <w:tc>
          <w:tcPr>
            <w:tcW w:w="152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492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64</w:t>
            </w:r>
          </w:p>
        </w:tc>
        <w:tc>
          <w:tcPr>
            <w:tcW w:w="2078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&gt;256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i/>
                <w:sz w:val="18"/>
                <w:szCs w:val="18"/>
              </w:rPr>
              <w:t>Trichophyton rubrum</w:t>
            </w:r>
            <w:r>
              <w:rPr>
                <w:rFonts w:cs="Times New Roman"/>
                <w:b w:val="0"/>
                <w:bCs/>
                <w:sz w:val="18"/>
                <w:szCs w:val="18"/>
              </w:rPr>
              <w:t xml:space="preserve"> ATCC 60836</w:t>
            </w:r>
          </w:p>
        </w:tc>
        <w:tc>
          <w:tcPr>
            <w:tcW w:w="137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52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492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16</w:t>
            </w:r>
          </w:p>
        </w:tc>
        <w:tc>
          <w:tcPr>
            <w:tcW w:w="2078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&gt;256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i/>
                <w:sz w:val="18"/>
                <w:szCs w:val="18"/>
              </w:rPr>
              <w:t>Aspergillus niger</w:t>
            </w:r>
            <w:r>
              <w:rPr>
                <w:rFonts w:cs="Times New Roman"/>
                <w:b w:val="0"/>
                <w:bCs/>
                <w:sz w:val="18"/>
                <w:szCs w:val="18"/>
              </w:rPr>
              <w:t xml:space="preserve"> ATCC 16404</w:t>
            </w:r>
          </w:p>
        </w:tc>
        <w:tc>
          <w:tcPr>
            <w:tcW w:w="137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52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492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32</w:t>
            </w:r>
          </w:p>
        </w:tc>
        <w:tc>
          <w:tcPr>
            <w:tcW w:w="2078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spacing w:line="240" w:lineRule="exact"/>
              <w:jc w:val="center"/>
              <w:rPr>
                <w:rFonts w:cs="Times New Roman"/>
                <w:b w:val="0"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i/>
                <w:sz w:val="18"/>
                <w:szCs w:val="18"/>
              </w:rPr>
              <w:t>Aspergillus fumigatus</w:t>
            </w:r>
            <w:r>
              <w:rPr>
                <w:rFonts w:cs="Times New Roman"/>
                <w:b w:val="0"/>
                <w:bCs/>
                <w:sz w:val="18"/>
                <w:szCs w:val="18"/>
              </w:rPr>
              <w:t xml:space="preserve"> ATCC 96918</w:t>
            </w:r>
          </w:p>
        </w:tc>
        <w:tc>
          <w:tcPr>
            <w:tcW w:w="137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52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492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64</w:t>
            </w:r>
          </w:p>
        </w:tc>
        <w:tc>
          <w:tcPr>
            <w:tcW w:w="2078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&gt;256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sz w:val="18"/>
                <w:szCs w:val="18"/>
              </w:rPr>
              <w:t>MRSA</w:t>
            </w:r>
          </w:p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sz w:val="18"/>
                <w:szCs w:val="18"/>
              </w:rPr>
              <w:t>ATCC43300</w:t>
            </w:r>
          </w:p>
        </w:tc>
        <w:tc>
          <w:tcPr>
            <w:tcW w:w="137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0.25</w:t>
            </w:r>
          </w:p>
        </w:tc>
        <w:tc>
          <w:tcPr>
            <w:tcW w:w="152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0.25</w:t>
            </w:r>
          </w:p>
        </w:tc>
        <w:tc>
          <w:tcPr>
            <w:tcW w:w="1492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&gt;256</w:t>
            </w:r>
          </w:p>
        </w:tc>
        <w:tc>
          <w:tcPr>
            <w:tcW w:w="2078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&gt;256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i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i/>
                <w:sz w:val="18"/>
                <w:szCs w:val="18"/>
              </w:rPr>
              <w:t>S.aureus</w:t>
            </w:r>
          </w:p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sz w:val="18"/>
                <w:szCs w:val="18"/>
              </w:rPr>
              <w:t>ATCC25923</w:t>
            </w:r>
          </w:p>
        </w:tc>
        <w:tc>
          <w:tcPr>
            <w:tcW w:w="137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64</w:t>
            </w:r>
          </w:p>
        </w:tc>
        <w:tc>
          <w:tcPr>
            <w:tcW w:w="152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492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&gt;256</w:t>
            </w:r>
          </w:p>
        </w:tc>
        <w:tc>
          <w:tcPr>
            <w:tcW w:w="2078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&gt;256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i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i/>
                <w:sz w:val="18"/>
                <w:szCs w:val="18"/>
              </w:rPr>
              <w:t>E.coli</w:t>
            </w:r>
          </w:p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sz w:val="18"/>
                <w:szCs w:val="18"/>
              </w:rPr>
              <w:t>ATCC 25922</w:t>
            </w:r>
          </w:p>
        </w:tc>
        <w:tc>
          <w:tcPr>
            <w:tcW w:w="137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64</w:t>
            </w:r>
          </w:p>
        </w:tc>
        <w:tc>
          <w:tcPr>
            <w:tcW w:w="152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492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32</w:t>
            </w:r>
          </w:p>
        </w:tc>
        <w:tc>
          <w:tcPr>
            <w:tcW w:w="2078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i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i/>
                <w:sz w:val="18"/>
                <w:szCs w:val="18"/>
              </w:rPr>
              <w:t>K.peneumoniae</w:t>
            </w:r>
          </w:p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/>
                <w:sz w:val="18"/>
                <w:szCs w:val="18"/>
              </w:rPr>
              <w:t>ATCC 13883</w:t>
            </w:r>
          </w:p>
        </w:tc>
        <w:tc>
          <w:tcPr>
            <w:tcW w:w="137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64</w:t>
            </w:r>
          </w:p>
        </w:tc>
        <w:tc>
          <w:tcPr>
            <w:tcW w:w="1526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492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&gt;256</w:t>
            </w:r>
          </w:p>
        </w:tc>
        <w:tc>
          <w:tcPr>
            <w:tcW w:w="2078" w:type="dxa"/>
          </w:tcPr>
          <w:p>
            <w:pPr>
              <w:spacing w:line="12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&gt;256</w:t>
            </w:r>
          </w:p>
        </w:tc>
      </w:tr>
    </w:tbl>
    <w:p>
      <w:pPr>
        <w:ind w:firstLine="360" w:firstLineChars="150"/>
        <w:rPr>
          <w:rFonts w:cs="Times New Roman"/>
          <w:sz w:val="24"/>
          <w:szCs w:val="24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ind w:firstLine="271" w:firstLineChars="150"/>
        <w:jc w:val="center"/>
        <w:rPr>
          <w:rFonts w:cs="Times New Roman"/>
          <w:b/>
          <w:bCs/>
          <w:sz w:val="18"/>
          <w:szCs w:val="18"/>
        </w:rPr>
      </w:pPr>
      <w:r>
        <w:rPr>
          <w:rFonts w:cs="Times New Roman"/>
          <w:b/>
          <w:bCs/>
          <w:sz w:val="18"/>
          <w:szCs w:val="18"/>
        </w:rPr>
        <w:t>Table 7 The</w:t>
      </w:r>
      <w:r>
        <w:rPr>
          <w:rFonts w:hint="eastAsia" w:cs="Times New Roman"/>
          <w:b/>
          <w:bCs/>
          <w:sz w:val="18"/>
          <w:szCs w:val="18"/>
        </w:rPr>
        <w:t xml:space="preserve"> </w:t>
      </w:r>
      <w:r>
        <w:rPr>
          <w:rFonts w:eastAsia="AdvOT51c1769e" w:cs="Times New Roman"/>
          <w:b/>
          <w:bCs/>
          <w:color w:val="000000"/>
          <w:kern w:val="0"/>
          <w:sz w:val="18"/>
          <w:szCs w:val="18"/>
          <w:lang w:bidi="ar"/>
        </w:rPr>
        <w:t xml:space="preserve">Inhibition Zone </w:t>
      </w:r>
      <w:r>
        <w:rPr>
          <w:rFonts w:cs="Times New Roman"/>
          <w:b/>
          <w:bCs/>
          <w:sz w:val="18"/>
          <w:szCs w:val="18"/>
        </w:rPr>
        <w:t xml:space="preserve">size of various samples against </w:t>
      </w:r>
      <w:r>
        <w:rPr>
          <w:rFonts w:cs="Times New Roman"/>
          <w:b/>
          <w:bCs/>
          <w:i/>
          <w:sz w:val="18"/>
          <w:szCs w:val="18"/>
        </w:rPr>
        <w:t>Candida albicans</w:t>
      </w:r>
      <w:r>
        <w:rPr>
          <w:rFonts w:hint="eastAsia" w:cs="Times New Roman"/>
          <w:b/>
          <w:bCs/>
          <w:i/>
          <w:sz w:val="18"/>
          <w:szCs w:val="18"/>
        </w:rPr>
        <w:t xml:space="preserve"> </w:t>
      </w:r>
      <w:r>
        <w:rPr>
          <w:rFonts w:cs="Times New Roman"/>
          <w:b/>
          <w:bCs/>
          <w:sz w:val="18"/>
          <w:szCs w:val="18"/>
        </w:rPr>
        <w:t>by Filter paper method</w:t>
      </w:r>
    </w:p>
    <w:tbl>
      <w:tblPr>
        <w:tblStyle w:val="25"/>
        <w:tblW w:w="8489" w:type="dxa"/>
        <w:jc w:val="center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03"/>
        <w:gridCol w:w="1069"/>
        <w:gridCol w:w="1212"/>
        <w:gridCol w:w="1266"/>
        <w:gridCol w:w="1271"/>
        <w:gridCol w:w="897"/>
        <w:gridCol w:w="909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62" w:type="dxa"/>
            <w:vMerge w:val="restart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003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5"/>
                <w:szCs w:val="15"/>
              </w:rPr>
            </w:pPr>
            <w:r>
              <w:rPr>
                <w:rFonts w:cs="Times New Roman"/>
                <w:b w:val="0"/>
                <w:bCs/>
                <w:sz w:val="15"/>
                <w:szCs w:val="15"/>
              </w:rPr>
              <w:t>compound 3 Mojavensin A</w:t>
            </w:r>
          </w:p>
        </w:tc>
        <w:tc>
          <w:tcPr>
            <w:tcW w:w="1069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spacing w:line="240" w:lineRule="exact"/>
              <w:rPr>
                <w:rFonts w:cs="Times New Roman"/>
                <w:b/>
                <w:bCs w:val="0"/>
                <w:sz w:val="15"/>
                <w:szCs w:val="15"/>
              </w:rPr>
            </w:pPr>
            <w:r>
              <w:rPr>
                <w:rFonts w:cs="Times New Roman"/>
                <w:b w:val="0"/>
                <w:bCs/>
                <w:sz w:val="15"/>
                <w:szCs w:val="15"/>
              </w:rPr>
              <w:t>compound 4</w:t>
            </w:r>
          </w:p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5"/>
                <w:szCs w:val="15"/>
              </w:rPr>
            </w:pPr>
            <w:r>
              <w:rPr>
                <w:rFonts w:cs="Times New Roman"/>
                <w:b w:val="0"/>
                <w:bCs/>
                <w:sz w:val="15"/>
                <w:szCs w:val="15"/>
              </w:rPr>
              <w:t>cyclic (leucine-leucine) dipeptide</w:t>
            </w:r>
          </w:p>
        </w:tc>
        <w:tc>
          <w:tcPr>
            <w:tcW w:w="1212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5"/>
                <w:szCs w:val="15"/>
              </w:rPr>
            </w:pPr>
            <w:r>
              <w:rPr>
                <w:rFonts w:cs="Times New Roman"/>
                <w:b w:val="0"/>
                <w:bCs/>
                <w:sz w:val="15"/>
                <w:szCs w:val="15"/>
              </w:rPr>
              <w:t>Mojavensin A: cyclic (leucine-</w:t>
            </w:r>
            <w:r>
              <w:rPr>
                <w:rFonts w:hint="eastAsia" w:cs="Times New Roman"/>
                <w:b w:val="0"/>
                <w:bCs/>
                <w:sz w:val="15"/>
                <w:szCs w:val="15"/>
              </w:rPr>
              <w:t xml:space="preserve"> </w:t>
            </w:r>
            <w:r>
              <w:rPr>
                <w:rFonts w:cs="Times New Roman"/>
                <w:b w:val="0"/>
                <w:bCs/>
                <w:sz w:val="15"/>
                <w:szCs w:val="15"/>
              </w:rPr>
              <w:t>leucine) dipeptide =1: 1</w:t>
            </w:r>
          </w:p>
        </w:tc>
        <w:tc>
          <w:tcPr>
            <w:tcW w:w="1266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5"/>
                <w:szCs w:val="15"/>
              </w:rPr>
            </w:pPr>
            <w:r>
              <w:rPr>
                <w:rFonts w:cs="Times New Roman"/>
                <w:b w:val="0"/>
                <w:bCs/>
                <w:sz w:val="15"/>
                <w:szCs w:val="15"/>
              </w:rPr>
              <w:t>Mojavensin A: cyclic (leucine-</w:t>
            </w:r>
            <w:r>
              <w:rPr>
                <w:rFonts w:hint="eastAsia" w:cs="Times New Roman"/>
                <w:b w:val="0"/>
                <w:bCs/>
                <w:sz w:val="15"/>
                <w:szCs w:val="15"/>
              </w:rPr>
              <w:t xml:space="preserve"> </w:t>
            </w:r>
            <w:r>
              <w:rPr>
                <w:rFonts w:cs="Times New Roman"/>
                <w:b w:val="0"/>
                <w:bCs/>
                <w:sz w:val="15"/>
                <w:szCs w:val="15"/>
              </w:rPr>
              <w:t>leucine) dipeptide =2: 1</w:t>
            </w:r>
          </w:p>
        </w:tc>
        <w:tc>
          <w:tcPr>
            <w:tcW w:w="1271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5"/>
                <w:szCs w:val="15"/>
              </w:rPr>
            </w:pPr>
            <w:r>
              <w:rPr>
                <w:rFonts w:cs="Times New Roman"/>
                <w:b w:val="0"/>
                <w:bCs/>
                <w:sz w:val="15"/>
                <w:szCs w:val="15"/>
              </w:rPr>
              <w:t>Mojavensin A: cyclic (leucine-</w:t>
            </w:r>
            <w:r>
              <w:rPr>
                <w:rFonts w:hint="eastAsia" w:cs="Times New Roman"/>
                <w:b w:val="0"/>
                <w:bCs/>
                <w:sz w:val="15"/>
                <w:szCs w:val="15"/>
              </w:rPr>
              <w:t xml:space="preserve"> </w:t>
            </w:r>
            <w:r>
              <w:rPr>
                <w:rFonts w:cs="Times New Roman"/>
                <w:b w:val="0"/>
                <w:bCs/>
                <w:sz w:val="15"/>
                <w:szCs w:val="15"/>
              </w:rPr>
              <w:t>leucine) dipeptide =1: 2</w:t>
            </w:r>
          </w:p>
        </w:tc>
        <w:tc>
          <w:tcPr>
            <w:tcW w:w="897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5"/>
                <w:szCs w:val="15"/>
              </w:rPr>
            </w:pPr>
            <w:r>
              <w:rPr>
                <w:rFonts w:cs="Times New Roman"/>
                <w:b w:val="0"/>
                <w:bCs/>
                <w:sz w:val="15"/>
                <w:szCs w:val="15"/>
              </w:rPr>
              <w:t xml:space="preserve">The tenth fraction </w:t>
            </w:r>
          </w:p>
        </w:tc>
        <w:tc>
          <w:tcPr>
            <w:tcW w:w="909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b/>
                <w:bCs w:val="0"/>
                <w:sz w:val="15"/>
                <w:szCs w:val="15"/>
              </w:rPr>
            </w:pPr>
            <w:r>
              <w:rPr>
                <w:rFonts w:hint="eastAsia" w:cs="Times New Roman"/>
                <w:b w:val="0"/>
                <w:bCs/>
                <w:sz w:val="15"/>
                <w:szCs w:val="15"/>
              </w:rPr>
              <w:t>P</w:t>
            </w:r>
            <w:r>
              <w:rPr>
                <w:rFonts w:cs="Times New Roman"/>
                <w:b w:val="0"/>
                <w:bCs/>
                <w:sz w:val="15"/>
                <w:szCs w:val="15"/>
              </w:rPr>
              <w:t xml:space="preserve">ositive drug 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62" w:type="dxa"/>
            <w:vMerge w:val="continue"/>
            <w:tcBorders>
              <w:bottom w:val="single" w:color="7E7E7E" w:themeColor="text1" w:themeTint="80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27" w:type="dxa"/>
            <w:gridSpan w:val="7"/>
            <w:tcBorders>
              <w:bottom w:val="single" w:color="7E7E7E" w:themeColor="text1" w:themeTint="80" w:sz="4" w:space="0"/>
            </w:tcBorders>
            <w:vAlign w:val="center"/>
          </w:tcPr>
          <w:p>
            <w:pPr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Diameter of the inhibition zone (mm)  ( n=3, </w:t>
            </w:r>
            <w:r>
              <w:rPr>
                <w:rFonts w:eastAsia="AdvTT5235d5a9" w:cs="Times New Roman"/>
                <w:color w:val="231F20"/>
                <w:kern w:val="0"/>
                <w:sz w:val="18"/>
                <w:szCs w:val="18"/>
                <w:lang w:bidi="ar"/>
              </w:rPr>
              <w:t>means± SD</w:t>
            </w:r>
            <w:r>
              <w:rPr>
                <w:rFonts w:cs="Times New Roman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2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 w:val="0"/>
                <w:bCs w:val="0"/>
                <w:i/>
                <w:sz w:val="18"/>
                <w:szCs w:val="18"/>
              </w:rPr>
              <w:t>Candida albicans</w:t>
            </w:r>
            <w:r>
              <w:rPr>
                <w:rFonts w:cs="Times New Roman"/>
                <w:b w:val="0"/>
                <w:bCs w:val="0"/>
                <w:sz w:val="18"/>
                <w:szCs w:val="18"/>
              </w:rPr>
              <w:t xml:space="preserve"> ATCC 10231</w:t>
            </w:r>
          </w:p>
        </w:tc>
        <w:tc>
          <w:tcPr>
            <w:tcW w:w="1003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vAlign w:val="center"/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8.5±0.5</w:t>
            </w:r>
          </w:p>
        </w:tc>
        <w:tc>
          <w:tcPr>
            <w:tcW w:w="106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vAlign w:val="center"/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1212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vAlign w:val="center"/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14.5±1.0</w:t>
            </w:r>
          </w:p>
        </w:tc>
        <w:tc>
          <w:tcPr>
            <w:tcW w:w="1266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vAlign w:val="center"/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11.5±1.5</w:t>
            </w:r>
          </w:p>
        </w:tc>
        <w:tc>
          <w:tcPr>
            <w:tcW w:w="1271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vAlign w:val="center"/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8.0±1.5</w:t>
            </w:r>
          </w:p>
        </w:tc>
        <w:tc>
          <w:tcPr>
            <w:tcW w:w="897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vAlign w:val="center"/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19.0±1.0</w:t>
            </w:r>
          </w:p>
        </w:tc>
        <w:tc>
          <w:tcPr>
            <w:tcW w:w="90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vAlign w:val="center"/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11.5±0.5</w:t>
            </w:r>
          </w:p>
        </w:tc>
      </w:tr>
    </w:tbl>
    <w:p>
      <w:pPr>
        <w:widowControl/>
        <w:jc w:val="center"/>
        <w:rPr>
          <w:rFonts w:cs="Times New Roman"/>
          <w:szCs w:val="21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sz w:val="18"/>
          <w:szCs w:val="18"/>
        </w:rPr>
      </w:pPr>
    </w:p>
    <w:p>
      <w:pPr>
        <w:widowControl/>
        <w:jc w:val="center"/>
        <w:rPr>
          <w:rFonts w:cs="Times New Roman"/>
          <w:b/>
          <w:bCs/>
          <w:color w:val="auto"/>
          <w:sz w:val="18"/>
          <w:szCs w:val="18"/>
        </w:rPr>
      </w:pPr>
    </w:p>
    <w:p>
      <w:pPr>
        <w:jc w:val="center"/>
        <w:rPr>
          <w:rFonts w:cs="Times New Roman"/>
          <w:b/>
          <w:bCs/>
          <w:color w:val="auto"/>
          <w:sz w:val="18"/>
          <w:szCs w:val="18"/>
        </w:rPr>
      </w:pPr>
    </w:p>
    <w:p>
      <w:pPr>
        <w:jc w:val="center"/>
        <w:rPr>
          <w:rFonts w:cs="Times New Roman"/>
          <w:b/>
          <w:bCs/>
          <w:color w:val="auto"/>
          <w:sz w:val="18"/>
          <w:szCs w:val="18"/>
        </w:rPr>
      </w:pPr>
    </w:p>
    <w:p>
      <w:pPr>
        <w:jc w:val="center"/>
        <w:rPr>
          <w:rFonts w:cs="Times New Roman"/>
          <w:b/>
          <w:bCs/>
          <w:color w:val="auto"/>
          <w:sz w:val="18"/>
          <w:szCs w:val="18"/>
        </w:rPr>
      </w:pPr>
    </w:p>
    <w:p>
      <w:pPr>
        <w:jc w:val="center"/>
        <w:rPr>
          <w:rFonts w:cs="Times New Roman"/>
          <w:b/>
          <w:bCs/>
          <w:color w:val="auto"/>
          <w:sz w:val="18"/>
          <w:szCs w:val="18"/>
        </w:rPr>
      </w:pPr>
      <w:r>
        <w:rPr>
          <w:rFonts w:cs="Times New Roman"/>
          <w:b/>
          <w:bCs/>
          <w:color w:val="auto"/>
          <w:sz w:val="18"/>
          <w:szCs w:val="18"/>
        </w:rPr>
        <w:t xml:space="preserve">Table 8 </w:t>
      </w:r>
      <w:r>
        <w:rPr>
          <w:rFonts w:eastAsia="宋体" w:cs="Times New Roman"/>
          <w:b/>
          <w:bCs/>
          <w:color w:val="auto"/>
          <w:sz w:val="18"/>
          <w:szCs w:val="18"/>
        </w:rPr>
        <w:t xml:space="preserve">The </w:t>
      </w:r>
      <w:r>
        <w:rPr>
          <w:rFonts w:eastAsia="宋体" w:cs="Times New Roman"/>
          <w:b/>
          <w:bCs/>
          <w:color w:val="auto"/>
          <w:kern w:val="0"/>
          <w:sz w:val="18"/>
          <w:szCs w:val="18"/>
          <w:lang w:bidi="ar"/>
        </w:rPr>
        <w:t>half-maximal inhibitory concentration (IC50)</w:t>
      </w:r>
      <w:r>
        <w:rPr>
          <w:rFonts w:eastAsia="宋体" w:cs="Times New Roman"/>
          <w:b/>
          <w:bCs/>
          <w:color w:val="auto"/>
          <w:sz w:val="18"/>
          <w:szCs w:val="18"/>
        </w:rPr>
        <w:t xml:space="preserve"> of compounds on HepG-2 and CNE-2 cells</w:t>
      </w:r>
      <w:r>
        <w:rPr>
          <w:rFonts w:cs="Times New Roman"/>
          <w:b/>
          <w:bCs/>
          <w:color w:val="auto"/>
          <w:sz w:val="18"/>
          <w:szCs w:val="18"/>
          <w:shd w:val="clear" w:color="auto" w:fill="FFFFFF"/>
        </w:rPr>
        <w:t xml:space="preserve"> for 24-72 h</w:t>
      </w:r>
      <w:r>
        <w:rPr>
          <w:rFonts w:cs="Times New Roman"/>
          <w:b/>
          <w:bCs/>
          <w:color w:val="auto"/>
          <w:sz w:val="18"/>
          <w:szCs w:val="18"/>
        </w:rPr>
        <w:t xml:space="preserve"> (</w:t>
      </w:r>
      <w:r>
        <w:rPr>
          <w:rFonts w:eastAsia="XqwvnjAdvTTb5929f4c + 03" w:cs="Times New Roman"/>
          <w:b/>
          <w:bCs/>
          <w:color w:val="auto"/>
          <w:kern w:val="0"/>
          <w:sz w:val="18"/>
          <w:szCs w:val="18"/>
          <w:lang w:bidi="ar"/>
        </w:rPr>
        <w:t>μ</w:t>
      </w:r>
      <w:r>
        <w:rPr>
          <w:rFonts w:eastAsia="YlfhdvAdvTTb5929f4c" w:cs="Times New Roman"/>
          <w:b/>
          <w:bCs/>
          <w:color w:val="auto"/>
          <w:kern w:val="0"/>
          <w:sz w:val="18"/>
          <w:szCs w:val="18"/>
          <w:lang w:bidi="ar"/>
        </w:rPr>
        <w:t>g/mL</w:t>
      </w:r>
      <w:r>
        <w:rPr>
          <w:rFonts w:cs="Times New Roman"/>
          <w:b/>
          <w:bCs/>
          <w:color w:val="auto"/>
          <w:sz w:val="18"/>
          <w:szCs w:val="18"/>
        </w:rPr>
        <w:t>)</w:t>
      </w:r>
    </w:p>
    <w:tbl>
      <w:tblPr>
        <w:tblStyle w:val="25"/>
        <w:tblW w:w="8224" w:type="dxa"/>
        <w:jc w:val="center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1034"/>
        <w:gridCol w:w="964"/>
        <w:gridCol w:w="1200"/>
        <w:gridCol w:w="1072"/>
        <w:gridCol w:w="1307"/>
        <w:gridCol w:w="1006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41" w:type="dxa"/>
            <w:vMerge w:val="restart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jc w:val="center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198" w:type="dxa"/>
            <w:gridSpan w:val="3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HepG-2</w:t>
            </w:r>
          </w:p>
        </w:tc>
        <w:tc>
          <w:tcPr>
            <w:tcW w:w="3385" w:type="dxa"/>
            <w:gridSpan w:val="3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CNE-2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641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24h</w:t>
            </w:r>
          </w:p>
        </w:tc>
        <w:tc>
          <w:tcPr>
            <w:tcW w:w="96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48h</w:t>
            </w:r>
          </w:p>
        </w:tc>
        <w:tc>
          <w:tcPr>
            <w:tcW w:w="120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72h</w:t>
            </w:r>
          </w:p>
        </w:tc>
        <w:tc>
          <w:tcPr>
            <w:tcW w:w="107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24h</w:t>
            </w:r>
          </w:p>
        </w:tc>
        <w:tc>
          <w:tcPr>
            <w:tcW w:w="130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48h</w:t>
            </w:r>
          </w:p>
        </w:tc>
        <w:tc>
          <w:tcPr>
            <w:tcW w:w="100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72h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641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Actinomycin D</w:t>
            </w:r>
          </w:p>
        </w:tc>
        <w:tc>
          <w:tcPr>
            <w:tcW w:w="1034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&gt;200</w:t>
            </w:r>
          </w:p>
        </w:tc>
        <w:tc>
          <w:tcPr>
            <w:tcW w:w="964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29.74</w:t>
            </w:r>
          </w:p>
        </w:tc>
        <w:tc>
          <w:tcPr>
            <w:tcW w:w="1200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12.16</w:t>
            </w:r>
          </w:p>
        </w:tc>
        <w:tc>
          <w:tcPr>
            <w:tcW w:w="1072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&gt;200</w:t>
            </w:r>
          </w:p>
        </w:tc>
        <w:tc>
          <w:tcPr>
            <w:tcW w:w="1307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15.02</w:t>
            </w:r>
          </w:p>
        </w:tc>
        <w:tc>
          <w:tcPr>
            <w:tcW w:w="1006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1.24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64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cs="Times New Roman"/>
                <w:b/>
                <w:bCs/>
                <w:i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Actinomycin X</w:t>
            </w:r>
            <w:r>
              <w:rPr>
                <w:rFonts w:cs="Times New Roman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3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14.68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5.37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&gt;200</w:t>
            </w:r>
          </w:p>
        </w:tc>
        <w:tc>
          <w:tcPr>
            <w:tcW w:w="13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84.38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0.93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641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b/>
                <w:bCs/>
                <w:i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Mojavensin A</w:t>
            </w:r>
          </w:p>
        </w:tc>
        <w:tc>
          <w:tcPr>
            <w:tcW w:w="1034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964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&gt;200</w:t>
            </w:r>
          </w:p>
        </w:tc>
        <w:tc>
          <w:tcPr>
            <w:tcW w:w="1200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&gt;200</w:t>
            </w:r>
          </w:p>
        </w:tc>
        <w:tc>
          <w:tcPr>
            <w:tcW w:w="1072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&gt;200</w:t>
            </w:r>
          </w:p>
        </w:tc>
        <w:tc>
          <w:tcPr>
            <w:tcW w:w="1307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130.72</w:t>
            </w:r>
          </w:p>
        </w:tc>
        <w:tc>
          <w:tcPr>
            <w:tcW w:w="1006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51.03</w:t>
            </w:r>
          </w:p>
        </w:tc>
      </w:tr>
    </w:tbl>
    <w:p>
      <w:pPr>
        <w:rPr>
          <w:rFonts w:cs="Times New Roman"/>
          <w:b/>
          <w:sz w:val="28"/>
          <w:szCs w:val="24"/>
        </w:rPr>
      </w:pPr>
    </w:p>
    <w:p>
      <w:pPr>
        <w:numPr>
          <w:ilvl w:val="0"/>
          <w:numId w:val="0"/>
        </w:numPr>
        <w:rPr>
          <w:rFonts w:cs="Times New Roman"/>
          <w:b/>
          <w:bCs/>
          <w:szCs w:val="21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  <w:rPr>
          <w:rFonts w:cs="Times New Roman"/>
          <w:sz w:val="18"/>
          <w:szCs w:val="18"/>
        </w:rPr>
      </w:pPr>
    </w:p>
    <w:p>
      <w:pPr>
        <w:ind w:left="420" w:hanging="420" w:hangingChars="200"/>
        <w:rPr>
          <w:rFonts w:hint="default"/>
          <w:color w:val="auto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dvOT51c1769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5235d5a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I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-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lfhdvAdvTTb5929f4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XqwvnjAdvTTb5929f4c + 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7196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96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毕业论文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vzwzwdpcxzwdmezzemvzp5t5adfw2evtxed&quot;&gt;我的EndNote库2&lt;record-ids&gt;&lt;item&gt;112&lt;/item&gt;&lt;item&gt;220&lt;/item&gt;&lt;item&gt;221&lt;/item&gt;&lt;item&gt;222&lt;/item&gt;&lt;item&gt;223&lt;/item&gt;&lt;item&gt;224&lt;/item&gt;&lt;item&gt;225&lt;/item&gt;&lt;item&gt;227&lt;/item&gt;&lt;item&gt;228&lt;/item&gt;&lt;item&gt;229&lt;/item&gt;&lt;item&gt;230&lt;/item&gt;&lt;item&gt;231&lt;/item&gt;&lt;item&gt;232&lt;/item&gt;&lt;item&gt;233&lt;/item&gt;&lt;item&gt;234&lt;/item&gt;&lt;/record-ids&gt;&lt;/item&gt;&lt;/Libraries&gt;"/>
  </w:docVars>
  <w:rsids>
    <w:rsidRoot w:val="00CB7DD4"/>
    <w:rsid w:val="000064B3"/>
    <w:rsid w:val="00006997"/>
    <w:rsid w:val="00010B98"/>
    <w:rsid w:val="00011B17"/>
    <w:rsid w:val="00015459"/>
    <w:rsid w:val="00015B63"/>
    <w:rsid w:val="000208EC"/>
    <w:rsid w:val="0002615C"/>
    <w:rsid w:val="000337A5"/>
    <w:rsid w:val="00033AE3"/>
    <w:rsid w:val="00040DAC"/>
    <w:rsid w:val="00052B06"/>
    <w:rsid w:val="00053200"/>
    <w:rsid w:val="000565D2"/>
    <w:rsid w:val="00060308"/>
    <w:rsid w:val="00063B2D"/>
    <w:rsid w:val="00066ADC"/>
    <w:rsid w:val="00067A53"/>
    <w:rsid w:val="000720E7"/>
    <w:rsid w:val="00075FEF"/>
    <w:rsid w:val="00084E9A"/>
    <w:rsid w:val="000918AA"/>
    <w:rsid w:val="00092C22"/>
    <w:rsid w:val="00093306"/>
    <w:rsid w:val="000A1327"/>
    <w:rsid w:val="000A1DED"/>
    <w:rsid w:val="000B55F1"/>
    <w:rsid w:val="000B67B1"/>
    <w:rsid w:val="000C2E67"/>
    <w:rsid w:val="000C3302"/>
    <w:rsid w:val="000C5B72"/>
    <w:rsid w:val="000C5E04"/>
    <w:rsid w:val="000C69C8"/>
    <w:rsid w:val="000D063B"/>
    <w:rsid w:val="000D1D67"/>
    <w:rsid w:val="000D7DE8"/>
    <w:rsid w:val="000E556E"/>
    <w:rsid w:val="000E65A6"/>
    <w:rsid w:val="00100A87"/>
    <w:rsid w:val="00103BFE"/>
    <w:rsid w:val="00103E46"/>
    <w:rsid w:val="00107D28"/>
    <w:rsid w:val="00115335"/>
    <w:rsid w:val="0012008F"/>
    <w:rsid w:val="0012400D"/>
    <w:rsid w:val="00126387"/>
    <w:rsid w:val="00130259"/>
    <w:rsid w:val="00133D97"/>
    <w:rsid w:val="001451F4"/>
    <w:rsid w:val="00150008"/>
    <w:rsid w:val="00152E25"/>
    <w:rsid w:val="00156C75"/>
    <w:rsid w:val="0016059E"/>
    <w:rsid w:val="00160642"/>
    <w:rsid w:val="00162A34"/>
    <w:rsid w:val="0016480F"/>
    <w:rsid w:val="00166CA3"/>
    <w:rsid w:val="001747F5"/>
    <w:rsid w:val="0017732A"/>
    <w:rsid w:val="00185175"/>
    <w:rsid w:val="001A1859"/>
    <w:rsid w:val="001A3121"/>
    <w:rsid w:val="001A3AB8"/>
    <w:rsid w:val="001A4F85"/>
    <w:rsid w:val="001A6A8E"/>
    <w:rsid w:val="001C30EF"/>
    <w:rsid w:val="001C450C"/>
    <w:rsid w:val="001C7390"/>
    <w:rsid w:val="001D7F16"/>
    <w:rsid w:val="001E3B91"/>
    <w:rsid w:val="001E430B"/>
    <w:rsid w:val="001E6DF0"/>
    <w:rsid w:val="001E7261"/>
    <w:rsid w:val="001F2D82"/>
    <w:rsid w:val="001F3DA7"/>
    <w:rsid w:val="0020129E"/>
    <w:rsid w:val="002029AD"/>
    <w:rsid w:val="00203906"/>
    <w:rsid w:val="00207652"/>
    <w:rsid w:val="00212EDE"/>
    <w:rsid w:val="00214B55"/>
    <w:rsid w:val="00215225"/>
    <w:rsid w:val="002178C5"/>
    <w:rsid w:val="002226D8"/>
    <w:rsid w:val="00235D20"/>
    <w:rsid w:val="002405C8"/>
    <w:rsid w:val="002415C4"/>
    <w:rsid w:val="00243385"/>
    <w:rsid w:val="00243E5A"/>
    <w:rsid w:val="0024575B"/>
    <w:rsid w:val="00252587"/>
    <w:rsid w:val="00252E7A"/>
    <w:rsid w:val="00254B03"/>
    <w:rsid w:val="00256BA5"/>
    <w:rsid w:val="00257259"/>
    <w:rsid w:val="0026556F"/>
    <w:rsid w:val="00270D9C"/>
    <w:rsid w:val="00277FEB"/>
    <w:rsid w:val="00281D67"/>
    <w:rsid w:val="002827C5"/>
    <w:rsid w:val="002831E2"/>
    <w:rsid w:val="00286E38"/>
    <w:rsid w:val="00290DBC"/>
    <w:rsid w:val="00292C24"/>
    <w:rsid w:val="002A0185"/>
    <w:rsid w:val="002B068A"/>
    <w:rsid w:val="002B604A"/>
    <w:rsid w:val="002C1F85"/>
    <w:rsid w:val="002C464C"/>
    <w:rsid w:val="002C72DB"/>
    <w:rsid w:val="002D2232"/>
    <w:rsid w:val="002D335E"/>
    <w:rsid w:val="002D4050"/>
    <w:rsid w:val="002D62BC"/>
    <w:rsid w:val="002E49EA"/>
    <w:rsid w:val="002E7F9F"/>
    <w:rsid w:val="002F3F97"/>
    <w:rsid w:val="002F6328"/>
    <w:rsid w:val="002F6564"/>
    <w:rsid w:val="002F6B9B"/>
    <w:rsid w:val="00300742"/>
    <w:rsid w:val="0030403E"/>
    <w:rsid w:val="003043DB"/>
    <w:rsid w:val="00307A0F"/>
    <w:rsid w:val="00320709"/>
    <w:rsid w:val="00323481"/>
    <w:rsid w:val="00330308"/>
    <w:rsid w:val="00334103"/>
    <w:rsid w:val="0034087D"/>
    <w:rsid w:val="00341885"/>
    <w:rsid w:val="00342FCC"/>
    <w:rsid w:val="00346CA6"/>
    <w:rsid w:val="0035310B"/>
    <w:rsid w:val="003604F7"/>
    <w:rsid w:val="00360609"/>
    <w:rsid w:val="003676A2"/>
    <w:rsid w:val="003753BB"/>
    <w:rsid w:val="00376608"/>
    <w:rsid w:val="00376F75"/>
    <w:rsid w:val="0038333F"/>
    <w:rsid w:val="0038474A"/>
    <w:rsid w:val="00384AEE"/>
    <w:rsid w:val="0038532B"/>
    <w:rsid w:val="00385605"/>
    <w:rsid w:val="00387D6F"/>
    <w:rsid w:val="003907A6"/>
    <w:rsid w:val="00391545"/>
    <w:rsid w:val="00391F32"/>
    <w:rsid w:val="00393555"/>
    <w:rsid w:val="003A0FEB"/>
    <w:rsid w:val="003A2688"/>
    <w:rsid w:val="003A2CBE"/>
    <w:rsid w:val="003A74D7"/>
    <w:rsid w:val="003B25B0"/>
    <w:rsid w:val="003B382C"/>
    <w:rsid w:val="003B4A07"/>
    <w:rsid w:val="003B6FB3"/>
    <w:rsid w:val="003C0792"/>
    <w:rsid w:val="003C198F"/>
    <w:rsid w:val="003C1DD5"/>
    <w:rsid w:val="003C1F3E"/>
    <w:rsid w:val="003D0F0C"/>
    <w:rsid w:val="003E40FE"/>
    <w:rsid w:val="003E6544"/>
    <w:rsid w:val="003E67E1"/>
    <w:rsid w:val="003F113B"/>
    <w:rsid w:val="003F2378"/>
    <w:rsid w:val="003F4D47"/>
    <w:rsid w:val="004178FE"/>
    <w:rsid w:val="00417D33"/>
    <w:rsid w:val="0043457A"/>
    <w:rsid w:val="004361EF"/>
    <w:rsid w:val="00436C9E"/>
    <w:rsid w:val="004451DF"/>
    <w:rsid w:val="00450EE4"/>
    <w:rsid w:val="0046211A"/>
    <w:rsid w:val="00464056"/>
    <w:rsid w:val="0046740B"/>
    <w:rsid w:val="00473DB8"/>
    <w:rsid w:val="00475EF4"/>
    <w:rsid w:val="00483472"/>
    <w:rsid w:val="00484078"/>
    <w:rsid w:val="00487181"/>
    <w:rsid w:val="004B112A"/>
    <w:rsid w:val="004B4DFA"/>
    <w:rsid w:val="004B6782"/>
    <w:rsid w:val="004D00D1"/>
    <w:rsid w:val="004D0E26"/>
    <w:rsid w:val="004D2A71"/>
    <w:rsid w:val="004D3940"/>
    <w:rsid w:val="004D47FF"/>
    <w:rsid w:val="004D485B"/>
    <w:rsid w:val="004D6D60"/>
    <w:rsid w:val="004E204C"/>
    <w:rsid w:val="004E77E1"/>
    <w:rsid w:val="004F0881"/>
    <w:rsid w:val="004F18E9"/>
    <w:rsid w:val="004F199A"/>
    <w:rsid w:val="004F3C9C"/>
    <w:rsid w:val="004F4FE7"/>
    <w:rsid w:val="00501FE8"/>
    <w:rsid w:val="00512619"/>
    <w:rsid w:val="00533C2F"/>
    <w:rsid w:val="005340AE"/>
    <w:rsid w:val="005406F8"/>
    <w:rsid w:val="005409EB"/>
    <w:rsid w:val="00546519"/>
    <w:rsid w:val="00550DC8"/>
    <w:rsid w:val="005642C4"/>
    <w:rsid w:val="00574389"/>
    <w:rsid w:val="00583774"/>
    <w:rsid w:val="00584B41"/>
    <w:rsid w:val="00585DB5"/>
    <w:rsid w:val="005937DC"/>
    <w:rsid w:val="005A1680"/>
    <w:rsid w:val="005B13FA"/>
    <w:rsid w:val="005B1C31"/>
    <w:rsid w:val="005B68DE"/>
    <w:rsid w:val="005C0E98"/>
    <w:rsid w:val="005C24D5"/>
    <w:rsid w:val="005C51DF"/>
    <w:rsid w:val="005C6851"/>
    <w:rsid w:val="005C6C4A"/>
    <w:rsid w:val="005D03F5"/>
    <w:rsid w:val="005E34F6"/>
    <w:rsid w:val="005E3973"/>
    <w:rsid w:val="005E5756"/>
    <w:rsid w:val="005E5D81"/>
    <w:rsid w:val="005E7DD5"/>
    <w:rsid w:val="005F2C55"/>
    <w:rsid w:val="005F322E"/>
    <w:rsid w:val="006011A7"/>
    <w:rsid w:val="00601EF5"/>
    <w:rsid w:val="006129C1"/>
    <w:rsid w:val="00614589"/>
    <w:rsid w:val="00614D7F"/>
    <w:rsid w:val="006200CB"/>
    <w:rsid w:val="00620382"/>
    <w:rsid w:val="0062080C"/>
    <w:rsid w:val="00620A31"/>
    <w:rsid w:val="00620DE7"/>
    <w:rsid w:val="006262C7"/>
    <w:rsid w:val="00630CA0"/>
    <w:rsid w:val="006329FF"/>
    <w:rsid w:val="006428DF"/>
    <w:rsid w:val="00647ACD"/>
    <w:rsid w:val="00654FCC"/>
    <w:rsid w:val="0065535F"/>
    <w:rsid w:val="006608D2"/>
    <w:rsid w:val="00681A3F"/>
    <w:rsid w:val="00683647"/>
    <w:rsid w:val="00694A1E"/>
    <w:rsid w:val="006A7B3A"/>
    <w:rsid w:val="006B57A9"/>
    <w:rsid w:val="006C4DEA"/>
    <w:rsid w:val="006C5813"/>
    <w:rsid w:val="006D0514"/>
    <w:rsid w:val="006D3AF1"/>
    <w:rsid w:val="006E2BDE"/>
    <w:rsid w:val="006F2894"/>
    <w:rsid w:val="006F61A5"/>
    <w:rsid w:val="00703E02"/>
    <w:rsid w:val="0070611E"/>
    <w:rsid w:val="00706FFF"/>
    <w:rsid w:val="00707B05"/>
    <w:rsid w:val="0071442E"/>
    <w:rsid w:val="00722F89"/>
    <w:rsid w:val="007263BD"/>
    <w:rsid w:val="0073220E"/>
    <w:rsid w:val="0073747A"/>
    <w:rsid w:val="007428E2"/>
    <w:rsid w:val="0075068E"/>
    <w:rsid w:val="007513C4"/>
    <w:rsid w:val="00762EF1"/>
    <w:rsid w:val="00764376"/>
    <w:rsid w:val="00766D03"/>
    <w:rsid w:val="007673BA"/>
    <w:rsid w:val="00767687"/>
    <w:rsid w:val="007756D2"/>
    <w:rsid w:val="00780A08"/>
    <w:rsid w:val="00786CF5"/>
    <w:rsid w:val="007930E7"/>
    <w:rsid w:val="0079431A"/>
    <w:rsid w:val="00796336"/>
    <w:rsid w:val="007A27DB"/>
    <w:rsid w:val="007B1A8C"/>
    <w:rsid w:val="007B4CAE"/>
    <w:rsid w:val="007C3419"/>
    <w:rsid w:val="007C3AAC"/>
    <w:rsid w:val="007D1648"/>
    <w:rsid w:val="007D1DD9"/>
    <w:rsid w:val="007D30A7"/>
    <w:rsid w:val="007D38CE"/>
    <w:rsid w:val="007D3A73"/>
    <w:rsid w:val="007D7F24"/>
    <w:rsid w:val="007E0EF8"/>
    <w:rsid w:val="007E34BC"/>
    <w:rsid w:val="007F2971"/>
    <w:rsid w:val="007F4493"/>
    <w:rsid w:val="00800AFE"/>
    <w:rsid w:val="00806F53"/>
    <w:rsid w:val="008111F6"/>
    <w:rsid w:val="00825191"/>
    <w:rsid w:val="0082525D"/>
    <w:rsid w:val="00826AD4"/>
    <w:rsid w:val="008312C9"/>
    <w:rsid w:val="008313FE"/>
    <w:rsid w:val="00832E7A"/>
    <w:rsid w:val="0083577A"/>
    <w:rsid w:val="008366E5"/>
    <w:rsid w:val="00841D91"/>
    <w:rsid w:val="00841FD3"/>
    <w:rsid w:val="00842DF9"/>
    <w:rsid w:val="00846E2E"/>
    <w:rsid w:val="00855670"/>
    <w:rsid w:val="00856EB7"/>
    <w:rsid w:val="00860A19"/>
    <w:rsid w:val="00860B7C"/>
    <w:rsid w:val="00862C83"/>
    <w:rsid w:val="0087148D"/>
    <w:rsid w:val="00871997"/>
    <w:rsid w:val="00873775"/>
    <w:rsid w:val="00877B11"/>
    <w:rsid w:val="00880565"/>
    <w:rsid w:val="00880B8A"/>
    <w:rsid w:val="008820E4"/>
    <w:rsid w:val="00884FF5"/>
    <w:rsid w:val="008856AC"/>
    <w:rsid w:val="00887BF9"/>
    <w:rsid w:val="0089091A"/>
    <w:rsid w:val="00893270"/>
    <w:rsid w:val="00895627"/>
    <w:rsid w:val="00895913"/>
    <w:rsid w:val="00896329"/>
    <w:rsid w:val="008A220C"/>
    <w:rsid w:val="008A2F1F"/>
    <w:rsid w:val="008A555F"/>
    <w:rsid w:val="008A6270"/>
    <w:rsid w:val="008B4A8C"/>
    <w:rsid w:val="008C0C91"/>
    <w:rsid w:val="008C7528"/>
    <w:rsid w:val="008C7B5A"/>
    <w:rsid w:val="008D5C89"/>
    <w:rsid w:val="008D7D5E"/>
    <w:rsid w:val="0090041E"/>
    <w:rsid w:val="009141F7"/>
    <w:rsid w:val="00914612"/>
    <w:rsid w:val="0091502E"/>
    <w:rsid w:val="0093203A"/>
    <w:rsid w:val="00935246"/>
    <w:rsid w:val="009355AC"/>
    <w:rsid w:val="00935BE4"/>
    <w:rsid w:val="00936E1A"/>
    <w:rsid w:val="00941FCD"/>
    <w:rsid w:val="00942993"/>
    <w:rsid w:val="009462D2"/>
    <w:rsid w:val="0094675C"/>
    <w:rsid w:val="00947024"/>
    <w:rsid w:val="00947909"/>
    <w:rsid w:val="00947ADF"/>
    <w:rsid w:val="00950265"/>
    <w:rsid w:val="00951E6C"/>
    <w:rsid w:val="00952021"/>
    <w:rsid w:val="009551CF"/>
    <w:rsid w:val="009625D5"/>
    <w:rsid w:val="00967153"/>
    <w:rsid w:val="0096756C"/>
    <w:rsid w:val="0099022D"/>
    <w:rsid w:val="0099427D"/>
    <w:rsid w:val="009A1ABD"/>
    <w:rsid w:val="009A274F"/>
    <w:rsid w:val="009A6CB3"/>
    <w:rsid w:val="009B5EE3"/>
    <w:rsid w:val="009B68A0"/>
    <w:rsid w:val="009C5A9D"/>
    <w:rsid w:val="009C7EDE"/>
    <w:rsid w:val="009D1FF3"/>
    <w:rsid w:val="009D5F67"/>
    <w:rsid w:val="009F6262"/>
    <w:rsid w:val="00A004E0"/>
    <w:rsid w:val="00A057D4"/>
    <w:rsid w:val="00A05906"/>
    <w:rsid w:val="00A071D5"/>
    <w:rsid w:val="00A07B20"/>
    <w:rsid w:val="00A13E32"/>
    <w:rsid w:val="00A227F5"/>
    <w:rsid w:val="00A2284D"/>
    <w:rsid w:val="00A249E5"/>
    <w:rsid w:val="00A305F0"/>
    <w:rsid w:val="00A33366"/>
    <w:rsid w:val="00A344A8"/>
    <w:rsid w:val="00A36B85"/>
    <w:rsid w:val="00A37002"/>
    <w:rsid w:val="00A42FB0"/>
    <w:rsid w:val="00A57130"/>
    <w:rsid w:val="00A6192F"/>
    <w:rsid w:val="00A62993"/>
    <w:rsid w:val="00A71730"/>
    <w:rsid w:val="00A750A3"/>
    <w:rsid w:val="00A922B6"/>
    <w:rsid w:val="00A933B5"/>
    <w:rsid w:val="00AA42AB"/>
    <w:rsid w:val="00AA4734"/>
    <w:rsid w:val="00AA650B"/>
    <w:rsid w:val="00AB46CC"/>
    <w:rsid w:val="00AB4BD1"/>
    <w:rsid w:val="00AB7516"/>
    <w:rsid w:val="00AD4163"/>
    <w:rsid w:val="00AD51DB"/>
    <w:rsid w:val="00AF5A54"/>
    <w:rsid w:val="00B0139C"/>
    <w:rsid w:val="00B01BCC"/>
    <w:rsid w:val="00B07585"/>
    <w:rsid w:val="00B13D9F"/>
    <w:rsid w:val="00B32E71"/>
    <w:rsid w:val="00B420A1"/>
    <w:rsid w:val="00B435E2"/>
    <w:rsid w:val="00B45F27"/>
    <w:rsid w:val="00B47EF9"/>
    <w:rsid w:val="00B55554"/>
    <w:rsid w:val="00B56CEF"/>
    <w:rsid w:val="00B63229"/>
    <w:rsid w:val="00B6791D"/>
    <w:rsid w:val="00B67D72"/>
    <w:rsid w:val="00B72F28"/>
    <w:rsid w:val="00B75948"/>
    <w:rsid w:val="00B86B1A"/>
    <w:rsid w:val="00B919E7"/>
    <w:rsid w:val="00B928A9"/>
    <w:rsid w:val="00B97128"/>
    <w:rsid w:val="00BA2FE8"/>
    <w:rsid w:val="00BA30D9"/>
    <w:rsid w:val="00BA752F"/>
    <w:rsid w:val="00BB46D1"/>
    <w:rsid w:val="00BC0287"/>
    <w:rsid w:val="00BC05DD"/>
    <w:rsid w:val="00BD177D"/>
    <w:rsid w:val="00BD19DF"/>
    <w:rsid w:val="00BD3766"/>
    <w:rsid w:val="00BD62FD"/>
    <w:rsid w:val="00BF2D98"/>
    <w:rsid w:val="00BF36ED"/>
    <w:rsid w:val="00BF5990"/>
    <w:rsid w:val="00C00882"/>
    <w:rsid w:val="00C01040"/>
    <w:rsid w:val="00C1365F"/>
    <w:rsid w:val="00C14EEC"/>
    <w:rsid w:val="00C244A7"/>
    <w:rsid w:val="00C24E8C"/>
    <w:rsid w:val="00C30A73"/>
    <w:rsid w:val="00C30F24"/>
    <w:rsid w:val="00C33650"/>
    <w:rsid w:val="00C43793"/>
    <w:rsid w:val="00C510B7"/>
    <w:rsid w:val="00C53497"/>
    <w:rsid w:val="00C53CBE"/>
    <w:rsid w:val="00C54DBC"/>
    <w:rsid w:val="00C56E3E"/>
    <w:rsid w:val="00C708C8"/>
    <w:rsid w:val="00C73751"/>
    <w:rsid w:val="00C81DAC"/>
    <w:rsid w:val="00C85E64"/>
    <w:rsid w:val="00C91232"/>
    <w:rsid w:val="00C92DE8"/>
    <w:rsid w:val="00CA40E1"/>
    <w:rsid w:val="00CA49BA"/>
    <w:rsid w:val="00CA78B0"/>
    <w:rsid w:val="00CB1A16"/>
    <w:rsid w:val="00CB29E1"/>
    <w:rsid w:val="00CB323F"/>
    <w:rsid w:val="00CB5205"/>
    <w:rsid w:val="00CB54DC"/>
    <w:rsid w:val="00CB7DD4"/>
    <w:rsid w:val="00CC0606"/>
    <w:rsid w:val="00CC20E7"/>
    <w:rsid w:val="00CC4D70"/>
    <w:rsid w:val="00CD1755"/>
    <w:rsid w:val="00CD2224"/>
    <w:rsid w:val="00CD3D43"/>
    <w:rsid w:val="00CD4003"/>
    <w:rsid w:val="00CD56D7"/>
    <w:rsid w:val="00CF506E"/>
    <w:rsid w:val="00CF6FB9"/>
    <w:rsid w:val="00CF749C"/>
    <w:rsid w:val="00D0116F"/>
    <w:rsid w:val="00D01321"/>
    <w:rsid w:val="00D02673"/>
    <w:rsid w:val="00D0778D"/>
    <w:rsid w:val="00D11344"/>
    <w:rsid w:val="00D13CBA"/>
    <w:rsid w:val="00D14D39"/>
    <w:rsid w:val="00D21946"/>
    <w:rsid w:val="00D21FCB"/>
    <w:rsid w:val="00D236BC"/>
    <w:rsid w:val="00D27547"/>
    <w:rsid w:val="00D32941"/>
    <w:rsid w:val="00D34718"/>
    <w:rsid w:val="00D47EAA"/>
    <w:rsid w:val="00D50F68"/>
    <w:rsid w:val="00D60767"/>
    <w:rsid w:val="00D60BA6"/>
    <w:rsid w:val="00D62341"/>
    <w:rsid w:val="00D67FF0"/>
    <w:rsid w:val="00D70F0A"/>
    <w:rsid w:val="00D7181B"/>
    <w:rsid w:val="00D746AB"/>
    <w:rsid w:val="00D7502C"/>
    <w:rsid w:val="00D75B9D"/>
    <w:rsid w:val="00D75E62"/>
    <w:rsid w:val="00D766EF"/>
    <w:rsid w:val="00D77437"/>
    <w:rsid w:val="00D77D61"/>
    <w:rsid w:val="00D80494"/>
    <w:rsid w:val="00D82F0B"/>
    <w:rsid w:val="00D87628"/>
    <w:rsid w:val="00D9005F"/>
    <w:rsid w:val="00D91615"/>
    <w:rsid w:val="00D93638"/>
    <w:rsid w:val="00D97A54"/>
    <w:rsid w:val="00DA07E8"/>
    <w:rsid w:val="00DA6249"/>
    <w:rsid w:val="00DB0239"/>
    <w:rsid w:val="00DB6813"/>
    <w:rsid w:val="00DD0620"/>
    <w:rsid w:val="00DD1FA8"/>
    <w:rsid w:val="00DF0279"/>
    <w:rsid w:val="00DF10EB"/>
    <w:rsid w:val="00E029CD"/>
    <w:rsid w:val="00E04C66"/>
    <w:rsid w:val="00E07B6C"/>
    <w:rsid w:val="00E12B49"/>
    <w:rsid w:val="00E14FC5"/>
    <w:rsid w:val="00E15577"/>
    <w:rsid w:val="00E15D6A"/>
    <w:rsid w:val="00E17B16"/>
    <w:rsid w:val="00E24B94"/>
    <w:rsid w:val="00E2734A"/>
    <w:rsid w:val="00E27B43"/>
    <w:rsid w:val="00E33BC3"/>
    <w:rsid w:val="00E350B6"/>
    <w:rsid w:val="00E410C4"/>
    <w:rsid w:val="00E42691"/>
    <w:rsid w:val="00E42BEB"/>
    <w:rsid w:val="00E431F6"/>
    <w:rsid w:val="00E51128"/>
    <w:rsid w:val="00E52C1A"/>
    <w:rsid w:val="00E544EE"/>
    <w:rsid w:val="00E603CD"/>
    <w:rsid w:val="00E605B9"/>
    <w:rsid w:val="00E608FB"/>
    <w:rsid w:val="00E65BDD"/>
    <w:rsid w:val="00E7053A"/>
    <w:rsid w:val="00E745C3"/>
    <w:rsid w:val="00E9033F"/>
    <w:rsid w:val="00E905F2"/>
    <w:rsid w:val="00E9298A"/>
    <w:rsid w:val="00E92DE9"/>
    <w:rsid w:val="00E968C6"/>
    <w:rsid w:val="00E96D2D"/>
    <w:rsid w:val="00EA44EF"/>
    <w:rsid w:val="00EA49D9"/>
    <w:rsid w:val="00EA6B94"/>
    <w:rsid w:val="00EB0CB1"/>
    <w:rsid w:val="00EB5841"/>
    <w:rsid w:val="00EB64B1"/>
    <w:rsid w:val="00EC46E4"/>
    <w:rsid w:val="00ED5357"/>
    <w:rsid w:val="00ED5913"/>
    <w:rsid w:val="00EE48EF"/>
    <w:rsid w:val="00EE4A2E"/>
    <w:rsid w:val="00EE6C34"/>
    <w:rsid w:val="00F03AE5"/>
    <w:rsid w:val="00F1291D"/>
    <w:rsid w:val="00F145B6"/>
    <w:rsid w:val="00F14872"/>
    <w:rsid w:val="00F21C26"/>
    <w:rsid w:val="00F232DD"/>
    <w:rsid w:val="00F267F9"/>
    <w:rsid w:val="00F31395"/>
    <w:rsid w:val="00F40786"/>
    <w:rsid w:val="00F4085C"/>
    <w:rsid w:val="00F40D94"/>
    <w:rsid w:val="00F4324B"/>
    <w:rsid w:val="00F51EBB"/>
    <w:rsid w:val="00F5354F"/>
    <w:rsid w:val="00F55B97"/>
    <w:rsid w:val="00F56143"/>
    <w:rsid w:val="00F65021"/>
    <w:rsid w:val="00F6711D"/>
    <w:rsid w:val="00F75B30"/>
    <w:rsid w:val="00F7672F"/>
    <w:rsid w:val="00F77099"/>
    <w:rsid w:val="00F865BC"/>
    <w:rsid w:val="00F87F1B"/>
    <w:rsid w:val="00F91E18"/>
    <w:rsid w:val="00FA44BB"/>
    <w:rsid w:val="00FA4F69"/>
    <w:rsid w:val="00FA5896"/>
    <w:rsid w:val="00FA59B1"/>
    <w:rsid w:val="00FB0816"/>
    <w:rsid w:val="00FB30CD"/>
    <w:rsid w:val="00FB4F5D"/>
    <w:rsid w:val="00FB55C9"/>
    <w:rsid w:val="00FB58ED"/>
    <w:rsid w:val="00FB5D07"/>
    <w:rsid w:val="00FB7118"/>
    <w:rsid w:val="00FC1363"/>
    <w:rsid w:val="00FC4220"/>
    <w:rsid w:val="00FC4911"/>
    <w:rsid w:val="00FD04AD"/>
    <w:rsid w:val="00FD3647"/>
    <w:rsid w:val="00FE2A7A"/>
    <w:rsid w:val="00FF1012"/>
    <w:rsid w:val="01FD2164"/>
    <w:rsid w:val="02396492"/>
    <w:rsid w:val="02854A74"/>
    <w:rsid w:val="04A448BA"/>
    <w:rsid w:val="04D35EF7"/>
    <w:rsid w:val="04F01C99"/>
    <w:rsid w:val="05353BFB"/>
    <w:rsid w:val="05974C15"/>
    <w:rsid w:val="061A73E6"/>
    <w:rsid w:val="067671CC"/>
    <w:rsid w:val="07272F1E"/>
    <w:rsid w:val="0816082B"/>
    <w:rsid w:val="091957B5"/>
    <w:rsid w:val="092C3874"/>
    <w:rsid w:val="09631DC6"/>
    <w:rsid w:val="0A0A2122"/>
    <w:rsid w:val="0A414722"/>
    <w:rsid w:val="0ABF5A8B"/>
    <w:rsid w:val="0AF52069"/>
    <w:rsid w:val="0AF57BF7"/>
    <w:rsid w:val="0B05077B"/>
    <w:rsid w:val="0B176E78"/>
    <w:rsid w:val="0BD27DD5"/>
    <w:rsid w:val="0BF37D2F"/>
    <w:rsid w:val="0C066F58"/>
    <w:rsid w:val="0C551E38"/>
    <w:rsid w:val="0C72743D"/>
    <w:rsid w:val="0D5C43B6"/>
    <w:rsid w:val="0E3362A1"/>
    <w:rsid w:val="0E5C5732"/>
    <w:rsid w:val="0EEC3761"/>
    <w:rsid w:val="11075A14"/>
    <w:rsid w:val="11271A8A"/>
    <w:rsid w:val="117E5EB3"/>
    <w:rsid w:val="12842E79"/>
    <w:rsid w:val="129F5AB1"/>
    <w:rsid w:val="12D55568"/>
    <w:rsid w:val="134874A6"/>
    <w:rsid w:val="13E5543B"/>
    <w:rsid w:val="152822D6"/>
    <w:rsid w:val="1844379D"/>
    <w:rsid w:val="18D554F3"/>
    <w:rsid w:val="19114A82"/>
    <w:rsid w:val="1C4D18FB"/>
    <w:rsid w:val="1C6E72A7"/>
    <w:rsid w:val="1CA04F35"/>
    <w:rsid w:val="1CBF49B8"/>
    <w:rsid w:val="1CE823E5"/>
    <w:rsid w:val="1EC534B6"/>
    <w:rsid w:val="20483473"/>
    <w:rsid w:val="2055617E"/>
    <w:rsid w:val="205B35A8"/>
    <w:rsid w:val="20943FE8"/>
    <w:rsid w:val="2180007C"/>
    <w:rsid w:val="218B4BDC"/>
    <w:rsid w:val="21BA0816"/>
    <w:rsid w:val="21D86E45"/>
    <w:rsid w:val="21E11ACC"/>
    <w:rsid w:val="21EA5DC5"/>
    <w:rsid w:val="234C3DB1"/>
    <w:rsid w:val="240C5154"/>
    <w:rsid w:val="24F104DF"/>
    <w:rsid w:val="25871BDC"/>
    <w:rsid w:val="25B32498"/>
    <w:rsid w:val="25FF41BB"/>
    <w:rsid w:val="26BC21AD"/>
    <w:rsid w:val="272E2921"/>
    <w:rsid w:val="272F6A38"/>
    <w:rsid w:val="2A1B1772"/>
    <w:rsid w:val="2AE72581"/>
    <w:rsid w:val="2B9D2620"/>
    <w:rsid w:val="2C06281F"/>
    <w:rsid w:val="2CC74F07"/>
    <w:rsid w:val="2CD0224F"/>
    <w:rsid w:val="2CE130CA"/>
    <w:rsid w:val="2D597AF9"/>
    <w:rsid w:val="2ECE3A1C"/>
    <w:rsid w:val="2F7D78FE"/>
    <w:rsid w:val="2FA94D72"/>
    <w:rsid w:val="2FAF1EC4"/>
    <w:rsid w:val="302A0ABD"/>
    <w:rsid w:val="303425C6"/>
    <w:rsid w:val="31546361"/>
    <w:rsid w:val="316A6CAB"/>
    <w:rsid w:val="31BE7054"/>
    <w:rsid w:val="32333DD3"/>
    <w:rsid w:val="32A26192"/>
    <w:rsid w:val="34013578"/>
    <w:rsid w:val="34317553"/>
    <w:rsid w:val="34830BA8"/>
    <w:rsid w:val="351A4433"/>
    <w:rsid w:val="374D492C"/>
    <w:rsid w:val="385C7C9B"/>
    <w:rsid w:val="390650D3"/>
    <w:rsid w:val="39605DA8"/>
    <w:rsid w:val="3A2D3766"/>
    <w:rsid w:val="3A7A73A0"/>
    <w:rsid w:val="3A8A74C1"/>
    <w:rsid w:val="3AE46D9A"/>
    <w:rsid w:val="3B446B2D"/>
    <w:rsid w:val="3B843CDD"/>
    <w:rsid w:val="3C085276"/>
    <w:rsid w:val="3C9718CB"/>
    <w:rsid w:val="3CA96F0D"/>
    <w:rsid w:val="3D212616"/>
    <w:rsid w:val="3DB5317F"/>
    <w:rsid w:val="3DE1434D"/>
    <w:rsid w:val="3DEB1794"/>
    <w:rsid w:val="3E133B42"/>
    <w:rsid w:val="3ED61F7F"/>
    <w:rsid w:val="4001513A"/>
    <w:rsid w:val="403238AF"/>
    <w:rsid w:val="411E6226"/>
    <w:rsid w:val="42BF02EC"/>
    <w:rsid w:val="42E71D49"/>
    <w:rsid w:val="43121CF8"/>
    <w:rsid w:val="432D72FD"/>
    <w:rsid w:val="44E72B30"/>
    <w:rsid w:val="44F949C5"/>
    <w:rsid w:val="4A5B3816"/>
    <w:rsid w:val="4BA215A9"/>
    <w:rsid w:val="4BEE4C39"/>
    <w:rsid w:val="4C0A5E91"/>
    <w:rsid w:val="4C806914"/>
    <w:rsid w:val="4CA231C8"/>
    <w:rsid w:val="4D302A04"/>
    <w:rsid w:val="4D4E5347"/>
    <w:rsid w:val="4E3F7780"/>
    <w:rsid w:val="502E00BD"/>
    <w:rsid w:val="50A84244"/>
    <w:rsid w:val="50B706BA"/>
    <w:rsid w:val="5166243E"/>
    <w:rsid w:val="51FB04F7"/>
    <w:rsid w:val="51FB0C5F"/>
    <w:rsid w:val="5284707C"/>
    <w:rsid w:val="52D32F14"/>
    <w:rsid w:val="53B12EB0"/>
    <w:rsid w:val="5494784C"/>
    <w:rsid w:val="54E47454"/>
    <w:rsid w:val="55BF2111"/>
    <w:rsid w:val="574162DE"/>
    <w:rsid w:val="57585645"/>
    <w:rsid w:val="58B95967"/>
    <w:rsid w:val="58F458FB"/>
    <w:rsid w:val="591048E7"/>
    <w:rsid w:val="59826AE6"/>
    <w:rsid w:val="5B6A3083"/>
    <w:rsid w:val="5BC27C80"/>
    <w:rsid w:val="5BD10CF4"/>
    <w:rsid w:val="5E410908"/>
    <w:rsid w:val="5F300DC3"/>
    <w:rsid w:val="5F932034"/>
    <w:rsid w:val="5FF17A2D"/>
    <w:rsid w:val="60270044"/>
    <w:rsid w:val="60727C42"/>
    <w:rsid w:val="60841DD7"/>
    <w:rsid w:val="60BE28D7"/>
    <w:rsid w:val="61BD44D0"/>
    <w:rsid w:val="628F5DAA"/>
    <w:rsid w:val="63683526"/>
    <w:rsid w:val="63EA5F2C"/>
    <w:rsid w:val="643E40F9"/>
    <w:rsid w:val="6557152F"/>
    <w:rsid w:val="664043FB"/>
    <w:rsid w:val="673C6D4F"/>
    <w:rsid w:val="6896224F"/>
    <w:rsid w:val="6935429C"/>
    <w:rsid w:val="697006EF"/>
    <w:rsid w:val="6973293D"/>
    <w:rsid w:val="69757DC9"/>
    <w:rsid w:val="6AC17FE4"/>
    <w:rsid w:val="6BA3148A"/>
    <w:rsid w:val="6C7842CB"/>
    <w:rsid w:val="6C897154"/>
    <w:rsid w:val="6D224E05"/>
    <w:rsid w:val="6DAE6EF7"/>
    <w:rsid w:val="6EA529E6"/>
    <w:rsid w:val="6FBE6B6B"/>
    <w:rsid w:val="6FFF7A1C"/>
    <w:rsid w:val="705D6903"/>
    <w:rsid w:val="70FB51A0"/>
    <w:rsid w:val="722D1602"/>
    <w:rsid w:val="725B4B5A"/>
    <w:rsid w:val="72B94815"/>
    <w:rsid w:val="736E18B8"/>
    <w:rsid w:val="73830349"/>
    <w:rsid w:val="74041EE6"/>
    <w:rsid w:val="75C37D36"/>
    <w:rsid w:val="76387608"/>
    <w:rsid w:val="77044723"/>
    <w:rsid w:val="7729772E"/>
    <w:rsid w:val="77AD0B72"/>
    <w:rsid w:val="77F1285A"/>
    <w:rsid w:val="783C4CDC"/>
    <w:rsid w:val="78A64B63"/>
    <w:rsid w:val="78B3536F"/>
    <w:rsid w:val="79A637EC"/>
    <w:rsid w:val="7A8B7865"/>
    <w:rsid w:val="7AB6663F"/>
    <w:rsid w:val="7AD37B63"/>
    <w:rsid w:val="7B0F61B4"/>
    <w:rsid w:val="7B52742E"/>
    <w:rsid w:val="7B643ADE"/>
    <w:rsid w:val="7B7F7A66"/>
    <w:rsid w:val="7C1A0F18"/>
    <w:rsid w:val="7D1B5243"/>
    <w:rsid w:val="7D8C56FA"/>
    <w:rsid w:val="7E361830"/>
    <w:rsid w:val="7ECA7CD9"/>
    <w:rsid w:val="7EFA4F55"/>
    <w:rsid w:val="7FA3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99"/>
    <w:pPr>
      <w:keepNext/>
      <w:keepLines/>
      <w:spacing w:before="200" w:after="200"/>
      <w:jc w:val="left"/>
      <w:outlineLvl w:val="2"/>
    </w:pPr>
    <w:rPr>
      <w:rFonts w:eastAsia="黑体"/>
      <w:bCs/>
      <w:szCs w:val="32"/>
    </w:rPr>
  </w:style>
  <w:style w:type="paragraph" w:styleId="4">
    <w:name w:val="heading 4"/>
    <w:basedOn w:val="1"/>
    <w:next w:val="1"/>
    <w:link w:val="30"/>
    <w:qFormat/>
    <w:uiPriority w:val="99"/>
    <w:pPr>
      <w:keepNext/>
      <w:keepLines/>
      <w:spacing w:before="120" w:after="240"/>
      <w:ind w:firstLine="200" w:firstLineChars="200"/>
      <w:jc w:val="center"/>
      <w:outlineLvl w:val="3"/>
    </w:pPr>
    <w:rPr>
      <w:rFonts w:eastAsia="宋体" w:cs="Times New Roman"/>
      <w:bCs/>
      <w:szCs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6">
    <w:name w:val="annotation text"/>
    <w:basedOn w:val="1"/>
    <w:link w:val="36"/>
    <w:semiHidden/>
    <w:unhideWhenUsed/>
    <w:qFormat/>
    <w:uiPriority w:val="99"/>
    <w:pPr>
      <w:jc w:val="left"/>
    </w:pPr>
  </w:style>
  <w:style w:type="paragraph" w:styleId="7">
    <w:name w:val="Balloon Text"/>
    <w:basedOn w:val="1"/>
    <w:link w:val="34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rPr>
      <w:sz w:val="24"/>
    </w:rPr>
  </w:style>
  <w:style w:type="paragraph" w:styleId="11">
    <w:name w:val="annotation subject"/>
    <w:basedOn w:val="6"/>
    <w:next w:val="6"/>
    <w:link w:val="37"/>
    <w:semiHidden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99"/>
    <w:rPr>
      <w:rFonts w:ascii="Times New Roman" w:hAnsi="Times New Roman" w:eastAsia="宋体" w:cs="Times New Roman"/>
      <w:bCs/>
      <w:sz w:val="28"/>
    </w:rPr>
  </w:style>
  <w:style w:type="character" w:styleId="16">
    <w:name w:val="Emphasis"/>
    <w:basedOn w:val="14"/>
    <w:qFormat/>
    <w:uiPriority w:val="20"/>
    <w:rPr>
      <w:i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9">
    <w:name w:val="skip"/>
    <w:basedOn w:val="14"/>
    <w:qFormat/>
    <w:uiPriority w:val="0"/>
  </w:style>
  <w:style w:type="character" w:customStyle="1" w:styleId="20">
    <w:name w:val="tran"/>
    <w:basedOn w:val="14"/>
    <w:qFormat/>
    <w:uiPriority w:val="0"/>
  </w:style>
  <w:style w:type="character" w:customStyle="1" w:styleId="21">
    <w:name w:val="apple-converted-space"/>
    <w:basedOn w:val="14"/>
    <w:qFormat/>
    <w:uiPriority w:val="0"/>
  </w:style>
  <w:style w:type="character" w:customStyle="1" w:styleId="22">
    <w:name w:val="页眉 字符"/>
    <w:basedOn w:val="14"/>
    <w:link w:val="9"/>
    <w:qFormat/>
    <w:uiPriority w:val="99"/>
    <w:rPr>
      <w:sz w:val="18"/>
      <w:szCs w:val="18"/>
    </w:rPr>
  </w:style>
  <w:style w:type="character" w:customStyle="1" w:styleId="23">
    <w:name w:val="页脚 字符"/>
    <w:basedOn w:val="14"/>
    <w:link w:val="8"/>
    <w:qFormat/>
    <w:uiPriority w:val="99"/>
    <w:rPr>
      <w:sz w:val="18"/>
      <w:szCs w:val="18"/>
    </w:rPr>
  </w:style>
  <w:style w:type="character" w:customStyle="1" w:styleId="24">
    <w:name w:val="contenttitle"/>
    <w:basedOn w:val="14"/>
    <w:qFormat/>
    <w:uiPriority w:val="0"/>
  </w:style>
  <w:style w:type="table" w:customStyle="1" w:styleId="25">
    <w:name w:val="无格式表格 21"/>
    <w:basedOn w:val="12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paragraph" w:customStyle="1" w:styleId="26">
    <w:name w:val="EndNote Bibliography Title"/>
    <w:basedOn w:val="1"/>
    <w:link w:val="27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27">
    <w:name w:val="EndNote Bibliography Title 字符"/>
    <w:basedOn w:val="14"/>
    <w:link w:val="26"/>
    <w:qFormat/>
    <w:uiPriority w:val="0"/>
    <w:rPr>
      <w:rFonts w:ascii="Calibri" w:hAnsi="Calibri" w:cs="Calibri"/>
      <w:sz w:val="20"/>
    </w:rPr>
  </w:style>
  <w:style w:type="paragraph" w:customStyle="1" w:styleId="28">
    <w:name w:val="EndNote Bibliography"/>
    <w:basedOn w:val="1"/>
    <w:link w:val="29"/>
    <w:qFormat/>
    <w:uiPriority w:val="0"/>
    <w:rPr>
      <w:rFonts w:ascii="Calibri" w:hAnsi="Calibri" w:cs="Calibri"/>
      <w:sz w:val="20"/>
    </w:rPr>
  </w:style>
  <w:style w:type="character" w:customStyle="1" w:styleId="29">
    <w:name w:val="EndNote Bibliography 字符"/>
    <w:basedOn w:val="14"/>
    <w:link w:val="28"/>
    <w:qFormat/>
    <w:uiPriority w:val="0"/>
    <w:rPr>
      <w:rFonts w:ascii="Calibri" w:hAnsi="Calibri" w:cs="Calibri"/>
      <w:sz w:val="20"/>
    </w:rPr>
  </w:style>
  <w:style w:type="character" w:customStyle="1" w:styleId="30">
    <w:name w:val="标题 4 字符"/>
    <w:basedOn w:val="14"/>
    <w:link w:val="4"/>
    <w:qFormat/>
    <w:uiPriority w:val="99"/>
    <w:rPr>
      <w:rFonts w:ascii="Times New Roman" w:hAnsi="Times New Roman" w:eastAsia="宋体" w:cs="Times New Roman"/>
      <w:bCs/>
      <w:szCs w:val="28"/>
    </w:rPr>
  </w:style>
  <w:style w:type="paragraph" w:styleId="31">
    <w:name w:val="No Spacing"/>
    <w:qFormat/>
    <w:uiPriority w:val="99"/>
    <w:pPr>
      <w:widowControl w:val="0"/>
      <w:spacing w:before="60" w:after="60"/>
      <w:jc w:val="center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2">
    <w:name w:val="表序"/>
    <w:basedOn w:val="1"/>
    <w:link w:val="33"/>
    <w:qFormat/>
    <w:uiPriority w:val="0"/>
    <w:pPr>
      <w:spacing w:before="240" w:after="120"/>
      <w:ind w:firstLine="200" w:firstLineChars="200"/>
      <w:jc w:val="center"/>
    </w:pPr>
    <w:rPr>
      <w:rFonts w:eastAsia="宋体" w:cs="Times New Roman"/>
    </w:rPr>
  </w:style>
  <w:style w:type="character" w:customStyle="1" w:styleId="33">
    <w:name w:val="表序 字符"/>
    <w:link w:val="32"/>
    <w:qFormat/>
    <w:uiPriority w:val="0"/>
    <w:rPr>
      <w:rFonts w:ascii="Times New Roman" w:hAnsi="Times New Roman" w:eastAsia="宋体" w:cs="Times New Roman"/>
    </w:rPr>
  </w:style>
  <w:style w:type="character" w:customStyle="1" w:styleId="34">
    <w:name w:val="批注框文本 字符"/>
    <w:basedOn w:val="14"/>
    <w:link w:val="7"/>
    <w:semiHidden/>
    <w:qFormat/>
    <w:uiPriority w:val="99"/>
    <w:rPr>
      <w:sz w:val="18"/>
      <w:szCs w:val="18"/>
    </w:rPr>
  </w:style>
  <w:style w:type="paragraph" w:customStyle="1" w:styleId="3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6">
    <w:name w:val="批注文字 字符"/>
    <w:basedOn w:val="14"/>
    <w:link w:val="6"/>
    <w:semiHidden/>
    <w:qFormat/>
    <w:uiPriority w:val="99"/>
    <w:rPr>
      <w:kern w:val="2"/>
      <w:sz w:val="21"/>
      <w:szCs w:val="22"/>
    </w:rPr>
  </w:style>
  <w:style w:type="character" w:customStyle="1" w:styleId="37">
    <w:name w:val="批注主题 字符"/>
    <w:basedOn w:val="36"/>
    <w:link w:val="11"/>
    <w:semiHidden/>
    <w:qFormat/>
    <w:uiPriority w:val="99"/>
    <w:rPr>
      <w:b/>
      <w:bCs/>
      <w:kern w:val="2"/>
      <w:sz w:val="21"/>
      <w:szCs w:val="22"/>
    </w:rPr>
  </w:style>
  <w:style w:type="character" w:customStyle="1" w:styleId="38">
    <w:name w:val="标题 1 字符"/>
    <w:basedOn w:val="14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D41264-534C-4E43-B6D0-F129BC374D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7444</Words>
  <Characters>41768</Characters>
  <Lines>354</Lines>
  <Paragraphs>99</Paragraphs>
  <TotalTime>23</TotalTime>
  <ScaleCrop>false</ScaleCrop>
  <LinksUpToDate>false</LinksUpToDate>
  <CharactersWithSpaces>48452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2019-07-18T12:47:00Z</dcterms:created>
  <dc:creator>何华彬</dc:creator>
  <cp:lastModifiedBy>litlemon</cp:lastModifiedBy>
  <dcterms:modified xsi:type="dcterms:W3CDTF">2021-03-10T08:05:59Z</dcterms:modified>
  <cp:revision>149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