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EE2F3"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figures and tables</w:t>
      </w:r>
    </w:p>
    <w:p w14:paraId="6AC56A2D" w14:textId="77777777" w:rsidR="00696F79" w:rsidRDefault="00696F79" w:rsidP="00696F79">
      <w:pPr>
        <w:spacing w:line="360" w:lineRule="auto"/>
        <w:rPr>
          <w:rFonts w:ascii="Times New Roman" w:eastAsia="SimSun" w:hAnsi="Times New Roman" w:cs="Times New Roman"/>
          <w:b/>
          <w:bCs/>
          <w:sz w:val="24"/>
          <w:szCs w:val="24"/>
        </w:rPr>
      </w:pPr>
    </w:p>
    <w:p w14:paraId="328741C0"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noProof/>
          <w:sz w:val="24"/>
          <w:szCs w:val="24"/>
        </w:rPr>
        <w:drawing>
          <wp:inline distT="0" distB="0" distL="0" distR="0" wp14:anchorId="1245C554" wp14:editId="19AFF418">
            <wp:extent cx="5274310" cy="4057650"/>
            <wp:effectExtent l="0" t="0" r="2540" b="0"/>
            <wp:docPr id="20796979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697960" name="图片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4057650"/>
                    </a:xfrm>
                    <a:prstGeom prst="rect">
                      <a:avLst/>
                    </a:prstGeom>
                    <a:noFill/>
                    <a:ln>
                      <a:noFill/>
                    </a:ln>
                  </pic:spPr>
                </pic:pic>
              </a:graphicData>
            </a:graphic>
          </wp:inline>
        </w:drawing>
      </w:r>
    </w:p>
    <w:p w14:paraId="09F230E7"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w:t>
      </w:r>
      <w:r>
        <w:rPr>
          <w:rFonts w:ascii="Times New Roman" w:eastAsia="SimSun" w:hAnsi="Times New Roman" w:cs="Times New Roman"/>
          <w:b/>
          <w:bCs/>
          <w:sz w:val="24"/>
          <w:szCs w:val="24"/>
        </w:rPr>
        <w:t xml:space="preserve"> </w:t>
      </w:r>
      <w:r>
        <w:rPr>
          <w:rFonts w:ascii="Times New Roman" w:eastAsia="SimSun" w:hAnsi="Times New Roman" w:cs="Times New Roman" w:hint="eastAsia"/>
          <w:b/>
          <w:bCs/>
          <w:sz w:val="24"/>
          <w:szCs w:val="24"/>
        </w:rPr>
        <w:t>1:</w:t>
      </w:r>
      <w:r>
        <w:rPr>
          <w:rFonts w:ascii="Times New Roman" w:eastAsia="SimSun" w:hAnsi="Times New Roman" w:cs="Times New Roman" w:hint="eastAsia"/>
          <w:sz w:val="24"/>
          <w:szCs w:val="24"/>
        </w:rPr>
        <w:t xml:space="preserve"> </w:t>
      </w:r>
      <w:r>
        <w:rPr>
          <w:rFonts w:ascii="Times New Roman" w:eastAsia="SimSun" w:hAnsi="Times New Roman" w:cs="Times New Roman" w:hint="eastAsia"/>
          <w:b/>
          <w:bCs/>
          <w:sz w:val="24"/>
          <w:szCs w:val="24"/>
        </w:rPr>
        <w:t>Phylogenetic tree of H5 viruse</w:t>
      </w:r>
      <w:r>
        <w:rPr>
          <w:rFonts w:ascii="Times New Roman" w:eastAsia="SimSun" w:hAnsi="Times New Roman" w:cs="Times New Roman"/>
          <w:b/>
          <w:bCs/>
          <w:sz w:val="24"/>
          <w:szCs w:val="24"/>
        </w:rPr>
        <w:t>s</w:t>
      </w:r>
      <w:r>
        <w:rPr>
          <w:rFonts w:ascii="Times New Roman" w:eastAsia="SimSun" w:hAnsi="Times New Roman" w:cs="Times New Roman" w:hint="eastAsia"/>
          <w:b/>
          <w:bCs/>
          <w:sz w:val="24"/>
          <w:szCs w:val="24"/>
        </w:rPr>
        <w:t xml:space="preserve"> based on the HA amino acid sequences.</w:t>
      </w:r>
      <w:r>
        <w:rPr>
          <w:rFonts w:ascii="Times New Roman" w:eastAsia="SimSun" w:hAnsi="Times New Roman" w:cs="Times New Roman" w:hint="eastAsia"/>
          <w:sz w:val="24"/>
          <w:szCs w:val="24"/>
        </w:rPr>
        <w:t xml:space="preserve"> Vaccine strains are represented by squares and representative strains are represented by circles. The continental distribution, host, subtype, and clade information of the strains are shown.</w:t>
      </w:r>
    </w:p>
    <w:p w14:paraId="2B4AD2B4" w14:textId="77777777" w:rsidR="00696F79" w:rsidRDefault="00696F79" w:rsidP="00696F79">
      <w:pPr>
        <w:spacing w:line="360" w:lineRule="auto"/>
        <w:rPr>
          <w:rFonts w:ascii="Times New Roman" w:eastAsia="SimSun" w:hAnsi="Times New Roman" w:cs="Times New Roman"/>
          <w:sz w:val="24"/>
          <w:szCs w:val="24"/>
        </w:rPr>
      </w:pPr>
    </w:p>
    <w:p w14:paraId="7082137D"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noProof/>
          <w:sz w:val="24"/>
          <w:szCs w:val="24"/>
        </w:rPr>
        <w:lastRenderedPageBreak/>
        <w:drawing>
          <wp:inline distT="0" distB="0" distL="0" distR="0" wp14:anchorId="0E3408A0" wp14:editId="7D3B95AC">
            <wp:extent cx="5274310" cy="4334510"/>
            <wp:effectExtent l="0" t="0" r="2540" b="8890"/>
            <wp:docPr id="164386600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866003" name="图片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4310" cy="4334510"/>
                    </a:xfrm>
                    <a:prstGeom prst="rect">
                      <a:avLst/>
                    </a:prstGeom>
                    <a:noFill/>
                    <a:ln>
                      <a:noFill/>
                    </a:ln>
                  </pic:spPr>
                </pic:pic>
              </a:graphicData>
            </a:graphic>
          </wp:inline>
        </w:drawing>
      </w:r>
    </w:p>
    <w:p w14:paraId="493282EB"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w:t>
      </w:r>
      <w:r>
        <w:rPr>
          <w:rFonts w:ascii="Times New Roman" w:eastAsia="SimSun" w:hAnsi="Times New Roman" w:cs="Times New Roman"/>
          <w:b/>
          <w:bCs/>
          <w:sz w:val="24"/>
          <w:szCs w:val="24"/>
        </w:rPr>
        <w:t xml:space="preserve"> </w:t>
      </w:r>
      <w:r>
        <w:rPr>
          <w:rFonts w:ascii="Times New Roman" w:eastAsia="SimSun" w:hAnsi="Times New Roman" w:cs="Times New Roman" w:hint="eastAsia"/>
          <w:b/>
          <w:bCs/>
          <w:sz w:val="24"/>
          <w:szCs w:val="24"/>
        </w:rPr>
        <w:t xml:space="preserve">2: Antigenic evolutionary relationships of H5N1, H5N6, and H5N8 subtypes. </w:t>
      </w:r>
      <w:r>
        <w:rPr>
          <w:rFonts w:ascii="Times New Roman" w:eastAsia="SimSun" w:hAnsi="Times New Roman" w:cs="Times New Roman"/>
          <w:sz w:val="24"/>
          <w:szCs w:val="24"/>
        </w:rPr>
        <w:t>M</w:t>
      </w:r>
      <w:r>
        <w:rPr>
          <w:rFonts w:ascii="Times New Roman" w:eastAsia="SimSun" w:hAnsi="Times New Roman" w:cs="Times New Roman" w:hint="eastAsia"/>
          <w:sz w:val="24"/>
          <w:szCs w:val="24"/>
        </w:rPr>
        <w:t>olecular clock trees and pseudotyped virus neutralization heatmaps for H5N1 (a), H5N6 (b), and H5N8 (c) subtypes, respectively. In the phylogenetic trees, blue areas indicate antigenic cluster AC1, red areas indicate antigenic cluster AC2, and green areas indicate antigenic cluster AC3. Representative strains are represented by circles, and the vaccine strains are represented by triangles with black edges. Values in the heatmaps indicate the logarithm (log10) of neutralization titer ratio between representative and vaccine strain.</w:t>
      </w:r>
    </w:p>
    <w:p w14:paraId="31D5496A" w14:textId="77777777" w:rsidR="00696F79" w:rsidRDefault="00696F79" w:rsidP="00696F79">
      <w:pPr>
        <w:spacing w:line="360" w:lineRule="auto"/>
        <w:rPr>
          <w:rFonts w:ascii="Times New Roman" w:eastAsia="SimSun" w:hAnsi="Times New Roman" w:cs="Times New Roman"/>
          <w:sz w:val="24"/>
          <w:szCs w:val="24"/>
        </w:rPr>
      </w:pPr>
    </w:p>
    <w:p w14:paraId="5E6E2B64"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noProof/>
          <w:sz w:val="24"/>
          <w:szCs w:val="24"/>
        </w:rPr>
        <w:lastRenderedPageBreak/>
        <w:drawing>
          <wp:inline distT="0" distB="0" distL="0" distR="0" wp14:anchorId="71E9E67C" wp14:editId="353C1EC1">
            <wp:extent cx="5274310" cy="4632960"/>
            <wp:effectExtent l="0" t="0" r="2540" b="0"/>
            <wp:docPr id="116401090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010908" name="图片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274310" cy="4632960"/>
                    </a:xfrm>
                    <a:prstGeom prst="rect">
                      <a:avLst/>
                    </a:prstGeom>
                    <a:noFill/>
                    <a:ln>
                      <a:noFill/>
                    </a:ln>
                  </pic:spPr>
                </pic:pic>
              </a:graphicData>
            </a:graphic>
          </wp:inline>
        </w:drawing>
      </w:r>
    </w:p>
    <w:p w14:paraId="43838AE5"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 3: Characteristic mutations in different antigenic clusters and clades.</w:t>
      </w:r>
      <w:r>
        <w:rPr>
          <w:rFonts w:hint="eastAsia"/>
        </w:rPr>
        <w:t xml:space="preserve"> </w:t>
      </w:r>
      <w:r>
        <w:rPr>
          <w:rFonts w:ascii="Times New Roman" w:eastAsia="SimSun" w:hAnsi="Times New Roman" w:cs="Times New Roman"/>
          <w:sz w:val="24"/>
          <w:szCs w:val="24"/>
        </w:rPr>
        <w:t>M</w:t>
      </w:r>
      <w:r>
        <w:rPr>
          <w:rFonts w:ascii="Times New Roman" w:eastAsia="SimSun" w:hAnsi="Times New Roman" w:cs="Times New Roman" w:hint="eastAsia"/>
          <w:sz w:val="24"/>
          <w:szCs w:val="24"/>
        </w:rPr>
        <w:t xml:space="preserve">utations occurring at frequencies higher than 70% in </w:t>
      </w:r>
      <w:r>
        <w:rPr>
          <w:rFonts w:ascii="Times New Roman" w:eastAsia="SimSun" w:hAnsi="Times New Roman" w:cs="Times New Roman"/>
          <w:sz w:val="24"/>
          <w:szCs w:val="24"/>
        </w:rPr>
        <w:t xml:space="preserve">each </w:t>
      </w:r>
      <w:r>
        <w:rPr>
          <w:rFonts w:ascii="Times New Roman" w:eastAsia="SimSun" w:hAnsi="Times New Roman" w:cs="Times New Roman" w:hint="eastAsia"/>
          <w:sz w:val="24"/>
          <w:szCs w:val="24"/>
        </w:rPr>
        <w:t>clade</w:t>
      </w:r>
      <w:r>
        <w:rPr>
          <w:rFonts w:ascii="Times New Roman" w:eastAsia="SimSun" w:hAnsi="Times New Roman" w:cs="Times New Roman"/>
          <w:sz w:val="24"/>
          <w:szCs w:val="24"/>
        </w:rPr>
        <w:t xml:space="preserve"> are shown</w:t>
      </w:r>
      <w:r>
        <w:rPr>
          <w:rFonts w:ascii="Times New Roman" w:eastAsia="SimSun" w:hAnsi="Times New Roman" w:cs="Times New Roman" w:hint="eastAsia"/>
          <w:sz w:val="24"/>
          <w:szCs w:val="24"/>
        </w:rPr>
        <w:t>.</w:t>
      </w:r>
    </w:p>
    <w:p w14:paraId="28745ECA" w14:textId="77777777" w:rsidR="00696F79" w:rsidRDefault="00696F79" w:rsidP="00696F79">
      <w:pPr>
        <w:spacing w:line="360" w:lineRule="auto"/>
        <w:rPr>
          <w:rFonts w:ascii="Times New Roman" w:eastAsia="SimSun" w:hAnsi="Times New Roman" w:cs="Times New Roman"/>
          <w:sz w:val="24"/>
          <w:szCs w:val="24"/>
        </w:rPr>
      </w:pPr>
    </w:p>
    <w:p w14:paraId="13653EEE" w14:textId="77777777" w:rsidR="00696F79" w:rsidRDefault="00696F79" w:rsidP="00696F79">
      <w:pPr>
        <w:spacing w:line="360" w:lineRule="auto"/>
        <w:rPr>
          <w:rFonts w:ascii="Times New Roman" w:eastAsia="SimSun" w:hAnsi="Times New Roman" w:cs="Times New Roman"/>
          <w:sz w:val="24"/>
          <w:szCs w:val="24"/>
        </w:rPr>
      </w:pPr>
    </w:p>
    <w:p w14:paraId="2E2BF83E" w14:textId="77777777" w:rsidR="00696F79" w:rsidRDefault="00696F79" w:rsidP="00696F79">
      <w:pPr>
        <w:spacing w:line="360" w:lineRule="auto"/>
        <w:rPr>
          <w:rFonts w:ascii="Times New Roman" w:eastAsia="SimSun" w:hAnsi="Times New Roman" w:cs="Times New Roman"/>
          <w:sz w:val="24"/>
          <w:szCs w:val="24"/>
        </w:rPr>
      </w:pPr>
    </w:p>
    <w:p w14:paraId="67DF3CCF" w14:textId="77777777" w:rsidR="00696F79" w:rsidRDefault="00696F79" w:rsidP="00696F79">
      <w:pPr>
        <w:spacing w:line="360" w:lineRule="auto"/>
        <w:rPr>
          <w:rFonts w:ascii="Times New Roman" w:eastAsia="SimSun" w:hAnsi="Times New Roman" w:cs="Times New Roman"/>
          <w:sz w:val="24"/>
          <w:szCs w:val="24"/>
        </w:rPr>
      </w:pPr>
    </w:p>
    <w:p w14:paraId="7A2CCCAE"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noProof/>
          <w:sz w:val="24"/>
          <w:szCs w:val="24"/>
        </w:rPr>
        <w:lastRenderedPageBreak/>
        <w:drawing>
          <wp:inline distT="0" distB="0" distL="0" distR="0" wp14:anchorId="5E74A7C1" wp14:editId="4EA745C6">
            <wp:extent cx="5274310" cy="2341880"/>
            <wp:effectExtent l="0" t="0" r="2540" b="1270"/>
            <wp:docPr id="1859438336" name="图片 9" descr="A close-up of several different colored structu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438336" name="图片 9" descr="A close-up of several different colored structure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74310" cy="2341880"/>
                    </a:xfrm>
                    <a:prstGeom prst="rect">
                      <a:avLst/>
                    </a:prstGeom>
                    <a:noFill/>
                    <a:ln>
                      <a:noFill/>
                    </a:ln>
                  </pic:spPr>
                </pic:pic>
              </a:graphicData>
            </a:graphic>
          </wp:inline>
        </w:drawing>
      </w:r>
    </w:p>
    <w:p w14:paraId="23B5163D"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 4: Distribution of key </w:t>
      </w:r>
      <w:r>
        <w:rPr>
          <w:rFonts w:ascii="Times New Roman" w:hAnsi="Times New Roman" w:cs="Times New Roman" w:hint="eastAsia"/>
          <w:b/>
          <w:bCs/>
          <w:sz w:val="24"/>
          <w:szCs w:val="24"/>
        </w:rPr>
        <w:t>positions</w:t>
      </w:r>
      <w:r>
        <w:rPr>
          <w:rFonts w:ascii="Times New Roman" w:eastAsia="SimSun" w:hAnsi="Times New Roman" w:cs="Times New Roman" w:hint="eastAsia"/>
          <w:b/>
          <w:bCs/>
          <w:sz w:val="24"/>
          <w:szCs w:val="24"/>
        </w:rPr>
        <w:t xml:space="preserve"> driving H5 antigenic changes on the HA trimer structure.</w:t>
      </w:r>
      <w:r>
        <w:rPr>
          <w:rFonts w:hint="eastAsia"/>
        </w:rPr>
        <w:t xml:space="preserve"> </w:t>
      </w:r>
      <w:r>
        <w:rPr>
          <w:rFonts w:ascii="Times New Roman" w:eastAsia="SimSun" w:hAnsi="Times New Roman" w:cs="Times New Roman" w:hint="eastAsia"/>
          <w:sz w:val="24"/>
          <w:szCs w:val="24"/>
        </w:rPr>
        <w:t xml:space="preserve">The left panel indicates the distribution of A-E epitopes in the trimeric structure. The middle panel </w:t>
      </w:r>
      <w:r>
        <w:rPr>
          <w:rFonts w:ascii="Times New Roman" w:eastAsia="SimSun" w:hAnsi="Times New Roman" w:cs="Times New Roman"/>
          <w:sz w:val="24"/>
          <w:szCs w:val="24"/>
        </w:rPr>
        <w:t>shows</w:t>
      </w:r>
      <w:r>
        <w:rPr>
          <w:rFonts w:ascii="Times New Roman" w:eastAsia="SimSun" w:hAnsi="Times New Roman" w:cs="Times New Roman" w:hint="eastAsia"/>
          <w:sz w:val="24"/>
          <w:szCs w:val="24"/>
        </w:rPr>
        <w:t xml:space="preserve"> the distribution of six positions 88, 131, 139, 199, 205, and 289 that determine the evolution of AC1&gt;AC2&gt;AC3 on the HA trimer. The right panel</w:t>
      </w:r>
      <w:r>
        <w:rPr>
          <w:rFonts w:ascii="Times New Roman" w:eastAsia="SimSun" w:hAnsi="Times New Roman" w:cs="Times New Roman"/>
          <w:sz w:val="24"/>
          <w:szCs w:val="24"/>
        </w:rPr>
        <w:t xml:space="preserve"> shows</w:t>
      </w:r>
      <w:r>
        <w:rPr>
          <w:rFonts w:ascii="Times New Roman" w:eastAsia="SimSun" w:hAnsi="Times New Roman" w:cs="Times New Roman" w:hint="eastAsia"/>
          <w:sz w:val="24"/>
          <w:szCs w:val="24"/>
        </w:rPr>
        <w:t xml:space="preserve"> the distribution of positions 61, 69, 110, 140, 142, 145, 149, 154, 157, 171, 172, 205, 228, 243 and 285, which determine the antigenic differences within AC1.</w:t>
      </w:r>
    </w:p>
    <w:p w14:paraId="7522F2B5" w14:textId="77777777" w:rsidR="00696F79" w:rsidRDefault="00696F79" w:rsidP="00696F79">
      <w:pPr>
        <w:spacing w:line="360" w:lineRule="auto"/>
        <w:rPr>
          <w:rFonts w:ascii="Times New Roman" w:eastAsia="SimSun" w:hAnsi="Times New Roman" w:cs="Times New Roman"/>
          <w:sz w:val="24"/>
          <w:szCs w:val="24"/>
        </w:rPr>
      </w:pPr>
    </w:p>
    <w:p w14:paraId="58C5EDB5"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noProof/>
          <w:sz w:val="24"/>
          <w:szCs w:val="24"/>
        </w:rPr>
        <w:drawing>
          <wp:inline distT="0" distB="0" distL="0" distR="0" wp14:anchorId="12078994" wp14:editId="022C9739">
            <wp:extent cx="5274310" cy="1655445"/>
            <wp:effectExtent l="0" t="0" r="2540" b="1905"/>
            <wp:docPr id="891999787" name="图片 10" descr="A diagram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999787" name="图片 10" descr="A diagram of a graph&#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1655445"/>
                    </a:xfrm>
                    <a:prstGeom prst="rect">
                      <a:avLst/>
                    </a:prstGeom>
                    <a:noFill/>
                    <a:ln>
                      <a:noFill/>
                    </a:ln>
                  </pic:spPr>
                </pic:pic>
              </a:graphicData>
            </a:graphic>
          </wp:inline>
        </w:drawing>
      </w:r>
    </w:p>
    <w:p w14:paraId="3C3D1E95"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 5: Frequencies of key mutations in antigenic clusters and genetic clades.</w:t>
      </w:r>
      <w:r>
        <w:rPr>
          <w:rFonts w:ascii="Times New Roman" w:eastAsia="SimSun" w:hAnsi="Times New Roman" w:cs="Times New Roman" w:hint="eastAsia"/>
          <w:sz w:val="24"/>
          <w:szCs w:val="24"/>
        </w:rPr>
        <w:t xml:space="preserve"> </w:t>
      </w:r>
      <w:r>
        <w:rPr>
          <w:rFonts w:ascii="Times New Roman" w:eastAsia="SimSun" w:hAnsi="Times New Roman" w:cs="Times New Roman" w:hint="eastAsia"/>
          <w:b/>
          <w:bCs/>
          <w:sz w:val="24"/>
          <w:szCs w:val="24"/>
        </w:rPr>
        <w:t>a,</w:t>
      </w:r>
      <w:r>
        <w:rPr>
          <w:rFonts w:ascii="Times New Roman" w:eastAsia="SimSun" w:hAnsi="Times New Roman" w:cs="Times New Roman" w:hint="eastAsia"/>
          <w:sz w:val="24"/>
          <w:szCs w:val="24"/>
        </w:rPr>
        <w:t xml:space="preserve"> Mutation frequencies at positions 88, 131, 139, 199, 205, and 289 in AC1, AC2, and AC3. </w:t>
      </w:r>
      <w:r>
        <w:rPr>
          <w:rFonts w:ascii="Times New Roman" w:eastAsia="SimSun" w:hAnsi="Times New Roman" w:cs="Times New Roman" w:hint="eastAsia"/>
          <w:b/>
          <w:bCs/>
          <w:sz w:val="24"/>
          <w:szCs w:val="24"/>
        </w:rPr>
        <w:t>b,</w:t>
      </w:r>
      <w:r>
        <w:rPr>
          <w:rFonts w:ascii="Times New Roman" w:eastAsia="SimSun" w:hAnsi="Times New Roman" w:cs="Times New Roman" w:hint="eastAsia"/>
          <w:sz w:val="24"/>
          <w:szCs w:val="24"/>
        </w:rPr>
        <w:t xml:space="preserve"> Mutation frequencies at positions 61, 69, 110, 140, 142, 145, 149, 154, 157, 171, 172, 205, 228, 243, and 285 in different clades of AC1.</w:t>
      </w:r>
    </w:p>
    <w:p w14:paraId="0FCB0E34" w14:textId="77777777" w:rsidR="00696F79" w:rsidRDefault="00696F79" w:rsidP="00696F79">
      <w:pPr>
        <w:spacing w:line="360" w:lineRule="auto"/>
        <w:rPr>
          <w:rFonts w:ascii="Times New Roman" w:eastAsia="SimSun" w:hAnsi="Times New Roman" w:cs="Times New Roman"/>
          <w:sz w:val="24"/>
          <w:szCs w:val="24"/>
        </w:rPr>
      </w:pPr>
    </w:p>
    <w:p w14:paraId="7BEC8CB8" w14:textId="77777777" w:rsidR="00696F79" w:rsidRDefault="00696F79" w:rsidP="00696F79">
      <w:pPr>
        <w:spacing w:line="360" w:lineRule="auto"/>
        <w:rPr>
          <w:rFonts w:ascii="Times New Roman" w:eastAsia="SimSun" w:hAnsi="Times New Roman" w:cs="Times New Roman"/>
          <w:sz w:val="24"/>
          <w:szCs w:val="24"/>
        </w:rPr>
      </w:pPr>
    </w:p>
    <w:p w14:paraId="3CDF7903" w14:textId="77777777" w:rsidR="00696F79" w:rsidRDefault="00696F79" w:rsidP="00696F79">
      <w:pPr>
        <w:spacing w:line="360" w:lineRule="auto"/>
        <w:rPr>
          <w:rFonts w:ascii="Times New Roman" w:eastAsia="SimSun" w:hAnsi="Times New Roman" w:cs="Times New Roman"/>
          <w:sz w:val="24"/>
          <w:szCs w:val="24"/>
        </w:rPr>
      </w:pPr>
    </w:p>
    <w:p w14:paraId="64323FD4" w14:textId="77777777" w:rsidR="00696F79" w:rsidRDefault="00696F79" w:rsidP="00696F79">
      <w:pPr>
        <w:spacing w:line="360" w:lineRule="auto"/>
        <w:rPr>
          <w:rFonts w:ascii="Times New Roman" w:eastAsia="SimSun" w:hAnsi="Times New Roman" w:cs="Times New Roman"/>
          <w:sz w:val="24"/>
          <w:szCs w:val="24"/>
        </w:rPr>
      </w:pPr>
    </w:p>
    <w:p w14:paraId="76C79CC0"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noProof/>
          <w:sz w:val="24"/>
          <w:szCs w:val="24"/>
        </w:rPr>
        <w:lastRenderedPageBreak/>
        <w:drawing>
          <wp:inline distT="0" distB="0" distL="0" distR="0" wp14:anchorId="1414C03D" wp14:editId="03B21477">
            <wp:extent cx="5274310" cy="7412355"/>
            <wp:effectExtent l="0" t="0" r="2540" b="0"/>
            <wp:docPr id="1653259472" name="图片 11" descr="A group of charts with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259472" name="图片 11" descr="A group of charts with different colored squar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7412355"/>
                    </a:xfrm>
                    <a:prstGeom prst="rect">
                      <a:avLst/>
                    </a:prstGeom>
                    <a:noFill/>
                    <a:ln>
                      <a:noFill/>
                    </a:ln>
                  </pic:spPr>
                </pic:pic>
              </a:graphicData>
            </a:graphic>
          </wp:inline>
        </w:drawing>
      </w:r>
    </w:p>
    <w:p w14:paraId="62D571CD"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 6: Evolutionary trajectories of position</w:t>
      </w:r>
      <w:r>
        <w:rPr>
          <w:rFonts w:ascii="Times New Roman" w:eastAsia="SimSun" w:hAnsi="Times New Roman" w:cs="Times New Roman"/>
          <w:b/>
          <w:bCs/>
          <w:sz w:val="24"/>
          <w:szCs w:val="24"/>
        </w:rPr>
        <w:t>s</w:t>
      </w:r>
      <w:r>
        <w:rPr>
          <w:rFonts w:ascii="Times New Roman" w:eastAsia="SimSun" w:hAnsi="Times New Roman" w:cs="Times New Roman" w:hint="eastAsia"/>
          <w:b/>
          <w:bCs/>
          <w:sz w:val="24"/>
          <w:szCs w:val="24"/>
        </w:rPr>
        <w:t xml:space="preserve"> 61, 69, 110, 140, 142, 145, 149, 154, 157, 171, 172, 205, 228, 243, </w:t>
      </w:r>
      <w:r>
        <w:rPr>
          <w:rFonts w:ascii="Times New Roman" w:eastAsia="SimSun" w:hAnsi="Times New Roman" w:cs="Times New Roman"/>
          <w:b/>
          <w:bCs/>
          <w:sz w:val="24"/>
          <w:szCs w:val="24"/>
        </w:rPr>
        <w:t xml:space="preserve">and </w:t>
      </w:r>
      <w:r>
        <w:rPr>
          <w:rFonts w:ascii="Times New Roman" w:eastAsia="SimSun" w:hAnsi="Times New Roman" w:cs="Times New Roman" w:hint="eastAsia"/>
          <w:b/>
          <w:bCs/>
          <w:sz w:val="24"/>
          <w:szCs w:val="24"/>
        </w:rPr>
        <w:t>285 within the AC1 antigen</w:t>
      </w:r>
      <w:r>
        <w:rPr>
          <w:rFonts w:ascii="Times New Roman" w:eastAsia="SimSun" w:hAnsi="Times New Roman" w:cs="Times New Roman"/>
          <w:b/>
          <w:bCs/>
          <w:sz w:val="24"/>
          <w:szCs w:val="24"/>
        </w:rPr>
        <w:t>ic</w:t>
      </w:r>
      <w:r>
        <w:rPr>
          <w:rFonts w:ascii="Times New Roman" w:eastAsia="SimSun" w:hAnsi="Times New Roman" w:cs="Times New Roman" w:hint="eastAsia"/>
          <w:b/>
          <w:bCs/>
          <w:sz w:val="24"/>
          <w:szCs w:val="24"/>
        </w:rPr>
        <w:t xml:space="preserve"> cluster.</w:t>
      </w:r>
      <w:r>
        <w:rPr>
          <w:rFonts w:ascii="Times New Roman" w:eastAsia="SimSun" w:hAnsi="Times New Roman" w:cs="Times New Roman" w:hint="eastAsia"/>
          <w:sz w:val="24"/>
          <w:szCs w:val="24"/>
        </w:rPr>
        <w:t xml:space="preserve"> Dashed lines separate</w:t>
      </w:r>
      <w:r>
        <w:rPr>
          <w:rFonts w:ascii="Times New Roman" w:eastAsia="SimSun" w:hAnsi="Times New Roman" w:cs="Times New Roman"/>
          <w:sz w:val="24"/>
          <w:szCs w:val="24"/>
        </w:rPr>
        <w:t xml:space="preserve"> clades</w:t>
      </w:r>
      <w:r>
        <w:rPr>
          <w:rFonts w:ascii="Times New Roman" w:eastAsia="SimSun" w:hAnsi="Times New Roman" w:cs="Times New Roman" w:hint="eastAsia"/>
          <w:sz w:val="24"/>
          <w:szCs w:val="24"/>
        </w:rPr>
        <w:t xml:space="preserve"> 0~9, 2.1*, 2.2*, 2.3.2* and 2.3.4*, and different colors represent different amino acids.</w:t>
      </w:r>
    </w:p>
    <w:p w14:paraId="317BAFA6"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noProof/>
          <w:sz w:val="24"/>
          <w:szCs w:val="24"/>
        </w:rPr>
        <w:lastRenderedPageBreak/>
        <w:drawing>
          <wp:inline distT="0" distB="0" distL="0" distR="0" wp14:anchorId="0A280A6D" wp14:editId="3D24C0CE">
            <wp:extent cx="3649980" cy="3291840"/>
            <wp:effectExtent l="0" t="0" r="7620" b="3810"/>
            <wp:docPr id="200385673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56732" name="图片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3649980" cy="3291840"/>
                    </a:xfrm>
                    <a:prstGeom prst="rect">
                      <a:avLst/>
                    </a:prstGeom>
                    <a:noFill/>
                    <a:ln>
                      <a:noFill/>
                    </a:ln>
                  </pic:spPr>
                </pic:pic>
              </a:graphicData>
            </a:graphic>
          </wp:inline>
        </w:drawing>
      </w:r>
    </w:p>
    <w:p w14:paraId="710E358A"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 7: Cross-neutralization among vaccine strains.</w:t>
      </w:r>
      <w:r>
        <w:rPr>
          <w:rFonts w:hint="eastAsia"/>
        </w:rPr>
        <w:t xml:space="preserve"> </w:t>
      </w:r>
      <w:r>
        <w:rPr>
          <w:rFonts w:ascii="Times New Roman" w:eastAsia="SimSun" w:hAnsi="Times New Roman" w:cs="Times New Roman" w:hint="eastAsia"/>
          <w:sz w:val="24"/>
          <w:szCs w:val="24"/>
        </w:rPr>
        <w:t xml:space="preserve">The blue, red, and green areas indicate antigen clusters AC1, AC2, and </w:t>
      </w:r>
      <w:r>
        <w:rPr>
          <w:rFonts w:ascii="Times New Roman" w:eastAsia="SimSun" w:hAnsi="Times New Roman" w:cs="Times New Roman"/>
          <w:sz w:val="24"/>
          <w:szCs w:val="24"/>
        </w:rPr>
        <w:t>AC3</w:t>
      </w:r>
      <w:r>
        <w:rPr>
          <w:rFonts w:ascii="Times New Roman" w:eastAsia="SimSun" w:hAnsi="Times New Roman" w:cs="Times New Roman" w:hint="eastAsia"/>
          <w:sz w:val="24"/>
          <w:szCs w:val="24"/>
        </w:rPr>
        <w:t xml:space="preserve">, respectively. The horizontal axis represents the immunized serum of vaccine strains and the vertical axis represents the vaccine strains. Values in the heatmap </w:t>
      </w:r>
      <w:r>
        <w:rPr>
          <w:rFonts w:ascii="Times New Roman" w:eastAsia="SimSun" w:hAnsi="Times New Roman" w:cs="Times New Roman"/>
          <w:sz w:val="24"/>
          <w:szCs w:val="24"/>
        </w:rPr>
        <w:t>represent</w:t>
      </w:r>
      <w:r>
        <w:rPr>
          <w:rFonts w:ascii="Times New Roman" w:eastAsia="SimSun" w:hAnsi="Times New Roman" w:cs="Times New Roman" w:hint="eastAsia"/>
          <w:sz w:val="24"/>
          <w:szCs w:val="24"/>
        </w:rPr>
        <w:t xml:space="preserve"> </w:t>
      </w:r>
      <w:r>
        <w:rPr>
          <w:rFonts w:ascii="Times New Roman" w:eastAsia="SimSun" w:hAnsi="Times New Roman" w:cs="Times New Roman"/>
          <w:sz w:val="24"/>
          <w:szCs w:val="24"/>
        </w:rPr>
        <w:t>neutralization</w:t>
      </w:r>
      <w:r>
        <w:rPr>
          <w:rFonts w:ascii="Times New Roman" w:eastAsia="SimSun" w:hAnsi="Times New Roman" w:cs="Times New Roman" w:hint="eastAsia"/>
          <w:sz w:val="24"/>
          <w:szCs w:val="24"/>
        </w:rPr>
        <w:t xml:space="preserve"> </w:t>
      </w:r>
      <w:r>
        <w:rPr>
          <w:rFonts w:ascii="Times New Roman" w:eastAsia="SimSun" w:hAnsi="Times New Roman" w:cs="Times New Roman"/>
          <w:sz w:val="24"/>
          <w:szCs w:val="24"/>
        </w:rPr>
        <w:t>titers</w:t>
      </w:r>
      <w:r>
        <w:rPr>
          <w:rFonts w:ascii="Times New Roman" w:eastAsia="SimSun" w:hAnsi="Times New Roman" w:cs="Times New Roman" w:hint="eastAsia"/>
          <w:sz w:val="24"/>
          <w:szCs w:val="24"/>
        </w:rPr>
        <w:t>.</w:t>
      </w:r>
    </w:p>
    <w:p w14:paraId="4928DEDA" w14:textId="77777777" w:rsidR="00696F79" w:rsidRDefault="00696F79" w:rsidP="00696F79">
      <w:pPr>
        <w:spacing w:line="360" w:lineRule="auto"/>
        <w:rPr>
          <w:rFonts w:ascii="Times New Roman" w:eastAsia="SimSun" w:hAnsi="Times New Roman" w:cs="Times New Roman"/>
          <w:sz w:val="24"/>
          <w:szCs w:val="24"/>
        </w:rPr>
      </w:pPr>
    </w:p>
    <w:p w14:paraId="3FFA2471" w14:textId="77777777" w:rsidR="00696F79" w:rsidRDefault="00696F79" w:rsidP="00696F79">
      <w:pPr>
        <w:spacing w:line="360" w:lineRule="auto"/>
        <w:rPr>
          <w:rFonts w:ascii="Times New Roman" w:eastAsia="SimSun" w:hAnsi="Times New Roman" w:cs="Times New Roman"/>
          <w:sz w:val="24"/>
          <w:szCs w:val="24"/>
        </w:rPr>
      </w:pPr>
    </w:p>
    <w:p w14:paraId="7A54D552" w14:textId="77777777" w:rsidR="00696F79" w:rsidRDefault="00696F79" w:rsidP="00696F79">
      <w:pPr>
        <w:spacing w:line="360" w:lineRule="auto"/>
        <w:rPr>
          <w:rFonts w:ascii="Times New Roman" w:eastAsia="SimSun" w:hAnsi="Times New Roman" w:cs="Times New Roman"/>
          <w:sz w:val="24"/>
          <w:szCs w:val="24"/>
        </w:rPr>
      </w:pPr>
    </w:p>
    <w:p w14:paraId="23889590" w14:textId="77777777" w:rsidR="00696F79" w:rsidRDefault="00696F79" w:rsidP="00696F79">
      <w:pPr>
        <w:spacing w:line="360" w:lineRule="auto"/>
        <w:rPr>
          <w:rFonts w:ascii="Times New Roman" w:eastAsia="SimSun" w:hAnsi="Times New Roman" w:cs="Times New Roman"/>
          <w:sz w:val="24"/>
          <w:szCs w:val="24"/>
        </w:rPr>
      </w:pPr>
    </w:p>
    <w:p w14:paraId="49DE8902"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noProof/>
          <w:sz w:val="24"/>
          <w:szCs w:val="24"/>
        </w:rPr>
        <w:lastRenderedPageBreak/>
        <w:drawing>
          <wp:inline distT="0" distB="0" distL="0" distR="0" wp14:anchorId="46056412" wp14:editId="57DCDA15">
            <wp:extent cx="5274310" cy="3324225"/>
            <wp:effectExtent l="0" t="0" r="2540" b="9525"/>
            <wp:docPr id="195083011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830110" name="图片 1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4310" cy="3324225"/>
                    </a:xfrm>
                    <a:prstGeom prst="rect">
                      <a:avLst/>
                    </a:prstGeom>
                    <a:noFill/>
                    <a:ln>
                      <a:noFill/>
                    </a:ln>
                  </pic:spPr>
                </pic:pic>
              </a:graphicData>
            </a:graphic>
          </wp:inline>
        </w:drawing>
      </w:r>
    </w:p>
    <w:p w14:paraId="793AE771"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Fig. 8: Neutralization titer</w:t>
      </w:r>
      <w:r>
        <w:rPr>
          <w:rFonts w:ascii="Times New Roman" w:eastAsia="SimSun" w:hAnsi="Times New Roman" w:cs="Times New Roman"/>
          <w:b/>
          <w:bCs/>
          <w:sz w:val="24"/>
          <w:szCs w:val="24"/>
        </w:rPr>
        <w:t>s</w:t>
      </w:r>
      <w:r>
        <w:rPr>
          <w:rFonts w:ascii="Times New Roman" w:eastAsia="SimSun" w:hAnsi="Times New Roman" w:cs="Times New Roman" w:hint="eastAsia"/>
          <w:b/>
          <w:bCs/>
          <w:sz w:val="24"/>
          <w:szCs w:val="24"/>
        </w:rPr>
        <w:t xml:space="preserve"> of </w:t>
      </w:r>
      <w:r>
        <w:rPr>
          <w:rFonts w:ascii="Times New Roman" w:eastAsia="SimSun" w:hAnsi="Times New Roman" w:cs="Times New Roman"/>
          <w:b/>
          <w:bCs/>
          <w:sz w:val="24"/>
          <w:szCs w:val="24"/>
        </w:rPr>
        <w:t>ser</w:t>
      </w:r>
      <w:r>
        <w:rPr>
          <w:rFonts w:ascii="Times New Roman" w:eastAsia="SimSun" w:hAnsi="Times New Roman" w:cs="Times New Roman" w:hint="eastAsia"/>
          <w:b/>
          <w:bCs/>
          <w:sz w:val="24"/>
          <w:szCs w:val="24"/>
        </w:rPr>
        <w:t>um</w:t>
      </w:r>
      <w:r>
        <w:rPr>
          <w:rFonts w:ascii="Times New Roman" w:eastAsia="SimSun" w:hAnsi="Times New Roman" w:cs="Times New Roman"/>
          <w:b/>
          <w:bCs/>
          <w:sz w:val="24"/>
          <w:szCs w:val="24"/>
        </w:rPr>
        <w:t xml:space="preserve"> elicited by </w:t>
      </w:r>
      <w:r>
        <w:rPr>
          <w:rFonts w:ascii="Times New Roman" w:eastAsia="SimSun" w:hAnsi="Times New Roman" w:cs="Times New Roman" w:hint="eastAsia"/>
          <w:b/>
          <w:bCs/>
          <w:sz w:val="24"/>
          <w:szCs w:val="24"/>
        </w:rPr>
        <w:t>different vaccine strains against clade</w:t>
      </w:r>
      <w:r>
        <w:rPr>
          <w:rFonts w:ascii="Times New Roman" w:eastAsia="SimSun" w:hAnsi="Times New Roman" w:cs="Times New Roman"/>
          <w:b/>
          <w:bCs/>
          <w:sz w:val="24"/>
          <w:szCs w:val="24"/>
        </w:rPr>
        <w:t>s</w:t>
      </w:r>
      <w:r>
        <w:rPr>
          <w:rFonts w:ascii="Times New Roman" w:eastAsia="SimSun" w:hAnsi="Times New Roman" w:cs="Times New Roman" w:hint="eastAsia"/>
          <w:b/>
          <w:bCs/>
          <w:sz w:val="24"/>
          <w:szCs w:val="24"/>
        </w:rPr>
        <w:t xml:space="preserve"> 2.3.2.1a, 2.3.2.1c and 2.3.4.4h.</w:t>
      </w:r>
      <w:r>
        <w:rPr>
          <w:rFonts w:hint="eastAsia"/>
        </w:rPr>
        <w:t xml:space="preserve"> </w:t>
      </w:r>
      <w:r>
        <w:rPr>
          <w:rFonts w:ascii="Times New Roman" w:eastAsia="SimSun" w:hAnsi="Times New Roman" w:cs="Times New Roman" w:hint="eastAsia"/>
          <w:sz w:val="24"/>
          <w:szCs w:val="24"/>
        </w:rPr>
        <w:t xml:space="preserve">Vertical axes indicate the </w:t>
      </w:r>
      <w:r>
        <w:rPr>
          <w:rFonts w:ascii="Times New Roman" w:eastAsia="SimSun" w:hAnsi="Times New Roman" w:cs="Times New Roman"/>
          <w:sz w:val="24"/>
          <w:szCs w:val="24"/>
        </w:rPr>
        <w:t>neutralizing</w:t>
      </w:r>
      <w:r>
        <w:rPr>
          <w:rFonts w:ascii="Times New Roman" w:eastAsia="SimSun" w:hAnsi="Times New Roman" w:cs="Times New Roman" w:hint="eastAsia"/>
          <w:sz w:val="24"/>
          <w:szCs w:val="24"/>
        </w:rPr>
        <w:t xml:space="preserve"> </w:t>
      </w:r>
      <w:r>
        <w:rPr>
          <w:rFonts w:ascii="Times New Roman" w:eastAsia="SimSun" w:hAnsi="Times New Roman" w:cs="Times New Roman"/>
          <w:sz w:val="24"/>
          <w:szCs w:val="24"/>
        </w:rPr>
        <w:t>titer</w:t>
      </w:r>
      <w:r>
        <w:rPr>
          <w:rFonts w:ascii="Times New Roman" w:eastAsia="SimSun" w:hAnsi="Times New Roman" w:cs="Times New Roman" w:hint="eastAsia"/>
          <w:sz w:val="24"/>
          <w:szCs w:val="24"/>
        </w:rPr>
        <w:t>s. The horizontal axes represent vaccine strains</w:t>
      </w:r>
      <w:r>
        <w:rPr>
          <w:rFonts w:ascii="Times New Roman" w:eastAsia="SimSun" w:hAnsi="Times New Roman" w:cs="Times New Roman"/>
          <w:sz w:val="24"/>
          <w:szCs w:val="24"/>
        </w:rPr>
        <w:t xml:space="preserve">, with </w:t>
      </w:r>
      <w:r>
        <w:rPr>
          <w:rFonts w:ascii="Times New Roman" w:eastAsia="SimSun" w:hAnsi="Times New Roman" w:cs="Times New Roman" w:hint="eastAsia"/>
          <w:sz w:val="24"/>
          <w:szCs w:val="24"/>
        </w:rPr>
        <w:t>vaccine</w:t>
      </w:r>
      <w:r>
        <w:rPr>
          <w:rFonts w:ascii="Times New Roman" w:eastAsia="SimSun" w:hAnsi="Times New Roman" w:cs="Times New Roman"/>
          <w:sz w:val="24"/>
          <w:szCs w:val="24"/>
        </w:rPr>
        <w:t>s from different clades shown in different colors</w:t>
      </w:r>
      <w:r>
        <w:rPr>
          <w:rFonts w:ascii="Times New Roman" w:eastAsia="SimSun" w:hAnsi="Times New Roman" w:cs="Times New Roman" w:hint="eastAsia"/>
          <w:sz w:val="24"/>
          <w:szCs w:val="24"/>
        </w:rPr>
        <w:t xml:space="preserve">. Circles in the columns indicate individual strains in </w:t>
      </w:r>
      <w:r>
        <w:rPr>
          <w:rFonts w:ascii="Times New Roman" w:eastAsia="SimSun" w:hAnsi="Times New Roman" w:cs="Times New Roman"/>
          <w:sz w:val="24"/>
          <w:szCs w:val="24"/>
        </w:rPr>
        <w:t xml:space="preserve">each </w:t>
      </w:r>
      <w:r>
        <w:rPr>
          <w:rFonts w:ascii="Times New Roman" w:eastAsia="SimSun" w:hAnsi="Times New Roman" w:cs="Times New Roman" w:hint="eastAsia"/>
          <w:sz w:val="24"/>
          <w:szCs w:val="24"/>
        </w:rPr>
        <w:t>clade.</w:t>
      </w:r>
    </w:p>
    <w:p w14:paraId="63CDD275" w14:textId="77777777" w:rsidR="00696F79" w:rsidRDefault="00696F79" w:rsidP="00696F79">
      <w:pPr>
        <w:spacing w:line="360" w:lineRule="auto"/>
        <w:rPr>
          <w:rFonts w:ascii="Times New Roman" w:eastAsia="SimSun" w:hAnsi="Times New Roman" w:cs="Times New Roman"/>
          <w:b/>
          <w:bCs/>
          <w:sz w:val="24"/>
          <w:szCs w:val="24"/>
        </w:rPr>
      </w:pPr>
    </w:p>
    <w:p w14:paraId="6A0FCECF"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Table 1: Information of vaccine strains </w:t>
      </w:r>
      <w:r>
        <w:rPr>
          <w:rFonts w:ascii="Times New Roman" w:eastAsia="SimSun" w:hAnsi="Times New Roman" w:cs="Times New Roman"/>
          <w:b/>
          <w:bCs/>
          <w:sz w:val="24"/>
          <w:szCs w:val="24"/>
        </w:rPr>
        <w:t>used</w:t>
      </w:r>
      <w:r>
        <w:rPr>
          <w:rFonts w:ascii="Times New Roman" w:eastAsia="SimSun" w:hAnsi="Times New Roman" w:cs="Times New Roman" w:hint="eastAsia"/>
          <w:b/>
          <w:bCs/>
          <w:sz w:val="24"/>
          <w:szCs w:val="24"/>
        </w:rPr>
        <w:t xml:space="preserve"> in this study.</w:t>
      </w:r>
      <w:r>
        <w:rPr>
          <w:rFonts w:ascii="Times New Roman" w:eastAsia="SimSun" w:hAnsi="Times New Roman" w:cs="Times New Roman" w:hint="eastAsia"/>
          <w:sz w:val="24"/>
          <w:szCs w:val="24"/>
        </w:rPr>
        <w:t xml:space="preserve"> Detailed information includes strain name, abbreviation, clade, and subtype information.</w:t>
      </w:r>
    </w:p>
    <w:p w14:paraId="7B7DC226" w14:textId="77777777" w:rsid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Table 2: Information of representative strains </w:t>
      </w:r>
      <w:r>
        <w:rPr>
          <w:rFonts w:ascii="Times New Roman" w:eastAsia="SimSun" w:hAnsi="Times New Roman" w:cs="Times New Roman"/>
          <w:b/>
          <w:bCs/>
          <w:sz w:val="24"/>
          <w:szCs w:val="24"/>
        </w:rPr>
        <w:t>used</w:t>
      </w:r>
      <w:r>
        <w:rPr>
          <w:rFonts w:ascii="Times New Roman" w:eastAsia="SimSun" w:hAnsi="Times New Roman" w:cs="Times New Roman" w:hint="eastAsia"/>
          <w:b/>
          <w:bCs/>
          <w:sz w:val="24"/>
          <w:szCs w:val="24"/>
        </w:rPr>
        <w:t xml:space="preserve"> in this study. </w:t>
      </w:r>
      <w:r>
        <w:rPr>
          <w:rFonts w:ascii="Times New Roman" w:eastAsia="SimSun" w:hAnsi="Times New Roman" w:cs="Times New Roman" w:hint="eastAsia"/>
          <w:sz w:val="24"/>
          <w:szCs w:val="24"/>
        </w:rPr>
        <w:t>Detailed information includes strain name, isolate id, clade, host, subtype and continent.</w:t>
      </w:r>
    </w:p>
    <w:p w14:paraId="228E1BAD"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Table 3: Genetic distance among representative strains.</w:t>
      </w:r>
    </w:p>
    <w:p w14:paraId="40C876AB" w14:textId="77777777" w:rsidR="00696F79" w:rsidRDefault="00696F79" w:rsidP="00696F79">
      <w:pPr>
        <w:spacing w:line="360" w:lineRule="auto"/>
        <w:rPr>
          <w:rFonts w:ascii="Times New Roman" w:eastAsia="SimSun" w:hAnsi="Times New Roman" w:cs="Times New Roman"/>
          <w:b/>
          <w:bCs/>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Table 4: Antigenic distance among representative strains.</w:t>
      </w:r>
    </w:p>
    <w:p w14:paraId="369C0BD8" w14:textId="61C7D9E5" w:rsidR="00755780" w:rsidRPr="00696F79" w:rsidRDefault="00696F79" w:rsidP="00696F79">
      <w:pPr>
        <w:spacing w:line="360" w:lineRule="auto"/>
        <w:rPr>
          <w:rFonts w:ascii="Times New Roman" w:eastAsia="SimSun" w:hAnsi="Times New Roman" w:cs="Times New Roman"/>
          <w:sz w:val="24"/>
          <w:szCs w:val="24"/>
        </w:rPr>
      </w:pPr>
      <w:r>
        <w:rPr>
          <w:rFonts w:ascii="Times New Roman" w:eastAsia="SimSun" w:hAnsi="Times New Roman" w:cs="Times New Roman"/>
          <w:b/>
          <w:bCs/>
          <w:sz w:val="24"/>
          <w:szCs w:val="24"/>
        </w:rPr>
        <w:t>Extended data</w:t>
      </w:r>
      <w:r>
        <w:rPr>
          <w:rFonts w:ascii="Times New Roman" w:eastAsia="SimSun" w:hAnsi="Times New Roman" w:cs="Times New Roman" w:hint="eastAsia"/>
          <w:b/>
          <w:bCs/>
          <w:sz w:val="24"/>
          <w:szCs w:val="24"/>
        </w:rPr>
        <w:t xml:space="preserve"> Table 5: Characteristic mutations </w:t>
      </w:r>
      <w:r>
        <w:rPr>
          <w:rFonts w:ascii="Times New Roman" w:eastAsia="SimSun" w:hAnsi="Times New Roman" w:cs="Times New Roman"/>
          <w:b/>
          <w:bCs/>
          <w:sz w:val="24"/>
          <w:szCs w:val="24"/>
        </w:rPr>
        <w:t>of</w:t>
      </w:r>
      <w:r>
        <w:rPr>
          <w:rFonts w:ascii="Times New Roman" w:eastAsia="SimSun" w:hAnsi="Times New Roman" w:cs="Times New Roman" w:hint="eastAsia"/>
          <w:b/>
          <w:bCs/>
          <w:sz w:val="24"/>
          <w:szCs w:val="24"/>
        </w:rPr>
        <w:t xml:space="preserve"> different antigenic clusters and clades </w:t>
      </w:r>
      <w:r>
        <w:rPr>
          <w:rFonts w:ascii="Times New Roman" w:eastAsia="SimSun" w:hAnsi="Times New Roman" w:cs="Times New Roman"/>
          <w:b/>
          <w:bCs/>
          <w:sz w:val="24"/>
          <w:szCs w:val="24"/>
        </w:rPr>
        <w:t>with</w:t>
      </w:r>
      <w:r>
        <w:rPr>
          <w:rFonts w:ascii="Times New Roman" w:eastAsia="SimSun" w:hAnsi="Times New Roman" w:cs="Times New Roman" w:hint="eastAsia"/>
          <w:b/>
          <w:bCs/>
          <w:sz w:val="24"/>
          <w:szCs w:val="24"/>
        </w:rPr>
        <w:t xml:space="preserve"> their structural domains.</w:t>
      </w:r>
      <w:r>
        <w:rPr>
          <w:rFonts w:ascii="Times New Roman" w:eastAsia="SimSun" w:hAnsi="Times New Roman" w:cs="Times New Roman" w:hint="eastAsia"/>
          <w:sz w:val="24"/>
          <w:szCs w:val="24"/>
        </w:rPr>
        <w:t xml:space="preserve"> H5 numbering was based on </w:t>
      </w:r>
      <w:r>
        <w:rPr>
          <w:rFonts w:ascii="Times New Roman" w:eastAsia="SimSun" w:hAnsi="Times New Roman" w:cs="Times New Roman"/>
          <w:sz w:val="24"/>
          <w:szCs w:val="24"/>
        </w:rPr>
        <w:t xml:space="preserve">the </w:t>
      </w:r>
      <w:r>
        <w:rPr>
          <w:rFonts w:ascii="Times New Roman" w:eastAsia="SimSun" w:hAnsi="Times New Roman" w:cs="Times New Roman" w:hint="eastAsia"/>
          <w:sz w:val="24"/>
          <w:szCs w:val="24"/>
        </w:rPr>
        <w:t>A/Goose/Guangdong/1/96 (H5N1)</w:t>
      </w:r>
      <w:r>
        <w:rPr>
          <w:rFonts w:ascii="Times New Roman" w:eastAsia="SimSun" w:hAnsi="Times New Roman" w:cs="Times New Roman"/>
          <w:sz w:val="24"/>
          <w:szCs w:val="24"/>
        </w:rPr>
        <w:t xml:space="preserve"> strain</w:t>
      </w:r>
      <w:r>
        <w:rPr>
          <w:rFonts w:ascii="Times New Roman" w:eastAsia="SimSun" w:hAnsi="Times New Roman" w:cs="Times New Roman" w:hint="eastAsia"/>
          <w:sz w:val="24"/>
          <w:szCs w:val="24"/>
        </w:rPr>
        <w:t>. Common mutations are defined as mutations that occur with a frequency of &gt;70% in two or more clades. Specific mutations are defined as mutations that occur with a frequency of &gt;70% in one clade while having frequencies of &lt;30% in all other clades.</w:t>
      </w:r>
    </w:p>
    <w:sectPr w:rsidR="00755780" w:rsidRPr="00696F79" w:rsidSect="00696F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F79"/>
    <w:rsid w:val="0002551E"/>
    <w:rsid w:val="00331A6B"/>
    <w:rsid w:val="00696F79"/>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1F918"/>
  <w15:chartTrackingRefBased/>
  <w15:docId w15:val="{EBCE425B-506A-405C-97D2-E270B3C21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F79"/>
    <w:pPr>
      <w:widowControl w:val="0"/>
      <w:spacing w:after="0" w:line="240" w:lineRule="auto"/>
      <w:jc w:val="both"/>
    </w:pPr>
    <w:rPr>
      <w:rFonts w:eastAsiaTheme="minorEastAsia"/>
      <w:sz w:val="21"/>
      <w:lang w:eastAsia="zh-CN"/>
    </w:rPr>
  </w:style>
  <w:style w:type="paragraph" w:styleId="Heading1">
    <w:name w:val="heading 1"/>
    <w:basedOn w:val="Normal"/>
    <w:next w:val="Normal"/>
    <w:link w:val="Heading1Char"/>
    <w:uiPriority w:val="9"/>
    <w:qFormat/>
    <w:rsid w:val="00696F79"/>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696F79"/>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696F79"/>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696F79"/>
    <w:pPr>
      <w:keepNext/>
      <w:keepLines/>
      <w:widowControl/>
      <w:spacing w:before="80" w:after="40" w:line="259" w:lineRule="auto"/>
      <w:jc w:val="left"/>
      <w:outlineLvl w:val="3"/>
    </w:pPr>
    <w:rPr>
      <w:rFonts w:eastAsiaTheme="majorEastAsia" w:cstheme="majorBidi"/>
      <w:i/>
      <w:iCs/>
      <w:color w:val="0F4761" w:themeColor="accent1" w:themeShade="BF"/>
      <w:sz w:val="22"/>
      <w:lang w:eastAsia="en-US"/>
    </w:rPr>
  </w:style>
  <w:style w:type="paragraph" w:styleId="Heading5">
    <w:name w:val="heading 5"/>
    <w:basedOn w:val="Normal"/>
    <w:next w:val="Normal"/>
    <w:link w:val="Heading5Char"/>
    <w:uiPriority w:val="9"/>
    <w:semiHidden/>
    <w:unhideWhenUsed/>
    <w:qFormat/>
    <w:rsid w:val="00696F79"/>
    <w:pPr>
      <w:keepNext/>
      <w:keepLines/>
      <w:widowControl/>
      <w:spacing w:before="80" w:after="40" w:line="259" w:lineRule="auto"/>
      <w:jc w:val="left"/>
      <w:outlineLvl w:val="4"/>
    </w:pPr>
    <w:rPr>
      <w:rFonts w:eastAsiaTheme="majorEastAsia" w:cstheme="majorBidi"/>
      <w:color w:val="0F4761" w:themeColor="accent1" w:themeShade="BF"/>
      <w:sz w:val="22"/>
      <w:lang w:eastAsia="en-US"/>
    </w:rPr>
  </w:style>
  <w:style w:type="paragraph" w:styleId="Heading6">
    <w:name w:val="heading 6"/>
    <w:basedOn w:val="Normal"/>
    <w:next w:val="Normal"/>
    <w:link w:val="Heading6Char"/>
    <w:uiPriority w:val="9"/>
    <w:semiHidden/>
    <w:unhideWhenUsed/>
    <w:qFormat/>
    <w:rsid w:val="00696F79"/>
    <w:pPr>
      <w:keepNext/>
      <w:keepLines/>
      <w:widowControl/>
      <w:spacing w:before="40" w:line="259" w:lineRule="auto"/>
      <w:jc w:val="left"/>
      <w:outlineLvl w:val="5"/>
    </w:pPr>
    <w:rPr>
      <w:rFonts w:eastAsiaTheme="majorEastAsia" w:cstheme="majorBidi"/>
      <w:i/>
      <w:iCs/>
      <w:color w:val="595959" w:themeColor="text1" w:themeTint="A6"/>
      <w:sz w:val="22"/>
      <w:lang w:eastAsia="en-US"/>
    </w:rPr>
  </w:style>
  <w:style w:type="paragraph" w:styleId="Heading7">
    <w:name w:val="heading 7"/>
    <w:basedOn w:val="Normal"/>
    <w:next w:val="Normal"/>
    <w:link w:val="Heading7Char"/>
    <w:uiPriority w:val="9"/>
    <w:semiHidden/>
    <w:unhideWhenUsed/>
    <w:qFormat/>
    <w:rsid w:val="00696F79"/>
    <w:pPr>
      <w:keepNext/>
      <w:keepLines/>
      <w:widowControl/>
      <w:spacing w:before="40" w:line="259" w:lineRule="auto"/>
      <w:jc w:val="left"/>
      <w:outlineLvl w:val="6"/>
    </w:pPr>
    <w:rPr>
      <w:rFonts w:eastAsiaTheme="majorEastAsia" w:cstheme="majorBidi"/>
      <w:color w:val="595959" w:themeColor="text1" w:themeTint="A6"/>
      <w:sz w:val="22"/>
      <w:lang w:eastAsia="en-US"/>
    </w:rPr>
  </w:style>
  <w:style w:type="paragraph" w:styleId="Heading8">
    <w:name w:val="heading 8"/>
    <w:basedOn w:val="Normal"/>
    <w:next w:val="Normal"/>
    <w:link w:val="Heading8Char"/>
    <w:uiPriority w:val="9"/>
    <w:semiHidden/>
    <w:unhideWhenUsed/>
    <w:qFormat/>
    <w:rsid w:val="00696F79"/>
    <w:pPr>
      <w:keepNext/>
      <w:keepLines/>
      <w:widowControl/>
      <w:spacing w:line="259" w:lineRule="auto"/>
      <w:jc w:val="left"/>
      <w:outlineLvl w:val="7"/>
    </w:pPr>
    <w:rPr>
      <w:rFonts w:eastAsiaTheme="majorEastAsia" w:cstheme="majorBidi"/>
      <w:i/>
      <w:iCs/>
      <w:color w:val="272727" w:themeColor="text1" w:themeTint="D8"/>
      <w:sz w:val="22"/>
      <w:lang w:eastAsia="en-US"/>
    </w:rPr>
  </w:style>
  <w:style w:type="paragraph" w:styleId="Heading9">
    <w:name w:val="heading 9"/>
    <w:basedOn w:val="Normal"/>
    <w:next w:val="Normal"/>
    <w:link w:val="Heading9Char"/>
    <w:uiPriority w:val="9"/>
    <w:semiHidden/>
    <w:unhideWhenUsed/>
    <w:qFormat/>
    <w:rsid w:val="00696F79"/>
    <w:pPr>
      <w:keepNext/>
      <w:keepLines/>
      <w:widowControl/>
      <w:spacing w:line="259" w:lineRule="auto"/>
      <w:jc w:val="left"/>
      <w:outlineLvl w:val="8"/>
    </w:pPr>
    <w:rPr>
      <w:rFonts w:eastAsiaTheme="majorEastAsia" w:cstheme="majorBidi"/>
      <w:color w:val="272727" w:themeColor="text1" w:themeTint="D8"/>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F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6F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6F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6F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6F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6F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6F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6F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6F79"/>
    <w:rPr>
      <w:rFonts w:eastAsiaTheme="majorEastAsia" w:cstheme="majorBidi"/>
      <w:color w:val="272727" w:themeColor="text1" w:themeTint="D8"/>
    </w:rPr>
  </w:style>
  <w:style w:type="paragraph" w:styleId="Title">
    <w:name w:val="Title"/>
    <w:basedOn w:val="Normal"/>
    <w:next w:val="Normal"/>
    <w:link w:val="TitleChar"/>
    <w:uiPriority w:val="10"/>
    <w:qFormat/>
    <w:rsid w:val="00696F79"/>
    <w:pPr>
      <w:widowControl/>
      <w:spacing w:after="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696F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6F79"/>
    <w:pPr>
      <w:widowControl/>
      <w:numPr>
        <w:ilvl w:val="1"/>
      </w:numPr>
      <w:spacing w:after="160" w:line="259" w:lineRule="auto"/>
      <w:jc w:val="left"/>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696F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6F79"/>
    <w:pPr>
      <w:widowControl/>
      <w:spacing w:before="160" w:after="160" w:line="259" w:lineRule="auto"/>
      <w:jc w:val="center"/>
    </w:pPr>
    <w:rPr>
      <w:rFonts w:eastAsiaTheme="minorHAnsi"/>
      <w:i/>
      <w:iCs/>
      <w:color w:val="404040" w:themeColor="text1" w:themeTint="BF"/>
      <w:sz w:val="22"/>
      <w:lang w:eastAsia="en-US"/>
    </w:rPr>
  </w:style>
  <w:style w:type="character" w:customStyle="1" w:styleId="QuoteChar">
    <w:name w:val="Quote Char"/>
    <w:basedOn w:val="DefaultParagraphFont"/>
    <w:link w:val="Quote"/>
    <w:uiPriority w:val="29"/>
    <w:rsid w:val="00696F79"/>
    <w:rPr>
      <w:i/>
      <w:iCs/>
      <w:color w:val="404040" w:themeColor="text1" w:themeTint="BF"/>
    </w:rPr>
  </w:style>
  <w:style w:type="paragraph" w:styleId="ListParagraph">
    <w:name w:val="List Paragraph"/>
    <w:basedOn w:val="Normal"/>
    <w:uiPriority w:val="34"/>
    <w:qFormat/>
    <w:rsid w:val="00696F79"/>
    <w:pPr>
      <w:widowControl/>
      <w:spacing w:after="160" w:line="259" w:lineRule="auto"/>
      <w:ind w:left="720"/>
      <w:contextualSpacing/>
      <w:jc w:val="left"/>
    </w:pPr>
    <w:rPr>
      <w:rFonts w:eastAsiaTheme="minorHAnsi"/>
      <w:sz w:val="22"/>
      <w:lang w:eastAsia="en-US"/>
    </w:rPr>
  </w:style>
  <w:style w:type="character" w:styleId="IntenseEmphasis">
    <w:name w:val="Intense Emphasis"/>
    <w:basedOn w:val="DefaultParagraphFont"/>
    <w:uiPriority w:val="21"/>
    <w:qFormat/>
    <w:rsid w:val="00696F79"/>
    <w:rPr>
      <w:i/>
      <w:iCs/>
      <w:color w:val="0F4761" w:themeColor="accent1" w:themeShade="BF"/>
    </w:rPr>
  </w:style>
  <w:style w:type="paragraph" w:styleId="IntenseQuote">
    <w:name w:val="Intense Quote"/>
    <w:basedOn w:val="Normal"/>
    <w:next w:val="Normal"/>
    <w:link w:val="IntenseQuoteChar"/>
    <w:uiPriority w:val="30"/>
    <w:qFormat/>
    <w:rsid w:val="00696F79"/>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lang w:eastAsia="en-US"/>
    </w:rPr>
  </w:style>
  <w:style w:type="character" w:customStyle="1" w:styleId="IntenseQuoteChar">
    <w:name w:val="Intense Quote Char"/>
    <w:basedOn w:val="DefaultParagraphFont"/>
    <w:link w:val="IntenseQuote"/>
    <w:uiPriority w:val="30"/>
    <w:rsid w:val="00696F79"/>
    <w:rPr>
      <w:i/>
      <w:iCs/>
      <w:color w:val="0F4761" w:themeColor="accent1" w:themeShade="BF"/>
    </w:rPr>
  </w:style>
  <w:style w:type="character" w:styleId="IntenseReference">
    <w:name w:val="Intense Reference"/>
    <w:basedOn w:val="DefaultParagraphFont"/>
    <w:uiPriority w:val="32"/>
    <w:qFormat/>
    <w:rsid w:val="00696F7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582</Words>
  <Characters>3320</Characters>
  <Application>Microsoft Office Word</Application>
  <DocSecurity>0</DocSecurity>
  <Lines>27</Lines>
  <Paragraphs>7</Paragraphs>
  <ScaleCrop>false</ScaleCrop>
  <Company>Springer Nature</Company>
  <LinksUpToDate>false</LinksUpToDate>
  <CharactersWithSpaces>3895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2025-02-26T12:07:00Z</dcterms:created>
  <dcterms:modified xsi:type="dcterms:W3CDTF">2025-02-26T12:07:00Z</dcterms:modified>
</cp:coreProperties>
</file>