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C2E25" w14:textId="77777777" w:rsidR="00561F69" w:rsidRDefault="00561F69" w:rsidP="00561F69">
      <w:pPr>
        <w:ind w:firstLine="720"/>
        <w:jc w:val="center"/>
        <w:rPr>
          <w:sz w:val="36"/>
          <w:szCs w:val="36"/>
        </w:rPr>
      </w:pPr>
      <w:bookmarkStart w:id="0" w:name="_Hlk184147347"/>
    </w:p>
    <w:p w14:paraId="487319A2" w14:textId="77777777" w:rsidR="00561F69" w:rsidRPr="003B40E6" w:rsidRDefault="00561F69" w:rsidP="00561F69">
      <w:pPr>
        <w:ind w:firstLine="720"/>
        <w:jc w:val="center"/>
        <w:rPr>
          <w:sz w:val="36"/>
          <w:szCs w:val="36"/>
        </w:rPr>
      </w:pPr>
      <w:r>
        <w:rPr>
          <w:sz w:val="36"/>
          <w:szCs w:val="36"/>
        </w:rPr>
        <w:t>Supplementary Materials for</w:t>
      </w:r>
    </w:p>
    <w:p w14:paraId="02AB44AE" w14:textId="77777777" w:rsidR="00561F69" w:rsidRDefault="00561F69" w:rsidP="00561F69">
      <w:pPr>
        <w:ind w:firstLine="480"/>
      </w:pPr>
    </w:p>
    <w:p w14:paraId="7F767F1B" w14:textId="77777777" w:rsidR="00561F69" w:rsidRDefault="00561F69" w:rsidP="00561F69">
      <w:pPr>
        <w:ind w:firstLine="562"/>
        <w:jc w:val="center"/>
        <w:rPr>
          <w:sz w:val="28"/>
          <w:szCs w:val="28"/>
        </w:rPr>
      </w:pPr>
      <w:r w:rsidRPr="00A72070">
        <w:rPr>
          <w:b/>
          <w:bCs/>
          <w:sz w:val="28"/>
          <w:szCs w:val="28"/>
        </w:rPr>
        <w:t xml:space="preserve">Types of Subducted Material Controlling Tethyan Porphyry Copper Mineralization </w:t>
      </w:r>
    </w:p>
    <w:p w14:paraId="35CFC2F4" w14:textId="77777777" w:rsidR="00561F69" w:rsidRDefault="00561F69" w:rsidP="00561F69">
      <w:pPr>
        <w:pStyle w:val="Teaser"/>
        <w:spacing w:before="0" w:afterLines="100" w:after="312" w:line="480" w:lineRule="auto"/>
        <w:ind w:firstLine="480"/>
        <w:jc w:val="center"/>
        <w:rPr>
          <w:color w:val="000000"/>
        </w:rPr>
      </w:pPr>
    </w:p>
    <w:p w14:paraId="38D888C4" w14:textId="035F9CCE" w:rsidR="00561F69" w:rsidRDefault="00561F69" w:rsidP="00561F69">
      <w:pPr>
        <w:pStyle w:val="Teaser"/>
        <w:spacing w:before="0" w:afterLines="100" w:after="312" w:line="480" w:lineRule="auto"/>
        <w:ind w:firstLine="480"/>
        <w:jc w:val="center"/>
        <w:rPr>
          <w:color w:val="000000"/>
        </w:rPr>
      </w:pPr>
      <w:r>
        <w:rPr>
          <w:color w:val="000000"/>
        </w:rPr>
        <w:t>Hua-Wei Li</w:t>
      </w:r>
      <w:r>
        <w:rPr>
          <w:color w:val="000000"/>
          <w:vertAlign w:val="superscript"/>
        </w:rPr>
        <w:t>1, 2</w:t>
      </w:r>
      <w:r>
        <w:rPr>
          <w:color w:val="000000"/>
        </w:rPr>
        <w:t>, Zhi-Ming Yang</w:t>
      </w:r>
      <w:r>
        <w:rPr>
          <w:color w:val="000000"/>
          <w:vertAlign w:val="superscript"/>
        </w:rPr>
        <w:t>1</w:t>
      </w:r>
      <w:r w:rsidR="00DD0B26">
        <w:rPr>
          <w:color w:val="000000"/>
          <w:vertAlign w:val="superscript"/>
        </w:rPr>
        <w:t xml:space="preserve">, </w:t>
      </w:r>
      <w:r w:rsidR="00DD0B26">
        <w:rPr>
          <w:color w:val="000000"/>
        </w:rPr>
        <w:t>*</w:t>
      </w:r>
      <w:r>
        <w:rPr>
          <w:color w:val="000000"/>
        </w:rPr>
        <w:t xml:space="preserve">, </w:t>
      </w:r>
      <w:r w:rsidRPr="002055F5">
        <w:rPr>
          <w:rFonts w:hint="eastAsia"/>
          <w:color w:val="000000"/>
        </w:rPr>
        <w:t>Yong</w:t>
      </w:r>
      <w:r>
        <w:rPr>
          <w:color w:val="000000"/>
        </w:rPr>
        <w:t>-J</w:t>
      </w:r>
      <w:r w:rsidRPr="002055F5">
        <w:rPr>
          <w:rFonts w:hint="eastAsia"/>
          <w:color w:val="000000"/>
        </w:rPr>
        <w:t>un</w:t>
      </w:r>
      <w:r>
        <w:rPr>
          <w:color w:val="000000"/>
        </w:rPr>
        <w:t xml:space="preserve"> Lu</w:t>
      </w:r>
      <w:r>
        <w:rPr>
          <w:color w:val="000000"/>
          <w:vertAlign w:val="superscript"/>
        </w:rPr>
        <w:t>3, 4</w:t>
      </w:r>
      <w:r>
        <w:rPr>
          <w:color w:val="000000"/>
        </w:rPr>
        <w:t xml:space="preserve">, </w:t>
      </w:r>
      <w:r w:rsidRPr="001B6D98">
        <w:rPr>
          <w:rFonts w:hint="eastAsia"/>
          <w:color w:val="000000"/>
        </w:rPr>
        <w:t>Zeng</w:t>
      </w:r>
      <w:r>
        <w:rPr>
          <w:color w:val="000000"/>
        </w:rPr>
        <w:t>-Qian Hou</w:t>
      </w:r>
      <w:r>
        <w:rPr>
          <w:color w:val="000000"/>
          <w:vertAlign w:val="superscript"/>
        </w:rPr>
        <w:t>1</w:t>
      </w:r>
    </w:p>
    <w:p w14:paraId="211C9016" w14:textId="77777777" w:rsidR="00561F69" w:rsidRDefault="00561F69" w:rsidP="00DD0B26">
      <w:pPr>
        <w:pStyle w:val="Paragraph"/>
        <w:spacing w:before="0" w:line="480" w:lineRule="auto"/>
        <w:ind w:left="142" w:hangingChars="59" w:hanging="142"/>
      </w:pPr>
      <w:r>
        <w:rPr>
          <w:vertAlign w:val="superscript"/>
        </w:rPr>
        <w:t>1</w:t>
      </w:r>
      <w:r>
        <w:t xml:space="preserve"> </w:t>
      </w:r>
      <w:r w:rsidRPr="00BB6893">
        <w:t>State Key Laboratory of Deep Earth and Mineral Exploration</w:t>
      </w:r>
      <w:r>
        <w:t>, Institute of Geology, Chinese Academy of Geological Sciences, Beijing, China.</w:t>
      </w:r>
    </w:p>
    <w:p w14:paraId="53A3E788" w14:textId="77777777" w:rsidR="00561F69" w:rsidRDefault="00561F69" w:rsidP="00DD0B26">
      <w:pPr>
        <w:pStyle w:val="Paragraph"/>
        <w:spacing w:before="0" w:line="480" w:lineRule="auto"/>
        <w:ind w:left="142" w:hangingChars="59" w:hanging="142"/>
      </w:pPr>
      <w:r>
        <w:rPr>
          <w:vertAlign w:val="superscript"/>
        </w:rPr>
        <w:t>2</w:t>
      </w:r>
      <w:r>
        <w:t xml:space="preserve"> School of Earth and Space Sciences, Peking University, Beijing, China.</w:t>
      </w:r>
    </w:p>
    <w:p w14:paraId="13187448" w14:textId="05CAE445" w:rsidR="00561F69" w:rsidRDefault="00561F69" w:rsidP="00DD0B26">
      <w:pPr>
        <w:pStyle w:val="Paragraph"/>
        <w:spacing w:before="0" w:line="480" w:lineRule="auto"/>
        <w:ind w:left="142" w:hangingChars="59" w:hanging="142"/>
      </w:pPr>
      <w:r>
        <w:rPr>
          <w:vertAlign w:val="superscript"/>
        </w:rPr>
        <w:t>3</w:t>
      </w:r>
      <w:r w:rsidRPr="00616107">
        <w:t xml:space="preserve"> </w:t>
      </w:r>
      <w:r>
        <w:t>RSC Global Pty Ltd, West Perth, A</w:t>
      </w:r>
      <w:r w:rsidRPr="00616107">
        <w:t>ustralia</w:t>
      </w:r>
      <w:r>
        <w:t>.</w:t>
      </w:r>
    </w:p>
    <w:p w14:paraId="0F98A63B" w14:textId="77777777" w:rsidR="00561F69" w:rsidRDefault="00561F69" w:rsidP="00DD0B26">
      <w:pPr>
        <w:pStyle w:val="Paragraph"/>
        <w:spacing w:before="0" w:line="480" w:lineRule="auto"/>
        <w:ind w:left="142" w:hangingChars="59" w:hanging="142"/>
      </w:pPr>
      <w:r w:rsidRPr="000744E0">
        <w:rPr>
          <w:vertAlign w:val="superscript"/>
        </w:rPr>
        <w:t>4</w:t>
      </w:r>
      <w:r w:rsidRPr="00616107">
        <w:t xml:space="preserve"> </w:t>
      </w:r>
      <w:r w:rsidRPr="00577276">
        <w:t>Centre for Exploration Targeting</w:t>
      </w:r>
      <w:r>
        <w:t xml:space="preserve">, </w:t>
      </w:r>
      <w:r w:rsidRPr="00577276">
        <w:t xml:space="preserve">School of Earth </w:t>
      </w:r>
      <w:r>
        <w:t>and Oceans</w:t>
      </w:r>
      <w:r w:rsidRPr="00577276">
        <w:t xml:space="preserve">, University of Western Australia, </w:t>
      </w:r>
      <w:r w:rsidRPr="00616107">
        <w:t>Crawley, Australia</w:t>
      </w:r>
      <w:r>
        <w:t xml:space="preserve">. </w:t>
      </w:r>
    </w:p>
    <w:p w14:paraId="491C8CD9" w14:textId="5FE613BA" w:rsidR="00561F69" w:rsidRDefault="00DD0B26" w:rsidP="00561F69">
      <w:pPr>
        <w:pStyle w:val="Paragraph"/>
        <w:spacing w:before="0"/>
        <w:ind w:firstLine="0"/>
      </w:pPr>
      <w:r>
        <w:rPr>
          <w:color w:val="000000"/>
        </w:rPr>
        <w:t xml:space="preserve">* </w:t>
      </w:r>
      <w:r w:rsidR="00561F69" w:rsidRPr="00561F69">
        <w:t xml:space="preserve">Corresponding author. Email: </w:t>
      </w:r>
      <w:hyperlink r:id="rId6" w:history="1">
        <w:r w:rsidR="00561F69" w:rsidRPr="00561F69">
          <w:rPr>
            <w:rStyle w:val="a3"/>
          </w:rPr>
          <w:t>zm.yang@hotmail.com</w:t>
        </w:r>
      </w:hyperlink>
      <w:r w:rsidR="00561F69" w:rsidRPr="00561F69">
        <w:t xml:space="preserve"> (Zhi</w:t>
      </w:r>
      <w:r w:rsidR="00561F69">
        <w:t>-M</w:t>
      </w:r>
      <w:r w:rsidR="00561F69" w:rsidRPr="00561F69">
        <w:t>ing Yang)</w:t>
      </w:r>
    </w:p>
    <w:p w14:paraId="7FE9FC35" w14:textId="77777777" w:rsidR="00561F69" w:rsidRPr="00262D72" w:rsidRDefault="00561F69" w:rsidP="00DD0B26">
      <w:pPr>
        <w:spacing w:beforeLines="500" w:before="1560" w:afterLines="100" w:after="312"/>
        <w:ind w:firstLineChars="0" w:firstLine="0"/>
        <w:rPr>
          <w:b/>
        </w:rPr>
      </w:pPr>
      <w:r>
        <w:rPr>
          <w:b/>
        </w:rPr>
        <w:t xml:space="preserve">This PDF file </w:t>
      </w:r>
      <w:r w:rsidRPr="00262D72">
        <w:rPr>
          <w:b/>
        </w:rPr>
        <w:t>includes:</w:t>
      </w:r>
    </w:p>
    <w:p w14:paraId="4E7D713E" w14:textId="77777777" w:rsidR="00561F69" w:rsidRDefault="00561F69" w:rsidP="00561F69">
      <w:pPr>
        <w:ind w:left="720" w:firstLineChars="0" w:firstLine="0"/>
      </w:pPr>
      <w:r w:rsidRPr="00F056BD">
        <w:t>Supplementary Text</w:t>
      </w:r>
    </w:p>
    <w:p w14:paraId="3D6E3842" w14:textId="77777777" w:rsidR="00561F69" w:rsidRDefault="00561F69" w:rsidP="00561F69">
      <w:pPr>
        <w:ind w:left="720" w:firstLineChars="0" w:firstLine="0"/>
      </w:pPr>
      <w:r w:rsidRPr="002E3B41">
        <w:t>Supplementary</w:t>
      </w:r>
      <w:r>
        <w:t xml:space="preserve"> Figs. 1 to 3</w:t>
      </w:r>
    </w:p>
    <w:p w14:paraId="4871028F" w14:textId="782AA7F5" w:rsidR="00561F69" w:rsidRDefault="00561F69" w:rsidP="00561F69">
      <w:pPr>
        <w:ind w:left="720" w:firstLineChars="0" w:firstLine="0"/>
      </w:pPr>
      <w:r>
        <w:t>References (</w:t>
      </w:r>
      <w:r w:rsidR="00DD0B26">
        <w:t>1–39</w:t>
      </w:r>
      <w:r>
        <w:t>)</w:t>
      </w:r>
      <w:r>
        <w:br w:type="page"/>
      </w:r>
      <w:bookmarkStart w:id="1" w:name="Tables"/>
      <w:bookmarkStart w:id="2" w:name="MaterialsMethods"/>
      <w:bookmarkEnd w:id="1"/>
      <w:bookmarkEnd w:id="2"/>
    </w:p>
    <w:p w14:paraId="327C05D6" w14:textId="77777777" w:rsidR="00561F69" w:rsidRDefault="00561F69" w:rsidP="00561F69">
      <w:pPr>
        <w:pStyle w:val="SMHeading"/>
      </w:pPr>
      <w:r>
        <w:lastRenderedPageBreak/>
        <w:t>Supplementary Text</w:t>
      </w:r>
    </w:p>
    <w:p w14:paraId="5AF8AD12" w14:textId="77777777" w:rsidR="00561F69" w:rsidRDefault="00561F69" w:rsidP="00561F69">
      <w:pPr>
        <w:ind w:firstLineChars="0" w:firstLine="0"/>
        <w:rPr>
          <w:b/>
          <w:bCs/>
        </w:rPr>
      </w:pPr>
      <w:r>
        <w:rPr>
          <w:b/>
          <w:bCs/>
        </w:rPr>
        <w:t>The evolution of Neo-Tethys Ocean</w:t>
      </w:r>
    </w:p>
    <w:p w14:paraId="11146C93" w14:textId="16D0708C" w:rsidR="00561F69" w:rsidRDefault="00561F69" w:rsidP="00561F69">
      <w:pPr>
        <w:ind w:firstLine="480"/>
      </w:pPr>
      <w:r>
        <w:t xml:space="preserve">The splitting up of Cimmerian terranes (mainly including Indochina, Sibumasu, South Qiangtang, Lhasa terranes, Afghan, and Central Iran) from Gondwana during Late Carboniferous to Early Permian marked the opening of the Neo-Tethys Ocean </w:t>
      </w:r>
      <w:r>
        <w:rPr>
          <w:color w:val="C00000"/>
          <w:szCs w:val="24"/>
        </w:rPr>
        <w:t>(</w:t>
      </w:r>
      <w:r w:rsidRPr="002E3B41">
        <w:rPr>
          <w:color w:val="C00000"/>
          <w:szCs w:val="24"/>
        </w:rPr>
        <w:t>Supplementary</w:t>
      </w:r>
      <w:r>
        <w:rPr>
          <w:color w:val="C00000"/>
          <w:szCs w:val="24"/>
        </w:rPr>
        <w:t xml:space="preserve"> Fig. 1a)</w:t>
      </w:r>
      <w:r>
        <w:rPr>
          <w:color w:val="0070C0"/>
        </w:rPr>
        <w:t xml:space="preserve"> </w:t>
      </w:r>
      <w:r w:rsidRPr="00DD0B26">
        <w:rPr>
          <w:color w:val="0070C0"/>
        </w:rPr>
        <w:fldChar w:fldCharType="begin"/>
      </w:r>
      <w:r w:rsidR="00DD0B26" w:rsidRPr="00DD0B26">
        <w:rPr>
          <w:color w:val="0070C0"/>
        </w:rPr>
        <w:instrText xml:space="preserve"> ADDIN ZOTERO_ITEM CSL_CITATION {"citationID":"TahEQKJp","properties":{"unsorted":true,"formattedCitation":"\\super 1\\uc0\\u8211{}6\\nosupersub{}","plainCitation":"1–6","noteIndex":0},"citationItems":[{"id":12576,"uris":["http://zotero.org/users/10623893/items/VCTTHWDT"],"itemData":{"id":12576,"type":"article-journal","abstract":"Numerous continents have rifted and drifted away from Gondwana to repeatedly open ocean basins over the past </w:instrText>
      </w:r>
      <w:r w:rsidR="00DD0B26" w:rsidRPr="00DD0B26">
        <w:rPr>
          <w:rFonts w:ascii="Cambria Math" w:hAnsi="Cambria Math" w:cs="Cambria Math"/>
          <w:color w:val="0070C0"/>
        </w:rPr>
        <w:instrText>∼</w:instrText>
      </w:r>
      <w:r w:rsidR="00DD0B26" w:rsidRPr="00DD0B26">
        <w:rPr>
          <w:color w:val="0070C0"/>
        </w:rPr>
        <w:instrText xml:space="preserve">500 million years. These Gondwana-derived continents drifted towards and collided with components of the Eurasian continent to successively close the preexisting oceans between the two. Plate tectonics satisfactorily describes the continental drift from Gondwana to Eurasia but does not define the geodynamic mechanism of continuously rifting to collisions of continents in the Tethyan Realm. After reappraisal of geological records of the rift, collision and subduction initiation from the surface and various geophysical observations from depth, we propose that Eurasia-directed subducting oceanic slabs would have driven Tethyan system in the Phanerozoic. The Eurasia-directed subduction would have dragged the passive Gondwana margin to rift and drift northwards, giving birth to new oceans since the Paleozoic. The closure of preexisting oceans between the Gondwana-derived continents and Eurasia led to continental collisions, which would have induced the initiation of oceanic subduction in the Tethyan Realm. Multiple episodic switches between collision-subduction-rift repeatedly led to the separation of continental fragments from Gondwana and dragged them to drift towards Eurasia. The final disappearance of Neo-Tethys would have induced collision of the Gondwana-derived continents with the Eurasian continent, giving rise to the Cenozoic Alpine-Zagros-Himalayan collisional system. Therefore, the Eurasia-directed oceanic subduction would have acted as a ‘one-way train’ that successively transferred the ruptured Gondwana continental fragments in the south, into the terminal in the north. In this regard, the engine of this “Tethyan one-way train” is the negative buoyancy of subducting oceanic slabs.","container-title":"Science China Earth Sciences","DOI":"10.1007/s11430-019-9393-4","ISSN":"1869-1897","issue":"12","journalAbbreviation":"Sci. China Earth Sci.","language":"en","page":"2005-2016","source":"Springer Link","title":"Cyclical one-way continental rupture-drift in the Tethyan evolution: Subduction-driven plate tectonics","title-short":"Cyclical one-way continental rupture-drift in the Tethyan evolution","volume":"62","author":[{"family":"Wan","given":"Bo"},{"family":"Wu","given":"Fuyuan"},{"family":"Chen","given":"Ling"},{"family":"Zhao","given":"Liang"},{"family":"Liang","given":"Xiaofeng"},{"family":"Xiao","given":"Wenjiao"},{"family":"Zhu","given":"Rixiang"}],"issued":{"date-parts":[["2019",12,1]]}},"label":"page"},{"id":12589,"uris":["http://zotero.org/users/10623893/items/IUJGYJDV"],"itemData":{"id":12589,"type":"article-journal","abstract":"Orogeny, the process by which the earth's prominent mountain ranges are constructed, has been a central topic of interest in the earth sciences since at least the end of the 18th century. The recognition that strains and displacements of very considerable magnitude occur along all of the three dimensions within an orogenic belt during its evolution has grown gradually during the last two centuries. Emphasis on primary vertical movements dominated the ideas on the nature of orogeny during the first half of the 19th century, whereas compression and consequent uplift across mountain belts were believed to be the main cause for their origin during the subsequent one hundred years or so that were spent under the dominance of the fixist contraction theory. Mobilist tectonicians realised that continental drift in places also required motion along the trend of orogenic belts, but this view did not gain general acceptance. Recognition of significant strike-slip motion parallel or subparallel with mountain ranges evolved independently and mostly within the fixist camp. By the 1960's presence of important motions both along and across mountain belts had become common knowledge, but no theoretical basis existed to account for them all.","container-title":"Earth-Science Reviews","DOI":"10.1016/0012-8252(90)90002-D","ISSN":"0012-8252","issue":"1","journalAbbreviation":"Earth-Science Reviews","page":"1-201","source":"ScienceDirect","title":"Plate tectonics and orogenic research after 25 years: a Tethyan perspective","title-short":"Plate tectonics and orogenic research after 25 years","volume":"27","author":[{"family":"Şengör","given":"A.M. Celâl"}],"issued":{"date-parts":[["1990",4,1]]}},"label":"page"},{"id":12598,"uris":["http://zotero.org/users/10623893/items/AUXUVN9K"],"itemData":{"id":12598,"type":"article-journal","abstract":"We developed a plate tectonic model for the Paleozoic and Mesozoic (Ordovician to Cretaceous) integrating dynamic plate boundaries, plate buoyancy, ocean spreading rates and major tectonic and magmatic events. Plates were constructed through time by adding/removing oceanic material, symbolized by synthetic isochrons, to major continents and terranes. Driving forces like slab pull and slab buoyancy were used to constrain the evolution of paleo-oceanic domains. This approach offers good control of sea-floor spreading and plate kinematics. This new method represents a distinct departure from classical continental drift reconstructions, which are not constrained, due to the lack of plate boundaries. This model allows a more comprehensive analysis of the development of the Tethyan realm in space and time. In particular, the relationship between the Variscan and the Cimmerian cycles in the Mediterranean–Alpine realm is clearly illustrated by numerous maps. For the Alpine cycle, the relationship between the Alpides senso stricto and the Tethysides is also explicable in terms of plate tectonic development of the Alpine Tethys–Atlantic domain versus the NeoTethys domain.","container-title":"Earth and Planetary Science Letters","DOI":"10.1016/S0012-821X(01)00588-X","ISSN":"0012-821X","issue":"1","journalAbbreviation":"Earth and Planetary Science Letters","page":"17-33","source":"ScienceDirect","title":"A plate tectonic model for the Paleozoic and Mesozoic constrained by dynamic plate boundaries and restored synthetic oceanic isochrons","volume":"196","author":[{"family":"Stampfli","given":"G. M"},{"family":"Borel","given":"G. D"}],"issued":{"date-parts":[["2002",2,28]]}},"label":"page"},{"id":12579,"uris":["http://zotero.org/users/10623893/items/EERDGSSX"],"itemData":{"id":12579,"type":"article-journal","abstract":"Tethys tectonic system has experienced a long-term evolution history, including multiple Wilson cycles; thus, it is an ideal target for analyzing plate tectonics and geodynamics. Tethyan evolution is typically characterized by a series of continental blocks that separated from the Gondwana in the Southern Hemisphere, drifted northward, and collided and accreted with Laurasia in the Northern Hemisphere. During this process, the successive opening and closing of multistage Tethys oceans (e.g., Proto-Tethys, Paleo-Tethys, and Neo-Tethys) are considered core parts of the Tethyan evolution. Herein, focusing on the life cycle of an oceanic plate, four key geodynamic processes during the Tethyan evolution, namely, continental margin breakup, subduction initiation (SI), Mid-Ocean Ridge (MOR) subduction, and continental collision, were highlighted and dynamically analyzed to gather the following insights. (1) Breakup of the narrow continental margin terranes from the northern Gondwana is probably controlled by plate subduction, particularly the subduction-induced far-field stretching. The breakup of the Indian continent and the subsequent spreading of the Indian Ocean can be attributed to the interactions between multiple mantle plumes and slab drag-induced far-field stretching. (2) Continental margin terrane collision-induced subduction transference/jump is a key factor in progressive Tethyan evolution, which is driven by the combined forces of collision-induced reverse push, far-field ridge push, and mantle flow traction. Moreover, lithospheric weakening plays an important role in the occurrence of SI. (3) MOR subduction is generally accompanied by slab break-off. In case of the considerably reduced or temporary absence of slab pull, mantle flow traction may contribute to the progression of plate subduction. MOR subduction can dynamically influence the overriding and downgoing plates by producing important and diagnostic geological records. (4) The large gravitational potential energy of the Tibetan Plateau indicates that the long-lasting India-Asia continental collision requires other driving forces beyond the far-field ridge push. Further, the mantle flow traction is a good candidate that may considerably contribute to the continuous collision. The possible future SI in the northern Indian Ocean will release the sustained convergent force and cause the collapse of the Tibetan Plateau. Based on the integration of these four geodynamic processes and their driving forces, a “multiengine-driving” model is proposed for the dynamics of Tethyan evolution, indicating that the multiple stages of Tethys oceanic subduction provide the main driving force for the northward drifting of continental margin terranes. However, the subducting slab pull may be considerably reduced or even lost during tectonic transitional processes, such as terrane collision or MOR subduction. In such stages, the far-field ridge push and mantle flow traction will induce the initiation of new subduction zones, driving the continuous northward convergence of the Tethys tectonic system.","container-title":"Science China Earth Sciences","DOI":"10.1007/s11430-022-1083-5","ISSN":"1869-1897","journalAbbreviation":"Sci. China Earth Sci.","language":"en","page":"2666–2685","source":"Springer Link","title":"Key geodynamic processes and driving forces of Tethyan evolution","volume":"66","author":[{"family":"Li","given":"Zhong-Hai"},{"family":"Cui","given":"Fengyuan"},{"family":"Yang","given":"Shuting"},{"family":"Zhong","given":"Xinyi"}],"issued":{"date-parts":[["2023",5,26]]}},"label":"page"},{"id":12524,"uris":["http://zotero.org/users/10623893/items/35SYI5WQ"],"itemData":{"id":12524,"type":"article-journal","abstract":"Pangea is the youngest supercontinent in Earth's history and its main body formed by assembly of Gondwana and Laurasia about 300–250 Ma ago. As supported by voluminous evidence from reliable geological, paleomagnetic and paleontological data, configurations of major continental blocks in Pangea have been widely accepted. However, controversy has long surrounded the reconstructions of East Asian blocks in Pangea. To determine whether or not the East Asian blocks were assembled to join Pangea before its breakup, we carried out geological and paleomagnetic investigations on East Asian blocks and associated orogenic belts, supported by a NSFC Major Program entitle “Reconstructions of East Asian blocks in Pangea”. Our results indicate that the breakup of Rodinia around 750 Ma ago led to the opening of the Proto-Tethys and Paleo-Asian oceans in East Asia, with the former separating the South China, North China, Alex Qaidam and Tarim blocks from other East Asian blocks at the margins of Australia and India, whereas the Paleo-Asian Ocean existed between the East Asian blocks and Siberia-Eastern Europe. The Proto-Tethys Ocean closed in the early Paleozoic (500–420 Ma), leading to the collision of South China, North China, Alex, Qaidam and Tarim with other East Asian blocks at the northern margin of Gondwana. The subduction of the Paleo-Asian Ocean formed the Central Asian Orogenic Belt, the largest accretionary orogen in Earth's history, and its closure was diachronous, with its western, central and eastern segments closing at 310–280 Ma, 280–265 Ma and 260–245 Ma, respectively, leading the Tarim, Alex and North China blocks to join Eastern Europe-Siberia as part of Pangea. During the early Devonian (420–380 ma), the East Paleo-Tethys Ocean opened with two branches, of which the north branch is called the Mianlue Ocean that separated the Tarim-Qaidam-Central Qilian-Alex and North China blocks in the north from North Qiangtang-Indochina-South China in the south, and the south branch is the stricto sensu East Paleo-Tethys Ocean that separated North Qiangtang-Indochina-South China from the Sibumasu and South Qiangtang-Lhasa blocks at the northern margin of Gondwana. In the Triassic, the East Paleo-Tethys Ocean (stricto sensu) closed along the Longmu Co – Shuanghu – Changning – Menglian – Inthanon belt, leading to the collision of North QiangtangIndochina-South China with Sibumasu and South Qiangtang-Lhasa, forming a single southern continent, which then collided with the Tarim-Qaidam-Central Qilian-Alex and North China blocks to form a coherent East Asian continent that had become part of Pangea by 220 Ma, when the Mianlue Ocean closed, leading to the formation of the E-W-trending Central China Orogenic System.","container-title":"Earth-Science Reviews","DOI":"10.1016/j.earscirev.2018.10.003","ISSN":"00128252","journalAbbreviation":"Earth-Science Reviews","language":"en","page":"262-286","source":"DOI.org (Crossref)","title":"Geological reconstructions of the East Asian blocks: From the breakup of Rodinia to the assembly of Pangea","title-short":"Geological reconstructions of the East Asian blocks","volume":"186","author":[{"family":"Zhao","given":"Guochun"},{"family":"Wang","given":"Yuejun"},{"family":"Huang","given":"Baochun"},{"family":"Dong","given":"Yunpeng"},{"family":"Li","given":"Sanzhong"},{"family":"Zhang","given":"Guowei"},{"family":"Yu","given":"Shan"}],"issued":{"date-parts":[["2018",11]]}},"label":"page"},{"id":12595,"uris":["http://zotero.org/users/10623893/items/783AP24X"],"itemData":{"id":12595,"type":"article-journal","abstract":"Diachronous subsidence patterns of Tethyan margins since the Early Palaeozoic provide constraints for paleocontinental reconstructions and the opening of disappeared oceans. Palaeotethys opening can be placed from Ordovician to Silurian times and corresponds to the detachment of a ribbon-like Hun Superterrane along the Gondwanan margin. Neotethys opening took place from Late Carboniferous to late Early Permian from Australia to the eastern Mediterranean area. This opening corresponds to the drifting of the Cimmerian superterrane and the final closing of Palaeotethys in Middle Triassic times. Northward subduction of Palaeotethys triggered the opening of back-arc oceans along the Eurasian margin from Austria to the Pamirs. The fate of these Permo-Triassic marginal basins is quite different from areas to area. Some closed during the Eocimmerian collisional event (Karakaya, Agh-Darband), others (Meliata) stayed open and their delayed subduction induced the opening of younger back-arc oceans (Vardar, Black Sea). The subduction of the Neotethys mid-ocean ridge was certainly responsible for a major change in the Jurassic plate tectonics. The Central Atlantic ocean opened in Early Jurassic time and extended eastwards into the Alpine Tethys in an attempt to link up with the Eurasian back-arc oceans. When these marginal basins started to close the Atlantic system had to find another way, and started to open southwards and northwards, slowly replacing the Tethyan ocean by mountain belts.","container-title":"Geological Society, London, Special Publications","DOI":"10.1144/GSL.SP.2000.173.01.01","issue":"1","note":"publisher: The Geological Society of London","page":"1-23","source":"lyellcollection.org (Atypon)","title":"Tethyan oceans","volume":"173","author":[{"family":"Stampfli","given":"Gérard M."}],"issued":{"date-parts":[["2000",1]]}},"label":"page"}],"schema":"https://github.com/citation-style-language/schema/raw/master/csl-citation.json"} </w:instrText>
      </w:r>
      <w:r w:rsidRPr="00DD0B26">
        <w:rPr>
          <w:color w:val="0070C0"/>
        </w:rPr>
        <w:fldChar w:fldCharType="separate"/>
      </w:r>
      <w:r w:rsidR="00DD0B26" w:rsidRPr="00DD0B26">
        <w:rPr>
          <w:color w:val="0070C0"/>
          <w:szCs w:val="24"/>
          <w:vertAlign w:val="superscript"/>
        </w:rPr>
        <w:t>1–6</w:t>
      </w:r>
      <w:r w:rsidRPr="00DD0B26">
        <w:rPr>
          <w:color w:val="0070C0"/>
        </w:rPr>
        <w:fldChar w:fldCharType="end"/>
      </w:r>
      <w:r>
        <w:t xml:space="preserve">. The opening of the Neo-Tethys Ocean co-occurs from west to east, but each terrane has a different drift and subduction history, eventually, the Indian, Arabian, and African continents collided with the Eurasian continent </w:t>
      </w:r>
      <w:r>
        <w:rPr>
          <w:color w:val="C00000"/>
          <w:szCs w:val="24"/>
        </w:rPr>
        <w:t>(</w:t>
      </w:r>
      <w:r w:rsidRPr="002E3B41">
        <w:rPr>
          <w:color w:val="C00000"/>
          <w:szCs w:val="24"/>
        </w:rPr>
        <w:t>Supplementary</w:t>
      </w:r>
      <w:r>
        <w:rPr>
          <w:color w:val="C00000"/>
          <w:szCs w:val="24"/>
        </w:rPr>
        <w:t xml:space="preserve"> Fig. 1b–c)</w:t>
      </w:r>
      <w:r>
        <w:t xml:space="preserve"> </w:t>
      </w:r>
      <w:r w:rsidRPr="00DD0B26">
        <w:rPr>
          <w:color w:val="0070C0"/>
        </w:rPr>
        <w:fldChar w:fldCharType="begin"/>
      </w:r>
      <w:r w:rsidRPr="00DD0B26">
        <w:rPr>
          <w:color w:val="0070C0"/>
        </w:rPr>
        <w:instrText xml:space="preserve"> ADDIN ZOTERO_ITEM CSL_CITATION {"citationID":"eIB7uPRP","properties":{"formattedCitation":"\\super 7,8\\nosupersub{}","plainCitation":"7,8","noteIndex":0},"citationItems":[{"id":12575,"uris":["http://zotero.org/users/10623893/items/VZH7GDSV"],"itemData":{"id":12575,"type":"article-journal","abstract":"Tethys is a giant and long-lived oceanic system between what once was Gondwana in the south and what has become Laurasia in the north. Its evolution can be broadly represented by the Proto-, Paleo-, and Neo-Tethys oceans, formed in the Early Paleozoic, Late Paleozoic, and Mesozoic, respectively. The final oceanic closure in the Cenozoic resulted in formation of the Alps, the Turkish-Iranian Plateau, and the Himalayan-Tibetan Plateau, representing the development of elevated topography within the tropical-to-subtropical climate belts. The Proto-Tethys formed by the first rifting of the northern Gondwana margin at ca. 500Ma, and the blocks drifted northward and collided with Tarim and North China, and formed the Proto-Tethyan orogeny at ca. 440~420Ma, with a wide Longmucuo-Shuanghu ocean located to the south. This scenario is comparable with the Appalachian-Caledonian orogeny between the Gondwana-derived Avalonian terrane and Laurentia and Baltic. Northward subduction of the Paleo-Tethys along the Longmucuo-Shuanghu trench made opening of the previously closed Kuangxiwa-Anemaqen Ocean at ca. 380Ma and spreading of the Jingshajiang-Ailaoshan Ocean as a back-arc basin. During the Late Paleozoic, the western Paleo-Tethys (Rheic Ocean) was manifested by collision of Africa with Europe along the Variscan orogenic belt at 360~330Ma; whereas in the east, the Paleo-Tethyan oceans among the North China, South China, and Indochina closed simultaneously at ca. 250Ma, with formation of the Cathaysian continent. Together with Laurasia to the north, Gondwana to the south, and the Variscan orogen to the west, a residual Paleo-Tethys ocean was trapped, and the final eustatic regression took place in the Late Triassic-Early Jurassic. Meanwhile, the northern Gondwanan margin resumed rifting with a series of blocks to form the Neo-Tethyan Ocean, which was subsequently closed in the Cenozoic. The formation of the Chinese continent is variably contributed by the Proto-, Paleo-, and Neo-Tethyan orogenies, and formed the world well-known Tethyan metallogenic province. The extensive and long-lived passive margin sedimentation in tropical-to-subtropical climates helped form tremendous reserves of oil and gas. Tethyan paleogeography and paleotopography have influenced global climate and environmental change from deep time to the present. Especially, the oceanic subductions of the Proto-Tethy, Paleo-Tethys and Neo-Tethys match well with the transition of the Earth climate from the greenhouse to the icehouse in the Phanerozoic. The above synthesis indicates that the Tethyan evolution is characterized by northward drift of the rifted continental blocks from Gondwana, and subsequently collision with Eurasia continuously throughout Phanerozoic time. Such northward drifting and subduction strongly suggests that the slab pull is a dominant geodynamic force of plate movement, and the role of mantle plume as a driving force needs further investigation.","container-title":"Acta Petrologica Sinica","DOI":"10.18654/1000-0569/2020.06.01","issue":"6","note":"titleTranslation:\ntitleTranslation:\ntitleTranslation:\ntitleTranslation:\ntitleTranslation:","page":"1627-1674","source":"Baidu Scholar","title":"Tethyan geodynamics","volume":"36","author":[{"family":"Wu","given":"Fuyuan"},{"family":"Wan","given":"Bo"},{"family":"Zhao","given":"Liang"},{"family":"Xiao","given":"Wenjiao"},{"family":"Zhu","given":"Rixiang"}],"issued":{"date-parts":[["2020"]]}}},{"id":12601,"uris":["http://zotero.org/users/10623893/items/7J9WZ9WJ"],"itemData":{"id":12601,"type":"article-journal","abstract":"The Neo-Tethys Ocean was an eastward-gaping triangular oceanic embayment between Laurasia to the north and Gondwana to the south. The Neo-Tethys Ocean was initiated from the Early Permian with mircoblocks rifted from the northern margin of Gondwana. As the microblocks drifted northwards, the Neo-Tethys Ocean was expanded. Most of these microblocks collided with the Eurasia continent in the Late Triassic, leading to the final closure of the Paleo-Tethys Ocean, followed by oceanic subduction of the Neo-Tethys oceanic slab beneath the newly formed southern margin of the Eurasia continent. As the splitting of Gondwana continues, African-Arabian, Indian and Australian continents were separated from Gondwana and moved northwards at different rates. Collision of these blocks with the Eurasia continent occurred at different time during the Cenozoic, resulting in the closure of the Neo-Tethys Ocean and building of the most significant Alps-Zagros-Himalaya orogenic belt on Earth. The tectonic evolution of the Neo-Tethys Ocean shows different characteristics from west to east: Multi-oceanic basins expansion, bidirectional subduction and microblocks collision dominate in the Mediterranean region; northward oceanic subduction and diachronous continental collision along the Zagros suture occur in the Middle East; the Tibet and Southeast Asia are characterized by multi-block riftings from Gondwana and multi-stage collisions with the Eurasia continent. The negative buoyancy of subducting oceanic slabs can be considered as the main engine for northward drifting of Gondwana-derived blocks and subduction of the Neo-Tethys Ocean. Meanwhile, mantle convection and counterclockwise rotation of Gondwana-derived blocks and the Gondwana continent around an Euler pole in West Africa in non-free boundary conditions also controlled the evolution of the Neo-Tethys Ocean.","container-title":"Science China Earth Sciences","DOI":"10.1007/s11430-021-9845-7","ISSN":"1869-1897","issue":"1","journalAbbreviation":"Sci. China Earth Sci.","language":"en","page":"1-24","source":"Springer Link","title":"Tectonic evolution and geodynamics of the Neo-Tethys Ocean","volume":"65","author":[{"family":"Zhu","given":"Rixiang"},{"family":"Zhao","given":"Pan"},{"family":"Zhao","given":"Liang"}],"issued":{"date-parts":[["2022",1,1]]}}}],"schema":"https://github.com/citation-style-language/schema/raw/master/csl-citation.json"} </w:instrText>
      </w:r>
      <w:r w:rsidRPr="00DD0B26">
        <w:rPr>
          <w:color w:val="0070C0"/>
        </w:rPr>
        <w:fldChar w:fldCharType="separate"/>
      </w:r>
      <w:r w:rsidR="00DD0B26" w:rsidRPr="00DD0B26">
        <w:rPr>
          <w:color w:val="0070C0"/>
          <w:szCs w:val="24"/>
          <w:vertAlign w:val="superscript"/>
        </w:rPr>
        <w:t>7,8</w:t>
      </w:r>
      <w:r w:rsidRPr="00DD0B26">
        <w:rPr>
          <w:color w:val="0070C0"/>
        </w:rPr>
        <w:fldChar w:fldCharType="end"/>
      </w:r>
      <w:r>
        <w:t>.</w:t>
      </w:r>
    </w:p>
    <w:p w14:paraId="5795FF7E" w14:textId="4F13C4AB" w:rsidR="00561F69" w:rsidRDefault="00561F69" w:rsidP="00561F69">
      <w:pPr>
        <w:ind w:firstLine="482"/>
      </w:pPr>
      <w:r>
        <w:rPr>
          <w:b/>
          <w:bCs/>
        </w:rPr>
        <w:t>The Eastern Tethys (Himalayas–Indochina)</w:t>
      </w:r>
      <w:r>
        <w:t xml:space="preserve">. The Lhasa and South Qiangtang had different drifting processes, thus, there are two branches of the Neo-Tethys Ocean in this region: The Bangong-Nujiang Ocean and the Yarlung-Tsangpo Ocean in the north and south of the Lhasa terrane, respectively </w:t>
      </w:r>
      <w:r w:rsidRPr="00DD0B26">
        <w:rPr>
          <w:color w:val="0070C0"/>
        </w:rPr>
        <w:fldChar w:fldCharType="begin"/>
      </w:r>
      <w:r w:rsidRPr="00DD0B26">
        <w:rPr>
          <w:color w:val="0070C0"/>
        </w:rPr>
        <w:instrText xml:space="preserve"> ADDIN ZOTERO_ITEM CSL_CITATION {"citationID":"eTzdklVK","properties":{"unsorted":true,"formattedCitation":"\\super 9,10\\nosupersub{}","plainCitation":"9,10","noteIndex":0},"citationItems":[{"id":471,"uris":["http://zotero.org/users/10623893/items/XJSG8ZEC"],"itemData":{"id":471,"type":"article-journal","abstract":"The Lhasa Terrane in southern Tibet has long been accepted as the last geological block accreted to Eurasia before its collision with the northward drifting Indian continent in the Cenozoic, but its lithospheric architecture, drift and growth histories and the nature of its northern suture with Eurasia via the Qiangtang Terrane remain enigmatic. Using zircon in situ U–Pb and Lu–Hf isotopic and bulk-rock geochemical data of Mesozoic–Early Tertiary magmatic rocks sampled along four north–south traverses across the Lhasa Terrane, we show that the Lhasa Terrane has ancient basement rocks of Proterozoic and Archean ages (up to 2870 Ma) in its centre with younger and juvenile crust (Phanerozoic) accreted towards its both northern and southern edges. This ﬁnding proves that the central Lhasa subterrane was once a microcontinent. This continent has survived from its long journey across the Paleo-Tethyan Ocean basins and has grown at the edges through magmatism resulting from oceanic lithosphere subduction towards beneath it during its journey and subsequent collisions with the Qiangtang Terrane to the north and with the Indian continent to the south. Zircon Hf isotope data indicate signiﬁcant mantle source contributions to the generation of these granitoid rocks (e.g., ~ 50–90%, 0–70%, and 30–100% to the Mesozoic magmatism in the southern, central, and northern Lhasa subterranes, respectively). We suggest that much of the Mesozoic magmatism in the Lhasa Terrane may be associated with the southward Bangong–Nujiang Tethyan seaﬂoor subduction beneath the Lhasa Terrane, which likely began in the Middle Permian (or earlier) and ceased in the late Early Cretaceous, and that the signiﬁcant changes of zircon </w:instrText>
      </w:r>
      <w:r w:rsidRPr="00DD0B26">
        <w:rPr>
          <w:rFonts w:hint="eastAsia"/>
          <w:color w:val="0070C0"/>
        </w:rPr>
        <w:instrText>ε</w:instrText>
      </w:r>
      <w:r w:rsidRPr="00DD0B26">
        <w:rPr>
          <w:color w:val="0070C0"/>
        </w:rPr>
        <w:instrText xml:space="preserve">Hf(t) at ~ 113 and ~ 52 Ma record tectonomagmatic activities as a result of slab break-off and related mantle melting events following the Qiangtang–Lhasa amalgamation and India–Lhasa amalgamation, respectively. These results manifest the efﬁcacy of zircons as a chronometer (U–Pb dating) and a geochemical tracer (Hf isotopes) in understanding the origin and histories of lithospheric plates and in revealing the tectonic evolution of old orogenies in the context of plate tectonics.","container-title":"Earth and Planetary Science Letters","DOI":"10.1016/j.epsl.2010.11.005","ISSN":"0012821X","issue":"1-2","journalAbbreviation":"Earth and Planetary Science Letters","language":"en","page":"241-255","source":"DOI.org (Crossref)","title":"The Lhasa Terrane: Record of a microcontinent and its histories of drift and growth","title-short":"The Lhasa Terrane","volume":"301","author":[{"family":"Zhu","given":"Di-Cheng"},{"family":"Zhao","given":"Zhi-Dan"},{"family":"Niu","given":"Yaoling"},{"family":"Mo","given":"Xuan-Xue"},{"family":"Chung","given":"Sun-Lin"},{"family":"Hou","given":"Zeng-Qian"},{"family":"Wang","given":"Li-Quan"},{"family":"Wu","given":"Fu-Yuan"}],"issued":{"date-parts":[["2011",1]]}},"label":"page"},{"id":17723,"uris":["http://zotero.org/users/10623893/items/W8BD6HXZ"],"itemData":{"id":17723,"type":"article-journal","abstract":"Different hypotheses have been proposed for the origin and pre-Cenozoic evolution of the Tibetan Plateau as a result of several collision events between a series of Gondwana-derived terranes (e.g., Qiangtang, Lhasa and India) and Asian continent since the early Paleozoic. This paper reviews and reevaluates these hypotheses in light of new data from Tibet including (1) the distribution of major tectonic boundaries and suture zones, (2) basement rocks and their sedimentary covers, (3) magmatic suites, and (4) detrital zircon constraints from Paleozoic metasedimentary rocks. The Western Qiangtang, Amdo, and Tethyan Himalaya terranes have the Indian Gondwana origin, whereas the Lhasa Terrane shows an Australian Gondwana affinity. The Cambrian magmatic record in the Lhasa Terrane resulted from the subduction of the proto-Tethyan Ocean lithosphere beneath the Australian Gondwana. The newly identified late Devonian granitoids in the southern margin of the Lhasa Terrane may represent an extensional magmatic event associated with its rifting, which ultimately resulted in the opening of the Songdo Tethyan Ocean. The Lhasa−northern Australia collision at ~263Ma was likely responsible for the initiation of a southward-dipping subduction of the Bangong-Nujiang Tethyan Oceanic lithosphere. The Yarlung-Zangbo Tethyan Ocean opened as a back-arc basin in the late Triassic, leading to the separation of the Lhasa Terrane from northern Australia. The subsequent northward subduction of the Yarlung-Zangbo Tethyan Ocean lithosphere beneath the Lhasa Terrane may have been triggered by the Qiangtang–Lhasa collision in the earliest Cretaceous. The mafic dike swarms (ca. 284Ma) in the Western Qiangtang originated from the Panjal plume activity that resulted in continental rifting and its separation from the northern Indian continent. The subsequent collision of the Western Qiangtang with the Eastern Qiangtang in the middle Triassic was followed by slab breakoff that led to the exhumation of the Qiangtang metamorphic rocks. This collision may have caused the northward subduction initiation of the Bangong-Nujiang Ocean lithosphere beneath the Western Qiangtang. Collision-related coeval igneous rocks occurring on both sides of the suture zone and the within-plate basalt affinity of associated mafic lithologies suggest slab breakoff-induced magmatism in a continent−continent collision zone. This zone may be the site of net continental crust growth, as exemplified by the Tibetan Plateau.","container-title":"Gondwana Research","DOI":"10.1016/j.gr.2012.02.002","ISSN":"1342-937X","issue":"4","journalAbbreviation":"Gondwana Research","page":"1429-1454","source":"ScienceDirect","title":"The origin and pre-Cenozoic evolution of the Tibetan Plateau","volume":"23","author":[{"family":"Zhu","given":"Di-Cheng"},{"family":"Zhao","given":"Zhi-Dan"},{"family":"Niu","given":"Yaoling"},{"family":"Dilek","given":"Yildirim"},{"family":"Hou","given":"Zeng-Qian"},{"family":"Mo","given":"Xuan-Xue"}],"issued":{"date-parts":[["2013",5,1]]}},"label":"page"}],"schema":"https://github.com/citation-style-language/schema/raw/master/csl-citation.json"} </w:instrText>
      </w:r>
      <w:r w:rsidRPr="00DD0B26">
        <w:rPr>
          <w:color w:val="0070C0"/>
        </w:rPr>
        <w:fldChar w:fldCharType="separate"/>
      </w:r>
      <w:r w:rsidR="00DD0B26" w:rsidRPr="00DD0B26">
        <w:rPr>
          <w:color w:val="0070C0"/>
          <w:szCs w:val="24"/>
          <w:vertAlign w:val="superscript"/>
        </w:rPr>
        <w:t>9,10</w:t>
      </w:r>
      <w:r w:rsidRPr="00DD0B26">
        <w:rPr>
          <w:color w:val="0070C0"/>
        </w:rPr>
        <w:fldChar w:fldCharType="end"/>
      </w:r>
      <w:r>
        <w:t xml:space="preserve">. The Bangong-Nujiang Ocean began to subduct southward in the Middle Permian (or earlier) and subduct northward in the Middle-Late Triassic, eventually, the Lhasa terrane diachronously collided with the South Qiangtang terrane during the latest Jurassic- Early Cretaceous (ca. 150–130 Ma, earlier in the east and later in the west), leading to the closure of Bangong-Nujiang Ocean </w:t>
      </w:r>
      <w:r w:rsidRPr="00DD0B26">
        <w:rPr>
          <w:color w:val="0070C0"/>
        </w:rPr>
        <w:fldChar w:fldCharType="begin"/>
      </w:r>
      <w:r w:rsidRPr="00DD0B26">
        <w:rPr>
          <w:color w:val="0070C0"/>
        </w:rPr>
        <w:instrText xml:space="preserve"> ADDIN ZOTERO_ITEM CSL_CITATION {"citationID":"pL3NRmRa","properties":{"unsorted":true,"formattedCitation":"\\super 11\\nosupersub{}","plainCitation":"11","noteIndex":0},"citationItems":[{"id":18230,"uris":["http://zotero.org/users/10623893/items/5UXVRYK4"],"itemData":{"id":18230,"type":"article-journal","abstract":"The vast eastern-Tethyan oceanic domain that throughout the Mesozoic extended between Gondwana and Eurasia was a puzzle of larger and smaller microcontinents separated by larger and smaller oceans, the paleogeographic reconstruction of which poses major challenging problems. This review article summarizes the available stratigraphic, sedimentological, petrological, geochronological, geochemical, tectonic, and paleomagnetic evidence on the Bangong-Nujiang suture zone and adjacent geological domains now at the heart of the Tibetan Plateau, with the final aim to reconstruct the history of the Bangong-Nujiang Ocean from its birth to its growth and final demise. The vivid debate on these highly controversial geological issues touches on several key problems in plate tectonics, including the birth of an ocean, the nature of microcontinents and seamounts, the initiation of oceanic subduction, the implications of subduction polarity, and the timing of continental collision. Rifting between South Qiangtang and the Lhasa blocks took place in the Early to Middle Permian. The Bangong-Nujiang Ocean was still narrow in the Late Permian. The Triassic saw the rapid northward drift of South Qiangtang and active sea-floor-spreading in the Bangong-Nujiang Ocean, which reached a maximum north–south width of ~4000 km in about 50 million years. In the Early Jurassic (~190–180 Ma), Bangong-Nujiang oceanic lithosphere began to subduct northward. After some 30–40 million years of oceanic subduction, documented by arc magmatism and high-pressure metamorphic rocks, the Bangong-Nujiang Ocean closed its northern branch (the Dongqiao-Amdo ocean) in the latest Middle Jurassic (166–163 Ma), when the Amdo and Dongkacuo microcontinents collided with South Qiangtang. The southern oceanic branch (the Beila-Nagqu ocean) closed in the latest Jurassic (150–145 Ma) at the onset of collision between the Lhasa and Qiangtang blocks. Early Cretaceous (140–120 Ma) syncollisional arc-type magmatism was widely distributed in the Lhasa-Qiangtang collisional zone. At earliest Late Cretaceous time, the complete demise of seaways and the transition to widespread deposition of continental red beds along the Bangong-Nujiang suture zone marked the onset of intracontinental convergence leading to initial uplift of the Tibetan Plateau.","container-title":"Earth-Science Reviews","DOI":"10.1016/j.earscirev.2022.104031","ISSN":"0012-8252","journalAbbreviation":"Earth-Science Reviews","page":"104031","source":"ScienceDirect","title":"Exploring a lost ocean in the Tibetan Plateau: Birth, growth, and demise of the Bangong-Nujiang Ocean","title-short":"Exploring a lost ocean in the Tibetan Plateau","volume":"229","author":[{"family":"Hu","given":"Xiumian"},{"family":"Ma","given":"Anlin"},{"family":"Xue","given":"Weiwei"},{"family":"Garzanti","given":"Eduardo"},{"family":"Cao","given":"Yong"},{"family":"Li","given":"Shi-Min"},{"family":"Sun","given":"Gaoyuan"},{"family":"Lai","given":"Wen"}],"issued":{"date-parts":[["2022",6,1]]}},"label":"page"}],"schema":"https://github.com/citation-style-language/schema/raw/master/csl-citation.json"} </w:instrText>
      </w:r>
      <w:r w:rsidRPr="00DD0B26">
        <w:rPr>
          <w:color w:val="0070C0"/>
        </w:rPr>
        <w:fldChar w:fldCharType="separate"/>
      </w:r>
      <w:r w:rsidR="00DD0B26" w:rsidRPr="00DD0B26">
        <w:rPr>
          <w:color w:val="0070C0"/>
          <w:szCs w:val="24"/>
          <w:vertAlign w:val="superscript"/>
        </w:rPr>
        <w:t>11</w:t>
      </w:r>
      <w:r w:rsidRPr="00DD0B26">
        <w:rPr>
          <w:color w:val="0070C0"/>
        </w:rPr>
        <w:fldChar w:fldCharType="end"/>
      </w:r>
      <w:r>
        <w:t xml:space="preserve">. The northward subduction of the Yarlung-Tsangpo Ocean can be traced back to the Late Triassic </w:t>
      </w:r>
      <w:r w:rsidRPr="00DD0B26">
        <w:rPr>
          <w:color w:val="0070C0"/>
        </w:rPr>
        <w:fldChar w:fldCharType="begin"/>
      </w:r>
      <w:r w:rsidRPr="00DD0B26">
        <w:rPr>
          <w:color w:val="0070C0"/>
        </w:rPr>
        <w:instrText xml:space="preserve"> ADDIN ZOTERO_ITEM CSL_CITATION {"citationID":"wqWymnbR","properties":{"formattedCitation":"\\super 12\\nosupersub{}","plainCitation":"12","noteIndex":0},"citationItems":[{"id":4684,"uris":["http://zotero.org/users/10623893/items/39QDHKQG"],"itemData":{"id":4684,"type":"article-journal","abstract":"During the Mesozoic–Cenozoic, northward Neotethyan subduction and subsequent India–Asia collision gave rise to the extensive Transhimalayan magmatism that stretches from Burma and western Yunnan through southern Tibet to the Ladakh and Kohistan complexes. To understand the age distribution and petrogenesis of the Gangdese batholith, the largest intrusive exposure along the Transhimalayan magmatic belt, ﬁfty granitic samples were selected for in situ zircon U–Pb and Hf isotopic analyses. The U–Pb data suggest four discrete stages of magmatic activity, i.e., ~ 205–152, ~ 109–80, ~ 65–41 and ~ 33–13 Ma, respectively, with the 65–41 Ma stage being the most prominent. The Hf isotopic data indicate that the Gangdese batholith is overwhelmed by positive εHf(t) values, which are comparable to those of the Kohistan–Ladakh batholiths in the west but differ markedly from those of the Chayu–Burma batholiths in the east. Most of the Gangdese granites show similar and young Hf model ages (1000–300 Ma), indicating their derivation from juvenile crust. However, those formed in the 65–41 Ma stage exhibit more heterogeneous Hf isotopic ratios, with negative εHf(t) values being observed in some granites younger than 50 Ma, suggesting the involvement of old Indian continental crust in their petrogenesis. This age may thus mark the onset of the India–Asia collision. The newly established zircon U–Pb age and Hf isotope database of the Gangdese batholith can be used as a powerful tracer or “ﬁngerprint” when studying the source-to-sink relation of the sediments eroded from the southern Tibetan Plateau.","archive_location":"644 citation(s)","container-title":"Chemical Geology","DOI":"10/ft9gbc","ISSN":"00092541","issue":"3-4","journalAbbreviation":"Chemical Geology","language":"en","page":"229-245","source":"DOI.org (Crossref)","title":"Zircon U–Pb geochronology and Hf isotopic constraints on petrogenesis of the Gangdese batholith, southern Tibet","volume":"262","author":[{"family":"Ji","given":"Wei-Qiang"},{"family":"Wu","given":"Fu-Yuan"},{"family":"Chung","given":"Sun-Lin"},{"family":"Li","given":"Jin-Xiang"},{"family":"Liu","given":"Chuan-Zhou"}],"issued":{"date-parts":[["2009",5]]}}}],"schema":"https://github.com/citation-style-language/schema/raw/master/csl-citation.json"} </w:instrText>
      </w:r>
      <w:r w:rsidRPr="00DD0B26">
        <w:rPr>
          <w:color w:val="0070C0"/>
        </w:rPr>
        <w:fldChar w:fldCharType="separate"/>
      </w:r>
      <w:r w:rsidR="00DD0B26" w:rsidRPr="00DD0B26">
        <w:rPr>
          <w:color w:val="0070C0"/>
          <w:szCs w:val="24"/>
          <w:vertAlign w:val="superscript"/>
        </w:rPr>
        <w:t>12</w:t>
      </w:r>
      <w:r w:rsidRPr="00DD0B26">
        <w:rPr>
          <w:color w:val="0070C0"/>
        </w:rPr>
        <w:fldChar w:fldCharType="end"/>
      </w:r>
      <w:r>
        <w:t xml:space="preserve">. The Indian continent drifted northward and eventually collided with the Lhasa terrane and West Burma terrane in the Paleocene–Early Eocene (ca. 65~50 Ma), which led to the gradual closure of the Neo-Tethys Ocean </w:t>
      </w:r>
      <w:r w:rsidRPr="00DD0B26">
        <w:rPr>
          <w:color w:val="0070C0"/>
        </w:rPr>
        <w:fldChar w:fldCharType="begin"/>
      </w:r>
      <w:r w:rsidR="0072254C">
        <w:rPr>
          <w:color w:val="0070C0"/>
        </w:rPr>
        <w:instrText xml:space="preserve"> ADDIN ZOTERO_ITEM CSL_CITATION {"citationID":"v03i5nrh","properties":{"unsorted":true,"formattedCitation":"\\super 7,8,13\\uc0\\u8211{}17\\nosupersub{}","plainCitation":"7,8,13–17","noteIndex":0},"citationItems":[{"id":12575,"uris":["http://zotero.org/users/10623893/items/VZH7GDSV"],"itemData":{"id":12575,"type":"article-journal","abstract":"Tethys is a giant and long-lived oceanic system between what once was Gondwana in the south and what has become Laurasia in the north. Its evolution can be broadly represented by the Proto-, Paleo-, and Neo-Tethys oceans, formed in the Early Paleozoic, Late Paleozoic, and Mesozoic, respectively. The final oceanic closure in the Cenozoic resulted in formation of the Alps, the Turkish-Iranian Plateau, and the Himalayan-Tibetan Plateau, representing the development of elevated topography within the tropical-to-subtropical climate belts. The Proto-Tethys formed by the first rifting of the northern Gondwana margin at ca. 500Ma, and the blocks drifted northward and collided with Tarim and North China, and formed the Proto-Tethyan orogeny at ca. 440~420Ma, with a wide Longmucuo-Shuanghu ocean located to the south. This scenario is comparable with the Appalachian-Caledonian orogeny between the Gondwana-derived Avalonian terrane and Laurentia and Baltic. Northward subduction of the Paleo-Tethys along the Longmucuo-Shuanghu trench made opening of the previously closed Kuangxiwa-Anemaqen Ocean at ca. 380Ma and spreading of the Jingshajiang-Ailaoshan Ocean as a back-arc basin. During the Late Paleozoic, the western Paleo-Tethys (Rheic Ocean) was manifested by collision of Africa with Europe along the Variscan orogenic belt at 360~330Ma; whereas in the east, the Paleo-Tethyan oceans among the North China, South China, and Indochina closed simultaneously at ca. 250Ma, with formation of the Cathaysian continent. Together with Laurasia to the north, Gondwana to the south, and the Variscan orogen to the west, a residual Paleo-Tethys ocean was trapped, and the final eustatic regression took place in the Late Triassic-Early Jurassic. Meanwhile, the northern Gondwanan margin resumed rifting with a series of blocks to form the Neo-Tethyan Ocean, which was subsequently closed in the Cenozoic. The formation of the Chinese continent is variably contributed by the Proto-, Paleo-, and Neo-Tethyan orogenies, and formed the world well-known Tethyan metallogenic province. The extensive and long-lived passive margin sedimentation in tropical-to-subtropical climates helped form tremendous reserves of oil and gas. Tethyan paleogeography and paleotopography have influenced global climate and environmental change from deep time to the present. Especially, the oceanic subductions of the Proto-Tethy, Paleo-Tethys and Neo-Tethys match well with the transition of the Earth climate from the greenhouse to the icehouse in the Phanerozoic. The above synthesis indicates that the Tethyan evolution is characterized by northward drift of the rifted continental blocks from Gondwana, and subsequently collision with Eurasia continuously throughout Phanerozoic time. Such northward drifting and subduction strongly suggests that the slab pull is a dominant geodynamic force of plate movement, and the role of mantle plume as a driving force needs further investigation.","container-title":"Acta Petrologica Sinica","DOI":"10.18654/1000-0569/2020.06.01","issue":"6","note":"titleTranslation:\ntitleTranslation:\ntitleTranslation:\ntitleTranslation:\ntitleTranslation:","page":"1627-1674","source":"Baidu Scholar","title":"Tethyan geodynamics","volume":"36","author":[{"family":"Wu","given":"Fuyuan"},{"family":"Wan","given":"Bo"},{"family":"Zhao","given":"Liang"},{"family":"Xiao","given":"Wenjiao"},{"family":"Zhu","given":"Rixiang"}],"issued":{"date-parts":[["2020"]]}},"label":"page"},{"id":12601,"uris":["http://zotero.org/users/10623893/items/7J9WZ9WJ"],"itemData":{"id":12601,"type":"article-journal","abstract":"The Neo-Tethys Ocean was an eastward-gaping triangular oceanic embayment between Laurasia to the north and Gondwana to the south. The Neo-Tethys Ocean was initiated from the Early Permian with mircoblocks rifted from the northern margin of Gondwana. As the microblocks drifted northwards, the Neo-Tethys Ocean was expanded. Most of these microblocks collided with the Eurasia continent in the Late Triassic, leading to the final closure of the Paleo-Tethys Ocean, followed by oceanic subduction of the Neo-Tethys oceanic slab beneath the newly formed southern margin of the Eurasia continent. As the splitting of Gondwana continues, African-Arabian, Indian and Australian continents were separated from Gondwana and moved northwards at different rates. Collision of these blocks with the Eurasia continent occurred at different time during the Cenozoic, resulting in the closure of the Neo-Tethys Ocean and building of the most significant Alps-Zagros-Himalaya orogenic belt on Earth. The tectonic evolution of the Neo-Tethys Ocean shows different characteristics from west to east: Multi-oceanic basins expansion, bidirectional subduction and microblocks collision dominate in the Mediterranean region; northward oceanic subduction and diachronous continental collision along the Zagros suture occur in the Middle East; the Tibet and Southeast Asia are characterized by multi-block riftings from Gondwana and multi-stage collisions with the Eurasia continent. The negative buoyancy of subducting oceanic slabs can be considered as the main engine for northward drifting of Gondwana-derived blocks and subduction of the Neo-Tethys Ocean. Meanwhile, mantle convection and counterclockwise rotation of Gondwana-derived blocks and the Gondwana continent around an Euler pole in West Africa in non-free boundary conditions also controlled the evolution of the Neo-Tethys Ocean.","container-title":"Science China Earth Sciences","DOI":"10.1007/s11430-021-9845-7","ISSN":"1869-1897","issue":"1","journalAbbreviation":"Sci. China Earth Sci.","language":"en","page":"1-24","source":"Springer Link","title":"Tectonic evolution and geodynamics of the Neo-Tethys Ocean","volume":"65","author":[{"family":"Zhu","given":"Rixiang"},{"family":"Zhao","given":"Pan"},{"family":"Zhao","given":"Liang"}],"issued":{"date-parts":[["2022",1,1]]}},"label":"page"},{"id":12622,"uris":["http://zotero.org/users/10623893/items/YB4N7H42"],"itemData":{"id":12622,"type":"article-journal","abstract":"The time of initial collision between India and Asia has been extremely controversial despite the fact that it is vital to constraining the orogenesis and subsequent evolution of the Himalayas and Tibetan Plateau. Here we report U--Pb and Hf isotope analysis of detrital zircons from two principal foreland basins, that is, the Sangdanlin and Gyangze basins respectively in the western and central parts of southern Tibet. Our data suggest that Asian-derived clastic sediments started contributing to sedimentation on the Indian continental margin earlier than generally thought, at </w:instrText>
      </w:r>
      <w:r w:rsidR="0072254C">
        <w:rPr>
          <w:rFonts w:ascii="Cambria Math" w:hAnsi="Cambria Math" w:cs="Cambria Math"/>
          <w:color w:val="0070C0"/>
        </w:rPr>
        <w:instrText>∼</w:instrText>
      </w:r>
      <w:r w:rsidR="0072254C">
        <w:rPr>
          <w:color w:val="0070C0"/>
        </w:rPr>
        <w:instrText xml:space="preserve">60 Ma in both basins near the Yarlung-Zangbo Suture Zone. In southern Tibet, no evidence for the existence of an intra-oceanic arc within the Neotethys is observed. We conclude that </w:instrText>
      </w:r>
      <w:r w:rsidR="0072254C">
        <w:rPr>
          <w:rFonts w:ascii="Cambria Math" w:hAnsi="Cambria Math" w:cs="Cambria Math"/>
          <w:color w:val="0070C0"/>
        </w:rPr>
        <w:instrText>∼</w:instrText>
      </w:r>
      <w:r w:rsidR="0072254C">
        <w:rPr>
          <w:color w:val="0070C0"/>
        </w:rPr>
        <w:instrText xml:space="preserve">60 Ma can be used to constrain the onset time of the India-Asia collision, at least in central Tibet. After this initial collision, closure of the Neotethys propagated both westward and eastward, with the final closure occurring at </w:instrText>
      </w:r>
      <w:r w:rsidR="0072254C">
        <w:rPr>
          <w:rFonts w:ascii="Cambria Math" w:hAnsi="Cambria Math" w:cs="Cambria Math"/>
          <w:color w:val="0070C0"/>
        </w:rPr>
        <w:instrText>∼</w:instrText>
      </w:r>
      <w:r w:rsidR="0072254C">
        <w:rPr>
          <w:color w:val="0070C0"/>
        </w:rPr>
        <w:instrText xml:space="preserve">50 and </w:instrText>
      </w:r>
      <w:r w:rsidR="0072254C">
        <w:rPr>
          <w:rFonts w:ascii="Cambria Math" w:hAnsi="Cambria Math" w:cs="Cambria Math"/>
          <w:color w:val="0070C0"/>
        </w:rPr>
        <w:instrText>∼</w:instrText>
      </w:r>
      <w:r w:rsidR="0072254C">
        <w:rPr>
          <w:color w:val="0070C0"/>
        </w:rPr>
        <w:instrText>45 Ma in northwestern and eastern Himalayas, respectively. Our conclusion differs significantly from the previous view that the India-Asia collision may have started in northwestern Himalaya and propagated eastward with diachronous suturing.","container-title":"American Journal of Science","DOI":"10.2475/02.2014.04","issue":"2","journalAbbreviation":"American Journal of Science","language":"en","note":"publisher: American Journal of Science","page":"548-579","source":"ajs.scholasticahq.com","title":"Zircon U–Pb and Hf isotopic constraints on the onset time of India-Asia collision","volume":"314","author":[{"family":"Wu","given":"Fu-Yuan"},{"family":"Ji","given":"Wei-Qiang"},{"family":"Wang","given":"Jian-Gang"},{"family":"Liu","given":"Chuan-Zhou"},{"family":"Chung","given":"Sun-Lin"},{"family":"Clift","given":"Peter D."}],"issued":{"date-parts":[["2014",2,1]]}},"label":"page"},{"id":18356,"uris":["http://zotero.org/users/10623893/items/7GXSPVMC"],"itemData":{"id":18356,"type":"article-journal","container-title":"Geology","DOI":"10.1130/G36872.1","ISSN":"0091-7613, 1943-2682","issue":"10","journalAbbreviation":"Geology","language":"en","page":"859-862","source":"DOI.org (Crossref)","title":"Direct stratigraphic dating of India-Asia collision onset at the Selandian (middle Paleocene, 59 ± 1 Ma)","volume":"43","author":[{"family":"Hu","given":"Xiumian"},{"family":"Garzanti","given":"Eduardo"},{"family":"Moore","given":"Ted"},{"family":"Raffi","given":"Isabella"}],"issued":{"date-parts":[["2015",10]]}},"label":"page"},{"id":13855,"uris":["http://zotero.org/users/10623893/items/WF22NT4N"],"itemData":{"id":13855,"type":"article-journal","abstract":"New geochronological and geochemical data on magmatic activity from the India-Asia collision zone enables recognition of a distinct magmatic flare-up event that we ascribe to slab breakoff. This tie-point in the collisional record can be used to back-date to the time of initial impingement of the Indian continent with the Asian margin. Continental arc magmatism in southern Tibet during 80–40 Ma migrated from south to north and then back to south with significant mantle input at 70–43 Ma. A pronounced flare up in magmatic intensity (including ignimbrite and mafic rock) at ca. 52–51 Ma corresponds to a sudden decrease in the India-Asia convergence rate. Geological and geochemical data are consistent with mantle input controlled by slab rollback from ca. 70 Ma and slab breakoff at ca. 53 Ma. We propose that the slowdown of the Indian plate at ca. 51 Ma is largely the consequence of slab breakoff of the subducting Neo-Tethyan oceanic lithosphere, rather than the onset of the India-Asia collision as traditionally interpreted, implying that the initial India-Asia collision commenced earlier, likely at ca. 55 Ma.","container-title":"Scientific Reports","DOI":"10.1038/srep14289","ISSN":"2045-2322","issue":"1","journalAbbreviation":"Sci Rep","language":"en","license":"2015 The Author(s)","note":"number: 1\npublisher: Nature Publishing Group\nTLDR: It is proposed that the slowdown of the Indian plate at ca.","page":"14289","source":"www.nature.com","title":"Magmatic record of India-Asia collision","volume":"5","author":[{"family":"Zhu","given":"Di-Cheng"},{"family":"Wang","given":"Qing"},{"family":"Zhao","given":"Zhi-Dan"},{"family":"Chung","given":"Sun-Lin"},{"family":"Cawood","given":"Peter A."},{"family":"Niu","given":"Yaoling"},{"family":"Liu","given":"Sheng-Ao"},{"family":"Wu","given":"Fu-Yuan"},{"family":"Mo","given":"Xuan-Xue"}],"issued":{"date-parts":[["2015",9,23]]}},"label":"page"},{"id":20328,"uris":["http://zotero.org/users/10623893/items/ZN99VRQ9"],"itemData":{"id":20328,"type":"article-journal","abstract":"Convergence between the Indian and Asian plates has reshaped large parts of Asia, changing regional climate and biodiversity, yet geodynamic models fundamentally diverge on how convergence was accommodated since the India–Asia collision. Here we report palaeomagnetic data from the Burma Terrane, which is at the eastern edge of the collision zone and is famous for its Cretaceous amber biota, to better determine the evolution of the India–Asia collision. The Burma Terrane was part of a Trans-Tethyan island arc and stood at a near-equatorial southern latitude at ~95 Ma, suggesting island endemism for the Burmese amber biota. The Burma Terrane underwent significant clockwise rotation between ~80 and 50 Ma, causing its subduction margin to become hyper-oblique. Subsequently, it was translated northward on the Indian Plate by an exceptional distance of at least 2,000 km along a dextral strike-slip fault system in the east. Our reconstructions are only compatible with geodynamic models involving an initial collision of India with a near-equatorial Trans-Tethyan subduction system at ~60 Ma, followed by a later collision with the Asian margin.","container-title":"Nature Geoscience","DOI":"10.1038/s41561-019-0443-2","ISSN":"1752-0908","issue":"10","journalAbbreviation":"Nat. Geosci.","language":"en","license":"2019 The Author(s), under exclusive licence to Springer Nature Limited","note":"publisher: Nature Publishing Group","page":"863-868","source":"www.nature.com","title":"Burma Terrane part of the Trans-Tethyan arc during collision with India according to palaeomagnetic data","volume":"12","author":[{"family":"Westerweel","given":"Jan"},{"family":"Roperch","given":"Pierrick"},{"family":"Licht","given":"Alexis"},{"family":"Dupont-Nivet","given":"Guillaume"},{"family":"Win","given":"Zaw"},{"family":"Poblete","given":"Fernando"},{"family":"Ruffet","given":"Gilles"},{"family":"Swe","given":"Hnin Hnin"},{"family":"Thi","given":"Myat Kai"},{"family":"Aung","given":"Day Wa"}],"issued":{"date-parts":[["2019",10]]}},"label":"page"},{"id":19264,"uris":["http://zotero.org/users/10623893/items/MU2EIIA5"],"itemData":{"id":19264,"type":"article-journal","abstract":"It is well known that there are many Sn–W–Mo and Cu–Au metal resources in Myanmar. However, the absence of precise mineralization ages for these deposits significantly hinders to understand the close genetic relationship among metallogeny, ore-bearing intrusions, and tectonic evolution. In this study, two groups of consistent molybdenite Re–Os and zircon U–Pb ages indicate that the Dapingba Mo–W deposit in northern Myanmar (Tengchong terrane) formed at Early Cretaceous (</w:instrText>
      </w:r>
      <w:r w:rsidR="0072254C">
        <w:rPr>
          <w:rFonts w:ascii="Cambria Math" w:hAnsi="Cambria Math" w:cs="Cambria Math"/>
          <w:color w:val="0070C0"/>
        </w:rPr>
        <w:instrText>∼</w:instrText>
      </w:r>
      <w:r w:rsidR="0072254C">
        <w:rPr>
          <w:color w:val="0070C0"/>
        </w:rPr>
        <w:instrText xml:space="preserve">119 Ma and </w:instrText>
      </w:r>
      <w:r w:rsidR="0072254C">
        <w:rPr>
          <w:rFonts w:ascii="Cambria Math" w:hAnsi="Cambria Math" w:cs="Cambria Math"/>
          <w:color w:val="0070C0"/>
        </w:rPr>
        <w:instrText>∼</w:instrText>
      </w:r>
      <w:r w:rsidR="0072254C">
        <w:rPr>
          <w:color w:val="0070C0"/>
        </w:rPr>
        <w:instrText xml:space="preserve">114 Ma). The Dapingba ore-bearing granitic magmas were mainly derived from melting of ancient Tengchong crust on the basis of zircon Hf isotopic compositions (εHf(t) = −9.3 to 2.5). Moreover, the first reported cassiterite U–Pb ages of </w:instrText>
      </w:r>
      <w:r w:rsidR="0072254C">
        <w:rPr>
          <w:rFonts w:ascii="Cambria Math" w:hAnsi="Cambria Math" w:cs="Cambria Math"/>
          <w:color w:val="0070C0"/>
        </w:rPr>
        <w:instrText>∼</w:instrText>
      </w:r>
      <w:r w:rsidR="0072254C">
        <w:rPr>
          <w:color w:val="0070C0"/>
        </w:rPr>
        <w:instrText>60 Ma for the Bawapin and Kalonta Sn–W deposits in southern Myanmar (western Sibumasu terrane) suggest that the two deposits formed at Paleocene. Whereas the precise molybdenite Re–Os age for the Shangalon porphyry Cu–Au deposit in the West Burma terrane indicates that this deposit formed at Eocene (</w:instrText>
      </w:r>
      <w:r w:rsidR="0072254C">
        <w:rPr>
          <w:rFonts w:ascii="Cambria Math" w:hAnsi="Cambria Math" w:cs="Cambria Math"/>
          <w:color w:val="0070C0"/>
        </w:rPr>
        <w:instrText>∼</w:instrText>
      </w:r>
      <w:r w:rsidR="0072254C">
        <w:rPr>
          <w:color w:val="0070C0"/>
        </w:rPr>
        <w:instrText>39 Ma). Importantly, combined with previous studies on tectonic evolution and magmatic petrogenesis in Myanmar and southwest China, a comprehensive Mesozoic-Cenozoic tectono-magmatic and metallogenic model are proposed. Two periods of Early Cretaceous (</w:instrText>
      </w:r>
      <w:r w:rsidR="0072254C">
        <w:rPr>
          <w:rFonts w:ascii="Cambria Math" w:hAnsi="Cambria Math" w:cs="Cambria Math"/>
          <w:color w:val="0070C0"/>
        </w:rPr>
        <w:instrText>∼</w:instrText>
      </w:r>
      <w:r w:rsidR="0072254C">
        <w:rPr>
          <w:color w:val="0070C0"/>
        </w:rPr>
        <w:instrText>120–114 Ma) and Late Cretaceous (</w:instrText>
      </w:r>
      <w:r w:rsidR="0072254C">
        <w:rPr>
          <w:rFonts w:ascii="Cambria Math" w:hAnsi="Cambria Math" w:cs="Cambria Math"/>
          <w:color w:val="0070C0"/>
        </w:rPr>
        <w:instrText>∼</w:instrText>
      </w:r>
      <w:r w:rsidR="0072254C">
        <w:rPr>
          <w:color w:val="0070C0"/>
        </w:rPr>
        <w:instrText>75–70 Ma) crust-derived felsic melts and related Mo–Sn–W deposits from the Tengchong and western Sibumasu terranes likely formed in a continental arc during subduction of the Meso- and Neo-Tethys oceanic lithosphere, respectively. Subsequently, Paleocene-Eocene (</w:instrText>
      </w:r>
      <w:r w:rsidR="0072254C">
        <w:rPr>
          <w:rFonts w:ascii="Cambria Math" w:hAnsi="Cambria Math" w:cs="Cambria Math"/>
          <w:color w:val="0070C0"/>
        </w:rPr>
        <w:instrText>∼</w:instrText>
      </w:r>
      <w:r w:rsidR="0072254C">
        <w:rPr>
          <w:color w:val="0070C0"/>
        </w:rPr>
        <w:instrText xml:space="preserve">60–50 Ma) Sn–W deposits and coeval ore-bearing granites in the western Sibumasu terrane possibly formed during roll-back of the Neo-Tethys oceanic slab. After </w:instrText>
      </w:r>
      <w:r w:rsidR="0072254C">
        <w:rPr>
          <w:rFonts w:ascii="Cambria Math" w:hAnsi="Cambria Math" w:cs="Cambria Math"/>
          <w:color w:val="0070C0"/>
        </w:rPr>
        <w:instrText>∼</w:instrText>
      </w:r>
      <w:r w:rsidR="0072254C">
        <w:rPr>
          <w:color w:val="0070C0"/>
        </w:rPr>
        <w:instrText>50 Ma India–Asia collision, Eocene (</w:instrText>
      </w:r>
      <w:r w:rsidR="0072254C">
        <w:rPr>
          <w:rFonts w:ascii="Cambria Math" w:hAnsi="Cambria Math" w:cs="Cambria Math"/>
          <w:color w:val="0070C0"/>
        </w:rPr>
        <w:instrText>∼</w:instrText>
      </w:r>
      <w:r w:rsidR="0072254C">
        <w:rPr>
          <w:color w:val="0070C0"/>
        </w:rPr>
        <w:instrText>41–39 Ma) porphyry Cu–Au (West Burma terrane) and Sn–W deposits (western Sibumasu terrane) likely formed during the Neo-Tethys oceanic slab tear and break-off in a collisional setting. Whereas Miocene (</w:instrText>
      </w:r>
      <w:r w:rsidR="0072254C">
        <w:rPr>
          <w:rFonts w:ascii="Cambria Math" w:hAnsi="Cambria Math" w:cs="Cambria Math"/>
          <w:color w:val="0070C0"/>
        </w:rPr>
        <w:instrText>∼</w:instrText>
      </w:r>
      <w:r w:rsidR="0072254C">
        <w:rPr>
          <w:color w:val="0070C0"/>
        </w:rPr>
        <w:instrText xml:space="preserve">19–14 Ma) high sulfidation epithermal Cu deposit in the West Burma terrane possibly formed in an arc setting during oblique subduction of the Indian oceanic lithosphere.","container-title":"Ore Geology Reviews","DOI":"10.1016/j.oregeorev.2018.10.009","ISSN":"0169-1368","journalAbbreviation":"Ore Geology Reviews","page":"829-845","source":"ScienceDirect","title":"Mesozoic-Cenozoic tectonic evolution and metallogeny in Myanmar: Evidence from zircon/cassiterite U–Pb and molybdenite Re–Os geochronology","title-short":"Mesozoic-Cenozoic tectonic evolution and metallogeny in Myanmar","volume":"102","author":[{"family":"Li","given":"Jin-Xiang"},{"family":"Zhang","given":"Li-Yun"},{"family":"Fan","given":"Wei-Ming"},{"family":"Ding","given":"Lin"},{"family":"Sun","given":"Ya-Li"},{"family":"Peng","given":"Tou-Ping"},{"family":"Li","given":"Guang-Ming"},{"family":"Sein","given":"Kyaing"}],"issued":{"date-parts":[["2018",11,1]]}},"label":"page"}],"schema":"https://github.com/citation-style-language/schema/raw/master/csl-citation.json"} </w:instrText>
      </w:r>
      <w:r w:rsidRPr="00DD0B26">
        <w:rPr>
          <w:color w:val="0070C0"/>
        </w:rPr>
        <w:fldChar w:fldCharType="separate"/>
      </w:r>
      <w:r w:rsidR="00DD0B26" w:rsidRPr="00DD0B26">
        <w:rPr>
          <w:color w:val="0070C0"/>
          <w:szCs w:val="24"/>
          <w:vertAlign w:val="superscript"/>
        </w:rPr>
        <w:t>7,8,13–17</w:t>
      </w:r>
      <w:r w:rsidRPr="00DD0B26">
        <w:rPr>
          <w:color w:val="0070C0"/>
        </w:rPr>
        <w:fldChar w:fldCharType="end"/>
      </w:r>
      <w:r>
        <w:t>.</w:t>
      </w:r>
    </w:p>
    <w:p w14:paraId="3077788A" w14:textId="6D0FB189" w:rsidR="00561F69" w:rsidRDefault="00561F69" w:rsidP="00561F69">
      <w:pPr>
        <w:ind w:firstLine="482"/>
      </w:pPr>
      <w:r>
        <w:rPr>
          <w:b/>
          <w:bCs/>
        </w:rPr>
        <w:lastRenderedPageBreak/>
        <w:t>The Central Tethys (Turkey, the Lesser Caucasus, Iran, western Pakistan)</w:t>
      </w:r>
      <w:r>
        <w:t xml:space="preserve">. The initial subduction of the Neo-Tethys ocean in Turkey started in the Early Jurassic, generating Jurassic-Late Cretaceous Pontides granitoids </w:t>
      </w:r>
      <w:r w:rsidRPr="00DD0B26">
        <w:rPr>
          <w:color w:val="0070C0"/>
        </w:rPr>
        <w:fldChar w:fldCharType="begin"/>
      </w:r>
      <w:r w:rsidR="0072254C">
        <w:rPr>
          <w:color w:val="0070C0"/>
        </w:rPr>
        <w:instrText xml:space="preserve"> ADDIN ZOTERO_ITEM CSL_CITATION {"citationID":"pzJMZDVl","properties":{"unsorted":true,"formattedCitation":"\\super 18,19\\nosupersub{}","plainCitation":"18,19","noteIndex":0},"citationItems":[{"id":20017,"uris":["http://zotero.org/users/10623893/items/QLWLBZ5H"],"itemData":{"id":20017,"type":"article-journal","abstract":"The gold metallogeny of Turkey constitutes a sector of the Tethyan Eurasian Metallogenic Belt (TEMB) within the Alpine–Himalayan orogenic system that formed from Jurassic–Cretaceous to the present. This orogenic system produced many different types of deposits related to subduction, collision, post-collision and rifting processes. Gold deposits, as well as other mineral deposits of Turkey, are mainly concentrated in Late Mesozoic and Tertiary rocks. Evaluation of the gold metallogeny of Turkey is based on a GIS database compilation of known gold deposits and prospects. Currently available data show that Turkey has a gold endowment, including reserves and resources, of approximately 31.5 M oz [979 tonnes] in 51 deposits, 21 of which contain more than 0.2 M oz gold. The other 30 deposits contain a total of approximately 1 M oz [31 tonnes] gold resources. Two recent discoveries, Kisladag and Copler, currently contain total resources of 17.6 M oz Au [549 tonnes], more than 50% of the total Turkish gold endowment. Turkey possesses a wide spectrum of gold deposits related to Mesozoic and Cenozoic volcanoplutonic arcs. However, porphyry gold (copper), epithermal gold (including both high- and low-sulfidation styles), and gold-rich volcanic-associated massive sulfide (including both Kuroko- and Cyprus-types) are the most economically important to date. Orogenic gold, including listwanite-hosted, placer gold and skarn-hosted gold are relatively less important or abundant deposit types. Other potential gold systems for exploration include Carlin-type gold, detachment-fault-related gold, iron oxide–copper–gold, and gold in carbonate-replacement and manganese deposits.","container-title":"Ore Geology Reviews","DOI":"10.1016/j.oregeorev.2005.04.003","ISSN":"0169-1368","issue":"2","journalAbbreviation":"Ore Geology Reviews","page":"147-179","source":"ScienceDirect","title":"Gold in Turkey—a missing link in Tethyan metallogeny","volume":"28","author":[{"family":"Yigit","given":"Ozcan"}],"issued":{"date-parts":[["2006",2,1]]}},"label":"page"},{"id":18853,"uris":["http://zotero.org/users/10623893/items/MZXF6YHV"],"itemData":{"id":18853,"type":"article-journal","abstract":"The Tethyan metallogeny of Turkey, shaped by the interplay between subduction, collision, postcollision, and rifting processes, is mainly associated with Late Cretaceous to Cenozoic volcanoplutonic and ophiolitic rocks. A wide spectrum of ore deposits is represented from those occurring in island arcs to those associated with continental settings. Though Turkey has been one of the leading producers of chromite, the country is an emerging producer of precious and base metals.","container-title":"Economic Geology","DOI":"10.2113/gsecongeo.104.1.19","ISSN":"0361-0128","issue":"1","journalAbbreviation":"Economic Geology","language":"en","page":"19-51","source":"DOI.org (Crossref)","title":"Mineral deposits of Turkey in relation to Tethyan metallogeny: implications for future mineral exploration","title-short":"Mineral Deposits of Turkey in Relation to Tethyan Metallogeny","volume":"104","author":[{"family":"Yigit","given":"O."}],"issued":{"date-parts":[["2009",1,1]]}},"label":"page"}],"schema":"https://github.com/citation-style-language/schema/raw/master/csl-citation.json"} </w:instrText>
      </w:r>
      <w:r w:rsidRPr="00DD0B26">
        <w:rPr>
          <w:color w:val="0070C0"/>
        </w:rPr>
        <w:fldChar w:fldCharType="separate"/>
      </w:r>
      <w:r w:rsidR="00DD0B26" w:rsidRPr="00DD0B26">
        <w:rPr>
          <w:color w:val="0070C0"/>
          <w:szCs w:val="24"/>
          <w:vertAlign w:val="superscript"/>
        </w:rPr>
        <w:t>18,19</w:t>
      </w:r>
      <w:r w:rsidRPr="00DD0B26">
        <w:rPr>
          <w:color w:val="0070C0"/>
        </w:rPr>
        <w:fldChar w:fldCharType="end"/>
      </w:r>
      <w:r>
        <w:t xml:space="preserve">. In the late Paleocene- Early Eocene, Anatolide-Tauride collided with Pontides along the Izmir–Ankara–Erzincan suture. Eventually, the Arabian continent collided with Anatolide-Tauride along the Bitlis-Zagros suture in the Late Eocene–Early Miocene </w:t>
      </w:r>
      <w:r w:rsidRPr="00DD0B26">
        <w:rPr>
          <w:color w:val="0070C0"/>
        </w:rPr>
        <w:fldChar w:fldCharType="begin"/>
      </w:r>
      <w:r w:rsidR="0072254C">
        <w:rPr>
          <w:color w:val="0070C0"/>
        </w:rPr>
        <w:instrText xml:space="preserve"> ADDIN ZOTERO_ITEM CSL_CITATION {"citationID":"4Rc5mEXZ","properties":{"unsorted":true,"formattedCitation":"\\super 20,18,19\\nosupersub{}","plainCitation":"20,18,19","noteIndex":0},"citationItems":[{"id":3212,"uris":["http://zotero.org/users/10623893/items/MNLP9N24"],"itemData":{"id":3212,"type":"article-journal","abstract":"This paper reviews the tectonic, magmatic, and metallogenic history of the Tethyan orogen from the Carpathians to Indochina. Focus is placed on the formation of porphyry Cu ± Mo ± Au deposits, as being the most characteristic mineral deposit type formed during both subduction and collisional processes in this region. Relatively little is known about the history of the Paleotethys ocean, which opened and closed between Gondwana and Eurasia in the Paleozoic, and few ore deposits are preserved from this period. The Neotethyan ocean opened in the Permian–Early Triassic as the Cimmerian continental fragments (the cores of Turkey, Iran, Tibet, and Indochina) rifted from the northern Gondwana margin and drifted northwards. These microcontinents docked with the Eurasian margin at various points in the Mesozoic and Cenozoic, and formed a complex archipelago involving several small back-arc basins and remnants of the Paleotethyan ocean. The main Neotethyan ocean and these smaller basins were largely eliminated by collision with India and Africa–Arabia in the early Eocene and earlymid Miocene, respectively, although Neotethyan subduction continues beneath the Hellenic arc and the Makran. The majority of porphyry-type deposits are found in association with Neotethyan subduction (mainly in the Mesozoic and Paleogene), and syn- to post-collisional events in the mid-Paleogene to Neogene. They are found throughout the orogen, but some sections are particularly well-endowed, including the Carpathians–Balkans–Rhodopes, eastern Turkey–Lesser Caucasus–NW Iran, SE Iran–SW Pakistan, southern Tibet, and SE Tibet–Indochina. Other sections that appear barren may reﬂect deeper levels of erosion, young sedimentary cover, or lack of exploration, although there may also be real reasons for low prospectivity in some areas, such as minimal subduction (e.g., the western Mediterranean region) or lithospheric underthrusting (as proposed in western Tibet).","archive_location":"208 citation(s)","container-title":"Ore Geology Reviews","DOI":"10/ghwq9v","ISSN":"01691368","journalAbbreviation":"Ore Geology Reviews","language":"en","page":"323-345","source":"DOI.org (Crossref)","title":"Tectonic, magmatic, and metallogenic evolution of the Tethyan orogen: from subduction to collision","title-short":"Tectonic, magmatic, and metallogenic evolution of the Tethyan orogen","volume":"70","author":[{"family":"Richards","given":"Jeremy P."}],"issued":{"date-parts":[["2015",10]]}},"label":"page"},{"id":20017,"uris":["http://zotero.org/users/10623893/items/QLWLBZ5H"],"itemData":{"id":20017,"type":"article-journal","abstract":"The gold metallogeny of Turkey constitutes a sector of the Tethyan Eurasian Metallogenic Belt (TEMB) within the Alpine–Himalayan orogenic system that formed from Jurassic–Cretaceous to the present. This orogenic system produced many different types of deposits related to subduction, collision, post-collision and rifting processes. Gold deposits, as well as other mineral deposits of Turkey, are mainly concentrated in Late Mesozoic and Tertiary rocks. Evaluation of the gold metallogeny of Turkey is based on a GIS database compilation of known gold deposits and prospects. Currently available data show that Turkey has a gold endowment, including reserves and resources, of approximately 31.5 M oz [979 tonnes] in 51 deposits, 21 of which contain more than 0.2 M oz gold. The other 30 deposits contain a total of approximately 1 M oz [31 tonnes] gold resources. Two recent discoveries, Kisladag and Copler, currently contain total resources of 17.6 M oz Au [549 tonnes], more than 50% of the total Turkish gold endowment. Turkey possesses a wide spectrum of gold deposits related to Mesozoic and Cenozoic volcanoplutonic arcs. However, porphyry gold (copper), epithermal gold (including both high- and low-sulfidation styles), and gold-rich volcanic-associated massive sulfide (including both Kuroko- and Cyprus-types) are the most economically important to date. Orogenic gold, including listwanite-hosted, placer gold and skarn-hosted gold are relatively less important or abundant deposit types. Other potential gold systems for exploration include Carlin-type gold, detachment-fault-related gold, iron oxide–copper–gold, and gold in carbonate-replacement and manganese deposits.","container-title":"Ore Geology Reviews","DOI":"10.1016/j.oregeorev.2005.04.003","ISSN":"0169-1368","issue":"2","journalAbbreviation":"Ore Geology Reviews","page":"147-179","source":"ScienceDirect","title":"Gold in Turkey—a missing link in Tethyan metallogeny","volume":"28","author":[{"family":"Yigit","given":"Ozcan"}],"issued":{"date-parts":[["2006",2,1]]}},"label":"page"},{"id":18853,"uris":["http://zotero.org/users/10623893/items/MZXF6YHV"],"itemData":{"id":18853,"type":"article-journal","abstract":"The Tethyan metallogeny of Turkey, shaped by the interplay between subduction, collision, postcollision, and rifting processes, is mainly associated with Late Cretaceous to Cenozoic volcanoplutonic and ophiolitic rocks. A wide spectrum of ore deposits is represented from those occurring in island arcs to those associated with continental settings. Though Turkey has been one of the leading producers of chromite, the country is an emerging producer of precious and base metals.","container-title":"Economic Geology","DOI":"10.2113/gsecongeo.104.1.19","ISSN":"0361-0128","issue":"1","journalAbbreviation":"Economic Geology","language":"en","page":"19-51","source":"DOI.org (Crossref)","title":"Mineral deposits of Turkey in relation to Tethyan metallogeny: implications for future mineral exploration","title-short":"Mineral Deposits of Turkey in Relation to Tethyan Metallogeny","volume":"104","author":[{"family":"Yigit","given":"O."}],"issued":{"date-parts":[["2009",1,1]]}},"label":"page"}],"schema":"https://github.com/citation-style-language/schema/raw/master/csl-citation.json"} </w:instrText>
      </w:r>
      <w:r w:rsidRPr="00DD0B26">
        <w:rPr>
          <w:color w:val="0070C0"/>
        </w:rPr>
        <w:fldChar w:fldCharType="separate"/>
      </w:r>
      <w:r w:rsidR="00DD0B26" w:rsidRPr="00DD0B26">
        <w:rPr>
          <w:color w:val="0070C0"/>
          <w:szCs w:val="24"/>
          <w:vertAlign w:val="superscript"/>
        </w:rPr>
        <w:t>20,18,19</w:t>
      </w:r>
      <w:r w:rsidRPr="00DD0B26">
        <w:rPr>
          <w:color w:val="0070C0"/>
        </w:rPr>
        <w:fldChar w:fldCharType="end"/>
      </w:r>
      <w:r>
        <w:t xml:space="preserve">. The subduction of a northern branch of the Neo-Tethys Ocean in the Lesser Caucasus region (Armenia and Azerbaijan) occurred during the Jurassic–Cretaceous, subsequently, the South Armenia block collided with Eurasia in the Late Cretaceous (73~71 Ma) or Paleocene and was followed by final Arabia-Eurasia collision during the late Eocene to early Oligocene </w:t>
      </w:r>
      <w:r w:rsidRPr="00DD0B26">
        <w:rPr>
          <w:color w:val="0070C0"/>
        </w:rPr>
        <w:fldChar w:fldCharType="begin"/>
      </w:r>
      <w:r w:rsidR="0072254C">
        <w:rPr>
          <w:color w:val="0070C0"/>
        </w:rPr>
        <w:instrText xml:space="preserve"> ADDIN ZOTERO_ITEM CSL_CITATION {"citationID":"pLadtGIQ","properties":{"unsorted":true,"formattedCitation":"\\super 20,18,19\\nosupersub{}","plainCitation":"20,18,19","noteIndex":0},"citationItems":[{"id":3212,"uris":["http://zotero.org/users/10623893/items/MNLP9N24"],"itemData":{"id":3212,"type":"article-journal","abstract":"This paper reviews the tectonic, magmatic, and metallogenic history of the Tethyan orogen from the Carpathians to Indochina. Focus is placed on the formation of porphyry Cu ± Mo ± Au deposits, as being the most characteristic mineral deposit type formed during both subduction and collisional processes in this region. Relatively little is known about the history of the Paleotethys ocean, which opened and closed between Gondwana and Eurasia in the Paleozoic, and few ore deposits are preserved from this period. The Neotethyan ocean opened in the Permian–Early Triassic as the Cimmerian continental fragments (the cores of Turkey, Iran, Tibet, and Indochina) rifted from the northern Gondwana margin and drifted northwards. These microcontinents docked with the Eurasian margin at various points in the Mesozoic and Cenozoic, and formed a complex archipelago involving several small back-arc basins and remnants of the Paleotethyan ocean. The main Neotethyan ocean and these smaller basins were largely eliminated by collision with India and Africa–Arabia in the early Eocene and earlymid Miocene, respectively, although Neotethyan subduction continues beneath the Hellenic arc and the Makran. The majority of porphyry-type deposits are found in association with Neotethyan subduction (mainly in the Mesozoic and Paleogene), and syn- to post-collisional events in the mid-Paleogene to Neogene. They are found throughout the orogen, but some sections are particularly well-endowed, including the Carpathians–Balkans–Rhodopes, eastern Turkey–Lesser Caucasus–NW Iran, SE Iran–SW Pakistan, southern Tibet, and SE Tibet–Indochina. Other sections that appear barren may reﬂect deeper levels of erosion, young sedimentary cover, or lack of exploration, although there may also be real reasons for low prospectivity in some areas, such as minimal subduction (e.g., the western Mediterranean region) or lithospheric underthrusting (as proposed in western Tibet).","archive_location":"208 citation(s)","container-title":"Ore Geology Reviews","DOI":"10/ghwq9v","ISSN":"01691368","journalAbbreviation":"Ore Geology Reviews","language":"en","page":"323-345","source":"DOI.org (Crossref)","title":"Tectonic, magmatic, and metallogenic evolution of the Tethyan orogen: from subduction to collision","title-short":"Tectonic, magmatic, and metallogenic evolution of the Tethyan orogen","volume":"70","author":[{"family":"Richards","given":"Jeremy P."}],"issued":{"date-parts":[["2015",10]]}},"label":"page"},{"id":20017,"uris":["http://zotero.org/users/10623893/items/QLWLBZ5H"],"itemData":{"id":20017,"type":"article-journal","abstract":"The gold metallogeny of Turkey constitutes a sector of the Tethyan Eurasian Metallogenic Belt (TEMB) within the Alpine–Himalayan orogenic system that formed from Jurassic–Cretaceous to the present. This orogenic system produced many different types of deposits related to subduction, collision, post-collision and rifting processes. Gold deposits, as well as other mineral deposits of Turkey, are mainly concentrated in Late Mesozoic and Tertiary rocks. Evaluation of the gold metallogeny of Turkey is based on a GIS database compilation of known gold deposits and prospects. Currently available data show that Turkey has a gold endowment, including reserves and resources, of approximately 31.5 M oz [979 tonnes] in 51 deposits, 21 of which contain more than 0.2 M oz gold. The other 30 deposits contain a total of approximately 1 M oz [31 tonnes] gold resources. Two recent discoveries, Kisladag and Copler, currently contain total resources of 17.6 M oz Au [549 tonnes], more than 50% of the total Turkish gold endowment. Turkey possesses a wide spectrum of gold deposits related to Mesozoic and Cenozoic volcanoplutonic arcs. However, porphyry gold (copper), epithermal gold (including both high- and low-sulfidation styles), and gold-rich volcanic-associated massive sulfide (including both Kuroko- and Cyprus-types) are the most economically important to date. Orogenic gold, including listwanite-hosted, placer gold and skarn-hosted gold are relatively less important or abundant deposit types. Other potential gold systems for exploration include Carlin-type gold, detachment-fault-related gold, iron oxide–copper–gold, and gold in carbonate-replacement and manganese deposits.","container-title":"Ore Geology Reviews","DOI":"10.1016/j.oregeorev.2005.04.003","ISSN":"0169-1368","issue":"2","journalAbbreviation":"Ore Geology Reviews","page":"147-179","source":"ScienceDirect","title":"Gold in Turkey—a missing link in Tethyan metallogeny","volume":"28","author":[{"family":"Yigit","given":"Ozcan"}],"issued":{"date-parts":[["2006",2,1]]}},"label":"page"},{"id":18853,"uris":["http://zotero.org/users/10623893/items/MZXF6YHV"],"itemData":{"id":18853,"type":"article-journal","abstract":"The Tethyan metallogeny of Turkey, shaped by the interplay between subduction, collision, postcollision, and rifting processes, is mainly associated with Late Cretaceous to Cenozoic volcanoplutonic and ophiolitic rocks. A wide spectrum of ore deposits is represented from those occurring in island arcs to those associated with continental settings. Though Turkey has been one of the leading producers of chromite, the country is an emerging producer of precious and base metals.","container-title":"Economic Geology","DOI":"10.2113/gsecongeo.104.1.19","ISSN":"0361-0128","issue":"1","journalAbbreviation":"Economic Geology","language":"en","page":"19-51","source":"DOI.org (Crossref)","title":"Mineral deposits of Turkey in relation to Tethyan metallogeny: implications for future mineral exploration","title-short":"Mineral Deposits of Turkey in Relation to Tethyan Metallogeny","volume":"104","author":[{"family":"Yigit","given":"O."}],"issued":{"date-parts":[["2009",1,1]]}},"label":"page"}],"schema":"https://github.com/citation-style-language/schema/raw/master/csl-citation.json"} </w:instrText>
      </w:r>
      <w:r w:rsidRPr="00DD0B26">
        <w:rPr>
          <w:color w:val="0070C0"/>
        </w:rPr>
        <w:fldChar w:fldCharType="separate"/>
      </w:r>
      <w:r w:rsidR="00DD0B26" w:rsidRPr="00DD0B26">
        <w:rPr>
          <w:color w:val="0070C0"/>
          <w:szCs w:val="24"/>
          <w:vertAlign w:val="superscript"/>
        </w:rPr>
        <w:t>20,18,19</w:t>
      </w:r>
      <w:r w:rsidRPr="00DD0B26">
        <w:rPr>
          <w:color w:val="0070C0"/>
        </w:rPr>
        <w:fldChar w:fldCharType="end"/>
      </w:r>
      <w:r>
        <w:t xml:space="preserve">. The subduction of the Neo-Tethys Ocean in Iran started in the Late Triassic- Early Jurassic and formed a large-scale magmatic arc unital the collision between Arabian and Eurasian continents during the Late Eocene–Oligocene </w:t>
      </w:r>
      <w:r w:rsidRPr="00DD0B26">
        <w:rPr>
          <w:color w:val="0070C0"/>
        </w:rPr>
        <w:fldChar w:fldCharType="begin"/>
      </w:r>
      <w:r w:rsidRPr="00DD0B26">
        <w:rPr>
          <w:color w:val="0070C0"/>
        </w:rPr>
        <w:instrText xml:space="preserve"> ADDIN ZOTERO_ITEM CSL_CITATION {"citationID":"IZy5IpVl","properties":{"formattedCitation":"\\super 8,21,22\\nosupersub{}","plainCitation":"8,21,22","noteIndex":0},"citationItems":[{"id":14355,"uris":["http://zotero.org/users/10623893/items/QL3669UL"],"itemData":{"id":14355,"type":"article-journal","abstract":"Porphyry copper deposits (PCDs) in Iran are dominantly distributed in Arasbaran (NW Iran), the middle segment of the Urumieh–Dokhtar Magmatic Arc (UDMA), and Kerman (central SE Iran), with minor occurrences in eastern Iran and the Makran arc. This paper provides a temporal–spatial and geodynamic framework of the Iranian porphyry Cu (Mo–Au) systems, based on geochronologic data obtained from zircon U–Pb and molybdenite Re–Os dating of host porphyritic rocks and molybdenites in 15 major PCDs. The dating results deﬁne a long metallogenic duration (39–6 Ma), and suggest a long history of tectonic evolution from the accretionary orogeny related to early Cenozoic closure of the Neo-Tethys Ocean to subsequent collisional orogeny for the Iranian porphyry copper systems.","container-title":"Ore Geology Reviews","DOI":"10.1016/j.oregeorev.2015.03.003","ISSN":"01691368","journalAbbreviation":"Ore Geology Reviews","language":"en","page":"385-406","source":"DOI.org (Crossref)","title":"Temporal–spatial distribution and tectonic setting of porphyry copper deposits in Iran: Constraints from zircon U–Pb and molybdenite Re–Os geochronology","title-short":"Temporal–spatial distribution and tectonic setting of porphyry copper deposits in Iran","volume":"70","author":[{"family":"Aghazadeh","given":"Mehraj"},{"family":"Hou","given":"Zengqian"},{"family":"Badrzadeh","given":"Zahra"},{"family":"Zhou","given":"Limin"}],"issued":{"date-parts":[["2015",10]]}}},{"id":20332,"uris":["http://zotero.org/users/10623893/items/8WEJK8XW"],"itemData":{"id":20332,"type":"article-journal","abstract":"Modern collisional orogens represent the natural laboratory for the study of metallogeny in continental collision zones. The Pyrenees, Alps, Zagros and Himalaya are all associated with Neo-Tethyan subduction and represent the youngest collisional orogens on Earth. Here, we compare these four orogens in terms of their composition, architecture, tectonic evolution, and metallogenic systems. The four orogens can be divided into simple and composite types. Simple orogens are represented by the Pyrenees and the Alps, and are characterized by narrow linear shapes in plain view and symmetric structures in cross-section, are free of arc magmatism, and are associated with the Mississippi Valley Valley-type Pb-Zn and orogenic gold deposits. The mineral deposits that form in these simple collisional orogens are generally related to processes that occur in the middle and upper crust. In contrast, composite orogens, as exemplified by the Zagros-Iranian and Himalayan-Tibetan Plateaus, are associated with broad orogenic plateaus in plain view and asymmetrical structures in cross-section, record extensive arc magmatism in continental margins, and are associated with a variety of deposit types including carbonatite-related rare earth element (REE), porphyry Cu-Mo, orogenic Au, Mississippi Valley type Pb-Zn, and detachment-fault-related polymetallic deposits. Although the subduction of Neo-Tethys oceanic crust occurred before the creation of simple collisional orogens in the Pyrenees and the Alps, these areas do not show the record of continental arc magmatism. In contrast, the composite collisional orogens are associated with the development of huge continental margin arcs prior to continental subduction, and the subduction was followed by reactivation of the subduction-modified arc lithospheric material, generating the ore-forming systems in these regions.","container-title":"Science China Earth Sciences","DOI":"10.1007/s11430-017-9303-0","ISSN":"1869-1897","issue":"12","journalAbbreviation":"Sci. China Earth Sci.","language":"en","page":"1737-1760","source":"Springer Link","title":"Metallogenesis within continental collision zones: Comparisons of modern collisional orogens","title-short":"Metallogenesis within continental collision zones","volume":"61","author":[{"family":"Zhang","given":"Hongrui"},{"family":"Hou","given":"Zengqian"}],"issued":{"date-parts":[["2018",12,1]]}}},{"id":12601,"uris":["http://zotero.org/users/10623893/items/7J9WZ9WJ"],"itemData":{"id":12601,"type":"article-journal","abstract":"The Neo-Tethys Ocean was an eastward-gaping triangular oceanic embayment between Laurasia to the north and Gondwana to the south. The Neo-Tethys Ocean was initiated from the Early Permian with mircoblocks rifted from the northern margin of Gondwana. As the microblocks drifted northwards, the Neo-Tethys Ocean was expanded. Most of these microblocks collided with the Eurasia continent in the Late Triassic, leading to the final closure of the Paleo-Tethys Ocean, followed by oceanic subduction of the Neo-Tethys oceanic slab beneath the newly formed southern margin of the Eurasia continent. As the splitting of Gondwana continues, African-Arabian, Indian and Australian continents were separated from Gondwana and moved northwards at different rates. Collision of these blocks with the Eurasia continent occurred at different time during the Cenozoic, resulting in the closure of the Neo-Tethys Ocean and building of the most significant Alps-Zagros-Himalaya orogenic belt on Earth. The tectonic evolution of the Neo-Tethys Ocean shows different characteristics from west to east: Multi-oceanic basins expansion, bidirectional subduction and microblocks collision dominate in the Mediterranean region; northward oceanic subduction and diachronous continental collision along the Zagros suture occur in the Middle East; the Tibet and Southeast Asia are characterized by multi-block riftings from Gondwana and multi-stage collisions with the Eurasia continent. The negative buoyancy of subducting oceanic slabs can be considered as the main engine for northward drifting of Gondwana-derived blocks and subduction of the Neo-Tethys Ocean. Meanwhile, mantle convection and counterclockwise rotation of Gondwana-derived blocks and the Gondwana continent around an Euler pole in West Africa in non-free boundary conditions also controlled the evolution of the Neo-Tethys Ocean.","container-title":"Science China Earth Sciences","DOI":"10.1007/s11430-021-9845-7","ISSN":"1869-1897","issue":"1","journalAbbreviation":"Sci. China Earth Sci.","language":"en","page":"1-24","source":"Springer Link","title":"Tectonic evolution and geodynamics of the Neo-Tethys Ocean","volume":"65","author":[{"family":"Zhu","given":"Rixiang"},{"family":"Zhao","given":"Pan"},{"family":"Zhao","given":"Liang"}],"issued":{"date-parts":[["2022",1,1]]}}}],"schema":"https://github.com/citation-style-language/schema/raw/master/csl-citation.json"} </w:instrText>
      </w:r>
      <w:r w:rsidRPr="00DD0B26">
        <w:rPr>
          <w:color w:val="0070C0"/>
        </w:rPr>
        <w:fldChar w:fldCharType="separate"/>
      </w:r>
      <w:r w:rsidR="00DD0B26" w:rsidRPr="00DD0B26">
        <w:rPr>
          <w:color w:val="0070C0"/>
          <w:szCs w:val="24"/>
          <w:vertAlign w:val="superscript"/>
        </w:rPr>
        <w:t>8,21,22</w:t>
      </w:r>
      <w:r w:rsidRPr="00DD0B26">
        <w:rPr>
          <w:color w:val="0070C0"/>
        </w:rPr>
        <w:fldChar w:fldCharType="end"/>
      </w:r>
      <w:r>
        <w:t xml:space="preserve">. The Late Cretaceous–Late Paleocene magmas in the Chagai area of Pakistan are characterized by an oceanic island arc and then transformed to a continental arc after colliding with the Afghan plate in the Eocene-Oligocene </w:t>
      </w:r>
      <w:r w:rsidRPr="00DD0B26">
        <w:rPr>
          <w:color w:val="0070C0"/>
        </w:rPr>
        <w:fldChar w:fldCharType="begin"/>
      </w:r>
      <w:r w:rsidR="00EA0860">
        <w:rPr>
          <w:color w:val="0070C0"/>
        </w:rPr>
        <w:instrText xml:space="preserve"> ADDIN ZOTERO_ITEM CSL_CITATION {"citationID":"a1m6i6kva37","properties":{"formattedCitation":"\\super 23,24\\nosupersub{}","plainCitation":"23,24","noteIndex":0},"citationItems":[{"id":18843,"uris":["http://zotero.org/users/10623893/items/44TC2WR7"],"itemData":{"id":18843,"type":"article-journal","abstract":"The temporal and geochemical evolution of arc magmatism that culminated in porphyry Cu ± Mo ± Au deposit formation has been studied in three separate Neo-Tethyan arc systems in central and eastern Iran, and western Pakistan. Porphyry Cu-Au deposits in the Lut block of eastern Iran formed in the middle Eocene at the end of a period of extensive Paleocene-Eocene volcanism; porphyry Cu-Mo deposits in the Kerman belt of central Iran formed in the middle Miocene at the end of a period of voluminous Eocene-Oligocene volcanism; and porphyry Cu-Au deposits in the Chagai belt of western Pakistan formed in four pulses during the Eocene, early Miocene, middle-late Miocene, and late Miocene-Pliocene, after a prolonged period of arc magmatism that began in the Late Cretaceous (and is still active).","container-title":"Economic Geology","DOI":"10.2113/econgeo.107.2.295","ISSN":"1554-0774, 0361-0128","issue":"2","language":"en","page":"295-332","source":"DOI.org (Crossref)","title":"High Sr/Y magmas reflect arc maturity, high magmatic water content, and porphyry Cu ± Mo ± Au potential: examples from the Tethyan arcs of central and eastern Iran and western Pakistan","title-short":"High Sr/Y Magmas Reflect Arc Maturity, High Magmatic Water Content, and Porphyry Cu ± Mo ± Au Potential","volume":"107","author":[{"family":"Richards","given":"Jeremy P."},{"family":"Spell","given":"Terry"},{"family":"Rameh","given":"Esmaeil"},{"family":"Razique","given":"Abdul"},{"family":"Fletcher","given":"Tim"}],"issued":{"date-parts":[["2012",3,1]]}}},{"id":14641,"uris":["http://zotero.org/users/10623893/items/HI6WM6UL"],"itemData":{"id":14641,"type":"article-journal","abstract":"Although porphyry copper-gold mineralization in the region has been known for approximately 40 years, the Chagai belt has only recently revealed its true potential with the discovery of a world-class deposit at H14-H15 at Reko Diq. The ~300-km-long, east-west–trending Chagai belt comprises several superimposed magmatic arcs and corresponding porphyry copper- (gold, molybdenum) mineralization generated in consecutive events at 43 to 37 Ma (middle-late Eocene), 24 to 22 Ma (early Miocene), 18 to 16 Ma (early Miocene), 13 to 10 Ma (middle Miocene), and 6 to ~4 Ma (late Miocene-early Pliocene).","container-title":"Economic Geology","DOI":"10.2113/gsecongeo.103.8.1583","ISSN":"0361-0128","issue":"8","journalAbbreviation":"Economic Geology","language":"en","page":"1583-1612","source":"DOI.org (Crossref)","title":"The Chagai porphyry copper belt, Baluchistan Province, Pakistan","volume":"103","author":[{"family":"Perelló","given":"J."},{"family":"Razique","given":"A."},{"family":"Schloderer","given":"J."},{"literal":"Asad-ur-Rehman"}],"issued":{"date-parts":[["2008",12,1]]}}}],"schema":"https://github.com/citation-style-language/schema/raw/master/csl-citation.json"} </w:instrText>
      </w:r>
      <w:r w:rsidRPr="00DD0B26">
        <w:rPr>
          <w:color w:val="0070C0"/>
        </w:rPr>
        <w:fldChar w:fldCharType="separate"/>
      </w:r>
      <w:r w:rsidR="00DD0B26" w:rsidRPr="00DD0B26">
        <w:rPr>
          <w:color w:val="0070C0"/>
          <w:szCs w:val="24"/>
          <w:vertAlign w:val="superscript"/>
        </w:rPr>
        <w:t>23,24</w:t>
      </w:r>
      <w:r w:rsidRPr="00DD0B26">
        <w:rPr>
          <w:color w:val="0070C0"/>
        </w:rPr>
        <w:fldChar w:fldCharType="end"/>
      </w:r>
      <w:r>
        <w:t>.</w:t>
      </w:r>
    </w:p>
    <w:p w14:paraId="725811F5" w14:textId="69440D4E" w:rsidR="00561F69" w:rsidRDefault="00561F69" w:rsidP="00561F69">
      <w:pPr>
        <w:ind w:firstLine="482"/>
      </w:pPr>
      <w:r>
        <w:rPr>
          <w:b/>
          <w:bCs/>
        </w:rPr>
        <w:t xml:space="preserve">The Western Tethys (Carpathians and Balkans/Southeast Europe). </w:t>
      </w:r>
      <w:r>
        <w:t xml:space="preserve">The subduction of the Vardar Ocean, a branch of the Neo-Tethys Ocean, started in the Early Jurassic, forming the Jurassic-Cretaceous arc magmas. The Vardar Ocean closed in the Late Cretaceous–Paleogene and then turned into a collisional setting </w:t>
      </w:r>
      <w:r w:rsidRPr="00DD0B26">
        <w:rPr>
          <w:color w:val="0070C0"/>
        </w:rPr>
        <w:fldChar w:fldCharType="begin"/>
      </w:r>
      <w:r w:rsidR="00BB34E9">
        <w:rPr>
          <w:color w:val="0070C0"/>
        </w:rPr>
        <w:instrText xml:space="preserve"> ADDIN ZOTERO_ITEM CSL_CITATION {"citationID":"ST8e19yh","properties":{"formattedCitation":"\\super 25\\uc0\\u8211{}27\\nosupersub{}","plainCitation":"25–27","noteIndex":0},"citationItems":[{"id":20046,"uris":["http://zotero.org/users/10623893/items/3IRAYFQ4"],"itemData":{"id":20046,"type":"article-journal","abstract":"Large-scale strike-slip faults are associated with significant strain partitioning in releasing/restraining bends and often display map-view curvatures ending in horse-tail geometries. Such faults are commonly associated with indentation tectonics, where shortening in front of indenters is transferred laterally to transpression, strike-slip and the formation of transtensional/extensional basins. We investigate how these structurally distinct domains are kinematically linked by the means of a crustal-scale analogue modelling approach where a deformable crust is moved against a stable and rigid indenter. The modelling demonstrates that the geometry of the indenter is the major controlling parameter driving strain partitioning and deformation transfer from thrusting and transpression to strike-slip and transtension, whereas the rotation of the mobile plate controls the opening of triangular shaped transtensional basins. Flow of the ductile crust leads to the distribution of deformation over a wider area, facilitating strike-slip splaying into transtension/extension behind the indenter. Our results show a very good correlation with the Moesian indentation in the Carpatho-Balkanides system of South-Eastern Europe, where strain is partitioned around the dextral Cerna and Timok strike-slip faults and transferred to thrusting in the Balkanides part of the Moesian indenter and to transtension/extension in the neighbouring South Carpathians.","container-title":"Journal of Structural Geology","DOI":"10.1016/j.jsg.2021.104386","ISSN":"0191-8141","journalAbbreviation":"Journal of Structural Geology","page":"104386","source":"ScienceDirect","title":"Analogue modelling of strain partitioning along a curved strike-slip fault system during backarc-convex orocline formation: Implications for the Cerna-Timok fault system of the Carpatho-Balkanides","title-short":"Analogue modelling of strain partitioning along a curved strike-slip fault system during backarc-convex orocline formation","volume":"149","author":[{"family":"Krstekanić","given":"Nemanja"},{"family":"Willingshofer","given":"Ernst"},{"family":"Broerse","given":"Taco"},{"family":"Matenco","given":"Liviu"},{"family":"Toljić","given":"Marinko"},{"family":"Stojadinovic","given":"Uros"}],"issued":{"date-parts":[["2021",8,1]]}}},{"id":20050,"uris":["http://zotero.org/users/10623893/items/ASHSPBVC"],"itemData":{"id":20050,"type":"chapter","abstract":"The ultimate topographic expression of intra-continental mountain chains is established during continental collision. The Romanian Carpathians provide a key location for understanding the mechanics of collision during slab retreat because the nappe stacking was not overprinted by back-arc extension, as commonly observed elsewhere. A review of existing kinematic and low-temperature thermochronological data infers that the collisional mechanics is significantly different when compared with high-convergence orogens. The shortening of the orogen at exterior was entirely accommodated by back-arc extension and the area in between simply rotated and moved into the Carpathians embayment. The roll-back collision is driven by foreland-coupling, a process that gradually accretes and exhumes continental material towards the foreland. The topographic expression of the Romanian Carpathians is both inherited from latest Cretaceous—Paleogene times, such as in the Apuseni Mountains or South Carpathians, and overprinted by the Miocene exhumation associated with the roll-back collision, as in the East or the SE Carpathians. The migration of exhumation towards the foreland continued during Pliocene—Quaternary times and is still active modifying the present-day topography in the SE Carpathians. The Transylvanian Basin is one of the best examples available of vertical movements induced by deep mantle processes in what is commonly referred as dynamic topography.","container-title":"Landform Dynamics and Evolution in Romania","event-place":"Cham","ISBN":"978-3-319-32589-7","language":"en","note":"DOI: 10.1007/978-3-319-32589-7_2","page":"15-56","publisher":"Springer International Publishing","publisher-place":"Cham","source":"Springer Link","title":"Tectonics and exhumation of Romanian Carpathians: inferences from kinematic and thermochronological studies","title-short":"Tectonics and Exhumation of Romanian Carpathians","URL":"https://doi.org/10.1007/978-3-319-32589-7_2","author":[{"family":"Mațenco","given":"Liviu"}],"editor":[{"family":"Radoane","given":"Maria"},{"family":"Vespremeanu-Stroe","given":"Alfred"}],"accessed":{"date-parts":[["2024",10,26]]},"issued":{"date-parts":[["2017"]]}}},{"id":20057,"uris":["http://zotero.org/users/10623893/items/32G2JD34"],"itemData":{"id":20057,"type":"article-journal","abstract":"The tectonic development of the northeast margin of the Korabi-Pelagonian continent and the adjacent Vardar ocean is discussed based on study of nine traverses across the former northeastern margin of the Korabi-Pelagonian continent, represented by the West Vardar subzone in the Republic of Macedonia. A detailed correlation of units is also made across the international border with Greece, coupled with regional comparisons. Precambrian–Palaeozoic units were metamorphosed and intruded by granitic rocks, followed by Mid-Triassic rifting and the construction of a carbonate platform bordering a Late Triassic–Early Jurassic ocean. Neritic deposition was followed by Late Jurassic (syn</w:instrText>
      </w:r>
      <w:r w:rsidR="00BB34E9">
        <w:rPr>
          <w:rFonts w:hint="eastAsia"/>
          <w:color w:val="0070C0"/>
        </w:rPr>
        <w:instrText>‐</w:instrText>
      </w:r>
      <w:r w:rsidR="00BB34E9">
        <w:rPr>
          <w:color w:val="0070C0"/>
        </w:rPr>
        <w:instrText xml:space="preserve"> or pre-Early Tithonian) subsidence with radiolarian and then terrigenous turbidite sedimentation. Overlying ophiolitic rocks are characterised by a relatively thin (&lt;500m), laterally persistent (&gt;200km N–S) sheet of sheared, blocky serpentinite (mainly mantle harzburgite), associated with ophiolite-derived debris flows. The emplaced ophiolitic rocks were subaerially weathered to form local Fe–Ni accumulations. Following marine transgression, a shallow-water carbonate–siliciclastic deposits, including coralgal reefs, accumulated during Late Tithonian–Early Cretaceous. After a hiatus, mixed terrigenous-carbonate gravity flows accumulated in deep water during the Late Cretaceous. The Vardar ocean opened during the Late Triassic–Early Jurassic separating the Korabi-Pelagonian and Serbo-Macedonian continents. Northeastward subduction created a Late Jurassic magmatic arc along the southern margin of the Serbo-Macedonian continent, while future ophiolites formed by supra-subduction zone spreading within the Vardar ocean. These ophiolites were emplaced in response to collision of the subduction trench with the Korabi-Pelagonian continent. The pre-Mesozoic basement detached and subducted undergoing high pressure–low temperature metamorphism during the Late Jurassic (Tithonian), followed by amphibolite/greenschist facies metamorphism and exhumation prior to the Late Cretaceous. A much reduced Vardar ocean survived into the Late Cretaceous until this finally closed during the latest Cretaceous–Early Cenozoic, triggering continental collision and thick-skinned folding/thrusting of the Pelagonian, Vardar and Serbo-Macedonian zones towards the W/SW.","collection-title":"The Agean : A natural laboratory for tectonics - Tectonometamorphics","container-title":"Tectonophysics","DOI":"10.1016/j.tecto.2012.07.022","ISSN":"0040-1951","journalAbbreviation":"Tectonophysics","page":"25-54","source":"ScienceDirect","title":"Tectonic development of the Vardar ocean and its margins: Evidence from the Republic of Macedonia and Greek Macedonia","title-short":"Tectonic development of the Vardar ocean and its margins","volume":"595-596","author":[{"family":"Robertson","given":"Alastair H. F."},{"family":"Trivić","given":"Branislav"},{"family":"Đerić","given":"Nevenka"},{"family":"Bucur","given":"Ioan I."}],"issued":{"date-parts":[["2013",6,4]]}}}],"schema":"https://github.com/citation-style-language/schema/raw/master/csl-citation.json"} </w:instrText>
      </w:r>
      <w:r w:rsidRPr="00DD0B26">
        <w:rPr>
          <w:color w:val="0070C0"/>
        </w:rPr>
        <w:fldChar w:fldCharType="separate"/>
      </w:r>
      <w:r w:rsidR="00DD0B26" w:rsidRPr="00DD0B26">
        <w:rPr>
          <w:color w:val="0070C0"/>
          <w:szCs w:val="24"/>
          <w:vertAlign w:val="superscript"/>
        </w:rPr>
        <w:t>25–27</w:t>
      </w:r>
      <w:r w:rsidRPr="00DD0B26">
        <w:rPr>
          <w:color w:val="0070C0"/>
        </w:rPr>
        <w:fldChar w:fldCharType="end"/>
      </w:r>
      <w:r>
        <w:t>.</w:t>
      </w:r>
    </w:p>
    <w:p w14:paraId="37B5DD50" w14:textId="77777777" w:rsidR="00561F69" w:rsidRDefault="00561F69" w:rsidP="00561F69">
      <w:pPr>
        <w:ind w:firstLineChars="0" w:firstLine="0"/>
        <w:rPr>
          <w:b/>
          <w:bCs/>
        </w:rPr>
      </w:pPr>
      <w:r>
        <w:rPr>
          <w:b/>
          <w:bCs/>
        </w:rPr>
        <w:t>Porphyry copper deposits in the Neo-Tethys domain</w:t>
      </w:r>
    </w:p>
    <w:p w14:paraId="56F822E6" w14:textId="77777777" w:rsidR="00561F69" w:rsidRPr="004B5D2A" w:rsidRDefault="00561F69" w:rsidP="00561F69">
      <w:pPr>
        <w:ind w:firstLine="480"/>
        <w:rPr>
          <w:szCs w:val="24"/>
        </w:rPr>
      </w:pPr>
      <w:r w:rsidRPr="004B5D2A">
        <w:rPr>
          <w:szCs w:val="24"/>
        </w:rPr>
        <w:lastRenderedPageBreak/>
        <w:t xml:space="preserve">A compiled porphyry deposit database including deposit name, location, age, tonnages, resources, and grades are listed in </w:t>
      </w:r>
      <w:r>
        <w:rPr>
          <w:color w:val="C00000"/>
          <w:szCs w:val="24"/>
        </w:rPr>
        <w:t xml:space="preserve">Supplementary Table </w:t>
      </w:r>
      <w:r w:rsidRPr="004B5D2A">
        <w:rPr>
          <w:color w:val="C00000"/>
          <w:szCs w:val="24"/>
        </w:rPr>
        <w:t>1</w:t>
      </w:r>
      <w:r w:rsidRPr="004B5D2A">
        <w:rPr>
          <w:szCs w:val="24"/>
        </w:rPr>
        <w:t xml:space="preserve">. </w:t>
      </w:r>
    </w:p>
    <w:p w14:paraId="085FAD6C" w14:textId="77777777" w:rsidR="00561F69" w:rsidRPr="004B5D2A" w:rsidRDefault="00561F69" w:rsidP="00561F69">
      <w:pPr>
        <w:ind w:firstLine="480"/>
        <w:rPr>
          <w:szCs w:val="24"/>
        </w:rPr>
      </w:pPr>
      <w:r w:rsidRPr="004B5D2A">
        <w:rPr>
          <w:szCs w:val="24"/>
        </w:rPr>
        <w:t xml:space="preserve">There are over one hundred </w:t>
      </w:r>
      <w:r w:rsidRPr="004B5D2A">
        <w:rPr>
          <w:color w:val="060607"/>
          <w:spacing w:val="4"/>
          <w:szCs w:val="24"/>
        </w:rPr>
        <w:t xml:space="preserve">porphyry </w:t>
      </w:r>
      <w:r>
        <w:rPr>
          <w:color w:val="060607"/>
          <w:spacing w:val="4"/>
          <w:szCs w:val="24"/>
        </w:rPr>
        <w:t>Cu</w:t>
      </w:r>
      <w:r w:rsidRPr="004B5D2A">
        <w:rPr>
          <w:color w:val="060607"/>
          <w:spacing w:val="4"/>
          <w:szCs w:val="24"/>
        </w:rPr>
        <w:t xml:space="preserve"> deposits</w:t>
      </w:r>
      <w:r w:rsidRPr="004B5D2A">
        <w:rPr>
          <w:szCs w:val="24"/>
        </w:rPr>
        <w:t xml:space="preserve"> related to the Neo-Tethys evolution </w:t>
      </w:r>
      <w:r w:rsidRPr="004B5D2A">
        <w:rPr>
          <w:color w:val="C00000"/>
          <w:szCs w:val="24"/>
        </w:rPr>
        <w:t>(Fig. 1)</w:t>
      </w:r>
      <w:r w:rsidRPr="004B5D2A">
        <w:rPr>
          <w:szCs w:val="24"/>
        </w:rPr>
        <w:t xml:space="preserve">. They are located in several ore belts/districts, including Southeast Europe, Turkey, Lesser Caucasus, Iran, Pakistan, Tibet, and Indochina </w:t>
      </w:r>
      <w:r w:rsidRPr="004B5D2A">
        <w:rPr>
          <w:color w:val="C00000"/>
          <w:szCs w:val="24"/>
        </w:rPr>
        <w:t>(Fig. 1)</w:t>
      </w:r>
      <w:r w:rsidRPr="004B5D2A">
        <w:rPr>
          <w:szCs w:val="24"/>
        </w:rPr>
        <w:t xml:space="preserve">. According to their metallogenic ages and Tethyan evolution, </w:t>
      </w:r>
      <w:r w:rsidRPr="004B5D2A">
        <w:rPr>
          <w:color w:val="060607"/>
          <w:spacing w:val="4"/>
          <w:szCs w:val="24"/>
        </w:rPr>
        <w:t xml:space="preserve">porphyry </w:t>
      </w:r>
      <w:r>
        <w:rPr>
          <w:color w:val="060607"/>
          <w:spacing w:val="4"/>
          <w:szCs w:val="24"/>
        </w:rPr>
        <w:t>Cu</w:t>
      </w:r>
      <w:r w:rsidRPr="004B5D2A">
        <w:rPr>
          <w:color w:val="060607"/>
          <w:spacing w:val="4"/>
          <w:szCs w:val="24"/>
        </w:rPr>
        <w:t xml:space="preserve"> deposits</w:t>
      </w:r>
      <w:r w:rsidRPr="004B5D2A">
        <w:rPr>
          <w:szCs w:val="24"/>
        </w:rPr>
        <w:t xml:space="preserve"> in the Tethys domain can be classified as subduction-related and collision-related.</w:t>
      </w:r>
    </w:p>
    <w:p w14:paraId="598CAFDF" w14:textId="574269B0" w:rsidR="00561F69" w:rsidRPr="004B5D2A" w:rsidRDefault="00561F69" w:rsidP="00561F69">
      <w:pPr>
        <w:ind w:firstLine="480"/>
        <w:rPr>
          <w:szCs w:val="24"/>
        </w:rPr>
      </w:pPr>
      <w:r w:rsidRPr="004B5D2A">
        <w:rPr>
          <w:szCs w:val="24"/>
        </w:rPr>
        <w:t>In Southeast Europe, major</w:t>
      </w:r>
      <w:r w:rsidRPr="004B5D2A">
        <w:rPr>
          <w:color w:val="060607"/>
          <w:spacing w:val="4"/>
          <w:szCs w:val="24"/>
        </w:rPr>
        <w:t xml:space="preserve"> porphyry </w:t>
      </w:r>
      <w:r>
        <w:rPr>
          <w:color w:val="060607"/>
          <w:spacing w:val="4"/>
          <w:szCs w:val="24"/>
        </w:rPr>
        <w:t>Cu</w:t>
      </w:r>
      <w:r w:rsidRPr="004B5D2A">
        <w:rPr>
          <w:color w:val="060607"/>
          <w:spacing w:val="4"/>
          <w:szCs w:val="24"/>
        </w:rPr>
        <w:t xml:space="preserve"> deposits</w:t>
      </w:r>
      <w:r w:rsidRPr="004B5D2A">
        <w:rPr>
          <w:szCs w:val="24"/>
        </w:rPr>
        <w:t xml:space="preserve"> were formed during two periods of Cretaceous and Cenozoic magmatism. The Cretaceous porphyry deposits, dominated by Cu-Au mineralization, are related to the Neo-Tethys subduction, mainly formed at 93–83 Ma, representative by giant Bor, Majdanpek, and Veliki Krivelj in Serbia </w:t>
      </w:r>
      <w:r w:rsidRPr="00DD0B26">
        <w:rPr>
          <w:color w:val="0070C0"/>
          <w:szCs w:val="24"/>
        </w:rPr>
        <w:fldChar w:fldCharType="begin"/>
      </w:r>
      <w:r w:rsidR="00BB34E9">
        <w:rPr>
          <w:color w:val="0070C0"/>
          <w:szCs w:val="24"/>
        </w:rPr>
        <w:instrText xml:space="preserve"> ADDIN ZOTERO_ITEM CSL_CITATION {"citationID":"W8v7TFrk","properties":{"formattedCitation":"\\super 28\\nosupersub{}","plainCitation":"28","noteIndex":0},"citationItems":[{"id":3126,"uris":["http://zotero.org/users/10623893/items/KIFYN4UY"],"itemData":{"id":3126,"type":"article-journal","abstract":"Major Au and Cu deposits in the Western Tethyan magmatic belt formed during two main periods of Cretaceous and Cenozoic magmatism. The Cretaceous deposits are dominantly Cu-Au porphyry, high-sulfidation epithermal, and volcanic massive sulfide deposits, whereas in the Cenozoic Cu is significant only in porphyry systems. However, the Cenozoic contains approximately three times greater total Au endowment (for Au deposits &gt;0.5 million ounces), and also has a greater deposit diversity, including porphyry Au-Cu and Au-only deposits, high-, intermediate-, and low-sulfidation epithermal Au systems, and Au-rich carbonate replacement and sediment-hosted styles. The differences in endowment and deposit styles likely reflect regional-scale tectonomagmatic processes as well as local preservation and emplacement levels. The Cu ± Au endowment of the Cretaceous is consistent with typical subduction-related arc environments and generation of calc-alkaline porphyry to high-sulfidation epithermal systems, whereas Au enrichment related to Cenozoic magmatism appears to be related to high-K calc-alkalic to shoshonitic compositions. In many of the Au-rich Cenozoic magmatic belts, there is geochemical evidence for sourcing subcontinental lithospheric mantle that was previously enriched by Cretaceous subduction-related metasomatism. Additional differences in Au endowment may reflect the preservation of shallow-level systems in the Cenozoic, particularly for the Au-rich Miocene porphyry deposits such as Kıs¸ladag˘ and Bierly Vrch and the Apuseni porphyry Au-Cu deposits. However, in both the Cretaceous and Cenozoic, crustal exposure levels vary across the belt and cannot explain all the differences in Cu and Au endowment.","archive_location":"15 citation(s)","container-title":"Economic Geology","DOI":"10/ggmrn4","ISSN":"1554-0774, 0361-0128","issue":"7","language":"en","page":"1237-1250","source":"DOI.org (Crossref)","title":"Gold ± copper endowment and deposit diversity in the western Tethyan magmatic belt, southeast Europe: implications for exploration","title-short":"Gold ± Copper Endowment and Deposit Diversity in the Western Tethyan Magmatic Belt, Southeast Europe","volume":"114","author":[{"family":"Baker","given":"T."}],"issued":{"date-parts":[["2019",11,1]]}}}],"schema":"https://github.com/citation-style-language/schema/raw/master/csl-citation.json"}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28</w:t>
      </w:r>
      <w:r w:rsidRPr="00DD0B26">
        <w:rPr>
          <w:color w:val="0070C0"/>
          <w:szCs w:val="24"/>
        </w:rPr>
        <w:fldChar w:fldCharType="end"/>
      </w:r>
      <w:r w:rsidRPr="004B5D2A">
        <w:rPr>
          <w:szCs w:val="24"/>
        </w:rPr>
        <w:t xml:space="preserve">. The Cenozoic collision-related porphyry Cu- Au- Mo deposits mainly occurred at 36–8 Ma, such as Recsk in Hungary and Rosia Poieni in Romania </w:t>
      </w:r>
      <w:r w:rsidRPr="00DD0B26">
        <w:rPr>
          <w:color w:val="0070C0"/>
          <w:szCs w:val="24"/>
        </w:rPr>
        <w:fldChar w:fldCharType="begin"/>
      </w:r>
      <w:r w:rsidR="00BB34E9">
        <w:rPr>
          <w:color w:val="0070C0"/>
          <w:szCs w:val="24"/>
        </w:rPr>
        <w:instrText xml:space="preserve"> ADDIN ZOTERO_ITEM CSL_CITATION {"citationID":"Au4vg86E","properties":{"formattedCitation":"\\super 28\\nosupersub{}","plainCitation":"28","noteIndex":0},"citationItems":[{"id":3126,"uris":["http://zotero.org/users/10623893/items/KIFYN4UY"],"itemData":{"id":3126,"type":"article-journal","abstract":"Major Au and Cu deposits in the Western Tethyan magmatic belt formed during two main periods of Cretaceous and Cenozoic magmatism. The Cretaceous deposits are dominantly Cu-Au porphyry, high-sulfidation epithermal, and volcanic massive sulfide deposits, whereas in the Cenozoic Cu is significant only in porphyry systems. However, the Cenozoic contains approximately three times greater total Au endowment (for Au deposits &gt;0.5 million ounces), and also has a greater deposit diversity, including porphyry Au-Cu and Au-only deposits, high-, intermediate-, and low-sulfidation epithermal Au systems, and Au-rich carbonate replacement and sediment-hosted styles. The differences in endowment and deposit styles likely reflect regional-scale tectonomagmatic processes as well as local preservation and emplacement levels. The Cu ± Au endowment of the Cretaceous is consistent with typical subduction-related arc environments and generation of calc-alkaline porphyry to high-sulfidation epithermal systems, whereas Au enrichment related to Cenozoic magmatism appears to be related to high-K calc-alkalic to shoshonitic compositions. In many of the Au-rich Cenozoic magmatic belts, there is geochemical evidence for sourcing subcontinental lithospheric mantle that was previously enriched by Cretaceous subduction-related metasomatism. Additional differences in Au endowment may reflect the preservation of shallow-level systems in the Cenozoic, particularly for the Au-rich Miocene porphyry deposits such as Kıs¸ladag˘ and Bierly Vrch and the Apuseni porphyry Au-Cu deposits. However, in both the Cretaceous and Cenozoic, crustal exposure levels vary across the belt and cannot explain all the differences in Cu and Au endowment.","archive_location":"15 citation(s)","container-title":"Economic Geology","DOI":"10/ggmrn4","ISSN":"1554-0774, 0361-0128","issue":"7","language":"en","page":"1237-1250","source":"DOI.org (Crossref)","title":"Gold ± copper endowment and deposit diversity in the western Tethyan magmatic belt, southeast Europe: implications for exploration","title-short":"Gold ± Copper Endowment and Deposit Diversity in the Western Tethyan Magmatic Belt, Southeast Europe","volume":"114","author":[{"family":"Baker","given":"T."}],"issued":{"date-parts":[["2019",11,1]]}}}],"schema":"https://github.com/citation-style-language/schema/raw/master/csl-citation.json"}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28</w:t>
      </w:r>
      <w:r w:rsidRPr="00DD0B26">
        <w:rPr>
          <w:color w:val="0070C0"/>
          <w:szCs w:val="24"/>
        </w:rPr>
        <w:fldChar w:fldCharType="end"/>
      </w:r>
      <w:r w:rsidRPr="004B5D2A">
        <w:rPr>
          <w:szCs w:val="24"/>
        </w:rPr>
        <w:t>.</w:t>
      </w:r>
    </w:p>
    <w:p w14:paraId="0543DB3A" w14:textId="1288D587" w:rsidR="00561F69" w:rsidRPr="004B5D2A" w:rsidRDefault="00561F69" w:rsidP="00561F69">
      <w:pPr>
        <w:ind w:firstLine="480"/>
        <w:rPr>
          <w:szCs w:val="24"/>
        </w:rPr>
      </w:pPr>
      <w:r w:rsidRPr="004B5D2A">
        <w:rPr>
          <w:szCs w:val="24"/>
        </w:rPr>
        <w:t xml:space="preserve">Turkey developed two metallogenic belts, Pontides in the north and Anatolides in the south. The porphyry deposits in the Pontides belt are mainly Cu and Cu–Mo mineralization related to northward oceanic subduction during the Cretaceous and Paleocene, such as Derekoy, Konak and Hüyüklü </w:t>
      </w:r>
      <w:r w:rsidRPr="00DD0B26">
        <w:rPr>
          <w:color w:val="0070C0"/>
          <w:szCs w:val="24"/>
        </w:rPr>
        <w:fldChar w:fldCharType="begin"/>
      </w:r>
      <w:r w:rsidR="00BB34E9">
        <w:rPr>
          <w:color w:val="0070C0"/>
          <w:szCs w:val="24"/>
        </w:rPr>
        <w:instrText xml:space="preserve"> ADDIN ZOTERO_ITEM CSL_CITATION {"citationID":"nI099fH5","properties":{"formattedCitation":"\\super 19,29,30\\nosupersub{}","plainCitation":"19,29,30","noteIndex":0},"citationItems":[{"id":18837,"uris":["http://zotero.org/users/10623893/items/Y63TZZFV"],"itemData":{"id":18837,"type":"article-journal","abstract":"Four porphyry Cu-Mo systems were investigated by Re-Os molybdenite geochronology to constrain their timing with respect to the geodynamic and magmatic evolution of the eastern Pontides, Turkey. Molybdenite from the Ispir-Ulutas¸ deposit yielded an Re-Os age of 131.0 ± 0.7 Ma, which is consistent with Early Cretaceous U-Pb laser ablation-inductively coupled plasma-mass spectrometry (LA-ICP-MS) zircon ages of local calcalkaline intrusions. It demonstrates that porphyry deposits were already formed during Early Cretaceous subduction of the Neotethys along the eastern Pontides, and that they can be correlated with porphyry Cu events in the adjacent Lesser Caucasus. Molybdenite Re-Os ages of 76.0 ± 0.4 and 75.7 ± 0.4 Ma at the Elbeyli prospect and 77.2 ± 1.0 Ma at the Emeksen prospect overlap with U-Pb LA-ICP-MS zircon ages of shoshonitic to high-K calc-alkaline intrusions in the region, which were emplaced during Late Cretaceous Neotethys subduction. A 50.7 ± 0.3 Ma molybdenite Re-Os age at the Güzelyayla deposit confirms porphyry Cu-Mo emplacement coeval with Eocene postcollisional, calc-alkaline adakitic magmatism of the eastern Pontides.","container-title":"Economic Geology","DOI":"10.5382/econgeo.4663","issue":"7","language":"en","page":"1285-1300","source":"Zotero","title":"Multiple porphyry Cu-Mo events in the eastern Pontides metallogenic belt, Turkey: from early Cretaceous subduction to Eocene postcollision evolution","volume":"114","author":[{"family":"Delibas","given":"Okan"},{"family":"Moritz","given":"Robert"},{"family":"Selby","given":"David"},{"family":"Göç","given":"Deniz"},{"family":"Revan","given":"Mustafa Kemal"}],"issued":{"date-parts":[["2019"]]}}},{"id":18992,"uris":["http://zotero.org/users/10623893/items/X8BGFDX6"],"itemData":{"id":18992,"type":"article-journal","abstract":"Continental collision between Eurasia and Afro-Arabia in Turkey along the Pontide subduction zone, İzmir-Erzincan-Ankara suture zone, Bitlis-Zagros suture zone, and Aegean subduction zone generated a fertile metallogenic environment with calc-alkalic and alkalic porphyry Cu (-Mo-Au) and magmatic hydrothermal systems emplaced in narrow arc segments over limited time durations within major magmatic events in the late Cretaceous to late Miocene. The major magmatic events represent multiple subduction zones that gradually stepped from north to south as small oceans closed during collisional events and the trench retreated or shifted southward as a result. Based on geological, new geochemical, and 40Ar/39Ar, U-Pb LA-ICP-MS geochronological data presented herein along with published data for igneous and hydrothermally altered rocks, four metallogenic episodes are defined; late Cretacecous, early-late Eocene, late Oligocene- early Miocene, and middle-late Miocene, in four geographically distinct regions, the Pontides in the north, the western Anatolian province in the west, central Anatolian Crystalline Complex, and the Southeastern Anatolian Orogenic Belt in the east central part of Turkey. Within those regions, porphyry Cu and intrusion-related hydrothermal systems begin in the late Cretaceous to the north, and generally young southward. They begin as porphyry Cu-Mo type, and tend to be more Au-rich from late Cretaceous to late Miocene. Published and new ages indicate early-late Cretaceous magmatic rocks in the Pontides were emplaced between ca. 131 and 65 Ma, peaking between ca. 88–76 Ma. Apart from the Re-Os molybdenite ages, published and new ages for porphyry Cu-related rocks and hydrothermal minerals from the Ayder, Konak, Esendal, Börekli, and Dereköy prospects indicate porphyry Cu formation near the end of that magmatic event (ca. 83–76 Ma). Published data indicate a somewhat shorter late Cretaceous magmatic event (86.5 to 70.3 Ma) peaking at ca. 86 to 80 Ma at the southeastern Anatolian orogenic belt with porphyry Cu systems reported to have formed contemporaneously. The latest Paleocene to early-late Eocene magmatism and porphyry-style hydrothermal systems are common across Turkey, with porphyry Cu systems formed in the eastern Pontides (58–37.9 Ma) based on the ages of their host rocks and syn-mineral stocks; in the western Anatolian province in the Tavşanlı porphyry belt (ca. 49.1–46.7 Ma) and the Biga porphyry belt (40.1–39.5 Ma), and in the Southeastern Anatolian orogenic belt (ca. 47 to 43 Ma). Oligocene-Miocene magmatism (30–18 Ma) and associated hydrothermal systems dominate during ca. 27.4 to 24.8 Ma the western Anatolian province in the Biga porphyry belt, but appear less common in other parts of Turkey except for the Cevizlidere porphyry deposit in the Southeastern Anatolian orogenic belt. Middle-late Miocene magmatism (ca. 16–8 Ma) and associated porphyry Cu systems predominate within the Afyon-Konya porphyry belt in western Anatolia, and contains the youngest porphyry related magmatic and hydrothermal systems (14.4–8.9 Ma).","container-title":"Ore Geology Reviews","DOI":"10.1016/j.oregeorev.2019.02.005","language":"en","page":"119-154","source":"Zotero","title":"Episodic porphyry Cu (-Mo-Au) formation and associated magmatic evolution in Turkish Tethyan collage","volume":"107","author":[{"family":"Kuşcu","given":"İlkay"}],"issued":{"date-parts":[["2019"]]}}},{"id":18853,"uris":["http://zotero.org/users/10623893/items/MZXF6YHV"],"itemData":{"id":18853,"type":"article-journal","abstract":"The Tethyan metallogeny of Turkey, shaped by the interplay between subduction, collision, postcollision, and rifting processes, is mainly associated with Late Cretaceous to Cenozoic volcanoplutonic and ophiolitic rocks. A wide spectrum of ore deposits is represented from those occurring in island arcs to those associated with continental settings. Though Turkey has been one of the leading producers of chromite, the country is an emerging producer of precious and base metals.","container-title":"Economic Geology","DOI":"10.2113/gsecongeo.104.1.19","ISSN":"0361-0128","issue":"1","journalAbbreviation":"Economic Geology","language":"en","page":"19-51","source":"DOI.org (Crossref)","title":"Mineral deposits of Turkey in relation to Tethyan metallogeny: implications for future mineral exploration","title-short":"Mineral Deposits of Turkey in Relation to Tethyan Metallogeny","volume":"104","author":[{"family":"Yigit","given":"O."}],"issued":{"date-parts":[["2009",1,1]]}}}],"schema":"https://github.com/citation-style-language/schema/raw/master/csl-citation.json"}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19,29,30</w:t>
      </w:r>
      <w:r w:rsidRPr="00DD0B26">
        <w:rPr>
          <w:color w:val="0070C0"/>
          <w:szCs w:val="24"/>
        </w:rPr>
        <w:fldChar w:fldCharType="end"/>
      </w:r>
      <w:r w:rsidRPr="004B5D2A">
        <w:rPr>
          <w:szCs w:val="24"/>
        </w:rPr>
        <w:t xml:space="preserve">. The porphyry deposits in the Anatolides belt are characterized by Cu–Mo–Au mineralization, such as Tepeköy Cu–Au, Kisladag Au, and Ardala Cu–Mo–Au. These deposits were formed after the collision between the Pontides and Tauride–Anatolide platform during the Paleocene–Early Eocene </w:t>
      </w:r>
      <w:r w:rsidRPr="00DD0B26">
        <w:rPr>
          <w:color w:val="0070C0"/>
          <w:szCs w:val="24"/>
        </w:rPr>
        <w:fldChar w:fldCharType="begin"/>
      </w:r>
      <w:r w:rsidR="00BB34E9">
        <w:rPr>
          <w:color w:val="0070C0"/>
          <w:szCs w:val="24"/>
        </w:rPr>
        <w:instrText xml:space="preserve"> ADDIN ZOTERO_ITEM CSL_CITATION {"citationID":"vOXINZCN","properties":{"formattedCitation":"\\super 18,28,30\\nosupersub{}","plainCitation":"18,28,30","noteIndex":0},"citationItems":[{"id":3126,"uris":["http://zotero.org/users/10623893/items/KIFYN4UY"],"itemData":{"id":3126,"type":"article-journal","abstract":"Major Au and Cu deposits in the Western Tethyan magmatic belt formed during two main periods of Cretaceous and Cenozoic magmatism. The Cretaceous deposits are dominantly Cu-Au porphyry, high-sulfidation epithermal, and volcanic massive sulfide deposits, whereas in the Cenozoic Cu is significant only in porphyry systems. However, the Cenozoic contains approximately three times greater total Au endowment (for Au deposits &gt;0.5 million ounces), and also has a greater deposit diversity, including porphyry Au-Cu and Au-only deposits, high-, intermediate-, and low-sulfidation epithermal Au systems, and Au-rich carbonate replacement and sediment-hosted styles. The differences in endowment and deposit styles likely reflect regional-scale tectonomagmatic processes as well as local preservation and emplacement levels. The Cu ± Au endowment of the Cretaceous is consistent with typical subduction-related arc environments and generation of calc-alkaline porphyry to high-sulfidation epithermal systems, whereas Au enrichment related to Cenozoic magmatism appears to be related to high-K calc-alkalic to shoshonitic compositions. In many of the Au-rich Cenozoic magmatic belts, there is geochemical evidence for sourcing subcontinental lithospheric mantle that was previously enriched by Cretaceous subduction-related metasomatism. Additional differences in Au endowment may reflect the preservation of shallow-level systems in the Cenozoic, particularly for the Au-rich Miocene porphyry deposits such as Kıs¸ladag˘ and Bierly Vrch and the Apuseni porphyry Au-Cu deposits. However, in both the Cretaceous and Cenozoic, crustal exposure levels vary across the belt and cannot explain all the differences in Cu and Au endowment.","archive_location":"15 citation(s)","container-title":"Economic Geology","DOI":"10/ggmrn4","ISSN":"1554-0774, 0361-0128","issue":"7","language":"en","page":"1237-1250","source":"DOI.org (Crossref)","title":"Gold ± copper endowment and deposit diversity in the western Tethyan magmatic belt, southeast Europe: implications for exploration","title-short":"Gold ± Copper Endowment and Deposit Diversity in the Western Tethyan Magmatic Belt, Southeast Europe","volume":"114","author":[{"family":"Baker","given":"T."}],"issued":{"date-parts":[["2019",11,1]]}}},{"id":18992,"uris":["http://zotero.org/users/10623893/items/X8BGFDX6"],"itemData":{"id":18992,"type":"article-journal","abstract":"Continental collision between Eurasia and Afro-Arabia in Turkey along the Pontide subduction zone, İzmir-Erzincan-Ankara suture zone, Bitlis-Zagros suture zone, and Aegean subduction zone generated a fertile metallogenic environment with calc-alkalic and alkalic porphyry Cu (-Mo-Au) and magmatic hydrothermal systems emplaced in narrow arc segments over limited time durations within major magmatic events in the late Cretaceous to late Miocene. The major magmatic events represent multiple subduction zones that gradually stepped from north to south as small oceans closed during collisional events and the trench retreated or shifted southward as a result. Based on geological, new geochemical, and 40Ar/39Ar, U-Pb LA-ICP-MS geochronological data presented herein along with published data for igneous and hydrothermally altered rocks, four metallogenic episodes are defined; late Cretacecous, early-late Eocene, late Oligocene- early Miocene, and middle-late Miocene, in four geographically distinct regions, the Pontides in the north, the western Anatolian province in the west, central Anatolian Crystalline Complex, and the Southeastern Anatolian Orogenic Belt in the east central part of Turkey. Within those regions, porphyry Cu and intrusion-related hydrothermal systems begin in the late Cretaceous to the north, and generally young southward. They begin as porphyry Cu-Mo type, and tend to be more Au-rich from late Cretaceous to late Miocene. Published and new ages indicate early-late Cretaceous magmatic rocks in the Pontides were emplaced between ca. 131 and 65 Ma, peaking between ca. 88–76 Ma. Apart from the Re-Os molybdenite ages, published and new ages for porphyry Cu-related rocks and hydrothermal minerals from the Ayder, Konak, Esendal, Börekli, and Dereköy prospects indicate porphyry Cu formation near the end of that magmatic event (ca. 83–76 Ma). Published data indicate a somewhat shorter late Cretaceous magmatic event (86.5 to 70.3 Ma) peaking at ca. 86 to 80 Ma at the southeastern Anatolian orogenic belt with porphyry Cu systems reported to have formed contemporaneously. The latest Paleocene to early-late Eocene magmatism and porphyry-style hydrothermal systems are common across Turkey, with porphyry Cu systems formed in the eastern Pontides (58–37.9 Ma) based on the ages of their host rocks and syn-mineral stocks; in the western Anatolian province in the Tavşanlı porphyry belt (ca. 49.1–46.7 Ma) and the Biga porphyry belt (40.1–39.5 Ma), and in the Southeastern Anatolian orogenic belt (ca. 47 to 43 Ma). Oligocene-Miocene magmatism (30–18 Ma) and associated hydrothermal systems dominate during ca. 27.4 to 24.8 Ma the western Anatolian province in the Biga porphyry belt, but appear less common in other parts of Turkey except for the Cevizlidere porphyry deposit in the Southeastern Anatolian orogenic belt. Middle-late Miocene magmatism (ca. 16–8 Ma) and associated porphyry Cu systems predominate within the Afyon-Konya porphyry belt in western Anatolia, and contains the youngest porphyry related magmatic and hydrothermal systems (14.4–8.9 Ma).","container-title":"Ore Geology Reviews","DOI":"10.1016/j.oregeorev.2019.02.005","language":"en","page":"119-154","source":"Zotero","title":"Episodic porphyry Cu (-Mo-Au) formation and associated magmatic evolution in Turkish Tethyan collage","volume":"107","author":[{"family":"Kuşcu","given":"İlkay"}],"issued":{"date-parts":[["2019"]]}}},{"id":20017,"uris":["http://zotero.org/users/10623893/items/QLWLBZ5H"],"itemData":{"id":20017,"type":"article-journal","abstract":"The gold metallogeny of Turkey constitutes a sector of the Tethyan Eurasian Metallogenic Belt (TEMB) within the Alpine–Himalayan orogenic system that formed from Jurassic–Cretaceous to the present. This orogenic system produced many different types of deposits related to subduction, collision, post-collision and rifting processes. Gold deposits, as well as other mineral deposits of Turkey, are mainly concentrated in Late Mesozoic and Tertiary rocks. Evaluation of the gold metallogeny of Turkey is based on a GIS database compilation of known gold deposits and prospects. Currently available data show that Turkey has a gold endowment, including reserves and resources, of approximately 31.5 M oz [979 tonnes] in 51 deposits, 21 of which contain more than 0.2 M oz gold. The other 30 deposits contain a total of approximately 1 M oz [31 tonnes] gold resources. Two recent discoveries, Kisladag and Copler, currently contain total resources of 17.6 M oz Au [549 tonnes], more than 50% of the total Turkish gold endowment. Turkey possesses a wide spectrum of gold deposits related to Mesozoic and Cenozoic volcanoplutonic arcs. However, porphyry gold (copper), epithermal gold (including both high- and low-sulfidation styles), and gold-rich volcanic-associated massive sulfide (including both Kuroko- and Cyprus-types) are the most economically important to date. Orogenic gold, including listwanite-hosted, placer gold and skarn-hosted gold are relatively less important or abundant deposit types. Other potential gold systems for exploration include Carlin-type gold, detachment-fault-related gold, iron oxide–copper–gold, and gold in carbonate-replacement and manganese deposits.","container-title":"Ore Geology Reviews","DOI":"10.1016/j.oregeorev.2005.04.003","ISSN":"0169-1368","issue":"2","journalAbbreviation":"Ore Geology Reviews","page":"147-179","source":"ScienceDirect","title":"Gold in Turkey—a missing link in Tethyan metallogeny","volume":"28","author":[{"family":"Yigit","given":"Ozcan"}],"issued":{"date-parts":[["2006",2,1]]}}}],"schema":"https://github.com/citation-style-language/schema/raw/master/csl-citation.json"}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18,28,30</w:t>
      </w:r>
      <w:r w:rsidRPr="00DD0B26">
        <w:rPr>
          <w:color w:val="0070C0"/>
          <w:szCs w:val="24"/>
        </w:rPr>
        <w:fldChar w:fldCharType="end"/>
      </w:r>
      <w:r w:rsidRPr="004B5D2A">
        <w:rPr>
          <w:szCs w:val="24"/>
        </w:rPr>
        <w:t>.</w:t>
      </w:r>
    </w:p>
    <w:p w14:paraId="173DF20D" w14:textId="0E93981D" w:rsidR="00561F69" w:rsidRPr="004B5D2A" w:rsidRDefault="00561F69" w:rsidP="00561F69">
      <w:pPr>
        <w:ind w:firstLine="480"/>
        <w:rPr>
          <w:szCs w:val="24"/>
        </w:rPr>
      </w:pPr>
      <w:r w:rsidRPr="004B5D2A">
        <w:rPr>
          <w:szCs w:val="24"/>
        </w:rPr>
        <w:lastRenderedPageBreak/>
        <w:t xml:space="preserve">Three metallogenic events have been recognized in the Lesser Caucasus. The Late Jurassic–Early Cretaceous </w:t>
      </w:r>
      <w:r w:rsidRPr="004B5D2A">
        <w:rPr>
          <w:color w:val="060607"/>
          <w:spacing w:val="4"/>
          <w:szCs w:val="24"/>
        </w:rPr>
        <w:t xml:space="preserve">porphyry </w:t>
      </w:r>
      <w:r>
        <w:rPr>
          <w:color w:val="060607"/>
          <w:spacing w:val="4"/>
          <w:szCs w:val="24"/>
        </w:rPr>
        <w:t>Cu</w:t>
      </w:r>
      <w:r w:rsidRPr="004B5D2A">
        <w:rPr>
          <w:color w:val="060607"/>
          <w:spacing w:val="4"/>
          <w:szCs w:val="24"/>
        </w:rPr>
        <w:t xml:space="preserve"> deposits</w:t>
      </w:r>
      <w:r w:rsidRPr="004B5D2A">
        <w:rPr>
          <w:szCs w:val="24"/>
        </w:rPr>
        <w:t xml:space="preserve"> in the Somkheto–Karabagh belt are related to the subduction of a northern branch of the Neo-Tethys Ocean, the Eocene porphyry Cu–Mo deposits are attributed to the final subduction of the southern branch of Neo-Tethys Ocean, and the Oligocene–Miocene </w:t>
      </w:r>
      <w:r w:rsidRPr="004B5D2A">
        <w:rPr>
          <w:color w:val="060607"/>
          <w:spacing w:val="4"/>
          <w:szCs w:val="24"/>
        </w:rPr>
        <w:t xml:space="preserve">porphyry </w:t>
      </w:r>
      <w:r>
        <w:rPr>
          <w:color w:val="060607"/>
          <w:spacing w:val="4"/>
          <w:szCs w:val="24"/>
        </w:rPr>
        <w:t>Cu</w:t>
      </w:r>
      <w:r w:rsidRPr="004B5D2A">
        <w:rPr>
          <w:color w:val="060607"/>
          <w:spacing w:val="4"/>
          <w:szCs w:val="24"/>
        </w:rPr>
        <w:t xml:space="preserve"> deposits</w:t>
      </w:r>
      <w:r w:rsidRPr="004B5D2A">
        <w:rPr>
          <w:szCs w:val="24"/>
        </w:rPr>
        <w:t xml:space="preserve"> are linked to post-collision magmatism </w:t>
      </w:r>
      <w:bookmarkStart w:id="3" w:name="_Hlk184155645"/>
      <w:r w:rsidRPr="00DD0B26">
        <w:rPr>
          <w:color w:val="0070C0"/>
          <w:szCs w:val="24"/>
        </w:rPr>
        <w:fldChar w:fldCharType="begin"/>
      </w:r>
      <w:r w:rsidR="007C04DC">
        <w:rPr>
          <w:color w:val="0070C0"/>
          <w:szCs w:val="24"/>
        </w:rPr>
        <w:instrText xml:space="preserve"> ADDIN ZOTERO_ITEM CSL_CITATION {"citationID":"ae52hs878f","properties":{"formattedCitation":"\\super 31\\uc0\\u8211{}33\\nosupersub{}","plainCitation":"31–33","noteIndex":0},"citationItems":[{"id":18834,"uris":["http://zotero.org/users/10623893/items/QXCN52UF"],"itemData":{"id":18834,"type":"article-journal","abstract":"The Zangezur-Ordubad mining district of the southernmost Lesser Caucasus is located in the central segment of the Tethyan metallogenic belt and consists of porphyry Cu-Mo and epithermal Au and base metal systems hosted by the composite Cenozoic Meghri-Ordubad pluton. Ore-hosting structures and magmatic intrusions are predominantly confined to a central N-S–oriented corridor 40 km long and 10 to 12 km wide, located between two regional NNW-oriented right-lateral faults, the Khustup-Giratagh and Salvard-Ordubad faults. The anatomy and kinematics of the main fault network are consistent with dextral strike-slip tectonics controlled by the NNW-­oriented Khustup-Giratagh and Salvard-Ordubad faults.","container-title":"Economic Geology","DOI":"10.5382/econgeo.4662","ISSN":"1554-0774, 0361-0128","issue":"7","language":"en","page":"1301-1337","source":"DOI.org (Crossref)","title":"Cenozoic strike-slip tectonics and structural controls of porphyry Cu-Mo and epithermal deposits during geodynamic evolution of the southernmost Lesser Caucasus, Tethyan metallogenic belt","volume":"114","author":[{"family":"Hovakimyan","given":"Samvel"},{"family":"Moritz","given":"Robert"},{"family":"Tayan","given":"Rodrik"},{"family":"Melkonyan","given":"Rafael"},{"family":"Harutyunyan","given":"Marianna"}],"issued":{"date-parts":[["2019",11,1]]}}},{"id":18904,"uris":["http://zotero.org/users/10623893/items/2GH7URAT"],"itemData":{"id":18904,"type":"article-journal","abstract":"This contribution reviews the metallogenic setting of the Lesser Caucasus within the framework of the complex geodynamic evolution of the Central Tethys belt during convergence and collision of the Arabia-, Eurasia-, and Gondwana-derived microplates. New rhenium-osmium molybdenite ages are also presented for several major deposits and prospects, allowing us to constrain the metallogenic evolution of the Lesser Caucasus. The hostrock lithologies, magmatic associations, deposit styles, ore controls, and metal endowment vary greatly along the Lesser Caucasus as a function of the age and tectono-magmatic distribution of the ore districts and deposits. The ore deposits and ore districts can essentially be assigned to two different evolution stages: (1) Mesozoic arc construction and evolution along the Eurasian margin, and (2) Cenozoic magmatism and tectonic evolution following Late Cretaceous accretion of Gondwana-derived microplates with the Eurasian margin.","container-title":"Society of Economic Geologists Special Publication","language":"en","page":"157–192","source":"Zotero","title":"Metallogeny of the Lesser Caucasus: from arc construction to postcollision evolution","volume":"19","author":[{"family":"Moritz","given":"Robert"},{"family":"Melkonyan","given":"Rafael"},{"family":"Selby","given":"David"},{"family":"Popkhadze","given":"Nino"},{"family":"Gugushvili","given":"Vlademir"},{"family":"Tayan","given":"Rodrig"},{"family":"Ramazanov","given":"Vagif"}],"issued":{"date-parts":[["2016"]]}}},{"id":490,"uris":["http://zotero.org/users/10623893/items/YMKUJY3N"],"itemData":{"id":490,"type":"article-journal","abstract":"The trace element composition of zircon, especially in tandem with U-Pb geochronology, has become a powerful tool for tracing magmatic processes associated with the formation of porphyry copper deposits. However, the use of the redox-sensitive Eu and Ce anomalies as a potential mineral exploration proxy is controversial. This study presents a comprehensive, temporally constrained data set of zircon trace element compositions (n = 645) for three compositionally distinct magmatic series identified in the Meghri-Ordubad pluton, southernmost Lesser Caucasus. The 30 million years of Cenozoic magmatism in the Meghri-Ordubad pluton are associated with several ore-forming pulses leading to the formation of porphyry copper deposits and epithermal-style mineralization. Our zircon geochemical data constrain the thermal and chemical evolution of this complex intrusive suite and allow an evaluation of the usefulness of zircon as a mineral exploration proxy for porphyry copper deposits. Our results combined with Rayleigh fractionation modeling indicate that the trace element composition of zircon (Th/U, Hf, Ti, YbN/DyN, Eu anomalies) is influenced by the composition and the water concentration of the parental magma, as well as by co-crystallizing titanite and apatite. In contrast, the variations of Ce anomalies remain difficult to explain by magmatic processes and could rather be ascribed to relative fluctuations of the redox conditions. In the Meghri-Ordubad pluton, we do not observe any systematic patterns between the trace element composition in zircons and the different ore-forming pulses. This questions the reliability of using the trace element composition in zircon as an exploration mineral proxy, and it rather emphasizes that a good knowledge of the entire magmatic evolution of a metallogenic province is required.","container-title":"Economic Geology","DOI":"10.5382/econgeo.4671","ISSN":"1554-0774, 0361-0128","issue":"7","language":"en","page":"1365-1388","source":"DOI.org (Crossref)","title":"Zircon petrochronology of the Meghri-Ordubad pluton, Lesser Caucasus: fingerprinting igneous processes and implications for the exploration of porphyry Cu-Mo deposits","title-short":"Zircon Petrochronology of the Meghri-Ordubad Pluton, Lesser Caucasus","volume":"114","author":[{"family":"Rezeau","given":"Hervé"},{"family":"Moritz","given":"Robert"},{"family":"Wotzlaw","given":"Jörn-Frederik"},{"family":"Hovakimyan","given":"Samvel"},{"family":"Tayan","given":"Rodrik"}],"issued":{"date-parts":[["2019",11,1]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31–33</w:t>
      </w:r>
      <w:r w:rsidRPr="00DD0B26">
        <w:rPr>
          <w:color w:val="0070C0"/>
          <w:szCs w:val="24"/>
        </w:rPr>
        <w:fldChar w:fldCharType="end"/>
      </w:r>
      <w:bookmarkEnd w:id="3"/>
      <w:r w:rsidRPr="004B5D2A">
        <w:rPr>
          <w:szCs w:val="24"/>
        </w:rPr>
        <w:t>.</w:t>
      </w:r>
    </w:p>
    <w:p w14:paraId="3E7B961E" w14:textId="442876A7" w:rsidR="00561F69" w:rsidRPr="004B5D2A" w:rsidRDefault="00561F69" w:rsidP="00561F69">
      <w:pPr>
        <w:ind w:firstLine="480"/>
        <w:rPr>
          <w:szCs w:val="24"/>
        </w:rPr>
      </w:pPr>
      <w:r w:rsidRPr="004B5D2A">
        <w:rPr>
          <w:szCs w:val="24"/>
        </w:rPr>
        <w:t xml:space="preserve">The majority of porphyry Cu–Mo deposits in Iran are collision-related and located in the Urumieh– Dokhtar magmatic arc, also known as the Arasbaran–Kerman belt, such as giant Sungun, Meiduk and Sar Cheshmeh </w:t>
      </w:r>
      <w:r w:rsidRPr="00DD0B26">
        <w:rPr>
          <w:color w:val="0070C0"/>
          <w:szCs w:val="24"/>
        </w:rPr>
        <w:fldChar w:fldCharType="begin"/>
      </w:r>
      <w:r w:rsidRPr="00DD0B26">
        <w:rPr>
          <w:color w:val="0070C0"/>
          <w:szCs w:val="24"/>
        </w:rPr>
        <w:instrText xml:space="preserve"> ADDIN ZOTERO_ITEM CSL_CITATION {"citationID":"Aixy8U4g","properties":{"formattedCitation":"\\super 21,34\\nosupersub{}","plainCitation":"21,34","noteIndex":0},"citationItems":[{"id":14355,"uris":["http://zotero.org/users/10623893/items/QL3669UL"],"itemData":{"id":14355,"type":"article-journal","abstract":"Porphyry copper deposits (PCDs) in Iran are dominantly distributed in Arasbaran (NW Iran), the middle segment of the Urumieh–Dokhtar Magmatic Arc (UDMA), and Kerman (central SE Iran), with minor occurrences in eastern Iran and the Makran arc. This paper provides a temporal–spatial and geodynamic framework of the Iranian porphyry Cu (Mo–Au) systems, based on geochronologic data obtained from zircon U–Pb and molybdenite Re–Os dating of host porphyritic rocks and molybdenites in 15 major PCDs. The dating results deﬁne a long metallogenic duration (39–6 Ma), and suggest a long history of tectonic evolution from the accretionary orogeny related to early Cenozoic closure of the Neo-Tethys Ocean to subsequent collisional orogeny for the Iranian porphyry copper systems.","container-title":"Ore Geology Reviews","DOI":"10.1016/j.oregeorev.2015.03.003","ISSN":"01691368","journalAbbreviation":"Ore Geology Reviews","language":"en","page":"385-406","source":"DOI.org (Crossref)","title":"Temporal–spatial distribution and tectonic setting of porphyry copper deposits in Iran: Constraints from zircon U–Pb and molybdenite Re–Os geochronology","title-short":"Temporal–spatial distribution and tectonic setting of porphyry copper deposits in Iran","volume":"70","author":[{"family":"Aghazadeh","given":"Mehraj"},{"family":"Hou","given":"Zengqian"},{"family":"Badrzadeh","given":"Zahra"},{"family":"Zhou","given":"Limin"}],"issued":{"date-parts":[["2015",10]]}}},{"id":18939,"uris":["http://zotero.org/users/10623893/items/REPIKH9H"],"itemData":{"id":18939,"type":"article-journal","abstract":"The Tethyside orogen, a direct consequence of the separation of the Gondwanaland and the accretion of Eurasia, is a huge composite orogenic system that was generated during Paleozoic–Mesozoic Tethyan accretionary and Cenozoic continent–continent collisional orogenesis within the Tethyan domain. The Tethyside orogenic system consists of a group of diverse Tethyan blocks, including the Istanbul, Sakarya, Anatolide–Taurides, Central Iran, Afghanistan, Songpan–Ganzi, Eastern Qiangtang, Western Qiangtang, Lhasa, Indochina, Sibumasu, and Western Burma blocks, which were separated from Gondwana, drifted northwards, and accreted to the Eurasian continent by opening and closing of two successive Tethyan oceanic basins (Paleo-Tethyan and Neo-Tethyan), and subsequent continental collision. The Tethyan domain represents a metallogenic amalgamation across diverse geodynamic settings, and is the best endowed of all large orogenic systems, such as those associated with the Cordilleran and Variscan orogenies. The ore deposits within the Tethyan domain include porphyry Cu–Mo–Au, granite-related Sn–W, podiform chromite, sediment-hosted Pb–Zn deposits, volcanogenic massive sulfide (VMS) Cu–Pb–Zn deposits, epithermal and orogenic Au polymetallic deposits, as well as skarn Fe polymetallic deposits. At least two metallogenic supergroups have been identified within the eastern Tethyan metallogenic domain (ETMD): (1) metallogenesis related to the accretionary orogen, including the Zhongdian, Bangonghu, and Pontides porphyry Cu belts, the Pontides, Sanandaj–Sirjan, and Sanjiang VMS belts, the Lasbela–Khuzdar sedimentary exhalative-type (SEDEX) Pb–Zn deposits, and podiform chromite deposits along the Tethyan ophiolite zone; and (2) metallogenesis related to continental collision, including the Gangdese, Yulong, Arasbaran–Kerman and Chagai porphyry Cu belts, the Taurus, Sanandaj–Sirjan, and Sanjiang Mississippi Valley-type (MVT) Pb–Zn belts, the Southeast Asia and Tengchong–Lianghe Sn–W belts or districts, the Himalayan epithermal Sb–Au–Pb–Zn belt, the Piranshahr–Saqez–Sardasht and Ailaoshan orogenic Au belts, and the northwest Iran and northeastern Gangdese skarn Fe polymetallic belts. Mineral deposits that are generated with tectonic evolution of the Tethys form in specific settings, such as accretionary wedges, magmatic arcs, backarcs, and passive continental margins within accretionary orogens, and the foreland basins, foreland thrust zones, collisional sutures, collisional magmatic zones, and collisional deformation zones within collisional orogens. Synthesizing the architecture and tectonic evolution of collisional orogens within the ETMD and comparisons with other collisional orogenic systems have led to the identification of four basic types of collision: orthogonal and asymmetric (e.g., the Tibetan collision), orthogonal and symmetric (Pyrenees), oblique and symmetric (Alpine), and oblique and asymmetric (Zagros). The tectonic evolution of collisional orogens typically includes three major processes: (1) syn-collisional continental convergence, (2) late-collisional tectonic transform, and (3) post-collisional crustal extension, each forming distinct types of ore deposits in specific settings. The resulting synthesis leads us to propose a new conceptual framework for the collision-related metallogenic systems, which may aid in deciphering relationships among ore types in other comparable collisional orogens. Three significant processes, such as breaking-off of subducted Tethyan slab, large-scale strike-slip faulting, shearing and thrusting, and delamination (or broken-off) of lithosphere, developed in syn-, late- and post-collisional periods, repsectively, were proposed to act as major driving forces, resulting in the formation of the collision-related metallogenic systems. Widespread appearance of juvenile crust and intense inteaction between mantle and crust within the Himalayan–Zagros orogens indicate that collisional orogens have great potential for the discovery of large or giant mineral deposits.","container-title":"Ore Geology Reviews","DOI":"10.1016/j.oregeorev.2014.10.026","ISSN":"0169-1368","journalAbbreviation":"Ore Geology Reviews","page":"346-384","source":"ScienceDirect","title":"Geodynamics and metallogeny of the eastern Tethyan metallogenic domain","volume":"70","author":[{"family":"Hou","given":"Zengqian"},{"family":"Zhang","given":"Hongrui"}],"issued":{"date-parts":[["2015",10,1]]}}}],"schema":"https://github.com/citation-style-language/schema/raw/master/csl-citation.json"}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21,34</w:t>
      </w:r>
      <w:r w:rsidRPr="00DD0B26">
        <w:rPr>
          <w:color w:val="0070C0"/>
          <w:szCs w:val="24"/>
        </w:rPr>
        <w:fldChar w:fldCharType="end"/>
      </w:r>
      <w:r w:rsidRPr="004B5D2A">
        <w:rPr>
          <w:szCs w:val="24"/>
        </w:rPr>
        <w:t xml:space="preserve">. The metallogenesis has consistently occurred at 28– 7 Ma </w:t>
      </w:r>
      <w:r w:rsidRPr="00DD0B26">
        <w:rPr>
          <w:color w:val="0070C0"/>
          <w:szCs w:val="24"/>
        </w:rPr>
        <w:fldChar w:fldCharType="begin"/>
      </w:r>
      <w:r w:rsidRPr="00DD0B26">
        <w:rPr>
          <w:color w:val="0070C0"/>
          <w:szCs w:val="24"/>
        </w:rPr>
        <w:instrText xml:space="preserve"> ADDIN ZOTERO_ITEM CSL_CITATION {"citationID":"VKeoowv5","properties":{"formattedCitation":"\\super 21\\nosupersub{}","plainCitation":"21","noteIndex":0},"citationItems":[{"id":14355,"uris":["http://zotero.org/users/10623893/items/QL3669UL"],"itemData":{"id":14355,"type":"article-journal","abstract":"Porphyry copper deposits (PCDs) in Iran are dominantly distributed in Arasbaran (NW Iran), the middle segment of the Urumieh–Dokhtar Magmatic Arc (UDMA), and Kerman (central SE Iran), with minor occurrences in eastern Iran and the Makran arc. This paper provides a temporal–spatial and geodynamic framework of the Iranian porphyry Cu (Mo–Au) systems, based on geochronologic data obtained from zircon U–Pb and molybdenite Re–Os dating of host porphyritic rocks and molybdenites in 15 major PCDs. The dating results deﬁne a long metallogenic duration (39–6 Ma), and suggest a long history of tectonic evolution from the accretionary orogeny related to early Cenozoic closure of the Neo-Tethys Ocean to subsequent collisional orogeny for the Iranian porphyry copper systems.","container-title":"Ore Geology Reviews","DOI":"10.1016/j.oregeorev.2015.03.003","ISSN":"01691368","journalAbbreviation":"Ore Geology Reviews","language":"en","page":"385-406","source":"DOI.org (Crossref)","title":"Temporal–spatial distribution and tectonic setting of porphyry copper deposits in Iran: Constraints from zircon U–Pb and molybdenite Re–Os geochronology","title-short":"Temporal–spatial distribution and tectonic setting of porphyry copper deposits in Iran","volume":"70","author":[{"family":"Aghazadeh","given":"Mehraj"},{"family":"Hou","given":"Zengqian"},{"family":"Badrzadeh","given":"Zahra"},{"family":"Zhou","given":"Limin"}],"issued":{"date-parts":[["2015",10]]}}}],"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21</w:t>
      </w:r>
      <w:r w:rsidRPr="00DD0B26">
        <w:rPr>
          <w:color w:val="0070C0"/>
          <w:szCs w:val="24"/>
        </w:rPr>
        <w:fldChar w:fldCharType="end"/>
      </w:r>
      <w:r w:rsidRPr="004B5D2A">
        <w:rPr>
          <w:szCs w:val="24"/>
        </w:rPr>
        <w:t xml:space="preserve">. Only one Eocene porphyry Cu-Mo (Kal-e-kaf) has developed in Central Iran </w:t>
      </w:r>
      <w:r w:rsidRPr="00DD0B26">
        <w:rPr>
          <w:color w:val="0070C0"/>
          <w:szCs w:val="24"/>
        </w:rPr>
        <w:fldChar w:fldCharType="begin"/>
      </w:r>
      <w:r w:rsidR="007C04DC">
        <w:rPr>
          <w:color w:val="0070C0"/>
          <w:szCs w:val="24"/>
        </w:rPr>
        <w:instrText xml:space="preserve"> ADDIN ZOTERO_ITEM CSL_CITATION {"citationID":"3SYcDsaR","properties":{"formattedCitation":"\\super 35\\nosupersub{}","plainCitation":"35","noteIndex":0},"citationItems":[{"id":10639,"uris":["http://zotero.org/users/10623893/items/MYT6K6LT"],"itemData":{"id":10639,"type":"article-journal","abstract":"Iran is a resource-rich country, with large deposits of iron, copper, zinc, and gold, as well as industrial minerals and oil and gas. Most of these resources were formed in response to complex and protracted contractional deformation events related to the subduction and eventual closure of the Neotethys ocean in the late Mesozoic and Cenozoic. Here we focus on porphyry Cu ± Mo ± Au and related epithermal Au deposits, which were once thought to be synonymous with subduction, but are now recognized to also form during collisional and other postsubduction tectonic processes. Recent advances in tectonic and paleogeographic reconstructions, and new geochronological and geochemical data reveal that in fact most of Iran’s major porphyry and epithermal deposits fall into this postsubduction category (e.g., Sungun, Sari Gunay, Meiduk, Sar Cheshmeh). The same applies to several major deposits in neighboring Turkey (e.g., Kis¸ladag˘ , Çöpler), whereas continued subduction beneath the Makran in western Pakistan accounts for some of the only “normal” subduction-related porphyry deposits in the region (e.g., Saindak, Reko Diq).","container-title":"Society of Economic Geologists Special Publication","language":"en","page":"193–212","source":"Zotero","title":"The Tethyan tectonic history and Cu-Au metallogeny of Iran","volume":"19","author":[{"family":"Richards","given":"Jeremy P"},{"family":"Sholeh","given":"Ali"}],"issued":{"date-parts":[["2016"]]}}}],"schema":"https://github.com/citation-style-language/schema/raw/master/csl-citation.json"}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35</w:t>
      </w:r>
      <w:r w:rsidRPr="00DD0B26">
        <w:rPr>
          <w:color w:val="0070C0"/>
          <w:szCs w:val="24"/>
        </w:rPr>
        <w:fldChar w:fldCharType="end"/>
      </w:r>
      <w:r w:rsidRPr="004B5D2A">
        <w:rPr>
          <w:szCs w:val="24"/>
        </w:rPr>
        <w:t>.</w:t>
      </w:r>
    </w:p>
    <w:p w14:paraId="263ADBFC" w14:textId="050E2F11" w:rsidR="00561F69" w:rsidRPr="004B5D2A" w:rsidRDefault="00561F69" w:rsidP="00561F69">
      <w:pPr>
        <w:ind w:firstLine="496"/>
        <w:rPr>
          <w:szCs w:val="24"/>
        </w:rPr>
      </w:pPr>
      <w:r w:rsidRPr="004B5D2A">
        <w:rPr>
          <w:color w:val="060607"/>
          <w:spacing w:val="4"/>
          <w:szCs w:val="24"/>
        </w:rPr>
        <w:t xml:space="preserve">Porphyry </w:t>
      </w:r>
      <w:r>
        <w:rPr>
          <w:color w:val="060607"/>
          <w:spacing w:val="4"/>
          <w:szCs w:val="24"/>
        </w:rPr>
        <w:t>Cu</w:t>
      </w:r>
      <w:r w:rsidRPr="004B5D2A">
        <w:rPr>
          <w:color w:val="060607"/>
          <w:spacing w:val="4"/>
          <w:szCs w:val="24"/>
        </w:rPr>
        <w:t xml:space="preserve"> deposits</w:t>
      </w:r>
      <w:r w:rsidRPr="004B5D2A">
        <w:rPr>
          <w:szCs w:val="24"/>
        </w:rPr>
        <w:t xml:space="preserve"> in Pakistan are located in Chagai, such as Reko Diq, Saindak, and Dasht-e-Kain. They are subduction-related and formed at 24–10 Ma </w:t>
      </w:r>
      <w:r w:rsidRPr="00DD0B26">
        <w:rPr>
          <w:color w:val="0070C0"/>
          <w:szCs w:val="24"/>
        </w:rPr>
        <w:fldChar w:fldCharType="begin"/>
      </w:r>
      <w:r w:rsidR="00EA0860">
        <w:rPr>
          <w:color w:val="0070C0"/>
          <w:szCs w:val="24"/>
        </w:rPr>
        <w:instrText xml:space="preserve"> ADDIN ZOTERO_ITEM CSL_CITATION {"citationID":"E30pgpnO","properties":{"formattedCitation":"\\super 23,24\\nosupersub{}","plainCitation":"23,24","noteIndex":0},"citationItems":[{"id":14641,"uris":["http://zotero.org/users/10623893/items/HI6WM6UL"],"itemData":{"id":14641,"type":"article-journal","abstract":"Although porphyry copper-gold mineralization in the region has been known for approximately 40 years, the Chagai belt has only recently revealed its true potential with the discovery of a world-class deposit at H14-H15 at Reko Diq. The ~300-km-long, east-west–trending Chagai belt comprises several superimposed magmatic arcs and corresponding porphyry copper- (gold, molybdenum) mineralization generated in consecutive events at 43 to 37 Ma (middle-late Eocene), 24 to 22 Ma (early Miocene), 18 to 16 Ma (early Miocene), 13 to 10 Ma (middle Miocene), and 6 to ~4 Ma (late Miocene-early Pliocene).","container-title":"Economic Geology","DOI":"10.2113/gsecongeo.103.8.1583","ISSN":"0361-0128","issue":"8","journalAbbreviation":"Economic Geology","language":"en","page":"1583-1612","source":"DOI.org (Crossref)","title":"The Chagai porphyry copper belt, Baluchistan Province, Pakistan","volume":"103","author":[{"family":"Perelló","given":"J."},{"family":"Razique","given":"A."},{"family":"Schloderer","given":"J."},{"literal":"Asad-ur-Rehman"}],"issued":{"date-parts":[["2008",12,1]]}}},{"id":18843,"uris":["http://zotero.org/users/10623893/items/44TC2WR7"],"itemData":{"id":18843,"type":"article-journal","abstract":"The temporal and geochemical evolution of arc magmatism that culminated in porphyry Cu ± Mo ± Au deposit formation has been studied in three separate Neo-Tethyan arc systems in central and eastern Iran, and western Pakistan. Porphyry Cu-Au deposits in the Lut block of eastern Iran formed in the middle Eocene at the end of a period of extensive Paleocene-Eocene volcanism; porphyry Cu-Mo deposits in the Kerman belt of central Iran formed in the middle Miocene at the end of a period of voluminous Eocene-Oligocene volcanism; and porphyry Cu-Au deposits in the Chagai belt of western Pakistan formed in four pulses during the Eocene, early Miocene, middle-late Miocene, and late Miocene-Pliocene, after a prolonged period of arc magmatism that began in the Late Cretaceous (and is still active).","container-title":"Economic Geology","DOI":"10.2113/econgeo.107.2.295","ISSN":"1554-0774, 0361-0128","issue":"2","language":"en","page":"295-332","source":"DOI.org (Crossref)","title":"High Sr/Y magmas reflect arc maturity, high magmatic water content, and porphyry Cu ± Mo ± Au potential: examples from the Tethyan arcs of central and eastern Iran and western Pakistan","title-short":"High Sr/Y Magmas Reflect Arc Maturity, High Magmatic Water Content, and Porphyry Cu ± Mo ± Au Potential","volume":"107","author":[{"family":"Richards","given":"Jeremy P."},{"family":"Spell","given":"Terry"},{"family":"Rameh","given":"Esmaeil"},{"family":"Razique","given":"Abdul"},{"family":"Fletcher","given":"Tim"}],"issued":{"date-parts":[["2012",3,1]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23,24</w:t>
      </w:r>
      <w:r w:rsidRPr="00DD0B26">
        <w:rPr>
          <w:color w:val="0070C0"/>
          <w:szCs w:val="24"/>
        </w:rPr>
        <w:fldChar w:fldCharType="end"/>
      </w:r>
      <w:r w:rsidRPr="004B5D2A">
        <w:rPr>
          <w:szCs w:val="24"/>
        </w:rPr>
        <w:t>.</w:t>
      </w:r>
    </w:p>
    <w:p w14:paraId="3B161948" w14:textId="7C85E647" w:rsidR="00561F69" w:rsidRPr="004B5D2A" w:rsidRDefault="00561F69" w:rsidP="00561F69">
      <w:pPr>
        <w:ind w:firstLine="496"/>
        <w:rPr>
          <w:szCs w:val="24"/>
        </w:rPr>
      </w:pPr>
      <w:r w:rsidRPr="004B5D2A">
        <w:rPr>
          <w:color w:val="060607"/>
          <w:spacing w:val="4"/>
          <w:szCs w:val="24"/>
        </w:rPr>
        <w:t>Porphyry deposits</w:t>
      </w:r>
      <w:r w:rsidRPr="004B5D2A">
        <w:rPr>
          <w:szCs w:val="24"/>
        </w:rPr>
        <w:t xml:space="preserve"> in Tibet are related to three major magmatic suites: Jurassic Xiongcun porphyry Cu–Au deposit is linked to the northward subduction of the Yarlung–Tsangpo Ocean </w:t>
      </w:r>
      <w:r w:rsidRPr="00DD0B26">
        <w:rPr>
          <w:color w:val="0070C0"/>
          <w:szCs w:val="24"/>
        </w:rPr>
        <w:fldChar w:fldCharType="begin"/>
      </w:r>
      <w:r w:rsidRPr="00DD0B26">
        <w:rPr>
          <w:color w:val="0070C0"/>
          <w:szCs w:val="24"/>
        </w:rPr>
        <w:instrText xml:space="preserve"> ADDIN ZOTERO_ITEM CSL_CITATION {"citationID":"c2fSmKcX","properties":{"formattedCitation":"\\super 36\\nosupersub{}","plainCitation":"36","noteIndex":0},"citationItems":[{"id":9975,"uris":["http://zotero.org/users/10623893/items/K6P7VJA5"],"itemData":{"id":9975,"type":"article-journal","abstract":"The Xiongcun district, located in the western segment of the Gangdese porphyry copper belt (GPCB), hosts the only known Jurassic mineralization in the GPCB, Tibet, PRC. The No. I deposit in the Xiongcun district is related to the Middle Jurassic quartz diorite porphyry (167–161Ma) and the mineralization was formed at ca. 161.5±2.7Ma. Ore-bearing Middle Jurassic quartz diorite porphyry emplaced into the Early Jurassic volcano-sedimentary rock sequences of the Xiongcun Formation. Veinlets and disseminated mineralization developed within the Middle Jurassic quartz diorite porphyry and the surrounding metamorphosed tuff, hosting a measured and indicated resource of 1.04Mt copper, 143.31t gold and 900.43t silver with an average grade of 0.48% copper, 0.66g/t gold, and 4.19g/t silver. The mineralization can be assigned to four stages, including three main stages of hypogene mineralization and one epigenetic stage. The main alteration associated with mineralization is potassic. Seven mineralization-related hydrothermal veins have been recognized, including quartz–sulfide, biotite–sulfide, magnetite–sulfide, quartz–molybdenite–sulfide, chalcopyrite–pyrite–pyrrhotite, pyrite and polymetallic veins. The S and Pb isotopic compositions of the ore sulfides and the Re contents of the molybdenite suggest a mantle source for the ore-forming materials with minor contamination from the subducted sediments. Hydrogen and oxygen isotope compositions of quartz in the ores suggest that both magmatic and meteoric waters were involved in the ore-forming process. The ore-bearing porphyry (167–161Ma) and ore-forming (161.5±2.7Ma) ages of the No. I deposit correspond to the time of northward subduction of Neo-Tethys oceanic slab. The geochemical data of the ore-bearing porphyry indicate that the No. I deposit formed in an intra-oceanic island arc setting and the ore-bearing porphyry originated from the partial melting of mantle with limited contribution of subducted sediments. The genesis of the ore-bearing porphyry and No. I deposit is interpreted as being related to northward intra-oceanic subduction of Neo-Tethys oceanic slab in the Middle Jurassic time (167–161Ma).","archive_location":"72 citation(s)","call-number":"2","container-title":"Ore Geology Reviews","DOI":"10.1016/j.oregeorev.2015.02.008","ISSN":"0169-1368","journalAbbreviation":"Ore Geology Reviews","language":"en","note":"rate: -1","page":"438-456","source":"3.714","title":"Geological characteristics and genesis of the Jurassic No. I porphyry Cu–Au deposit in the Xiongcun district, Gangdese porphyry copper belt, Tibet","volume":"70","author":[{"family":"Tang","given":"Juxing"},{"family":"Lang","given":"Xinghai"},{"family":"Xie","given":"Fuwei"},{"family":"Gao","given":"Yiming"},{"family":"Li","given":"Zhijun"},{"family":"Huang","given":"Yong"},{"family":"Ding","given":"Feng"},{"family":"Yang","given":"Huanhuan"},{"family":"Zhang","given":"Li"},{"family":"Wang","given":"Qin"},{"family":"Zhou","given":"Yun"}],"issued":{"date-parts":[["2015",10,1]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36</w:t>
      </w:r>
      <w:r w:rsidRPr="00DD0B26">
        <w:rPr>
          <w:color w:val="0070C0"/>
          <w:szCs w:val="24"/>
        </w:rPr>
        <w:fldChar w:fldCharType="end"/>
      </w:r>
      <w:r w:rsidRPr="004B5D2A">
        <w:rPr>
          <w:szCs w:val="24"/>
        </w:rPr>
        <w:t xml:space="preserve">. Given that the Bangong–Nujiang Ocean closed in the latest Jurassic–Early Cretaceous (ca. 150–130 Ma), porphyry Cu-Au deposits (~120 Ma) in the Bangong belt are inferred to have been generated during the collision between the Lhasa and South Qiangtang terranes rather than the oceanic subduction </w:t>
      </w:r>
      <w:r w:rsidRPr="00DD0B26">
        <w:rPr>
          <w:color w:val="0070C0"/>
          <w:szCs w:val="24"/>
        </w:rPr>
        <w:fldChar w:fldCharType="begin"/>
      </w:r>
      <w:r w:rsidRPr="00DD0B26">
        <w:rPr>
          <w:color w:val="0070C0"/>
          <w:szCs w:val="24"/>
        </w:rPr>
        <w:instrText xml:space="preserve"> ADDIN ZOTERO_ITEM CSL_CITATION {"citationID":"9ABpe1fl","properties":{"formattedCitation":"\\super 11\\nosupersub{}","plainCitation":"11","noteIndex":0},"citationItems":[{"id":18230,"uris":["http://zotero.org/users/10623893/items/5UXVRYK4"],"itemData":{"id":18230,"type":"article-journal","abstract":"The vast eastern-Tethyan oceanic domain that throughout the Mesozoic extended between Gondwana and Eurasia was a puzzle of larger and smaller microcontinents separated by larger and smaller oceans, the paleogeographic reconstruction of which poses major challenging problems. This review article summarizes the available stratigraphic, sedimentological, petrological, geochronological, geochemical, tectonic, and paleomagnetic evidence on the Bangong-Nujiang suture zone and adjacent geological domains now at the heart of the Tibetan Plateau, with the final aim to reconstruct the history of the Bangong-Nujiang Ocean from its birth to its growth and final demise. The vivid debate on these highly controversial geological issues touches on several key problems in plate tectonics, including the birth of an ocean, the nature of microcontinents and seamounts, the initiation of oceanic subduction, the implications of subduction polarity, and the timing of continental collision. Rifting between South Qiangtang and the Lhasa blocks took place in the Early to Middle Permian. The Bangong-Nujiang Ocean was still narrow in the Late Permian. The Triassic saw the rapid northward drift of South Qiangtang and active sea-floor-spreading in the Bangong-Nujiang Ocean, which reached a maximum north–south width of ~4000 km in about 50 million years. In the Early Jurassic (~190–180 Ma), Bangong-Nujiang oceanic lithosphere began to subduct northward. After some 30–40 million years of oceanic subduction, documented by arc magmatism and high-pressure metamorphic rocks, the Bangong-Nujiang Ocean closed its northern branch (the Dongqiao-Amdo ocean) in the latest Middle Jurassic (166–163 Ma), when the Amdo and Dongkacuo microcontinents collided with South Qiangtang. The southern oceanic branch (the Beila-Nagqu ocean) closed in the latest Jurassic (150–145 Ma) at the onset of collision between the Lhasa and Qiangtang blocks. Early Cretaceous (140–120 Ma) syncollisional arc-type magmatism was widely distributed in the Lhasa-Qiangtang collisional zone. At earliest Late Cretaceous time, the complete demise of seaways and the transition to widespread deposition of continental red beds along the Bangong-Nujiang suture zone marked the onset of intracontinental convergence leading to initial uplift of the Tibetan Plateau.","container-title":"Earth-Science Reviews","DOI":"10.1016/j.earscirev.2022.104031","ISSN":"0012-8252","journalAbbreviation":"Earth-Science Reviews","page":"104031","source":"ScienceDirect","title":"Exploring a lost ocean in the Tibetan Plateau: Birth, growth, and demise of the Bangong-Nujiang Ocean","title-short":"Exploring a lost ocean in the Tibetan Plateau","volume":"229","author":[{"family":"Hu","given":"Xiumian"},{"family":"Ma","given":"Anlin"},{"family":"Xue","given":"Weiwei"},{"family":"Garzanti","given":"Eduardo"},{"family":"Cao","given":"Yong"},{"family":"Li","given":"Shi-Min"},{"family":"Sun","given":"Gaoyuan"},{"family":"Lai","given":"Wen"}],"issued":{"date-parts":[["2022",6,1]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11</w:t>
      </w:r>
      <w:r w:rsidRPr="00DD0B26">
        <w:rPr>
          <w:color w:val="0070C0"/>
          <w:szCs w:val="24"/>
        </w:rPr>
        <w:fldChar w:fldCharType="end"/>
      </w:r>
      <w:r w:rsidRPr="004B5D2A">
        <w:rPr>
          <w:szCs w:val="24"/>
        </w:rPr>
        <w:t xml:space="preserve">. The Cenozoic post-collision </w:t>
      </w:r>
      <w:r w:rsidRPr="004B5D2A">
        <w:rPr>
          <w:color w:val="060607"/>
          <w:spacing w:val="4"/>
          <w:szCs w:val="24"/>
        </w:rPr>
        <w:t xml:space="preserve">porphyry </w:t>
      </w:r>
      <w:r>
        <w:rPr>
          <w:color w:val="060607"/>
          <w:spacing w:val="4"/>
          <w:szCs w:val="24"/>
        </w:rPr>
        <w:t>Cu</w:t>
      </w:r>
      <w:r w:rsidRPr="004B5D2A">
        <w:rPr>
          <w:color w:val="060607"/>
          <w:spacing w:val="4"/>
          <w:szCs w:val="24"/>
        </w:rPr>
        <w:t xml:space="preserve"> deposits</w:t>
      </w:r>
      <w:r w:rsidRPr="004B5D2A">
        <w:rPr>
          <w:szCs w:val="24"/>
        </w:rPr>
        <w:t xml:space="preserve"> in Tibet are mainly developed in the Gangdese belt and Yulong belt. The metallogenic ages of Gangdese deposits </w:t>
      </w:r>
      <w:r w:rsidRPr="004B5D2A">
        <w:rPr>
          <w:szCs w:val="24"/>
        </w:rPr>
        <w:lastRenderedPageBreak/>
        <w:t xml:space="preserve">are 50–13 Ma, concentrated in the Miocene, such as giant Qulong, Jiama, Zhunuo, and a series of moderate–small </w:t>
      </w:r>
      <w:r w:rsidRPr="004B5D2A">
        <w:rPr>
          <w:color w:val="060607"/>
          <w:spacing w:val="4"/>
          <w:szCs w:val="24"/>
        </w:rPr>
        <w:t xml:space="preserve">porphyry </w:t>
      </w:r>
      <w:r>
        <w:rPr>
          <w:color w:val="060607"/>
          <w:spacing w:val="4"/>
          <w:szCs w:val="24"/>
        </w:rPr>
        <w:t>Cu</w:t>
      </w:r>
      <w:r w:rsidRPr="004B5D2A">
        <w:rPr>
          <w:color w:val="060607"/>
          <w:spacing w:val="4"/>
          <w:szCs w:val="24"/>
        </w:rPr>
        <w:t xml:space="preserve"> deposits</w:t>
      </w:r>
      <w:r w:rsidRPr="004B5D2A">
        <w:rPr>
          <w:szCs w:val="24"/>
        </w:rPr>
        <w:t xml:space="preserve"> </w:t>
      </w:r>
      <w:r w:rsidRPr="00DD0B26">
        <w:rPr>
          <w:color w:val="0070C0"/>
          <w:szCs w:val="24"/>
        </w:rPr>
        <w:fldChar w:fldCharType="begin"/>
      </w:r>
      <w:r w:rsidR="00DD0B26" w:rsidRPr="00DD0B26">
        <w:rPr>
          <w:color w:val="0070C0"/>
          <w:szCs w:val="24"/>
        </w:rPr>
        <w:instrText xml:space="preserve"> ADDIN ZOTERO_ITEM CSL_CITATION {"citationID":"MJUpVS4g","properties":{"formattedCitation":"\\super 37\\nosupersub{}","plainCitation":"37","noteIndex":0},"citationItems":[{"id":19843,"uris":["http://zotero.org/users/10623893/items/S7LIWF2M"],"itemData":{"id":19843,"type":"article-journal","abstract":"This paper presents a review of the geology and geochemistry of post-collisional PCDs in Tibet, including their spatial–temporal distribution, features of the ore-forming porphyries, magmatic origin and evolution, water­ –metal–S sources, alteration and mineralization features, fluid sources and evolution, conditions of Cu–Mo mineralization, and geodynamic models of their formation.","container-title":"Earth-Science Reviews","DOI":"10.1016/j.earscirev.2024.104954","ISSN":"00128252","journalAbbreviation":"Earth-Science Reviews","language":"en","page":"104954","source":"Zotero","title":"Post-collisional porphyry copper deposits in Tibet: an overview","volume":"258","author":[{"family":"Yang","given":"Zhiming"},{"family":"Cao","given":"Kang"}],"issued":{"date-parts":[["2024",11]]}}}],"schema":"https://github.com/citation-style-language/schema/raw/master/csl-citation.json"}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37</w:t>
      </w:r>
      <w:r w:rsidRPr="00DD0B26">
        <w:rPr>
          <w:color w:val="0070C0"/>
          <w:szCs w:val="24"/>
        </w:rPr>
        <w:fldChar w:fldCharType="end"/>
      </w:r>
      <w:r w:rsidRPr="004B5D2A">
        <w:rPr>
          <w:szCs w:val="24"/>
        </w:rPr>
        <w:t xml:space="preserve">. Deposits in the Yulong belt are mainly formed at 43–35 Ma </w:t>
      </w:r>
      <w:r w:rsidRPr="00DD0B26">
        <w:rPr>
          <w:color w:val="0070C0"/>
          <w:szCs w:val="24"/>
        </w:rPr>
        <w:fldChar w:fldCharType="begin"/>
      </w:r>
      <w:r w:rsidR="00DD0B26" w:rsidRPr="00DD0B26">
        <w:rPr>
          <w:color w:val="0070C0"/>
          <w:szCs w:val="24"/>
        </w:rPr>
        <w:instrText xml:space="preserve"> ADDIN ZOTERO_ITEM CSL_CITATION {"citationID":"R0hC6Ep1","properties":{"formattedCitation":"\\super 37\\nosupersub{}","plainCitation":"37","noteIndex":0},"citationItems":[{"id":19843,"uris":["http://zotero.org/users/10623893/items/S7LIWF2M"],"itemData":{"id":19843,"type":"article-journal","abstract":"This paper presents a review of the geology and geochemistry of post-collisional PCDs in Tibet, including their spatial–temporal distribution, features of the ore-forming porphyries, magmatic origin and evolution, water­ –metal–S sources, alteration and mineralization features, fluid sources and evolution, conditions of Cu–Mo mineralization, and geodynamic models of their formation.","container-title":"Earth-Science Reviews","DOI":"10.1016/j.earscirev.2024.104954","ISSN":"00128252","journalAbbreviation":"Earth-Science Reviews","language":"en","page":"104954","source":"Zotero","title":"Post-collisional porphyry copper deposits in Tibet: an overview","volume":"258","author":[{"family":"Yang","given":"Zhiming"},{"family":"Cao","given":"Kang"}],"issued":{"date-parts":[["2024",11]]}}}],"schema":"https://github.com/citation-style-language/schema/raw/master/csl-citation.json"}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37</w:t>
      </w:r>
      <w:r w:rsidRPr="00DD0B26">
        <w:rPr>
          <w:color w:val="0070C0"/>
          <w:szCs w:val="24"/>
        </w:rPr>
        <w:fldChar w:fldCharType="end"/>
      </w:r>
      <w:r w:rsidRPr="004B5D2A">
        <w:rPr>
          <w:szCs w:val="24"/>
        </w:rPr>
        <w:t xml:space="preserve">. There are also several small-sized Eocene porphyry Cu–Mo–Au deposits in the Ailaoshan-Red River belt </w:t>
      </w:r>
      <w:r w:rsidRPr="00DD0B26">
        <w:rPr>
          <w:color w:val="0070C0"/>
          <w:szCs w:val="24"/>
        </w:rPr>
        <w:fldChar w:fldCharType="begin"/>
      </w:r>
      <w:r w:rsidR="00DD0B26" w:rsidRPr="00DD0B26">
        <w:rPr>
          <w:color w:val="0070C0"/>
          <w:szCs w:val="24"/>
        </w:rPr>
        <w:instrText xml:space="preserve"> ADDIN ZOTERO_ITEM CSL_CITATION {"citationID":"VzVpR3QK","properties":{"formattedCitation":"\\super 37\\nosupersub{}","plainCitation":"37","noteIndex":0},"citationItems":[{"id":19843,"uris":["http://zotero.org/users/10623893/items/S7LIWF2M"],"itemData":{"id":19843,"type":"article-journal","abstract":"This paper presents a review of the geology and geochemistry of post-collisional PCDs in Tibet, including their spatial–temporal distribution, features of the ore-forming porphyries, magmatic origin and evolution, water­ –metal–S sources, alteration and mineralization features, fluid sources and evolution, conditions of Cu–Mo mineralization, and geodynamic models of their formation.","container-title":"Earth-Science Reviews","DOI":"10.1016/j.earscirev.2024.104954","ISSN":"00128252","journalAbbreviation":"Earth-Science Reviews","language":"en","page":"104954","source":"Zotero","title":"Post-collisional porphyry copper deposits in Tibet: an overview","volume":"258","author":[{"family":"Yang","given":"Zhiming"},{"family":"Cao","given":"Kang"}],"issued":{"date-parts":[["2024",11]]}}}],"schema":"https://github.com/citation-style-language/schema/raw/master/csl-citation.json"}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37</w:t>
      </w:r>
      <w:r w:rsidRPr="00DD0B26">
        <w:rPr>
          <w:color w:val="0070C0"/>
          <w:szCs w:val="24"/>
        </w:rPr>
        <w:fldChar w:fldCharType="end"/>
      </w:r>
      <w:r w:rsidRPr="004B5D2A">
        <w:rPr>
          <w:szCs w:val="24"/>
        </w:rPr>
        <w:t>.</w:t>
      </w:r>
    </w:p>
    <w:p w14:paraId="59D4A49D" w14:textId="090D4A73" w:rsidR="00561F69" w:rsidRPr="004B5D2A" w:rsidRDefault="00561F69" w:rsidP="00561F69">
      <w:pPr>
        <w:ind w:firstLine="480"/>
        <w:rPr>
          <w:szCs w:val="24"/>
        </w:rPr>
      </w:pPr>
      <w:r w:rsidRPr="004B5D2A">
        <w:rPr>
          <w:szCs w:val="24"/>
        </w:rPr>
        <w:t xml:space="preserve">Shangalon porphyry Cu–Au deposit in West Burma is formed in the Eocene (~39 Ma) in a collisional setting </w:t>
      </w:r>
      <w:r w:rsidRPr="00DD0B26">
        <w:rPr>
          <w:color w:val="0070C0"/>
          <w:szCs w:val="24"/>
        </w:rPr>
        <w:fldChar w:fldCharType="begin"/>
      </w:r>
      <w:r w:rsidRPr="00DD0B26">
        <w:rPr>
          <w:color w:val="0070C0"/>
          <w:szCs w:val="24"/>
        </w:rPr>
        <w:instrText xml:space="preserve"> ADDIN ZOTERO_ITEM CSL_CITATION {"citationID":"jsRBBf7q","properties":{"formattedCitation":"\\super 17\\nosupersub{}","plainCitation":"17","noteIndex":0},"citationItems":[{"id":19264,"uris":["http://zotero.org/users/10623893/items/MU2EIIA5"],"itemData":{"id":19264,"type":"article-journal","abstract":"It is well known that there are many Sn–W–Mo and Cu–Au metal resources in Myanmar. However, the absence of precise mineralization ages for these deposits significantly hinders to understand the close genetic relationship among metallogeny, ore-bearing intrusions, and tectonic evolution. In this study, two groups of consistent molybdenite Re–Os and zircon U–Pb ages indicate that the Dapingba Mo–W deposit in northern Myanmar (Tengchong terrane) formed at Early Cretaceous (</w:instrText>
      </w:r>
      <w:r w:rsidRPr="00DD0B26">
        <w:rPr>
          <w:rFonts w:ascii="Cambria Math" w:hAnsi="Cambria Math" w:cs="Cambria Math"/>
          <w:color w:val="0070C0"/>
          <w:szCs w:val="24"/>
        </w:rPr>
        <w:instrText>∼</w:instrText>
      </w:r>
      <w:r w:rsidRPr="00DD0B26">
        <w:rPr>
          <w:color w:val="0070C0"/>
          <w:szCs w:val="24"/>
        </w:rPr>
        <w:instrText xml:space="preserve">119 Ma and </w:instrText>
      </w:r>
      <w:r w:rsidRPr="00DD0B26">
        <w:rPr>
          <w:rFonts w:ascii="Cambria Math" w:hAnsi="Cambria Math" w:cs="Cambria Math"/>
          <w:color w:val="0070C0"/>
          <w:szCs w:val="24"/>
        </w:rPr>
        <w:instrText>∼</w:instrText>
      </w:r>
      <w:r w:rsidRPr="00DD0B26">
        <w:rPr>
          <w:color w:val="0070C0"/>
          <w:szCs w:val="24"/>
        </w:rPr>
        <w:instrText xml:space="preserve">114 Ma). The Dapingba ore-bearing granitic magmas were mainly derived from melting of ancient Tengchong crust on the basis of zircon Hf isotopic compositions (εHf(t) = −9.3 to 2.5). Moreover, the first reported cassiterite U–Pb ages of </w:instrText>
      </w:r>
      <w:r w:rsidRPr="00DD0B26">
        <w:rPr>
          <w:rFonts w:ascii="Cambria Math" w:hAnsi="Cambria Math" w:cs="Cambria Math"/>
          <w:color w:val="0070C0"/>
          <w:szCs w:val="24"/>
        </w:rPr>
        <w:instrText>∼</w:instrText>
      </w:r>
      <w:r w:rsidRPr="00DD0B26">
        <w:rPr>
          <w:color w:val="0070C0"/>
          <w:szCs w:val="24"/>
        </w:rPr>
        <w:instrText>60 Ma for the Bawapin and Kalonta Sn–W deposits in southern Myanmar (western Sibumasu terrane) suggest that the two deposits formed at Paleocene. Whereas the precise molybdenite Re–Os age for the Shangalon porphyry Cu–Au deposit in the West Burma terrane indicates that this deposit formed at Eocene (</w:instrText>
      </w:r>
      <w:r w:rsidRPr="00DD0B26">
        <w:rPr>
          <w:rFonts w:ascii="Cambria Math" w:hAnsi="Cambria Math" w:cs="Cambria Math"/>
          <w:color w:val="0070C0"/>
          <w:szCs w:val="24"/>
        </w:rPr>
        <w:instrText>∼</w:instrText>
      </w:r>
      <w:r w:rsidRPr="00DD0B26">
        <w:rPr>
          <w:color w:val="0070C0"/>
          <w:szCs w:val="24"/>
        </w:rPr>
        <w:instrText>39 Ma). Importantly, combined with previous studies on tectonic evolution and magmatic petrogenesis in Myanmar and southwest China, a comprehensive Mesozoic-Cenozoic tectono-magmatic and metallogenic model are proposed. Two periods of Early Cretaceous (</w:instrText>
      </w:r>
      <w:r w:rsidRPr="00DD0B26">
        <w:rPr>
          <w:rFonts w:ascii="Cambria Math" w:hAnsi="Cambria Math" w:cs="Cambria Math"/>
          <w:color w:val="0070C0"/>
          <w:szCs w:val="24"/>
        </w:rPr>
        <w:instrText>∼</w:instrText>
      </w:r>
      <w:r w:rsidRPr="00DD0B26">
        <w:rPr>
          <w:color w:val="0070C0"/>
          <w:szCs w:val="24"/>
        </w:rPr>
        <w:instrText>120–114 Ma) and Late Cretaceous (</w:instrText>
      </w:r>
      <w:r w:rsidRPr="00DD0B26">
        <w:rPr>
          <w:rFonts w:ascii="Cambria Math" w:hAnsi="Cambria Math" w:cs="Cambria Math"/>
          <w:color w:val="0070C0"/>
          <w:szCs w:val="24"/>
        </w:rPr>
        <w:instrText>∼</w:instrText>
      </w:r>
      <w:r w:rsidRPr="00DD0B26">
        <w:rPr>
          <w:color w:val="0070C0"/>
          <w:szCs w:val="24"/>
        </w:rPr>
        <w:instrText>75–70 Ma) crust-derived felsic melts and related Mo–Sn–W deposits from the Tengchong and western Sibumasu terranes likely formed in a continental arc during subduction of the Meso- and Neo-Tethys oceanic lithosphere, respectively. Subsequently, Paleocene-Eocene (</w:instrText>
      </w:r>
      <w:r w:rsidRPr="00DD0B26">
        <w:rPr>
          <w:rFonts w:ascii="Cambria Math" w:hAnsi="Cambria Math" w:cs="Cambria Math"/>
          <w:color w:val="0070C0"/>
          <w:szCs w:val="24"/>
        </w:rPr>
        <w:instrText>∼</w:instrText>
      </w:r>
      <w:r w:rsidRPr="00DD0B26">
        <w:rPr>
          <w:color w:val="0070C0"/>
          <w:szCs w:val="24"/>
        </w:rPr>
        <w:instrText xml:space="preserve">60–50 Ma) Sn–W deposits and coeval ore-bearing granites in the western Sibumasu terrane possibly formed during roll-back of the Neo-Tethys oceanic slab. After </w:instrText>
      </w:r>
      <w:r w:rsidRPr="00DD0B26">
        <w:rPr>
          <w:rFonts w:ascii="Cambria Math" w:hAnsi="Cambria Math" w:cs="Cambria Math"/>
          <w:color w:val="0070C0"/>
          <w:szCs w:val="24"/>
        </w:rPr>
        <w:instrText>∼</w:instrText>
      </w:r>
      <w:r w:rsidRPr="00DD0B26">
        <w:rPr>
          <w:color w:val="0070C0"/>
          <w:szCs w:val="24"/>
        </w:rPr>
        <w:instrText>50 Ma India–Asia collision, Eocene (</w:instrText>
      </w:r>
      <w:r w:rsidRPr="00DD0B26">
        <w:rPr>
          <w:rFonts w:ascii="Cambria Math" w:hAnsi="Cambria Math" w:cs="Cambria Math"/>
          <w:color w:val="0070C0"/>
          <w:szCs w:val="24"/>
        </w:rPr>
        <w:instrText>∼</w:instrText>
      </w:r>
      <w:r w:rsidRPr="00DD0B26">
        <w:rPr>
          <w:color w:val="0070C0"/>
          <w:szCs w:val="24"/>
        </w:rPr>
        <w:instrText>41–39 Ma) porphyry Cu–Au (West Burma terrane) and Sn–W deposits (western Sibumasu terrane) likely formed during the Neo-Tethys oceanic slab tear and break-off in a collisional setting. Whereas Miocene (</w:instrText>
      </w:r>
      <w:r w:rsidRPr="00DD0B26">
        <w:rPr>
          <w:rFonts w:ascii="Cambria Math" w:hAnsi="Cambria Math" w:cs="Cambria Math"/>
          <w:color w:val="0070C0"/>
          <w:szCs w:val="24"/>
        </w:rPr>
        <w:instrText>∼</w:instrText>
      </w:r>
      <w:r w:rsidRPr="00DD0B26">
        <w:rPr>
          <w:color w:val="0070C0"/>
          <w:szCs w:val="24"/>
        </w:rPr>
        <w:instrText xml:space="preserve">19–14 Ma) high sulfidation epithermal Cu deposit in the West Burma terrane possibly formed in an arc setting during oblique subduction of the Indian oceanic lithosphere.","container-title":"Ore Geology Reviews","DOI":"10.1016/j.oregeorev.2018.10.009","ISSN":"0169-1368","journalAbbreviation":"Ore Geology Reviews","page":"829-845","source":"ScienceDirect","title":"Mesozoic-Cenozoic tectonic evolution and metallogeny in Myanmar: Evidence from zircon/cassiterite U–Pb and molybdenite Re–Os geochronology","title-short":"Mesozoic-Cenozoic tectonic evolution and metallogeny in Myanmar","volume":"102","author":[{"family":"Li","given":"Jin-Xiang"},{"family":"Zhang","given":"Li-Yun"},{"family":"Fan","given":"Wei-Ming"},{"family":"Ding","given":"Lin"},{"family":"Sun","given":"Ya-Li"},{"family":"Peng","given":"Tou-Ping"},{"family":"Li","given":"Guang-Ming"},{"family":"Sein","given":"Kyaing"}],"issued":{"date-parts":[["2018",11,1]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17</w:t>
      </w:r>
      <w:r w:rsidRPr="00DD0B26">
        <w:rPr>
          <w:color w:val="0070C0"/>
          <w:szCs w:val="24"/>
        </w:rPr>
        <w:fldChar w:fldCharType="end"/>
      </w:r>
      <w:r w:rsidRPr="004B5D2A">
        <w:rPr>
          <w:szCs w:val="24"/>
        </w:rPr>
        <w:t>.</w:t>
      </w:r>
    </w:p>
    <w:p w14:paraId="4DBC037C" w14:textId="77777777" w:rsidR="00561F69" w:rsidRDefault="00561F69" w:rsidP="00561F69">
      <w:pPr>
        <w:ind w:firstLineChars="0" w:firstLine="0"/>
        <w:jc w:val="center"/>
      </w:pPr>
      <w:r>
        <w:rPr>
          <w:noProof/>
        </w:rPr>
        <w:lastRenderedPageBreak/>
        <w:drawing>
          <wp:inline distT="0" distB="0" distL="0" distR="0" wp14:anchorId="7F6AD928" wp14:editId="4119C593">
            <wp:extent cx="4320540" cy="6658610"/>
            <wp:effectExtent l="0" t="0" r="381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540" cy="6658610"/>
                    </a:xfrm>
                    <a:prstGeom prst="rect">
                      <a:avLst/>
                    </a:prstGeom>
                    <a:noFill/>
                    <a:ln>
                      <a:noFill/>
                    </a:ln>
                  </pic:spPr>
                </pic:pic>
              </a:graphicData>
            </a:graphic>
          </wp:inline>
        </w:drawing>
      </w:r>
    </w:p>
    <w:p w14:paraId="40DE8DD4" w14:textId="77777777" w:rsidR="00561F69" w:rsidRDefault="00561F69" w:rsidP="00561F69">
      <w:pPr>
        <w:pStyle w:val="SMHeading"/>
      </w:pPr>
      <w:r w:rsidRPr="002E3B41">
        <w:t>Supplementary Fig. 1</w:t>
      </w:r>
      <w:r>
        <w:t xml:space="preserve">. </w:t>
      </w:r>
    </w:p>
    <w:p w14:paraId="34F3D96E" w14:textId="699B3D98" w:rsidR="00561F69" w:rsidRDefault="00561F69" w:rsidP="00561F69">
      <w:pPr>
        <w:ind w:firstLineChars="0" w:firstLine="0"/>
      </w:pPr>
      <w:r>
        <w:rPr>
          <w:b/>
          <w:bCs/>
        </w:rPr>
        <w:t xml:space="preserve">Paleogeographic reconstruction </w:t>
      </w:r>
      <w:r w:rsidRPr="00DD0B26">
        <w:rPr>
          <w:b/>
          <w:bCs/>
          <w:color w:val="0070C0"/>
        </w:rPr>
        <w:fldChar w:fldCharType="begin"/>
      </w:r>
      <w:r w:rsidR="007C04DC">
        <w:rPr>
          <w:b/>
          <w:bCs/>
          <w:color w:val="0070C0"/>
        </w:rPr>
        <w:instrText xml:space="preserve"> ADDIN ZOTERO_ITEM CSL_CITATION {"citationID":"cX2e0L9G","properties":{"formattedCitation":"\\super 38\\nosupersub{}","plainCitation":"38","noteIndex":0},"citationItems":[{"id":18554,"uris":["http://zotero.org/users/10623893/items/TMRIZV2H"],"itemData":{"id":18554,"type":"article-journal","abstract":"Paleogeography is the study of the changing surface of Earth through time. Driven by plate tectonics, the configuration of the continents and ocean basins has been in constant flux. Plate tectonics pushes the land surface upward or pulls it apart, causing its collapse. All the while, the unrelenting forces of climate and weather slowly reduce mountains to sand and mud and redistribute these sediments to the sea. This article reviews the changing paleogeography of the past 750 million years. It describes the broad patterns of Phanerozoic paleogeography as well as many of the specific paleogeographic events that have shaped the modern continents and ocean basins. The focus is on the changing latitudinal distribution of the continents, fluctuations in sea level, the opening and closing of oceanic seaways, mountain building, and how these paleogeographic changes have affected global climate, ocean circulation, and the evolution of life. This review presents an atlas of 114 paleogeographic maps that illustrate how Earth&amp;apos;s surface has evolved during the past 750 million years. During that time interval, Earth has witnessed the formation and breakup of two supercontinents: Pannotia and Pangea. The continents have been transformed from low-lying flooded platforms to high-standing land areas crisscrossed by the scars of past continental collisions. Oceans have opened and closed, and then opened again in a seemingly never-ending cycle. ▪ The changing configuration of the continents and ocean basins during the past 750 million years is illustrated in 114 paleogeographic maps. ▪ These maps describe how the surface of Earth has been continually modified by mountain building and erosion. ▪ The changing paleogeography has affected global climate, ocean circulation, and the evolution of life. ▪ The data and methods used to produce the maps are described in detail.","container-title":"Annual Review of Earth and Planetary Sciences","DOI":"10.1146/annurev-earth-081320-064052","ISSN":"0084-6597, 1545-4495","issue":"Volume 49, 2021","language":"en","note":"publisher: Annual Reviews","page":"679-728","source":"www.annualreviews.org","title":"An atlas of Phanerozoic paleogeographic maps: the seas come in and the seas go ou","title-short":"An Atlas of Phanerozoic Paleogeographic Maps","volume":"49","author":[{"family":"Scotese","given":"Christopher R."}],"issued":{"date-parts":[["2021",5,30]]}}}],"schema":"https://github.com/citation-style-language/schema/raw/master/csl-citation.json"} </w:instrText>
      </w:r>
      <w:r w:rsidRPr="00DD0B26">
        <w:rPr>
          <w:b/>
          <w:bCs/>
          <w:color w:val="0070C0"/>
        </w:rPr>
        <w:fldChar w:fldCharType="separate"/>
      </w:r>
      <w:r w:rsidR="00DD0B26" w:rsidRPr="00DD0B26">
        <w:rPr>
          <w:color w:val="0070C0"/>
          <w:szCs w:val="24"/>
          <w:vertAlign w:val="superscript"/>
        </w:rPr>
        <w:t>38</w:t>
      </w:r>
      <w:r w:rsidRPr="00DD0B26">
        <w:rPr>
          <w:b/>
          <w:bCs/>
          <w:color w:val="0070C0"/>
        </w:rPr>
        <w:fldChar w:fldCharType="end"/>
      </w:r>
      <w:r>
        <w:rPr>
          <w:b/>
          <w:bCs/>
        </w:rPr>
        <w:t xml:space="preserve"> of the Neo-Tethyan ocean basin during the Permian, Jurassic, and Cretaceous</w:t>
      </w:r>
      <w:r>
        <w:t>.</w:t>
      </w:r>
      <w:r>
        <w:br w:type="page"/>
      </w:r>
    </w:p>
    <w:p w14:paraId="09E91B85" w14:textId="77777777" w:rsidR="00561F69" w:rsidRDefault="00561F69" w:rsidP="00561F69">
      <w:pPr>
        <w:wordWrap w:val="0"/>
        <w:ind w:firstLineChars="0" w:firstLine="0"/>
      </w:pPr>
      <w:r>
        <w:rPr>
          <w:noProof/>
        </w:rPr>
        <w:lastRenderedPageBreak/>
        <w:drawing>
          <wp:inline distT="0" distB="0" distL="0" distR="0" wp14:anchorId="14BD5D90" wp14:editId="3FBB29E4">
            <wp:extent cx="5274310" cy="23069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306955"/>
                    </a:xfrm>
                    <a:prstGeom prst="rect">
                      <a:avLst/>
                    </a:prstGeom>
                    <a:noFill/>
                    <a:ln>
                      <a:noFill/>
                    </a:ln>
                  </pic:spPr>
                </pic:pic>
              </a:graphicData>
            </a:graphic>
          </wp:inline>
        </w:drawing>
      </w:r>
    </w:p>
    <w:p w14:paraId="4ED16687" w14:textId="77777777" w:rsidR="00561F69" w:rsidRDefault="00561F69" w:rsidP="00561F69">
      <w:pPr>
        <w:pStyle w:val="SMHeading"/>
      </w:pPr>
      <w:bookmarkStart w:id="4" w:name="OLE_LINK7"/>
      <w:r w:rsidRPr="002E3B41">
        <w:t xml:space="preserve">Supplementary Fig. </w:t>
      </w:r>
      <w:bookmarkEnd w:id="4"/>
      <w:r>
        <w:t xml:space="preserve">2. </w:t>
      </w:r>
    </w:p>
    <w:p w14:paraId="52571F23" w14:textId="77777777" w:rsidR="00561F69" w:rsidRPr="00A342A9" w:rsidRDefault="00561F69" w:rsidP="00561F69">
      <w:pPr>
        <w:ind w:firstLineChars="0" w:firstLine="0"/>
      </w:pPr>
      <w:r w:rsidRPr="00A342A9">
        <w:rPr>
          <w:b/>
          <w:bCs/>
        </w:rPr>
        <w:t xml:space="preserve">Diagrams of whole-rock </w:t>
      </w:r>
      <w:r w:rsidRPr="00A342A9">
        <w:rPr>
          <w:b/>
          <w:bCs/>
          <w:vertAlign w:val="superscript"/>
        </w:rPr>
        <w:t>87</w:t>
      </w:r>
      <w:r w:rsidRPr="00A342A9">
        <w:rPr>
          <w:b/>
          <w:bCs/>
        </w:rPr>
        <w:t>Sr/</w:t>
      </w:r>
      <w:r w:rsidRPr="00A342A9">
        <w:rPr>
          <w:b/>
          <w:bCs/>
          <w:vertAlign w:val="superscript"/>
        </w:rPr>
        <w:t>86</w:t>
      </w:r>
      <w:r w:rsidRPr="00A342A9">
        <w:rPr>
          <w:b/>
          <w:bCs/>
        </w:rPr>
        <w:t xml:space="preserve">Sr and </w:t>
      </w:r>
      <w:r w:rsidRPr="00A342A9">
        <w:rPr>
          <w:b/>
          <w:bCs/>
          <w:vertAlign w:val="superscript"/>
        </w:rPr>
        <w:t>143</w:t>
      </w:r>
      <w:r w:rsidRPr="00A342A9">
        <w:rPr>
          <w:b/>
          <w:bCs/>
        </w:rPr>
        <w:t>Nd</w:t>
      </w:r>
      <w:r>
        <w:rPr>
          <w:b/>
          <w:bCs/>
        </w:rPr>
        <w:t>/</w:t>
      </w:r>
      <w:r w:rsidRPr="00A342A9">
        <w:rPr>
          <w:b/>
          <w:bCs/>
          <w:vertAlign w:val="superscript"/>
        </w:rPr>
        <w:t>144</w:t>
      </w:r>
      <w:r w:rsidRPr="00A342A9">
        <w:rPr>
          <w:b/>
          <w:bCs/>
          <w:lang w:eastAsia="zh-CN"/>
        </w:rPr>
        <w:t>Nd</w:t>
      </w:r>
      <w:r w:rsidRPr="00A342A9">
        <w:rPr>
          <w:b/>
          <w:bCs/>
        </w:rPr>
        <w:t xml:space="preserve"> </w:t>
      </w:r>
      <w:r>
        <w:rPr>
          <w:b/>
          <w:bCs/>
        </w:rPr>
        <w:t>ratios</w:t>
      </w:r>
      <w:r w:rsidRPr="00A342A9">
        <w:rPr>
          <w:b/>
          <w:bCs/>
        </w:rPr>
        <w:t xml:space="preserve"> versus SiO</w:t>
      </w:r>
      <w:r w:rsidRPr="00A342A9">
        <w:rPr>
          <w:b/>
          <w:bCs/>
          <w:vertAlign w:val="subscript"/>
        </w:rPr>
        <w:t>2</w:t>
      </w:r>
      <w:r w:rsidRPr="00A342A9">
        <w:rPr>
          <w:b/>
          <w:bCs/>
        </w:rPr>
        <w:t xml:space="preserve"> contents for </w:t>
      </w:r>
      <w:r>
        <w:rPr>
          <w:b/>
          <w:bCs/>
        </w:rPr>
        <w:t>mafic</w:t>
      </w:r>
      <w:r w:rsidRPr="00A342A9">
        <w:rPr>
          <w:b/>
          <w:bCs/>
        </w:rPr>
        <w:t xml:space="preserve"> rocks from the </w:t>
      </w:r>
      <w:r>
        <w:rPr>
          <w:b/>
          <w:bCs/>
        </w:rPr>
        <w:t xml:space="preserve">Tethyan belt. </w:t>
      </w:r>
      <w:r w:rsidRPr="002E7B6C">
        <w:rPr>
          <w:rFonts w:hint="eastAsia"/>
          <w:b/>
          <w:bCs/>
        </w:rPr>
        <w:t>a</w:t>
      </w:r>
      <w:r w:rsidRPr="002E7B6C">
        <w:rPr>
          <w:b/>
          <w:bCs/>
        </w:rPr>
        <w:t>,</w:t>
      </w:r>
      <w:r w:rsidRPr="00A342A9">
        <w:t xml:space="preserve"> Whole-rock</w:t>
      </w:r>
      <w:bookmarkStart w:id="5" w:name="OLE_LINK16"/>
      <w:r w:rsidRPr="00A342A9">
        <w:t xml:space="preserve"> </w:t>
      </w:r>
      <w:r w:rsidRPr="00A342A9">
        <w:rPr>
          <w:vertAlign w:val="superscript"/>
        </w:rPr>
        <w:t>87</w:t>
      </w:r>
      <w:r w:rsidRPr="00A342A9">
        <w:t>Sr/</w:t>
      </w:r>
      <w:r w:rsidRPr="00A342A9">
        <w:rPr>
          <w:vertAlign w:val="superscript"/>
        </w:rPr>
        <w:t>86</w:t>
      </w:r>
      <w:r w:rsidRPr="00A342A9">
        <w:t>Sr versus SiO</w:t>
      </w:r>
      <w:r w:rsidRPr="00A342A9">
        <w:rPr>
          <w:vertAlign w:val="subscript"/>
        </w:rPr>
        <w:t>2</w:t>
      </w:r>
      <w:r w:rsidRPr="00A342A9">
        <w:t xml:space="preserve">; </w:t>
      </w:r>
      <w:r>
        <w:rPr>
          <w:b/>
          <w:bCs/>
        </w:rPr>
        <w:t>b</w:t>
      </w:r>
      <w:r w:rsidRPr="002E7B6C">
        <w:rPr>
          <w:b/>
          <w:bCs/>
        </w:rPr>
        <w:t>,</w:t>
      </w:r>
      <w:r>
        <w:rPr>
          <w:b/>
          <w:bCs/>
        </w:rPr>
        <w:t xml:space="preserve"> </w:t>
      </w:r>
      <w:r w:rsidRPr="00A342A9">
        <w:t xml:space="preserve">Whole-rock </w:t>
      </w:r>
      <w:r w:rsidRPr="00A342A9">
        <w:rPr>
          <w:vertAlign w:val="superscript"/>
        </w:rPr>
        <w:t>143</w:t>
      </w:r>
      <w:r w:rsidRPr="00A342A9">
        <w:t>Nd/</w:t>
      </w:r>
      <w:r w:rsidRPr="00A342A9">
        <w:rPr>
          <w:vertAlign w:val="superscript"/>
        </w:rPr>
        <w:t>144</w:t>
      </w:r>
      <w:r w:rsidRPr="00A342A9">
        <w:rPr>
          <w:lang w:eastAsia="zh-CN"/>
        </w:rPr>
        <w:t>Nd</w:t>
      </w:r>
      <w:r w:rsidRPr="00A342A9">
        <w:t xml:space="preserve"> versus SiO</w:t>
      </w:r>
      <w:r w:rsidRPr="00A342A9">
        <w:rPr>
          <w:vertAlign w:val="subscript"/>
        </w:rPr>
        <w:t>2</w:t>
      </w:r>
      <w:r w:rsidRPr="00A342A9">
        <w:t>.</w:t>
      </w:r>
      <w:bookmarkEnd w:id="5"/>
    </w:p>
    <w:p w14:paraId="7352503D" w14:textId="77777777" w:rsidR="00561F69" w:rsidRDefault="00561F69" w:rsidP="00561F69">
      <w:pPr>
        <w:ind w:firstLine="480"/>
      </w:pPr>
      <w:r>
        <w:br w:type="page"/>
      </w:r>
    </w:p>
    <w:p w14:paraId="37DD1BC9" w14:textId="77777777" w:rsidR="00561F69" w:rsidRDefault="00561F69" w:rsidP="00561F69">
      <w:pPr>
        <w:wordWrap w:val="0"/>
        <w:ind w:firstLineChars="0" w:firstLine="0"/>
      </w:pPr>
      <w:r>
        <w:rPr>
          <w:noProof/>
        </w:rPr>
        <w:lastRenderedPageBreak/>
        <w:drawing>
          <wp:inline distT="0" distB="0" distL="0" distR="0" wp14:anchorId="0A42DBBC" wp14:editId="41F46ED9">
            <wp:extent cx="5274310" cy="54063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5406390"/>
                    </a:xfrm>
                    <a:prstGeom prst="rect">
                      <a:avLst/>
                    </a:prstGeom>
                    <a:noFill/>
                    <a:ln>
                      <a:noFill/>
                    </a:ln>
                  </pic:spPr>
                </pic:pic>
              </a:graphicData>
            </a:graphic>
          </wp:inline>
        </w:drawing>
      </w:r>
    </w:p>
    <w:p w14:paraId="387FCFF4" w14:textId="77777777" w:rsidR="00561F69" w:rsidRDefault="00561F69" w:rsidP="00561F69">
      <w:pPr>
        <w:pStyle w:val="SMHeading"/>
      </w:pPr>
      <w:r w:rsidRPr="002E3B41">
        <w:t xml:space="preserve">Supplementary Fig. </w:t>
      </w:r>
      <w:r>
        <w:t>3.</w:t>
      </w:r>
    </w:p>
    <w:p w14:paraId="1A5986A1" w14:textId="384A0AE9" w:rsidR="00561F69" w:rsidRDefault="00561F69" w:rsidP="00561F69">
      <w:pPr>
        <w:ind w:firstLineChars="0" w:firstLine="0"/>
      </w:pPr>
      <w:r>
        <w:rPr>
          <w:b/>
          <w:bCs/>
        </w:rPr>
        <w:t>Variation of z</w:t>
      </w:r>
      <w:r>
        <w:rPr>
          <w:rFonts w:asciiTheme="minorEastAsia" w:hAnsiTheme="minorEastAsia" w:hint="eastAsia"/>
          <w:b/>
          <w:bCs/>
          <w:lang w:eastAsia="zh-CN"/>
        </w:rPr>
        <w:t>i</w:t>
      </w:r>
      <w:r>
        <w:rPr>
          <w:b/>
          <w:bCs/>
        </w:rPr>
        <w:t>rcon trace element indicators of hydration and oxidation state.</w:t>
      </w:r>
      <w:r>
        <w:t xml:space="preserve"> </w:t>
      </w:r>
      <w:r>
        <w:rPr>
          <w:b/>
          <w:bCs/>
        </w:rPr>
        <w:t>(A)</w:t>
      </w:r>
      <w:r>
        <w:t xml:space="preserve"> </w:t>
      </w:r>
      <w:r>
        <w:rPr>
          <w:szCs w:val="24"/>
        </w:rPr>
        <w:t>Z</w:t>
      </w:r>
      <w:r w:rsidRPr="00D719BE">
        <w:rPr>
          <w:szCs w:val="24"/>
        </w:rPr>
        <w:t xml:space="preserve">ircon </w:t>
      </w:r>
      <w:r>
        <w:rPr>
          <w:szCs w:val="24"/>
        </w:rPr>
        <w:t>10000</w:t>
      </w:r>
      <w:r w:rsidRPr="009D6C5C">
        <w:rPr>
          <w:rFonts w:hint="eastAsia"/>
          <w:szCs w:val="24"/>
        </w:rPr>
        <w:t>×</w:t>
      </w:r>
      <w:r>
        <w:rPr>
          <w:szCs w:val="24"/>
        </w:rPr>
        <w:t>(Eu/Eu*) /Yb</w:t>
      </w:r>
      <w:r w:rsidRPr="009D6C5C">
        <w:rPr>
          <w:szCs w:val="24"/>
          <w:vertAlign w:val="subscript"/>
        </w:rPr>
        <w:t>N</w:t>
      </w:r>
      <w:r>
        <w:rPr>
          <w:szCs w:val="24"/>
        </w:rPr>
        <w:t xml:space="preserve"> </w:t>
      </w:r>
      <w:r w:rsidRPr="00D719BE">
        <w:rPr>
          <w:szCs w:val="24"/>
        </w:rPr>
        <w:t>variation</w:t>
      </w:r>
      <w:r>
        <w:rPr>
          <w:szCs w:val="24"/>
        </w:rPr>
        <w:t xml:space="preserve"> over time, presented </w:t>
      </w:r>
      <w:r w:rsidRPr="00D719BE">
        <w:rPr>
          <w:szCs w:val="24"/>
        </w:rPr>
        <w:t xml:space="preserve">as binned averages </w:t>
      </w:r>
      <w:r>
        <w:rPr>
          <w:szCs w:val="24"/>
        </w:rPr>
        <w:t xml:space="preserve">with a bin </w:t>
      </w:r>
      <w:r w:rsidRPr="00D719BE">
        <w:rPr>
          <w:szCs w:val="24"/>
        </w:rPr>
        <w:t>size</w:t>
      </w:r>
      <w:r>
        <w:rPr>
          <w:szCs w:val="24"/>
        </w:rPr>
        <w:t xml:space="preserve"> of </w:t>
      </w:r>
      <w:r w:rsidRPr="00D719BE">
        <w:rPr>
          <w:szCs w:val="24"/>
        </w:rPr>
        <w:t>5 Myr</w:t>
      </w:r>
      <w:r>
        <w:rPr>
          <w:szCs w:val="24"/>
        </w:rPr>
        <w:t>;</w:t>
      </w:r>
      <w:r w:rsidRPr="00D719BE">
        <w:rPr>
          <w:szCs w:val="24"/>
        </w:rPr>
        <w:t xml:space="preserve"> </w:t>
      </w:r>
      <w:r w:rsidRPr="00A342A9">
        <w:rPr>
          <w:b/>
          <w:bCs/>
          <w:szCs w:val="24"/>
        </w:rPr>
        <w:t xml:space="preserve">(B) </w:t>
      </w:r>
      <w:r>
        <w:rPr>
          <w:szCs w:val="24"/>
        </w:rPr>
        <w:t>The</w:t>
      </w:r>
      <w:r w:rsidRPr="00D719BE">
        <w:rPr>
          <w:szCs w:val="24"/>
        </w:rPr>
        <w:t xml:space="preserve"> variation</w:t>
      </w:r>
      <w:r>
        <w:rPr>
          <w:szCs w:val="24"/>
        </w:rPr>
        <w:t xml:space="preserve"> of ZCFI (</w:t>
      </w:r>
      <w:r w:rsidRPr="009D6C5C">
        <w:rPr>
          <w:szCs w:val="24"/>
        </w:rPr>
        <w:t>zircon copper fertility index</w:t>
      </w:r>
      <w:r>
        <w:rPr>
          <w:szCs w:val="24"/>
        </w:rPr>
        <w:t xml:space="preserve">) over time, presented </w:t>
      </w:r>
      <w:r w:rsidRPr="00D719BE">
        <w:rPr>
          <w:szCs w:val="24"/>
        </w:rPr>
        <w:t xml:space="preserve">as binned averages </w:t>
      </w:r>
      <w:r>
        <w:rPr>
          <w:szCs w:val="24"/>
        </w:rPr>
        <w:t xml:space="preserve">with a bin </w:t>
      </w:r>
      <w:r w:rsidRPr="00D719BE">
        <w:rPr>
          <w:szCs w:val="24"/>
        </w:rPr>
        <w:t>size</w:t>
      </w:r>
      <w:r>
        <w:rPr>
          <w:szCs w:val="24"/>
        </w:rPr>
        <w:t xml:space="preserve"> of </w:t>
      </w:r>
      <w:r w:rsidRPr="00D719BE">
        <w:rPr>
          <w:szCs w:val="24"/>
        </w:rPr>
        <w:t>5 Myr</w:t>
      </w:r>
      <w:r>
        <w:rPr>
          <w:szCs w:val="24"/>
        </w:rPr>
        <w:t xml:space="preserve">, ZCFI = 10000 </w:t>
      </w:r>
      <w:r w:rsidRPr="009D6C5C">
        <w:rPr>
          <w:rFonts w:hint="eastAsia"/>
          <w:szCs w:val="24"/>
        </w:rPr>
        <w:t>×</w:t>
      </w:r>
      <w:r>
        <w:rPr>
          <w:szCs w:val="24"/>
        </w:rPr>
        <w:t xml:space="preserve"> (Eu/Eu*) /Yb</w:t>
      </w:r>
      <w:r w:rsidRPr="009D6C5C">
        <w:rPr>
          <w:szCs w:val="24"/>
          <w:vertAlign w:val="subscript"/>
        </w:rPr>
        <w:t>N</w:t>
      </w:r>
      <w:r w:rsidRPr="009D6C5C">
        <w:rPr>
          <w:szCs w:val="24"/>
        </w:rPr>
        <w:t xml:space="preserve"> </w:t>
      </w:r>
      <w:r>
        <w:rPr>
          <w:szCs w:val="24"/>
        </w:rPr>
        <w:t xml:space="preserve">+ </w:t>
      </w:r>
      <w:r w:rsidRPr="009D6C5C">
        <w:rPr>
          <w:szCs w:val="24"/>
        </w:rPr>
        <w:t>5 Ce/√ (U</w:t>
      </w:r>
      <w:r w:rsidRPr="009D6C5C">
        <w:rPr>
          <w:szCs w:val="24"/>
          <w:vertAlign w:val="subscript"/>
        </w:rPr>
        <w:t>i</w:t>
      </w:r>
      <w:r w:rsidRPr="009D6C5C">
        <w:rPr>
          <w:szCs w:val="24"/>
        </w:rPr>
        <w:t xml:space="preserve"> × Ti)</w:t>
      </w:r>
      <w:r>
        <w:rPr>
          <w:szCs w:val="24"/>
        </w:rPr>
        <w:t xml:space="preserve"> </w:t>
      </w:r>
      <w:r w:rsidRPr="00DD0B26">
        <w:rPr>
          <w:color w:val="0070C0"/>
          <w:szCs w:val="24"/>
        </w:rPr>
        <w:fldChar w:fldCharType="begin"/>
      </w:r>
      <w:r w:rsidR="00DD0B26" w:rsidRPr="00DD0B26">
        <w:rPr>
          <w:color w:val="0070C0"/>
          <w:szCs w:val="24"/>
        </w:rPr>
        <w:instrText xml:space="preserve"> ADDIN ZOTERO_ITEM CSL_CITATION {"citationID":"oycit5rm","properties":{"formattedCitation":"\\super 39\\nosupersub{}","plainCitation":"39","noteIndex":0},"citationItems":[{"id":16686,"uris":["http://zotero.org/users/10623893/items/R3HDRWZQ"],"itemData":{"id":16686,"type":"article-journal","abstract":"To meet surging requirements of copper for the green energy revolution, minable resources subequal to all copper production in history must be found in the next two decades. We show that trace elements in zircon and whole-rock samples that are diagnostic of unusually high-pressure magmatic differentiation and high hydration state and oxidation state of their parent silicate melt are effective for discriminating copper sulfideore-productive arc magmas from infertile arc magmas. Tests on our database of 5,777 zircons from 80 igneous complexes, including 2,220 zircons from ore-generative intrusions in 37 major porphyry and high-sulfidation epithermal Cu(-Au-Mo) deposits worldwide, demonstrate that our magmatic copper fertility discriminants apparently perform equally well in intraoceanic arcs, continental margin arcs, and continental collision orogens of Ordovician to Quaternary age. That performance consistency means that the tectono-magmatic controls on development of magmatic-hydrothermal copper ore-forming fertility are essentially the same in all those plate-convergence settings. The ratio Ce/</w:instrText>
      </w:r>
      <w:r w:rsidR="00DD0B26" w:rsidRPr="00DD0B26">
        <w:rPr>
          <w:rFonts w:hint="eastAsia"/>
          <w:color w:val="0070C0"/>
          <w:szCs w:val="24"/>
        </w:rPr>
        <w:instrText>√</w:instrText>
      </w:r>
      <w:r w:rsidR="00DD0B26" w:rsidRPr="00DD0B26">
        <w:rPr>
          <w:color w:val="0070C0"/>
          <w:szCs w:val="24"/>
        </w:rPr>
        <w:instrText>(U × Ti) in zircon is a quantitative indicator of the relative oxygen fugacity of the silicate melt and its sulfur-carrying capacity. The ratio of the europium anomaly to ytterbium in granitoid melts and zircon is an uncalibrated but empirically useful indicator of the melt’s hydration state and ability to provide chloride-complexed metals to exsolving hydrothermal fluids. Plots of (EuN/Eu*)/ YbN vs. Ce/</w:instrText>
      </w:r>
      <w:r w:rsidR="00DD0B26" w:rsidRPr="00DD0B26">
        <w:rPr>
          <w:rFonts w:hint="eastAsia"/>
          <w:color w:val="0070C0"/>
          <w:szCs w:val="24"/>
        </w:rPr>
        <w:instrText>√</w:instrText>
      </w:r>
      <w:r w:rsidR="00DD0B26" w:rsidRPr="00DD0B26">
        <w:rPr>
          <w:color w:val="0070C0"/>
          <w:szCs w:val="24"/>
        </w:rPr>
        <w:instrText>(U × Ti) in zircon are remarkably effective for discriminating igneous complexes, arc segments, and time intervals within them that can generate and are likely to host magmatic-hydrothermal Cu(-Au-Mo) ore deposits. Arrays of cognate zircons on such plots have slopes that vary with pressure-dependent chlorinity of exsolving fluid and its efficacy in scavenging CuCl from the melt. Our zircon indicators of Cu metallogenic fertility are applicable to detrital as well as in situ zircons and can assist with ore discovery in watersheds upstream from a sediment sampling site. We formulated a composite zircon copper fertility index (ZCFI) that can be applied to each microbeam spot analysis—ZCFI = 104 (EuN/EuN*)/YbN + 5 Ce/</w:instrText>
      </w:r>
      <w:r w:rsidR="00DD0B26" w:rsidRPr="00DD0B26">
        <w:rPr>
          <w:rFonts w:hint="eastAsia"/>
          <w:color w:val="0070C0"/>
          <w:szCs w:val="24"/>
        </w:rPr>
        <w:instrText>√</w:instrText>
      </w:r>
      <w:r w:rsidR="00DD0B26" w:rsidRPr="00DD0B26">
        <w:rPr>
          <w:color w:val="0070C0"/>
          <w:szCs w:val="24"/>
        </w:rPr>
        <w:instrText xml:space="preserve">(Ui × Ti)—and substantially decreases the number of zircon analyses needed for reliable prospectivity assessment in a detrital grain population, thereby making this watershed-scale exploration tool cost-competitive with other methods of geochemical exploration.","container-title":"Economic Geology","DOI":"10.5382/econgeo.5071","ISSN":"1554-0774, 0361-0128","issue":"3","language":"en","page":"511-523","source":"DOI.org (Crossref)","title":"Zircon and whole-rock trace element indicators of magmatic hydration state and oxidation state discriminate copper ore-forming from barren arc magmas","volume":"119","author":[{"family":"Loucks","given":"Robert R."},{"family":"Henríquez","given":"Gonzalo J."},{"family":"Fiorentini","given":"Marco L."}],"issued":{"date-parts":[["2024",5,1]]}}}],"schema":"https://github.com/citation-style-language/schema/raw/master/csl-citation.json"} </w:instrText>
      </w:r>
      <w:r w:rsidRPr="00DD0B26">
        <w:rPr>
          <w:color w:val="0070C0"/>
          <w:szCs w:val="24"/>
        </w:rPr>
        <w:fldChar w:fldCharType="separate"/>
      </w:r>
      <w:r w:rsidR="00DD0B26" w:rsidRPr="00DD0B26">
        <w:rPr>
          <w:color w:val="0070C0"/>
          <w:szCs w:val="24"/>
          <w:vertAlign w:val="superscript"/>
        </w:rPr>
        <w:t>39</w:t>
      </w:r>
      <w:r w:rsidRPr="00DD0B26">
        <w:rPr>
          <w:color w:val="0070C0"/>
          <w:szCs w:val="24"/>
        </w:rPr>
        <w:fldChar w:fldCharType="end"/>
      </w:r>
      <w:r w:rsidRPr="00D719BE">
        <w:rPr>
          <w:szCs w:val="24"/>
        </w:rPr>
        <w:t>.</w:t>
      </w:r>
      <w:r>
        <w:t xml:space="preserve"> </w:t>
      </w:r>
    </w:p>
    <w:p w14:paraId="778E90CC" w14:textId="77777777" w:rsidR="00561F69" w:rsidRDefault="00561F69" w:rsidP="00561F69">
      <w:pPr>
        <w:ind w:firstLine="480"/>
      </w:pPr>
      <w:r>
        <w:br w:type="page"/>
      </w:r>
    </w:p>
    <w:p w14:paraId="3355D8CC" w14:textId="77777777" w:rsidR="00561F69" w:rsidRPr="00E716DE" w:rsidRDefault="00561F69" w:rsidP="00561F69">
      <w:pPr>
        <w:pStyle w:val="SMHeading"/>
      </w:pPr>
      <w:r w:rsidRPr="00192573">
        <w:lastRenderedPageBreak/>
        <w:t>References</w:t>
      </w:r>
    </w:p>
    <w:bookmarkEnd w:id="0"/>
    <w:p w14:paraId="7C0651C7" w14:textId="77777777" w:rsidR="007C04DC" w:rsidRPr="007C04DC" w:rsidRDefault="00561F69" w:rsidP="007C04DC">
      <w:pPr>
        <w:pStyle w:val="a4"/>
        <w:ind w:left="480" w:hanging="480"/>
      </w:pPr>
      <w:r>
        <w:fldChar w:fldCharType="begin"/>
      </w:r>
      <w:r w:rsidR="007C04DC">
        <w:instrText xml:space="preserve"> ADDIN ZOTERO_BIBL {"uncited":[],"omitted":[],"custom":[]} CSL_BIBLIOGRAPHY </w:instrText>
      </w:r>
      <w:r>
        <w:fldChar w:fldCharType="separate"/>
      </w:r>
      <w:r w:rsidR="007C04DC" w:rsidRPr="007C04DC">
        <w:t>1.</w:t>
      </w:r>
      <w:r w:rsidR="007C04DC" w:rsidRPr="007C04DC">
        <w:tab/>
        <w:t xml:space="preserve">Wan, B. </w:t>
      </w:r>
      <w:r w:rsidR="007C04DC" w:rsidRPr="007C04DC">
        <w:rPr>
          <w:i/>
          <w:iCs/>
        </w:rPr>
        <w:t>et al.</w:t>
      </w:r>
      <w:r w:rsidR="007C04DC" w:rsidRPr="007C04DC">
        <w:t xml:space="preserve"> Cyclical one-way continental rupture-drift in the Tethyan evolution: Subduction-driven plate tectonics. </w:t>
      </w:r>
      <w:r w:rsidR="007C04DC" w:rsidRPr="007C04DC">
        <w:rPr>
          <w:i/>
          <w:iCs/>
        </w:rPr>
        <w:t>Sci. China Earth Sci.</w:t>
      </w:r>
      <w:r w:rsidR="007C04DC" w:rsidRPr="007C04DC">
        <w:t xml:space="preserve"> </w:t>
      </w:r>
      <w:r w:rsidR="007C04DC" w:rsidRPr="007C04DC">
        <w:rPr>
          <w:b/>
          <w:bCs/>
        </w:rPr>
        <w:t>62</w:t>
      </w:r>
      <w:r w:rsidR="007C04DC" w:rsidRPr="007C04DC">
        <w:t>, 2005–2016 (2019).</w:t>
      </w:r>
    </w:p>
    <w:p w14:paraId="197C3F20" w14:textId="77777777" w:rsidR="007C04DC" w:rsidRPr="007C04DC" w:rsidRDefault="007C04DC" w:rsidP="007C04DC">
      <w:pPr>
        <w:pStyle w:val="a4"/>
        <w:ind w:left="480" w:hanging="480"/>
      </w:pPr>
      <w:r w:rsidRPr="007C04DC">
        <w:t>2.</w:t>
      </w:r>
      <w:r w:rsidRPr="007C04DC">
        <w:tab/>
        <w:t xml:space="preserve">Şengör, A. M. C. Plate tectonics and orogenic research after 25 years: a Tethyan perspective. </w:t>
      </w:r>
      <w:r w:rsidRPr="007C04DC">
        <w:rPr>
          <w:i/>
          <w:iCs/>
        </w:rPr>
        <w:t>Earth-Sci. Rev.</w:t>
      </w:r>
      <w:r w:rsidRPr="007C04DC">
        <w:t xml:space="preserve"> </w:t>
      </w:r>
      <w:r w:rsidRPr="007C04DC">
        <w:rPr>
          <w:b/>
          <w:bCs/>
        </w:rPr>
        <w:t>27</w:t>
      </w:r>
      <w:r w:rsidRPr="007C04DC">
        <w:t>, 1–201 (1990).</w:t>
      </w:r>
    </w:p>
    <w:p w14:paraId="4E8E7488" w14:textId="77777777" w:rsidR="007C04DC" w:rsidRPr="007C04DC" w:rsidRDefault="007C04DC" w:rsidP="007C04DC">
      <w:pPr>
        <w:pStyle w:val="a4"/>
        <w:ind w:left="480" w:hanging="480"/>
      </w:pPr>
      <w:r w:rsidRPr="007C04DC">
        <w:t>3.</w:t>
      </w:r>
      <w:r w:rsidRPr="007C04DC">
        <w:tab/>
        <w:t xml:space="preserve">Stampfli, G. M. &amp; Borel, G. D. A plate tectonic model for the Paleozoic and Mesozoic constrained by dynamic plate boundaries and restored synthetic oceanic isochrons. </w:t>
      </w:r>
      <w:r w:rsidRPr="007C04DC">
        <w:rPr>
          <w:i/>
          <w:iCs/>
        </w:rPr>
        <w:t>Earth Planet. Sci. Lett.</w:t>
      </w:r>
      <w:r w:rsidRPr="007C04DC">
        <w:t xml:space="preserve"> </w:t>
      </w:r>
      <w:r w:rsidRPr="007C04DC">
        <w:rPr>
          <w:b/>
          <w:bCs/>
        </w:rPr>
        <w:t>196</w:t>
      </w:r>
      <w:r w:rsidRPr="007C04DC">
        <w:t>, 17–33 (2002).</w:t>
      </w:r>
    </w:p>
    <w:p w14:paraId="4A19714D" w14:textId="77777777" w:rsidR="007C04DC" w:rsidRPr="007C04DC" w:rsidRDefault="007C04DC" w:rsidP="007C04DC">
      <w:pPr>
        <w:pStyle w:val="a4"/>
        <w:ind w:left="480" w:hanging="480"/>
      </w:pPr>
      <w:r w:rsidRPr="007C04DC">
        <w:t>4.</w:t>
      </w:r>
      <w:r w:rsidRPr="007C04DC">
        <w:tab/>
        <w:t xml:space="preserve">Li, Z.-H., Cui, F., Yang, S. &amp; Zhong, X. Key geodynamic processes and driving forces of Tethyan evolution. </w:t>
      </w:r>
      <w:r w:rsidRPr="007C04DC">
        <w:rPr>
          <w:i/>
          <w:iCs/>
        </w:rPr>
        <w:t>Sci. China Earth Sci.</w:t>
      </w:r>
      <w:r w:rsidRPr="007C04DC">
        <w:t xml:space="preserve"> </w:t>
      </w:r>
      <w:r w:rsidRPr="007C04DC">
        <w:rPr>
          <w:b/>
          <w:bCs/>
        </w:rPr>
        <w:t>66</w:t>
      </w:r>
      <w:r w:rsidRPr="007C04DC">
        <w:t>, 2666–2685 (2023).</w:t>
      </w:r>
    </w:p>
    <w:p w14:paraId="4D1C8664" w14:textId="77777777" w:rsidR="007C04DC" w:rsidRPr="007C04DC" w:rsidRDefault="007C04DC" w:rsidP="007C04DC">
      <w:pPr>
        <w:pStyle w:val="a4"/>
        <w:ind w:left="480" w:hanging="480"/>
      </w:pPr>
      <w:r w:rsidRPr="007C04DC">
        <w:t>5.</w:t>
      </w:r>
      <w:r w:rsidRPr="007C04DC">
        <w:tab/>
        <w:t xml:space="preserve">Zhao, G. </w:t>
      </w:r>
      <w:r w:rsidRPr="007C04DC">
        <w:rPr>
          <w:i/>
          <w:iCs/>
        </w:rPr>
        <w:t>et al.</w:t>
      </w:r>
      <w:r w:rsidRPr="007C04DC">
        <w:t xml:space="preserve"> Geological reconstructions of the East Asian blocks: From the breakup of Rodinia to the assembly of Pangea. </w:t>
      </w:r>
      <w:r w:rsidRPr="007C04DC">
        <w:rPr>
          <w:i/>
          <w:iCs/>
        </w:rPr>
        <w:t>Earth-Sci. Rev.</w:t>
      </w:r>
      <w:r w:rsidRPr="007C04DC">
        <w:t xml:space="preserve"> </w:t>
      </w:r>
      <w:r w:rsidRPr="007C04DC">
        <w:rPr>
          <w:b/>
          <w:bCs/>
        </w:rPr>
        <w:t>186</w:t>
      </w:r>
      <w:r w:rsidRPr="007C04DC">
        <w:t>, 262–286 (2018).</w:t>
      </w:r>
    </w:p>
    <w:p w14:paraId="5A5C87FD" w14:textId="77777777" w:rsidR="007C04DC" w:rsidRPr="007C04DC" w:rsidRDefault="007C04DC" w:rsidP="007C04DC">
      <w:pPr>
        <w:pStyle w:val="a4"/>
        <w:ind w:left="480" w:hanging="480"/>
      </w:pPr>
      <w:r w:rsidRPr="007C04DC">
        <w:t>6.</w:t>
      </w:r>
      <w:r w:rsidRPr="007C04DC">
        <w:tab/>
        <w:t xml:space="preserve">Stampfli, G. M. Tethyan oceans. </w:t>
      </w:r>
      <w:r w:rsidRPr="007C04DC">
        <w:rPr>
          <w:i/>
          <w:iCs/>
        </w:rPr>
        <w:t xml:space="preserve">Geol. Soc. </w:t>
      </w:r>
      <w:proofErr w:type="spellStart"/>
      <w:r w:rsidRPr="007C04DC">
        <w:rPr>
          <w:i/>
          <w:iCs/>
        </w:rPr>
        <w:t>Lond</w:t>
      </w:r>
      <w:proofErr w:type="spellEnd"/>
      <w:r w:rsidRPr="007C04DC">
        <w:rPr>
          <w:i/>
          <w:iCs/>
        </w:rPr>
        <w:t>. Spec. Publ.</w:t>
      </w:r>
      <w:r w:rsidRPr="007C04DC">
        <w:t xml:space="preserve"> </w:t>
      </w:r>
      <w:r w:rsidRPr="007C04DC">
        <w:rPr>
          <w:b/>
          <w:bCs/>
        </w:rPr>
        <w:t>173</w:t>
      </w:r>
      <w:r w:rsidRPr="007C04DC">
        <w:t>, 1–23 (2000).</w:t>
      </w:r>
    </w:p>
    <w:p w14:paraId="2AD9D0B3" w14:textId="77777777" w:rsidR="007C04DC" w:rsidRPr="007C04DC" w:rsidRDefault="007C04DC" w:rsidP="007C04DC">
      <w:pPr>
        <w:pStyle w:val="a4"/>
        <w:ind w:left="480" w:hanging="480"/>
      </w:pPr>
      <w:r w:rsidRPr="007C04DC">
        <w:t>7.</w:t>
      </w:r>
      <w:r w:rsidRPr="007C04DC">
        <w:tab/>
        <w:t xml:space="preserve">Wu, F., Wan, B., Zhao, L., Xiao, W. &amp; Zhu, R. Tethyan geodynamics. </w:t>
      </w:r>
      <w:r w:rsidRPr="007C04DC">
        <w:rPr>
          <w:i/>
          <w:iCs/>
        </w:rPr>
        <w:t>Acta Petrol. Sin.</w:t>
      </w:r>
      <w:r w:rsidRPr="007C04DC">
        <w:t xml:space="preserve"> </w:t>
      </w:r>
      <w:r w:rsidRPr="007C04DC">
        <w:rPr>
          <w:b/>
          <w:bCs/>
        </w:rPr>
        <w:t>36</w:t>
      </w:r>
      <w:r w:rsidRPr="007C04DC">
        <w:t>, 1627–1674 (2020).</w:t>
      </w:r>
    </w:p>
    <w:p w14:paraId="01282A10" w14:textId="77777777" w:rsidR="007C04DC" w:rsidRPr="007C04DC" w:rsidRDefault="007C04DC" w:rsidP="007C04DC">
      <w:pPr>
        <w:pStyle w:val="a4"/>
        <w:ind w:left="480" w:hanging="480"/>
      </w:pPr>
      <w:r w:rsidRPr="007C04DC">
        <w:t>8.</w:t>
      </w:r>
      <w:r w:rsidRPr="007C04DC">
        <w:tab/>
        <w:t xml:space="preserve">Zhu, R., Zhao, P. &amp; Zhao, L. Tectonic evolution and geodynamics of the Neo-Tethys Ocean. </w:t>
      </w:r>
      <w:r w:rsidRPr="007C04DC">
        <w:rPr>
          <w:i/>
          <w:iCs/>
        </w:rPr>
        <w:t>Sci. China Earth Sci.</w:t>
      </w:r>
      <w:r w:rsidRPr="007C04DC">
        <w:t xml:space="preserve"> </w:t>
      </w:r>
      <w:r w:rsidRPr="007C04DC">
        <w:rPr>
          <w:b/>
          <w:bCs/>
        </w:rPr>
        <w:t>65</w:t>
      </w:r>
      <w:r w:rsidRPr="007C04DC">
        <w:t>, 1–24 (2022).</w:t>
      </w:r>
    </w:p>
    <w:p w14:paraId="7CE262C7" w14:textId="77777777" w:rsidR="007C04DC" w:rsidRPr="007C04DC" w:rsidRDefault="007C04DC" w:rsidP="007C04DC">
      <w:pPr>
        <w:pStyle w:val="a4"/>
        <w:ind w:left="480" w:hanging="480"/>
      </w:pPr>
      <w:r w:rsidRPr="007C04DC">
        <w:t>9.</w:t>
      </w:r>
      <w:r w:rsidRPr="007C04DC">
        <w:tab/>
        <w:t xml:space="preserve">Zhu, D.-C. </w:t>
      </w:r>
      <w:r w:rsidRPr="007C04DC">
        <w:rPr>
          <w:i/>
          <w:iCs/>
        </w:rPr>
        <w:t>et al.</w:t>
      </w:r>
      <w:r w:rsidRPr="007C04DC">
        <w:t xml:space="preserve"> The Lhasa Terrane: Record of a microcontinent and its histories of drift and growth. </w:t>
      </w:r>
      <w:r w:rsidRPr="007C04DC">
        <w:rPr>
          <w:i/>
          <w:iCs/>
        </w:rPr>
        <w:t>Earth Planet. Sci. Lett.</w:t>
      </w:r>
      <w:r w:rsidRPr="007C04DC">
        <w:t xml:space="preserve"> </w:t>
      </w:r>
      <w:r w:rsidRPr="007C04DC">
        <w:rPr>
          <w:b/>
          <w:bCs/>
        </w:rPr>
        <w:t>301</w:t>
      </w:r>
      <w:r w:rsidRPr="007C04DC">
        <w:t>, 241–255 (2011).</w:t>
      </w:r>
    </w:p>
    <w:p w14:paraId="13F46AA0" w14:textId="77777777" w:rsidR="007C04DC" w:rsidRPr="007C04DC" w:rsidRDefault="007C04DC" w:rsidP="007C04DC">
      <w:pPr>
        <w:pStyle w:val="a4"/>
        <w:ind w:left="480" w:hanging="480"/>
      </w:pPr>
      <w:r w:rsidRPr="007C04DC">
        <w:t>10.</w:t>
      </w:r>
      <w:r w:rsidRPr="007C04DC">
        <w:tab/>
        <w:t xml:space="preserve">Zhu, D.-C. </w:t>
      </w:r>
      <w:r w:rsidRPr="007C04DC">
        <w:rPr>
          <w:i/>
          <w:iCs/>
        </w:rPr>
        <w:t>et al.</w:t>
      </w:r>
      <w:r w:rsidRPr="007C04DC">
        <w:t xml:space="preserve"> The origin and pre-Cenozoic evolution of the Tibetan Plateau. </w:t>
      </w:r>
      <w:r w:rsidRPr="007C04DC">
        <w:rPr>
          <w:i/>
          <w:iCs/>
        </w:rPr>
        <w:t>Gondwana Res.</w:t>
      </w:r>
      <w:r w:rsidRPr="007C04DC">
        <w:t xml:space="preserve"> </w:t>
      </w:r>
      <w:r w:rsidRPr="007C04DC">
        <w:rPr>
          <w:b/>
          <w:bCs/>
        </w:rPr>
        <w:t>23</w:t>
      </w:r>
      <w:r w:rsidRPr="007C04DC">
        <w:t>, 1429–1454 (2013).</w:t>
      </w:r>
    </w:p>
    <w:p w14:paraId="22AB4495" w14:textId="77777777" w:rsidR="007C04DC" w:rsidRPr="007C04DC" w:rsidRDefault="007C04DC" w:rsidP="007C04DC">
      <w:pPr>
        <w:pStyle w:val="a4"/>
        <w:ind w:left="480" w:hanging="480"/>
      </w:pPr>
      <w:r w:rsidRPr="007C04DC">
        <w:lastRenderedPageBreak/>
        <w:t>11.</w:t>
      </w:r>
      <w:r w:rsidRPr="007C04DC">
        <w:tab/>
        <w:t xml:space="preserve">Hu, X. </w:t>
      </w:r>
      <w:r w:rsidRPr="007C04DC">
        <w:rPr>
          <w:i/>
          <w:iCs/>
        </w:rPr>
        <w:t>et al.</w:t>
      </w:r>
      <w:r w:rsidRPr="007C04DC">
        <w:t xml:space="preserve"> Exploring a lost ocean in the Tibetan Plateau: Birth, growth, and demise of the Bangong-Nujiang Ocean. </w:t>
      </w:r>
      <w:r w:rsidRPr="007C04DC">
        <w:rPr>
          <w:i/>
          <w:iCs/>
        </w:rPr>
        <w:t>Earth-Sci. Rev.</w:t>
      </w:r>
      <w:r w:rsidRPr="007C04DC">
        <w:t xml:space="preserve"> </w:t>
      </w:r>
      <w:r w:rsidRPr="007C04DC">
        <w:rPr>
          <w:b/>
          <w:bCs/>
        </w:rPr>
        <w:t>229</w:t>
      </w:r>
      <w:r w:rsidRPr="007C04DC">
        <w:t>, 104031 (2022).</w:t>
      </w:r>
    </w:p>
    <w:p w14:paraId="1F72D469" w14:textId="77777777" w:rsidR="007C04DC" w:rsidRPr="007C04DC" w:rsidRDefault="007C04DC" w:rsidP="007C04DC">
      <w:pPr>
        <w:pStyle w:val="a4"/>
        <w:ind w:left="480" w:hanging="480"/>
      </w:pPr>
      <w:r w:rsidRPr="007C04DC">
        <w:t>12.</w:t>
      </w:r>
      <w:r w:rsidRPr="007C04DC">
        <w:tab/>
        <w:t xml:space="preserve">Ji, W.-Q., Wu, F.-Y., Chung, S.-L., Li, J.-X. &amp; Liu, C.-Z. Zircon U–Pb geochronology and Hf isotopic constraints on petrogenesis of the Gangdese batholith, southern Tibet. </w:t>
      </w:r>
      <w:r w:rsidRPr="007C04DC">
        <w:rPr>
          <w:i/>
          <w:iCs/>
        </w:rPr>
        <w:t>Chem. Geol.</w:t>
      </w:r>
      <w:r w:rsidRPr="007C04DC">
        <w:t xml:space="preserve"> </w:t>
      </w:r>
      <w:r w:rsidRPr="007C04DC">
        <w:rPr>
          <w:b/>
          <w:bCs/>
        </w:rPr>
        <w:t>262</w:t>
      </w:r>
      <w:r w:rsidRPr="007C04DC">
        <w:t>, 229–245 (2009).</w:t>
      </w:r>
    </w:p>
    <w:p w14:paraId="134B702D" w14:textId="77777777" w:rsidR="007C04DC" w:rsidRPr="007C04DC" w:rsidRDefault="007C04DC" w:rsidP="007C04DC">
      <w:pPr>
        <w:pStyle w:val="a4"/>
        <w:ind w:left="480" w:hanging="480"/>
      </w:pPr>
      <w:r w:rsidRPr="007C04DC">
        <w:t>13.</w:t>
      </w:r>
      <w:r w:rsidRPr="007C04DC">
        <w:tab/>
        <w:t xml:space="preserve">Wu, F.-Y. </w:t>
      </w:r>
      <w:r w:rsidRPr="007C04DC">
        <w:rPr>
          <w:i/>
          <w:iCs/>
        </w:rPr>
        <w:t>et al.</w:t>
      </w:r>
      <w:r w:rsidRPr="007C04DC">
        <w:t xml:space="preserve"> Zircon U–Pb and Hf isotopic constraints on the onset time of India-Asia collision. </w:t>
      </w:r>
      <w:r w:rsidRPr="007C04DC">
        <w:rPr>
          <w:i/>
          <w:iCs/>
        </w:rPr>
        <w:t>Am. J. Sci.</w:t>
      </w:r>
      <w:r w:rsidRPr="007C04DC">
        <w:t xml:space="preserve"> </w:t>
      </w:r>
      <w:r w:rsidRPr="007C04DC">
        <w:rPr>
          <w:b/>
          <w:bCs/>
        </w:rPr>
        <w:t>314</w:t>
      </w:r>
      <w:r w:rsidRPr="007C04DC">
        <w:t>, 548–579 (2014).</w:t>
      </w:r>
    </w:p>
    <w:p w14:paraId="501B3262" w14:textId="77777777" w:rsidR="007C04DC" w:rsidRPr="007C04DC" w:rsidRDefault="007C04DC" w:rsidP="007C04DC">
      <w:pPr>
        <w:pStyle w:val="a4"/>
        <w:ind w:left="480" w:hanging="480"/>
      </w:pPr>
      <w:r w:rsidRPr="007C04DC">
        <w:t>14.</w:t>
      </w:r>
      <w:r w:rsidRPr="007C04DC">
        <w:tab/>
        <w:t xml:space="preserve">Hu, X., </w:t>
      </w:r>
      <w:proofErr w:type="spellStart"/>
      <w:r w:rsidRPr="007C04DC">
        <w:t>Garzanti</w:t>
      </w:r>
      <w:proofErr w:type="spellEnd"/>
      <w:r w:rsidRPr="007C04DC">
        <w:t xml:space="preserve">, E., Moore, T. &amp; Raffi, I. Direct stratigraphic dating of India-Asia collision onset at the </w:t>
      </w:r>
      <w:proofErr w:type="spellStart"/>
      <w:r w:rsidRPr="007C04DC">
        <w:t>Selandian</w:t>
      </w:r>
      <w:proofErr w:type="spellEnd"/>
      <w:r w:rsidRPr="007C04DC">
        <w:t xml:space="preserve"> (middle Paleocene, 59 ± 1 Ma). </w:t>
      </w:r>
      <w:r w:rsidRPr="007C04DC">
        <w:rPr>
          <w:i/>
          <w:iCs/>
        </w:rPr>
        <w:t>Geology</w:t>
      </w:r>
      <w:r w:rsidRPr="007C04DC">
        <w:t xml:space="preserve"> </w:t>
      </w:r>
      <w:r w:rsidRPr="007C04DC">
        <w:rPr>
          <w:b/>
          <w:bCs/>
        </w:rPr>
        <w:t>43</w:t>
      </w:r>
      <w:r w:rsidRPr="007C04DC">
        <w:t>, 859–862 (2015).</w:t>
      </w:r>
    </w:p>
    <w:p w14:paraId="3E68B0BE" w14:textId="77777777" w:rsidR="007C04DC" w:rsidRPr="007C04DC" w:rsidRDefault="007C04DC" w:rsidP="007C04DC">
      <w:pPr>
        <w:pStyle w:val="a4"/>
        <w:ind w:left="480" w:hanging="480"/>
      </w:pPr>
      <w:r w:rsidRPr="007C04DC">
        <w:t>15.</w:t>
      </w:r>
      <w:r w:rsidRPr="007C04DC">
        <w:tab/>
        <w:t xml:space="preserve">Zhu, D.-C. </w:t>
      </w:r>
      <w:r w:rsidRPr="007C04DC">
        <w:rPr>
          <w:i/>
          <w:iCs/>
        </w:rPr>
        <w:t>et al.</w:t>
      </w:r>
      <w:r w:rsidRPr="007C04DC">
        <w:t xml:space="preserve"> Magmatic record of India-Asia collision. </w:t>
      </w:r>
      <w:r w:rsidRPr="007C04DC">
        <w:rPr>
          <w:i/>
          <w:iCs/>
        </w:rPr>
        <w:t>Sci. Rep.</w:t>
      </w:r>
      <w:r w:rsidRPr="007C04DC">
        <w:t xml:space="preserve"> </w:t>
      </w:r>
      <w:r w:rsidRPr="007C04DC">
        <w:rPr>
          <w:b/>
          <w:bCs/>
        </w:rPr>
        <w:t>5</w:t>
      </w:r>
      <w:r w:rsidRPr="007C04DC">
        <w:t>, 14289 (2015).</w:t>
      </w:r>
    </w:p>
    <w:p w14:paraId="51514C61" w14:textId="77777777" w:rsidR="007C04DC" w:rsidRPr="007C04DC" w:rsidRDefault="007C04DC" w:rsidP="007C04DC">
      <w:pPr>
        <w:pStyle w:val="a4"/>
        <w:ind w:left="480" w:hanging="480"/>
      </w:pPr>
      <w:r w:rsidRPr="007C04DC">
        <w:t>16.</w:t>
      </w:r>
      <w:r w:rsidRPr="007C04DC">
        <w:tab/>
        <w:t xml:space="preserve">Westerweel, J. </w:t>
      </w:r>
      <w:r w:rsidRPr="007C04DC">
        <w:rPr>
          <w:i/>
          <w:iCs/>
        </w:rPr>
        <w:t>et al.</w:t>
      </w:r>
      <w:r w:rsidRPr="007C04DC">
        <w:t xml:space="preserve"> Burma Terrane part of the Trans-Tethyan arc during collision with India according to palaeomagnetic data. </w:t>
      </w:r>
      <w:r w:rsidRPr="007C04DC">
        <w:rPr>
          <w:i/>
          <w:iCs/>
        </w:rPr>
        <w:t xml:space="preserve">Nat. </w:t>
      </w:r>
      <w:proofErr w:type="spellStart"/>
      <w:r w:rsidRPr="007C04DC">
        <w:rPr>
          <w:i/>
          <w:iCs/>
        </w:rPr>
        <w:t>Geosci</w:t>
      </w:r>
      <w:proofErr w:type="spellEnd"/>
      <w:r w:rsidRPr="007C04DC">
        <w:rPr>
          <w:i/>
          <w:iCs/>
        </w:rPr>
        <w:t>.</w:t>
      </w:r>
      <w:r w:rsidRPr="007C04DC">
        <w:t xml:space="preserve"> </w:t>
      </w:r>
      <w:r w:rsidRPr="007C04DC">
        <w:rPr>
          <w:b/>
          <w:bCs/>
        </w:rPr>
        <w:t>12</w:t>
      </w:r>
      <w:r w:rsidRPr="007C04DC">
        <w:t>, 863–868 (2019).</w:t>
      </w:r>
    </w:p>
    <w:p w14:paraId="36EBF989" w14:textId="77777777" w:rsidR="007C04DC" w:rsidRPr="007C04DC" w:rsidRDefault="007C04DC" w:rsidP="007C04DC">
      <w:pPr>
        <w:pStyle w:val="a4"/>
        <w:ind w:left="480" w:hanging="480"/>
      </w:pPr>
      <w:r w:rsidRPr="007C04DC">
        <w:t>17.</w:t>
      </w:r>
      <w:r w:rsidRPr="007C04DC">
        <w:tab/>
        <w:t xml:space="preserve">Li, J.-X. </w:t>
      </w:r>
      <w:r w:rsidRPr="007C04DC">
        <w:rPr>
          <w:i/>
          <w:iCs/>
        </w:rPr>
        <w:t>et al.</w:t>
      </w:r>
      <w:r w:rsidRPr="007C04DC">
        <w:t xml:space="preserve"> Mesozoic-Cenozoic tectonic evolution and metallogeny in Myanmar: Evidence from zircon/cassiterite U–Pb and molybdenite Re–</w:t>
      </w:r>
      <w:proofErr w:type="gramStart"/>
      <w:r w:rsidRPr="007C04DC">
        <w:t>Os</w:t>
      </w:r>
      <w:proofErr w:type="gramEnd"/>
      <w:r w:rsidRPr="007C04DC">
        <w:t xml:space="preserve"> geochronology. </w:t>
      </w:r>
      <w:r w:rsidRPr="007C04DC">
        <w:rPr>
          <w:i/>
          <w:iCs/>
        </w:rPr>
        <w:t>Ore Geol. Rev.</w:t>
      </w:r>
      <w:r w:rsidRPr="007C04DC">
        <w:t xml:space="preserve"> </w:t>
      </w:r>
      <w:r w:rsidRPr="007C04DC">
        <w:rPr>
          <w:b/>
          <w:bCs/>
        </w:rPr>
        <w:t>102</w:t>
      </w:r>
      <w:r w:rsidRPr="007C04DC">
        <w:t>, 829–845 (2018).</w:t>
      </w:r>
    </w:p>
    <w:p w14:paraId="15D0BD83" w14:textId="77777777" w:rsidR="007C04DC" w:rsidRPr="007C04DC" w:rsidRDefault="007C04DC" w:rsidP="007C04DC">
      <w:pPr>
        <w:pStyle w:val="a4"/>
        <w:ind w:left="480" w:hanging="480"/>
      </w:pPr>
      <w:r w:rsidRPr="007C04DC">
        <w:t>18.</w:t>
      </w:r>
      <w:r w:rsidRPr="007C04DC">
        <w:tab/>
        <w:t xml:space="preserve">Yigit, O. Gold in Turkey—a missing link in Tethyan metallogeny. </w:t>
      </w:r>
      <w:r w:rsidRPr="007C04DC">
        <w:rPr>
          <w:i/>
          <w:iCs/>
        </w:rPr>
        <w:t>Ore Geol. Rev.</w:t>
      </w:r>
      <w:r w:rsidRPr="007C04DC">
        <w:t xml:space="preserve"> </w:t>
      </w:r>
      <w:r w:rsidRPr="007C04DC">
        <w:rPr>
          <w:b/>
          <w:bCs/>
        </w:rPr>
        <w:t>28</w:t>
      </w:r>
      <w:r w:rsidRPr="007C04DC">
        <w:t>, 147–179 (2006).</w:t>
      </w:r>
    </w:p>
    <w:p w14:paraId="0402FBAC" w14:textId="77777777" w:rsidR="007C04DC" w:rsidRPr="007C04DC" w:rsidRDefault="007C04DC" w:rsidP="007C04DC">
      <w:pPr>
        <w:pStyle w:val="a4"/>
        <w:ind w:left="480" w:hanging="480"/>
      </w:pPr>
      <w:r w:rsidRPr="007C04DC">
        <w:t>19.</w:t>
      </w:r>
      <w:r w:rsidRPr="007C04DC">
        <w:tab/>
        <w:t xml:space="preserve">Yigit, O. Mineral deposits of Turkey in relation to Tethyan metallogeny: implications for future mineral exploration. </w:t>
      </w:r>
      <w:r w:rsidRPr="007C04DC">
        <w:rPr>
          <w:i/>
          <w:iCs/>
        </w:rPr>
        <w:t>Econ. Geol.</w:t>
      </w:r>
      <w:r w:rsidRPr="007C04DC">
        <w:t xml:space="preserve"> </w:t>
      </w:r>
      <w:r w:rsidRPr="007C04DC">
        <w:rPr>
          <w:b/>
          <w:bCs/>
        </w:rPr>
        <w:t>104</w:t>
      </w:r>
      <w:r w:rsidRPr="007C04DC">
        <w:t>, 19–51 (2009).</w:t>
      </w:r>
    </w:p>
    <w:p w14:paraId="017DA7FD" w14:textId="77777777" w:rsidR="007C04DC" w:rsidRPr="007C04DC" w:rsidRDefault="007C04DC" w:rsidP="007C04DC">
      <w:pPr>
        <w:pStyle w:val="a4"/>
        <w:ind w:left="480" w:hanging="480"/>
      </w:pPr>
      <w:r w:rsidRPr="007C04DC">
        <w:lastRenderedPageBreak/>
        <w:t>20.</w:t>
      </w:r>
      <w:r w:rsidRPr="007C04DC">
        <w:tab/>
        <w:t xml:space="preserve">Richards, J. P. Tectonic, magmatic, and metallogenic evolution of the Tethyan orogen: from subduction to collision. </w:t>
      </w:r>
      <w:r w:rsidRPr="007C04DC">
        <w:rPr>
          <w:i/>
          <w:iCs/>
        </w:rPr>
        <w:t>Ore Geol. Rev.</w:t>
      </w:r>
      <w:r w:rsidRPr="007C04DC">
        <w:t xml:space="preserve"> </w:t>
      </w:r>
      <w:r w:rsidRPr="007C04DC">
        <w:rPr>
          <w:b/>
          <w:bCs/>
        </w:rPr>
        <w:t>70</w:t>
      </w:r>
      <w:r w:rsidRPr="007C04DC">
        <w:t>, 323–345 (2015).</w:t>
      </w:r>
    </w:p>
    <w:p w14:paraId="4CA258B8" w14:textId="77777777" w:rsidR="007C04DC" w:rsidRPr="007C04DC" w:rsidRDefault="007C04DC" w:rsidP="007C04DC">
      <w:pPr>
        <w:pStyle w:val="a4"/>
        <w:ind w:left="480" w:hanging="480"/>
      </w:pPr>
      <w:r w:rsidRPr="007C04DC">
        <w:t>21.</w:t>
      </w:r>
      <w:r w:rsidRPr="007C04DC">
        <w:tab/>
        <w:t>Aghazadeh, M., Hou, Z., Badrzadeh, Z. &amp; Zhou, L. Temporal–spatial distribution and tectonic setting of porphyry copper deposits in Iran: Constraints from zircon U–Pb and molybdenite Re–</w:t>
      </w:r>
      <w:proofErr w:type="gramStart"/>
      <w:r w:rsidRPr="007C04DC">
        <w:t>Os</w:t>
      </w:r>
      <w:proofErr w:type="gramEnd"/>
      <w:r w:rsidRPr="007C04DC">
        <w:t xml:space="preserve"> geochronology. </w:t>
      </w:r>
      <w:r w:rsidRPr="007C04DC">
        <w:rPr>
          <w:i/>
          <w:iCs/>
        </w:rPr>
        <w:t>Ore Geol. Rev.</w:t>
      </w:r>
      <w:r w:rsidRPr="007C04DC">
        <w:t xml:space="preserve"> </w:t>
      </w:r>
      <w:r w:rsidRPr="007C04DC">
        <w:rPr>
          <w:b/>
          <w:bCs/>
        </w:rPr>
        <w:t>70</w:t>
      </w:r>
      <w:r w:rsidRPr="007C04DC">
        <w:t>, 385–406 (2015).</w:t>
      </w:r>
    </w:p>
    <w:p w14:paraId="0B327373" w14:textId="77777777" w:rsidR="007C04DC" w:rsidRPr="007C04DC" w:rsidRDefault="007C04DC" w:rsidP="007C04DC">
      <w:pPr>
        <w:pStyle w:val="a4"/>
        <w:ind w:left="480" w:hanging="480"/>
      </w:pPr>
      <w:r w:rsidRPr="007C04DC">
        <w:t>22.</w:t>
      </w:r>
      <w:r w:rsidRPr="007C04DC">
        <w:tab/>
        <w:t xml:space="preserve">Zhang, H. &amp; Hou, Z. Metallogenesis within continental collision zones: Comparisons of modern collisional orogens. </w:t>
      </w:r>
      <w:r w:rsidRPr="007C04DC">
        <w:rPr>
          <w:i/>
          <w:iCs/>
        </w:rPr>
        <w:t>Sci. China Earth Sci.</w:t>
      </w:r>
      <w:r w:rsidRPr="007C04DC">
        <w:t xml:space="preserve"> </w:t>
      </w:r>
      <w:r w:rsidRPr="007C04DC">
        <w:rPr>
          <w:b/>
          <w:bCs/>
        </w:rPr>
        <w:t>61</w:t>
      </w:r>
      <w:r w:rsidRPr="007C04DC">
        <w:t>, 1737–1760 (2018).</w:t>
      </w:r>
    </w:p>
    <w:p w14:paraId="2983B13C" w14:textId="77777777" w:rsidR="007C04DC" w:rsidRPr="007C04DC" w:rsidRDefault="007C04DC" w:rsidP="007C04DC">
      <w:pPr>
        <w:pStyle w:val="a4"/>
        <w:ind w:left="480" w:hanging="480"/>
      </w:pPr>
      <w:r w:rsidRPr="007C04DC">
        <w:t>23.</w:t>
      </w:r>
      <w:r w:rsidRPr="007C04DC">
        <w:tab/>
        <w:t xml:space="preserve">Richards, J. P., Spell, T., </w:t>
      </w:r>
      <w:proofErr w:type="spellStart"/>
      <w:r w:rsidRPr="007C04DC">
        <w:t>Rameh</w:t>
      </w:r>
      <w:proofErr w:type="spellEnd"/>
      <w:r w:rsidRPr="007C04DC">
        <w:t xml:space="preserve">, E., Razique, A. &amp; Fletcher, T. High Sr/Y magmas reflect arc maturity, high magmatic water content, and porphyry Cu ± Mo ± Au potential: examples from the Tethyan arcs of central and eastern Iran and western Pakistan. </w:t>
      </w:r>
      <w:r w:rsidRPr="007C04DC">
        <w:rPr>
          <w:i/>
          <w:iCs/>
        </w:rPr>
        <w:t>Econ. Geol.</w:t>
      </w:r>
      <w:r w:rsidRPr="007C04DC">
        <w:t xml:space="preserve"> </w:t>
      </w:r>
      <w:r w:rsidRPr="007C04DC">
        <w:rPr>
          <w:b/>
          <w:bCs/>
        </w:rPr>
        <w:t>107</w:t>
      </w:r>
      <w:r w:rsidRPr="007C04DC">
        <w:t>, 295–332 (2012).</w:t>
      </w:r>
    </w:p>
    <w:p w14:paraId="3C3315F3" w14:textId="77777777" w:rsidR="007C04DC" w:rsidRPr="007C04DC" w:rsidRDefault="007C04DC" w:rsidP="007C04DC">
      <w:pPr>
        <w:pStyle w:val="a4"/>
        <w:ind w:left="480" w:hanging="480"/>
      </w:pPr>
      <w:r w:rsidRPr="007C04DC">
        <w:t>24.</w:t>
      </w:r>
      <w:r w:rsidRPr="007C04DC">
        <w:tab/>
        <w:t xml:space="preserve">Perelló, J., Razique, A., </w:t>
      </w:r>
      <w:proofErr w:type="spellStart"/>
      <w:r w:rsidRPr="007C04DC">
        <w:t>Schloderer</w:t>
      </w:r>
      <w:proofErr w:type="spellEnd"/>
      <w:r w:rsidRPr="007C04DC">
        <w:t xml:space="preserve">, J., &amp; </w:t>
      </w:r>
      <w:proofErr w:type="spellStart"/>
      <w:r w:rsidRPr="007C04DC">
        <w:t>Asad</w:t>
      </w:r>
      <w:proofErr w:type="spellEnd"/>
      <w:r w:rsidRPr="007C04DC">
        <w:t>-</w:t>
      </w:r>
      <w:proofErr w:type="spellStart"/>
      <w:r w:rsidRPr="007C04DC">
        <w:t>ur</w:t>
      </w:r>
      <w:proofErr w:type="spellEnd"/>
      <w:r w:rsidRPr="007C04DC">
        <w:t xml:space="preserve">-Rehman. The Chagai porphyry copper belt, Baluchistan Province, Pakistan. </w:t>
      </w:r>
      <w:r w:rsidRPr="007C04DC">
        <w:rPr>
          <w:i/>
          <w:iCs/>
        </w:rPr>
        <w:t>Econ. Geol.</w:t>
      </w:r>
      <w:r w:rsidRPr="007C04DC">
        <w:t xml:space="preserve"> </w:t>
      </w:r>
      <w:r w:rsidRPr="007C04DC">
        <w:rPr>
          <w:b/>
          <w:bCs/>
        </w:rPr>
        <w:t>103</w:t>
      </w:r>
      <w:r w:rsidRPr="007C04DC">
        <w:t>, 1583–1612 (2008).</w:t>
      </w:r>
    </w:p>
    <w:p w14:paraId="0EDDEC3D" w14:textId="77777777" w:rsidR="007C04DC" w:rsidRPr="007C04DC" w:rsidRDefault="007C04DC" w:rsidP="007C04DC">
      <w:pPr>
        <w:pStyle w:val="a4"/>
        <w:ind w:left="480" w:hanging="480"/>
      </w:pPr>
      <w:r w:rsidRPr="007C04DC">
        <w:t>25.</w:t>
      </w:r>
      <w:r w:rsidRPr="007C04DC">
        <w:tab/>
        <w:t xml:space="preserve">Krstekanić, N. </w:t>
      </w:r>
      <w:r w:rsidRPr="007C04DC">
        <w:rPr>
          <w:i/>
          <w:iCs/>
        </w:rPr>
        <w:t>et al.</w:t>
      </w:r>
      <w:r w:rsidRPr="007C04DC">
        <w:t xml:space="preserve"> Analogue modelling of strain partitioning along a curved strike-slip fault system during backarc-convex </w:t>
      </w:r>
      <w:proofErr w:type="spellStart"/>
      <w:r w:rsidRPr="007C04DC">
        <w:t>orocline</w:t>
      </w:r>
      <w:proofErr w:type="spellEnd"/>
      <w:r w:rsidRPr="007C04DC">
        <w:t xml:space="preserve"> formation: Implications for the </w:t>
      </w:r>
      <w:proofErr w:type="spellStart"/>
      <w:r w:rsidRPr="007C04DC">
        <w:t>Cerna-Timok</w:t>
      </w:r>
      <w:proofErr w:type="spellEnd"/>
      <w:r w:rsidRPr="007C04DC">
        <w:t xml:space="preserve"> fault system of the </w:t>
      </w:r>
      <w:proofErr w:type="spellStart"/>
      <w:r w:rsidRPr="007C04DC">
        <w:t>Carpatho-Balkanides</w:t>
      </w:r>
      <w:proofErr w:type="spellEnd"/>
      <w:r w:rsidRPr="007C04DC">
        <w:t xml:space="preserve">. </w:t>
      </w:r>
      <w:r w:rsidRPr="007C04DC">
        <w:rPr>
          <w:i/>
          <w:iCs/>
        </w:rPr>
        <w:t>J. Struct. Geol.</w:t>
      </w:r>
      <w:r w:rsidRPr="007C04DC">
        <w:t xml:space="preserve"> </w:t>
      </w:r>
      <w:r w:rsidRPr="007C04DC">
        <w:rPr>
          <w:b/>
          <w:bCs/>
        </w:rPr>
        <w:t>149</w:t>
      </w:r>
      <w:r w:rsidRPr="007C04DC">
        <w:t>, 104386 (2021).</w:t>
      </w:r>
    </w:p>
    <w:p w14:paraId="72BC9548" w14:textId="77777777" w:rsidR="007C04DC" w:rsidRPr="007C04DC" w:rsidRDefault="007C04DC" w:rsidP="007C04DC">
      <w:pPr>
        <w:pStyle w:val="a4"/>
        <w:ind w:left="480" w:hanging="480"/>
      </w:pPr>
      <w:r w:rsidRPr="007C04DC">
        <w:t>26.</w:t>
      </w:r>
      <w:r w:rsidRPr="007C04DC">
        <w:tab/>
      </w:r>
      <w:proofErr w:type="spellStart"/>
      <w:r w:rsidRPr="007C04DC">
        <w:t>Mațenco</w:t>
      </w:r>
      <w:proofErr w:type="spellEnd"/>
      <w:r w:rsidRPr="007C04DC">
        <w:t xml:space="preserve">, L. Tectonics and exhumation of Romanian Carpathians: inferences from kinematic and thermochronological studies. in </w:t>
      </w:r>
      <w:r w:rsidRPr="007C04DC">
        <w:rPr>
          <w:i/>
          <w:iCs/>
        </w:rPr>
        <w:t>Landform Dynamics and Evolution in Romania</w:t>
      </w:r>
      <w:r w:rsidRPr="007C04DC">
        <w:t xml:space="preserve"> (eds. </w:t>
      </w:r>
      <w:proofErr w:type="spellStart"/>
      <w:r w:rsidRPr="007C04DC">
        <w:t>Radoane</w:t>
      </w:r>
      <w:proofErr w:type="spellEnd"/>
      <w:r w:rsidRPr="007C04DC">
        <w:t xml:space="preserve">, M. &amp; </w:t>
      </w:r>
      <w:proofErr w:type="spellStart"/>
      <w:r w:rsidRPr="007C04DC">
        <w:t>Vespremeanu-Stroe</w:t>
      </w:r>
      <w:proofErr w:type="spellEnd"/>
      <w:r w:rsidRPr="007C04DC">
        <w:t xml:space="preserve">, A.) 15–56 </w:t>
      </w:r>
      <w:r w:rsidRPr="007C04DC">
        <w:lastRenderedPageBreak/>
        <w:t>(Springer International Publishing, Cham, 2017). doi:10.1007/978-3-319-32589-7_2.</w:t>
      </w:r>
    </w:p>
    <w:p w14:paraId="47B7E30B" w14:textId="77777777" w:rsidR="007C04DC" w:rsidRPr="007C04DC" w:rsidRDefault="007C04DC" w:rsidP="007C04DC">
      <w:pPr>
        <w:pStyle w:val="a4"/>
        <w:ind w:left="480" w:hanging="480"/>
      </w:pPr>
      <w:r w:rsidRPr="007C04DC">
        <w:t>27.</w:t>
      </w:r>
      <w:r w:rsidRPr="007C04DC">
        <w:tab/>
        <w:t xml:space="preserve">Robertson, A. H. F., </w:t>
      </w:r>
      <w:proofErr w:type="spellStart"/>
      <w:r w:rsidRPr="007C04DC">
        <w:t>Trivić</w:t>
      </w:r>
      <w:proofErr w:type="spellEnd"/>
      <w:r w:rsidRPr="007C04DC">
        <w:t xml:space="preserve">, B., </w:t>
      </w:r>
      <w:proofErr w:type="spellStart"/>
      <w:r w:rsidRPr="007C04DC">
        <w:t>Đerić</w:t>
      </w:r>
      <w:proofErr w:type="spellEnd"/>
      <w:r w:rsidRPr="007C04DC">
        <w:t xml:space="preserve">, N. &amp; Bucur, I. I. Tectonic development of the Vardar ocean and its margins: Evidence from the Republic of Macedonia and Greek Macedonia. </w:t>
      </w:r>
      <w:r w:rsidRPr="007C04DC">
        <w:rPr>
          <w:i/>
          <w:iCs/>
        </w:rPr>
        <w:t>Tectonophysics</w:t>
      </w:r>
      <w:r w:rsidRPr="007C04DC">
        <w:t xml:space="preserve"> </w:t>
      </w:r>
      <w:r w:rsidRPr="007C04DC">
        <w:rPr>
          <w:b/>
          <w:bCs/>
        </w:rPr>
        <w:t>595–596</w:t>
      </w:r>
      <w:r w:rsidRPr="007C04DC">
        <w:t>, 25–54 (2013).</w:t>
      </w:r>
    </w:p>
    <w:p w14:paraId="748DE872" w14:textId="77777777" w:rsidR="007C04DC" w:rsidRPr="007C04DC" w:rsidRDefault="007C04DC" w:rsidP="007C04DC">
      <w:pPr>
        <w:pStyle w:val="a4"/>
        <w:ind w:left="480" w:hanging="480"/>
      </w:pPr>
      <w:r w:rsidRPr="007C04DC">
        <w:t>28.</w:t>
      </w:r>
      <w:r w:rsidRPr="007C04DC">
        <w:tab/>
        <w:t xml:space="preserve">Baker, T. Gold ± copper endowment and deposit diversity in the western Tethyan magmatic belt, southeast Europe: implications for exploration. </w:t>
      </w:r>
      <w:r w:rsidRPr="007C04DC">
        <w:rPr>
          <w:i/>
          <w:iCs/>
        </w:rPr>
        <w:t>Econ. Geol.</w:t>
      </w:r>
      <w:r w:rsidRPr="007C04DC">
        <w:t xml:space="preserve"> </w:t>
      </w:r>
      <w:r w:rsidRPr="007C04DC">
        <w:rPr>
          <w:b/>
          <w:bCs/>
        </w:rPr>
        <w:t>114</w:t>
      </w:r>
      <w:r w:rsidRPr="007C04DC">
        <w:t>, 1237–1250 (2019).</w:t>
      </w:r>
    </w:p>
    <w:p w14:paraId="031B5A40" w14:textId="77777777" w:rsidR="007C04DC" w:rsidRPr="007C04DC" w:rsidRDefault="007C04DC" w:rsidP="007C04DC">
      <w:pPr>
        <w:pStyle w:val="a4"/>
        <w:ind w:left="480" w:hanging="480"/>
      </w:pPr>
      <w:r w:rsidRPr="007C04DC">
        <w:t>29.</w:t>
      </w:r>
      <w:r w:rsidRPr="007C04DC">
        <w:tab/>
        <w:t xml:space="preserve">Delibas, O., Moritz, R., Selby, D., </w:t>
      </w:r>
      <w:proofErr w:type="spellStart"/>
      <w:r w:rsidRPr="007C04DC">
        <w:t>Göç</w:t>
      </w:r>
      <w:proofErr w:type="spellEnd"/>
      <w:r w:rsidRPr="007C04DC">
        <w:t xml:space="preserve">, D. &amp; Revan, M. K. Multiple porphyry Cu-Mo events in the eastern Pontides metallogenic belt, Turkey: from early Cretaceous subduction to Eocene </w:t>
      </w:r>
      <w:proofErr w:type="spellStart"/>
      <w:r w:rsidRPr="007C04DC">
        <w:t>postcollision</w:t>
      </w:r>
      <w:proofErr w:type="spellEnd"/>
      <w:r w:rsidRPr="007C04DC">
        <w:t xml:space="preserve"> evolution. </w:t>
      </w:r>
      <w:r w:rsidRPr="007C04DC">
        <w:rPr>
          <w:i/>
          <w:iCs/>
        </w:rPr>
        <w:t>Econ. Geol.</w:t>
      </w:r>
      <w:r w:rsidRPr="007C04DC">
        <w:t xml:space="preserve"> </w:t>
      </w:r>
      <w:r w:rsidRPr="007C04DC">
        <w:rPr>
          <w:b/>
          <w:bCs/>
        </w:rPr>
        <w:t>114</w:t>
      </w:r>
      <w:r w:rsidRPr="007C04DC">
        <w:t>, 1285–1300 (2019).</w:t>
      </w:r>
    </w:p>
    <w:p w14:paraId="4B61EE0A" w14:textId="77777777" w:rsidR="007C04DC" w:rsidRPr="007C04DC" w:rsidRDefault="007C04DC" w:rsidP="007C04DC">
      <w:pPr>
        <w:pStyle w:val="a4"/>
        <w:ind w:left="480" w:hanging="480"/>
      </w:pPr>
      <w:r w:rsidRPr="007C04DC">
        <w:t>30.</w:t>
      </w:r>
      <w:r w:rsidRPr="007C04DC">
        <w:tab/>
        <w:t xml:space="preserve">Kuşcu, İ. Episodic porphyry Cu (-Mo-Au) formation and associated magmatic evolution in Turkish Tethyan collage. </w:t>
      </w:r>
      <w:r w:rsidRPr="007C04DC">
        <w:rPr>
          <w:i/>
          <w:iCs/>
        </w:rPr>
        <w:t>Ore Geol. Rev.</w:t>
      </w:r>
      <w:r w:rsidRPr="007C04DC">
        <w:t xml:space="preserve"> </w:t>
      </w:r>
      <w:r w:rsidRPr="007C04DC">
        <w:rPr>
          <w:b/>
          <w:bCs/>
        </w:rPr>
        <w:t>107</w:t>
      </w:r>
      <w:r w:rsidRPr="007C04DC">
        <w:t>, 119–154 (2019).</w:t>
      </w:r>
    </w:p>
    <w:p w14:paraId="06F5D699" w14:textId="77777777" w:rsidR="007C04DC" w:rsidRPr="007C04DC" w:rsidRDefault="007C04DC" w:rsidP="007C04DC">
      <w:pPr>
        <w:pStyle w:val="a4"/>
        <w:ind w:left="480" w:hanging="480"/>
      </w:pPr>
      <w:r w:rsidRPr="007C04DC">
        <w:t>31.</w:t>
      </w:r>
      <w:r w:rsidRPr="007C04DC">
        <w:tab/>
        <w:t xml:space="preserve">Hovakimyan, S., Moritz, R., </w:t>
      </w:r>
      <w:proofErr w:type="spellStart"/>
      <w:r w:rsidRPr="007C04DC">
        <w:t>Tayan</w:t>
      </w:r>
      <w:proofErr w:type="spellEnd"/>
      <w:r w:rsidRPr="007C04DC">
        <w:t xml:space="preserve">, R., </w:t>
      </w:r>
      <w:proofErr w:type="spellStart"/>
      <w:r w:rsidRPr="007C04DC">
        <w:t>Melkonyan</w:t>
      </w:r>
      <w:proofErr w:type="spellEnd"/>
      <w:r w:rsidRPr="007C04DC">
        <w:t xml:space="preserve">, R. &amp; Harutyunyan, M. Cenozoic strike-slip tectonics and structural controls of porphyry Cu-Mo and epithermal deposits during geodynamic evolution of the southernmost Lesser Caucasus, Tethyan metallogenic belt. </w:t>
      </w:r>
      <w:r w:rsidRPr="007C04DC">
        <w:rPr>
          <w:i/>
          <w:iCs/>
        </w:rPr>
        <w:t>Econ. Geol.</w:t>
      </w:r>
      <w:r w:rsidRPr="007C04DC">
        <w:t xml:space="preserve"> </w:t>
      </w:r>
      <w:r w:rsidRPr="007C04DC">
        <w:rPr>
          <w:b/>
          <w:bCs/>
        </w:rPr>
        <w:t>114</w:t>
      </w:r>
      <w:r w:rsidRPr="007C04DC">
        <w:t>, 1301–1337 (2019).</w:t>
      </w:r>
    </w:p>
    <w:p w14:paraId="20365159" w14:textId="77777777" w:rsidR="007C04DC" w:rsidRPr="007C04DC" w:rsidRDefault="007C04DC" w:rsidP="007C04DC">
      <w:pPr>
        <w:pStyle w:val="a4"/>
        <w:ind w:left="480" w:hanging="480"/>
      </w:pPr>
      <w:r w:rsidRPr="007C04DC">
        <w:t>32.</w:t>
      </w:r>
      <w:r w:rsidRPr="007C04DC">
        <w:tab/>
        <w:t xml:space="preserve">Moritz, R. </w:t>
      </w:r>
      <w:r w:rsidRPr="007C04DC">
        <w:rPr>
          <w:i/>
          <w:iCs/>
        </w:rPr>
        <w:t>et al.</w:t>
      </w:r>
      <w:r w:rsidRPr="007C04DC">
        <w:t xml:space="preserve"> Metallogeny of the Lesser Caucasus: from arc construction to </w:t>
      </w:r>
      <w:proofErr w:type="spellStart"/>
      <w:r w:rsidRPr="007C04DC">
        <w:t>postcollision</w:t>
      </w:r>
      <w:proofErr w:type="spellEnd"/>
      <w:r w:rsidRPr="007C04DC">
        <w:t xml:space="preserve"> evolution. </w:t>
      </w:r>
      <w:r w:rsidRPr="007C04DC">
        <w:rPr>
          <w:i/>
          <w:iCs/>
        </w:rPr>
        <w:t>Soc. Econ. Geol. Spec. Publ.</w:t>
      </w:r>
      <w:r w:rsidRPr="007C04DC">
        <w:t xml:space="preserve"> </w:t>
      </w:r>
      <w:r w:rsidRPr="007C04DC">
        <w:rPr>
          <w:b/>
          <w:bCs/>
        </w:rPr>
        <w:t>19</w:t>
      </w:r>
      <w:r w:rsidRPr="007C04DC">
        <w:t>, 157–192 (2016).</w:t>
      </w:r>
    </w:p>
    <w:p w14:paraId="5EDB8BC9" w14:textId="77777777" w:rsidR="007C04DC" w:rsidRPr="007C04DC" w:rsidRDefault="007C04DC" w:rsidP="007C04DC">
      <w:pPr>
        <w:pStyle w:val="a4"/>
        <w:ind w:left="480" w:hanging="480"/>
      </w:pPr>
      <w:r w:rsidRPr="007C04DC">
        <w:t>33.</w:t>
      </w:r>
      <w:r w:rsidRPr="007C04DC">
        <w:tab/>
        <w:t xml:space="preserve">Rezeau, H., Moritz, R., </w:t>
      </w:r>
      <w:proofErr w:type="spellStart"/>
      <w:r w:rsidRPr="007C04DC">
        <w:t>Wotzlaw</w:t>
      </w:r>
      <w:proofErr w:type="spellEnd"/>
      <w:r w:rsidRPr="007C04DC">
        <w:t xml:space="preserve">, J.-F., Hovakimyan, S. &amp; </w:t>
      </w:r>
      <w:proofErr w:type="spellStart"/>
      <w:r w:rsidRPr="007C04DC">
        <w:t>Tayan</w:t>
      </w:r>
      <w:proofErr w:type="spellEnd"/>
      <w:r w:rsidRPr="007C04DC">
        <w:t xml:space="preserve">, R. Zircon </w:t>
      </w:r>
      <w:proofErr w:type="spellStart"/>
      <w:r w:rsidRPr="007C04DC">
        <w:t>petrochronology</w:t>
      </w:r>
      <w:proofErr w:type="spellEnd"/>
      <w:r w:rsidRPr="007C04DC">
        <w:t xml:space="preserve"> of the </w:t>
      </w:r>
      <w:proofErr w:type="spellStart"/>
      <w:r w:rsidRPr="007C04DC">
        <w:t>Meghri</w:t>
      </w:r>
      <w:proofErr w:type="spellEnd"/>
      <w:r w:rsidRPr="007C04DC">
        <w:t xml:space="preserve">-Ordubad pluton, Lesser Caucasus: fingerprinting </w:t>
      </w:r>
      <w:r w:rsidRPr="007C04DC">
        <w:lastRenderedPageBreak/>
        <w:t xml:space="preserve">igneous processes and implications for the exploration of porphyry Cu-Mo deposits. </w:t>
      </w:r>
      <w:r w:rsidRPr="007C04DC">
        <w:rPr>
          <w:i/>
          <w:iCs/>
        </w:rPr>
        <w:t>Econ. Geol.</w:t>
      </w:r>
      <w:r w:rsidRPr="007C04DC">
        <w:t xml:space="preserve"> </w:t>
      </w:r>
      <w:r w:rsidRPr="007C04DC">
        <w:rPr>
          <w:b/>
          <w:bCs/>
        </w:rPr>
        <w:t>114</w:t>
      </w:r>
      <w:r w:rsidRPr="007C04DC">
        <w:t>, 1365–1388 (2019).</w:t>
      </w:r>
    </w:p>
    <w:p w14:paraId="278E90A9" w14:textId="77777777" w:rsidR="007C04DC" w:rsidRPr="007C04DC" w:rsidRDefault="007C04DC" w:rsidP="007C04DC">
      <w:pPr>
        <w:pStyle w:val="a4"/>
        <w:ind w:left="480" w:hanging="480"/>
      </w:pPr>
      <w:r w:rsidRPr="007C04DC">
        <w:t>34.</w:t>
      </w:r>
      <w:r w:rsidRPr="007C04DC">
        <w:tab/>
        <w:t xml:space="preserve">Hou, Z. &amp; Zhang, H. Geodynamics and metallogeny of the eastern Tethyan metallogenic domain. </w:t>
      </w:r>
      <w:r w:rsidRPr="007C04DC">
        <w:rPr>
          <w:i/>
          <w:iCs/>
        </w:rPr>
        <w:t>Ore Geol. Rev.</w:t>
      </w:r>
      <w:r w:rsidRPr="007C04DC">
        <w:t xml:space="preserve"> </w:t>
      </w:r>
      <w:r w:rsidRPr="007C04DC">
        <w:rPr>
          <w:b/>
          <w:bCs/>
        </w:rPr>
        <w:t>70</w:t>
      </w:r>
      <w:r w:rsidRPr="007C04DC">
        <w:t>, 346–384 (2015).</w:t>
      </w:r>
    </w:p>
    <w:p w14:paraId="235079CA" w14:textId="77777777" w:rsidR="007C04DC" w:rsidRPr="007C04DC" w:rsidRDefault="007C04DC" w:rsidP="007C04DC">
      <w:pPr>
        <w:pStyle w:val="a4"/>
        <w:ind w:left="480" w:hanging="480"/>
      </w:pPr>
      <w:r w:rsidRPr="007C04DC">
        <w:t>35.</w:t>
      </w:r>
      <w:r w:rsidRPr="007C04DC">
        <w:tab/>
        <w:t xml:space="preserve">Richards, J. P. &amp; Sholeh, A. The Tethyan tectonic history and Cu-Au metallogeny of Iran. </w:t>
      </w:r>
      <w:r w:rsidRPr="007C04DC">
        <w:rPr>
          <w:i/>
          <w:iCs/>
        </w:rPr>
        <w:t>Soc. Econ. Geol. Spec. Publ.</w:t>
      </w:r>
      <w:r w:rsidRPr="007C04DC">
        <w:t xml:space="preserve"> </w:t>
      </w:r>
      <w:r w:rsidRPr="007C04DC">
        <w:rPr>
          <w:b/>
          <w:bCs/>
        </w:rPr>
        <w:t>19</w:t>
      </w:r>
      <w:r w:rsidRPr="007C04DC">
        <w:t>, 193–212 (2016).</w:t>
      </w:r>
    </w:p>
    <w:p w14:paraId="615CFE6A" w14:textId="77777777" w:rsidR="007C04DC" w:rsidRPr="007C04DC" w:rsidRDefault="007C04DC" w:rsidP="007C04DC">
      <w:pPr>
        <w:pStyle w:val="a4"/>
        <w:ind w:left="480" w:hanging="480"/>
      </w:pPr>
      <w:r w:rsidRPr="007C04DC">
        <w:t>36.</w:t>
      </w:r>
      <w:r w:rsidRPr="007C04DC">
        <w:tab/>
        <w:t xml:space="preserve">Tang, J. </w:t>
      </w:r>
      <w:r w:rsidRPr="007C04DC">
        <w:rPr>
          <w:i/>
          <w:iCs/>
        </w:rPr>
        <w:t>et al.</w:t>
      </w:r>
      <w:r w:rsidRPr="007C04DC">
        <w:t xml:space="preserve"> Geological characteristics and genesis of the Jurassic No. I porphyry Cu–Au deposit in the Xiongcun district, Gangdese porphyry copper belt, Tibet. </w:t>
      </w:r>
      <w:r w:rsidRPr="007C04DC">
        <w:rPr>
          <w:i/>
          <w:iCs/>
        </w:rPr>
        <w:t>Ore Geol. Rev.</w:t>
      </w:r>
      <w:r w:rsidRPr="007C04DC">
        <w:t xml:space="preserve"> </w:t>
      </w:r>
      <w:r w:rsidRPr="007C04DC">
        <w:rPr>
          <w:b/>
          <w:bCs/>
        </w:rPr>
        <w:t>70</w:t>
      </w:r>
      <w:r w:rsidRPr="007C04DC">
        <w:t>, 438–456 (2015).</w:t>
      </w:r>
    </w:p>
    <w:p w14:paraId="47992603" w14:textId="77777777" w:rsidR="007C04DC" w:rsidRPr="007C04DC" w:rsidRDefault="007C04DC" w:rsidP="007C04DC">
      <w:pPr>
        <w:pStyle w:val="a4"/>
        <w:ind w:left="480" w:hanging="480"/>
      </w:pPr>
      <w:r w:rsidRPr="007C04DC">
        <w:t>37.</w:t>
      </w:r>
      <w:r w:rsidRPr="007C04DC">
        <w:tab/>
        <w:t xml:space="preserve">Yang, Z. &amp; Cao, K. Post-collisional porphyry copper deposits in Tibet: an overview. </w:t>
      </w:r>
      <w:r w:rsidRPr="007C04DC">
        <w:rPr>
          <w:i/>
          <w:iCs/>
        </w:rPr>
        <w:t>Earth-Sci. Rev.</w:t>
      </w:r>
      <w:r w:rsidRPr="007C04DC">
        <w:t xml:space="preserve"> </w:t>
      </w:r>
      <w:r w:rsidRPr="007C04DC">
        <w:rPr>
          <w:b/>
          <w:bCs/>
        </w:rPr>
        <w:t>258</w:t>
      </w:r>
      <w:r w:rsidRPr="007C04DC">
        <w:t>, 104954 (2024).</w:t>
      </w:r>
    </w:p>
    <w:p w14:paraId="59542472" w14:textId="77777777" w:rsidR="007C04DC" w:rsidRPr="007C04DC" w:rsidRDefault="007C04DC" w:rsidP="007C04DC">
      <w:pPr>
        <w:pStyle w:val="a4"/>
        <w:ind w:left="480" w:hanging="480"/>
      </w:pPr>
      <w:r w:rsidRPr="007C04DC">
        <w:t>38.</w:t>
      </w:r>
      <w:r w:rsidRPr="007C04DC">
        <w:tab/>
        <w:t xml:space="preserve">Scotese, C. R. An atlas of Phanerozoic paleogeographic maps: the seas come in and the seas go </w:t>
      </w:r>
      <w:proofErr w:type="spellStart"/>
      <w:r w:rsidRPr="007C04DC">
        <w:t>ou</w:t>
      </w:r>
      <w:proofErr w:type="spellEnd"/>
      <w:r w:rsidRPr="007C04DC">
        <w:t xml:space="preserve">. </w:t>
      </w:r>
      <w:proofErr w:type="spellStart"/>
      <w:r w:rsidRPr="007C04DC">
        <w:rPr>
          <w:i/>
          <w:iCs/>
        </w:rPr>
        <w:t>Annu</w:t>
      </w:r>
      <w:proofErr w:type="spellEnd"/>
      <w:r w:rsidRPr="007C04DC">
        <w:rPr>
          <w:i/>
          <w:iCs/>
        </w:rPr>
        <w:t>. Rev. Earth Planet. Sci.</w:t>
      </w:r>
      <w:r w:rsidRPr="007C04DC">
        <w:t xml:space="preserve"> </w:t>
      </w:r>
      <w:r w:rsidRPr="007C04DC">
        <w:rPr>
          <w:b/>
          <w:bCs/>
        </w:rPr>
        <w:t>49</w:t>
      </w:r>
      <w:r w:rsidRPr="007C04DC">
        <w:t>, 679–728 (2021).</w:t>
      </w:r>
    </w:p>
    <w:p w14:paraId="0C06FDB6" w14:textId="77777777" w:rsidR="007C04DC" w:rsidRPr="007C04DC" w:rsidRDefault="007C04DC" w:rsidP="007C04DC">
      <w:pPr>
        <w:pStyle w:val="a4"/>
        <w:ind w:left="480" w:hanging="480"/>
      </w:pPr>
      <w:r w:rsidRPr="007C04DC">
        <w:t>39.</w:t>
      </w:r>
      <w:r w:rsidRPr="007C04DC">
        <w:tab/>
        <w:t xml:space="preserve">Loucks, R. R., </w:t>
      </w:r>
      <w:proofErr w:type="spellStart"/>
      <w:r w:rsidRPr="007C04DC">
        <w:t>Henríquez</w:t>
      </w:r>
      <w:proofErr w:type="spellEnd"/>
      <w:r w:rsidRPr="007C04DC">
        <w:t xml:space="preserve">, G. J. &amp; </w:t>
      </w:r>
      <w:proofErr w:type="spellStart"/>
      <w:r w:rsidRPr="007C04DC">
        <w:t>Fiorentini</w:t>
      </w:r>
      <w:proofErr w:type="spellEnd"/>
      <w:r w:rsidRPr="007C04DC">
        <w:t xml:space="preserve">, M. L. Zircon and whole-rock trace element indicators of magmatic hydration state and oxidation state discriminate copper ore-forming from barren arc magmas. </w:t>
      </w:r>
      <w:r w:rsidRPr="007C04DC">
        <w:rPr>
          <w:i/>
          <w:iCs/>
        </w:rPr>
        <w:t>Econ. Geol.</w:t>
      </w:r>
      <w:r w:rsidRPr="007C04DC">
        <w:t xml:space="preserve"> </w:t>
      </w:r>
      <w:r w:rsidRPr="007C04DC">
        <w:rPr>
          <w:b/>
          <w:bCs/>
        </w:rPr>
        <w:t>119</w:t>
      </w:r>
      <w:r w:rsidRPr="007C04DC">
        <w:t>, 511–523 (2024).</w:t>
      </w:r>
    </w:p>
    <w:p w14:paraId="551AB05A" w14:textId="46E17C00" w:rsidR="00285BCF" w:rsidRDefault="00561F69">
      <w:pPr>
        <w:ind w:firstLine="480"/>
      </w:pPr>
      <w:r>
        <w:fldChar w:fldCharType="end"/>
      </w:r>
    </w:p>
    <w:sectPr w:rsidR="00285BCF">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A67C9" w14:textId="77777777" w:rsidR="008164B1" w:rsidRDefault="008164B1" w:rsidP="00DD0B26">
      <w:pPr>
        <w:spacing w:line="240" w:lineRule="auto"/>
        <w:ind w:firstLine="480"/>
      </w:pPr>
      <w:r>
        <w:separator/>
      </w:r>
    </w:p>
  </w:endnote>
  <w:endnote w:type="continuationSeparator" w:id="0">
    <w:p w14:paraId="0934ACF1" w14:textId="77777777" w:rsidR="008164B1" w:rsidRDefault="008164B1" w:rsidP="00DD0B2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A6C4" w14:textId="77777777" w:rsidR="00DD0B26" w:rsidRDefault="00DD0B26">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DBED9" w14:textId="77777777" w:rsidR="00DD0B26" w:rsidRDefault="00DD0B26">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05338" w14:textId="77777777" w:rsidR="00DD0B26" w:rsidRDefault="00DD0B26">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77227" w14:textId="77777777" w:rsidR="008164B1" w:rsidRDefault="008164B1" w:rsidP="00DD0B26">
      <w:pPr>
        <w:spacing w:line="240" w:lineRule="auto"/>
        <w:ind w:firstLine="480"/>
      </w:pPr>
      <w:r>
        <w:separator/>
      </w:r>
    </w:p>
  </w:footnote>
  <w:footnote w:type="continuationSeparator" w:id="0">
    <w:p w14:paraId="11FFE8EC" w14:textId="77777777" w:rsidR="008164B1" w:rsidRDefault="008164B1" w:rsidP="00DD0B2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3A85" w14:textId="77777777" w:rsidR="00DD0B26" w:rsidRDefault="00DD0B26">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2449" w14:textId="77777777" w:rsidR="00DD0B26" w:rsidRPr="00DD0B26" w:rsidRDefault="00DD0B26" w:rsidP="00DD0B26">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3EFA" w14:textId="77777777" w:rsidR="00DD0B26" w:rsidRDefault="00DD0B26">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F69"/>
    <w:rsid w:val="0001789C"/>
    <w:rsid w:val="00116209"/>
    <w:rsid w:val="00116F78"/>
    <w:rsid w:val="001F432B"/>
    <w:rsid w:val="00232C78"/>
    <w:rsid w:val="00285BCF"/>
    <w:rsid w:val="002E692A"/>
    <w:rsid w:val="00301C86"/>
    <w:rsid w:val="00325C6C"/>
    <w:rsid w:val="00366F7D"/>
    <w:rsid w:val="004770F8"/>
    <w:rsid w:val="00561F69"/>
    <w:rsid w:val="005C49E0"/>
    <w:rsid w:val="006F6636"/>
    <w:rsid w:val="0072254C"/>
    <w:rsid w:val="0073772C"/>
    <w:rsid w:val="0078487C"/>
    <w:rsid w:val="007857B8"/>
    <w:rsid w:val="007C04DC"/>
    <w:rsid w:val="008164B1"/>
    <w:rsid w:val="008557ED"/>
    <w:rsid w:val="00BB0C0B"/>
    <w:rsid w:val="00BB34E9"/>
    <w:rsid w:val="00BB6BCC"/>
    <w:rsid w:val="00C231FE"/>
    <w:rsid w:val="00DD0B26"/>
    <w:rsid w:val="00EA0860"/>
    <w:rsid w:val="00EC00A8"/>
    <w:rsid w:val="00ED1664"/>
    <w:rsid w:val="00EE418F"/>
    <w:rsid w:val="00EE6B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99D916"/>
  <w15:chartTrackingRefBased/>
  <w15:docId w15:val="{BC573BBD-8C8D-4F23-8BD6-C79EEA93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1F69"/>
    <w:pPr>
      <w:spacing w:line="480" w:lineRule="auto"/>
      <w:ind w:firstLineChars="200" w:firstLine="200"/>
    </w:pPr>
    <w:rPr>
      <w:rFonts w:ascii="Times New Roman" w:eastAsia="Times New Roman" w:hAnsi="Times New Roman" w:cs="Times New Roman"/>
      <w:kern w:val="0"/>
      <w:sz w:val="24"/>
      <w:szCs w:val="20"/>
      <w:lang w:eastAsia="en-US"/>
    </w:rPr>
  </w:style>
  <w:style w:type="paragraph" w:styleId="1">
    <w:name w:val="heading 1"/>
    <w:basedOn w:val="a"/>
    <w:next w:val="a"/>
    <w:link w:val="10"/>
    <w:uiPriority w:val="9"/>
    <w:qFormat/>
    <w:rsid w:val="00561F6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561F69"/>
    <w:rPr>
      <w:color w:val="0000FF"/>
      <w:u w:val="single"/>
    </w:rPr>
  </w:style>
  <w:style w:type="paragraph" w:customStyle="1" w:styleId="Paragraph">
    <w:name w:val="Paragraph"/>
    <w:basedOn w:val="a"/>
    <w:rsid w:val="00561F69"/>
    <w:pPr>
      <w:spacing w:before="120" w:line="240" w:lineRule="auto"/>
      <w:ind w:firstLineChars="0" w:firstLine="720"/>
    </w:pPr>
    <w:rPr>
      <w:szCs w:val="24"/>
    </w:rPr>
  </w:style>
  <w:style w:type="paragraph" w:customStyle="1" w:styleId="SMHeading">
    <w:name w:val="SM Heading"/>
    <w:basedOn w:val="1"/>
    <w:qFormat/>
    <w:rsid w:val="00561F69"/>
    <w:pPr>
      <w:keepLines w:val="0"/>
      <w:spacing w:before="240" w:after="60" w:line="240" w:lineRule="auto"/>
      <w:ind w:firstLineChars="0" w:firstLine="0"/>
    </w:pPr>
    <w:rPr>
      <w:rFonts w:eastAsiaTheme="minorEastAsia"/>
      <w:kern w:val="32"/>
      <w:sz w:val="24"/>
      <w:szCs w:val="24"/>
    </w:rPr>
  </w:style>
  <w:style w:type="paragraph" w:customStyle="1" w:styleId="PubInfo">
    <w:name w:val="PubInfo"/>
    <w:basedOn w:val="a"/>
    <w:qFormat/>
    <w:rsid w:val="00561F69"/>
    <w:pPr>
      <w:suppressAutoHyphens/>
      <w:spacing w:line="240" w:lineRule="auto"/>
      <w:ind w:firstLineChars="0" w:firstLine="0"/>
      <w:jc w:val="center"/>
    </w:pPr>
    <w:rPr>
      <w:rFonts w:eastAsiaTheme="minorEastAsia"/>
      <w:sz w:val="20"/>
      <w:lang w:eastAsia="ar-SA"/>
    </w:rPr>
  </w:style>
  <w:style w:type="character" w:customStyle="1" w:styleId="10">
    <w:name w:val="标题 1 字符"/>
    <w:basedOn w:val="a0"/>
    <w:link w:val="1"/>
    <w:uiPriority w:val="9"/>
    <w:rsid w:val="00561F69"/>
    <w:rPr>
      <w:rFonts w:ascii="Times New Roman" w:eastAsia="Times New Roman" w:hAnsi="Times New Roman" w:cs="Times New Roman"/>
      <w:b/>
      <w:bCs/>
      <w:kern w:val="44"/>
      <w:sz w:val="44"/>
      <w:szCs w:val="44"/>
      <w:lang w:eastAsia="en-US"/>
    </w:rPr>
  </w:style>
  <w:style w:type="paragraph" w:styleId="a4">
    <w:name w:val="Bibliography"/>
    <w:basedOn w:val="a"/>
    <w:next w:val="a"/>
    <w:uiPriority w:val="37"/>
    <w:unhideWhenUsed/>
    <w:rsid w:val="00561F69"/>
    <w:pPr>
      <w:tabs>
        <w:tab w:val="left" w:pos="384"/>
      </w:tabs>
      <w:ind w:left="384" w:hangingChars="200" w:hanging="384"/>
    </w:pPr>
  </w:style>
  <w:style w:type="paragraph" w:customStyle="1" w:styleId="Teaser">
    <w:name w:val="Teaser"/>
    <w:basedOn w:val="a"/>
    <w:rsid w:val="00561F69"/>
    <w:pPr>
      <w:spacing w:before="120" w:line="240" w:lineRule="auto"/>
      <w:ind w:firstLineChars="0" w:firstLine="0"/>
    </w:pPr>
    <w:rPr>
      <w:szCs w:val="24"/>
    </w:rPr>
  </w:style>
  <w:style w:type="paragraph" w:styleId="a5">
    <w:name w:val="header"/>
    <w:basedOn w:val="a"/>
    <w:link w:val="a6"/>
    <w:uiPriority w:val="99"/>
    <w:unhideWhenUsed/>
    <w:rsid w:val="00DD0B26"/>
    <w:pPr>
      <w:pBdr>
        <w:bottom w:val="single" w:sz="6" w:space="1" w:color="auto"/>
      </w:pBd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rsid w:val="00DD0B26"/>
    <w:rPr>
      <w:rFonts w:ascii="Times New Roman" w:eastAsia="Times New Roman" w:hAnsi="Times New Roman" w:cs="Times New Roman"/>
      <w:kern w:val="0"/>
      <w:sz w:val="18"/>
      <w:szCs w:val="18"/>
      <w:lang w:eastAsia="en-US"/>
    </w:rPr>
  </w:style>
  <w:style w:type="paragraph" w:styleId="a7">
    <w:name w:val="footer"/>
    <w:basedOn w:val="a"/>
    <w:link w:val="a8"/>
    <w:uiPriority w:val="99"/>
    <w:unhideWhenUsed/>
    <w:rsid w:val="00DD0B26"/>
    <w:pPr>
      <w:tabs>
        <w:tab w:val="center" w:pos="4153"/>
        <w:tab w:val="right" w:pos="8306"/>
      </w:tabs>
      <w:snapToGrid w:val="0"/>
      <w:spacing w:line="240" w:lineRule="auto"/>
    </w:pPr>
    <w:rPr>
      <w:sz w:val="18"/>
      <w:szCs w:val="18"/>
    </w:rPr>
  </w:style>
  <w:style w:type="character" w:customStyle="1" w:styleId="a8">
    <w:name w:val="页脚 字符"/>
    <w:basedOn w:val="a0"/>
    <w:link w:val="a7"/>
    <w:uiPriority w:val="99"/>
    <w:rsid w:val="00DD0B26"/>
    <w:rPr>
      <w:rFonts w:ascii="Times New Roman" w:eastAsia="Times New Roman" w:hAnsi="Times New Roman" w:cs="Times New Roman"/>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zm.yang@hotmail.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14</Pages>
  <Words>24806</Words>
  <Characters>136186</Characters>
  <Application>Microsoft Office Word</Application>
  <DocSecurity>0</DocSecurity>
  <Lines>2476</Lines>
  <Paragraphs>914</Paragraphs>
  <ScaleCrop>false</ScaleCrop>
  <Company/>
  <LinksUpToDate>false</LinksUpToDate>
  <CharactersWithSpaces>160078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Huawei</dc:creator>
  <cp:keywords/>
  <dc:description/>
  <cp:lastModifiedBy>Li Huawei</cp:lastModifiedBy>
  <cp:revision>7</cp:revision>
  <dcterms:created xsi:type="dcterms:W3CDTF">2025-02-14T16:49:00Z</dcterms:created>
  <dcterms:modified xsi:type="dcterms:W3CDTF">2025-02-15T14:54:00Z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id="ipVeZgV0"/&gt;&lt;style id="http://www.zotero.org/styles/nature-communications" hasBibliography="1" bibliographyStyleHasBeenSet="1"/&gt;&lt;prefs&gt;&lt;pref name="fieldType" value="Field"/&gt;&lt;pref name="automaticJo</vt:lpwstr>
  </property>
  <property fmtid="{D5CDD505-2E9C-101B-9397-08002B2CF9AE}" pid="3" name="GrammarlyDocumentId">
    <vt:lpwstr>c96468de0214c70e38545c64eeedbb2e5388a4db462a841b06a25cc66a35b029</vt:lpwstr>
  </property>
  <property fmtid="{D5CDD505-2E9C-101B-9397-08002B2CF9AE}" pid="4" name="ZOTERO_PREF_2">
    <vt:lpwstr>urnalAbbreviations" value="true"/&gt;&lt;/prefs&gt;&lt;/data&gt;</vt:lpwstr>
  </property>
</Properties>
</file>