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0308F" w14:textId="77777777" w:rsidR="00EF2184" w:rsidRPr="00666DE2" w:rsidRDefault="00EF2184" w:rsidP="00EF2184">
      <w:pPr>
        <w:keepNext/>
        <w:keepLines/>
        <w:spacing w:before="120" w:after="120"/>
        <w:jc w:val="left"/>
        <w:rPr>
          <w:rFonts w:cs="Times New Roman"/>
          <w:b/>
          <w:iCs/>
          <w:sz w:val="18"/>
          <w:szCs w:val="20"/>
        </w:rPr>
      </w:pPr>
      <w:bookmarkStart w:id="0" w:name="_Toc123812023"/>
      <w:r w:rsidRPr="00666DE2">
        <w:rPr>
          <w:rFonts w:cs="Times New Roman"/>
          <w:b/>
          <w:iCs/>
          <w:sz w:val="18"/>
          <w:szCs w:val="20"/>
        </w:rPr>
        <w:t xml:space="preserve">Table </w:t>
      </w:r>
      <w:r w:rsidRPr="00666DE2">
        <w:rPr>
          <w:rFonts w:cs="Times New Roman"/>
          <w:b/>
          <w:iCs/>
          <w:sz w:val="18"/>
          <w:szCs w:val="20"/>
        </w:rPr>
        <w:fldChar w:fldCharType="begin"/>
      </w:r>
      <w:r w:rsidRPr="00666DE2">
        <w:rPr>
          <w:rFonts w:cs="Times New Roman"/>
          <w:b/>
          <w:iCs/>
          <w:sz w:val="18"/>
          <w:szCs w:val="20"/>
        </w:rPr>
        <w:instrText xml:space="preserve"> SEQ Table_1: \* ARABIC </w:instrText>
      </w:r>
      <w:r w:rsidRPr="00666DE2">
        <w:rPr>
          <w:rFonts w:cs="Times New Roman"/>
          <w:b/>
          <w:iCs/>
          <w:sz w:val="18"/>
          <w:szCs w:val="20"/>
        </w:rPr>
        <w:fldChar w:fldCharType="separate"/>
      </w:r>
      <w:r w:rsidRPr="00666DE2">
        <w:rPr>
          <w:rFonts w:cs="Times New Roman"/>
          <w:b/>
          <w:iCs/>
          <w:noProof/>
          <w:sz w:val="18"/>
          <w:szCs w:val="20"/>
        </w:rPr>
        <w:t>2</w:t>
      </w:r>
      <w:r w:rsidRPr="00666DE2">
        <w:rPr>
          <w:rFonts w:cs="Times New Roman"/>
          <w:b/>
          <w:iCs/>
          <w:sz w:val="18"/>
          <w:szCs w:val="20"/>
        </w:rPr>
        <w:fldChar w:fldCharType="end"/>
      </w:r>
      <w:r w:rsidRPr="00666DE2">
        <w:rPr>
          <w:rFonts w:cs="Times New Roman"/>
          <w:b/>
          <w:iCs/>
          <w:sz w:val="18"/>
          <w:szCs w:val="20"/>
        </w:rPr>
        <w:t xml:space="preserve">  </w:t>
      </w:r>
      <w:r w:rsidRPr="00666DE2">
        <w:rPr>
          <w:rFonts w:cs="Times New Roman"/>
          <w:b/>
          <w:iCs/>
          <w:color w:val="404040" w:themeColor="text1" w:themeTint="BF"/>
          <w:sz w:val="18"/>
          <w:szCs w:val="20"/>
        </w:rPr>
        <w:t>Economic IRR, Sensitivity Tests and Switching Values for USPs</w:t>
      </w:r>
      <w:r w:rsidRPr="00666DE2">
        <w:rPr>
          <w:rFonts w:cs="Times New Roman"/>
          <w:b/>
          <w:iCs/>
          <w:sz w:val="18"/>
          <w:szCs w:val="20"/>
        </w:rPr>
        <w:t xml:space="preserve"> </w:t>
      </w:r>
    </w:p>
    <w:tbl>
      <w:tblPr>
        <w:tblW w:w="4806" w:type="pct"/>
        <w:tblLayout w:type="fixed"/>
        <w:tblLook w:val="04A0" w:firstRow="1" w:lastRow="0" w:firstColumn="1" w:lastColumn="0" w:noHBand="0" w:noVBand="1"/>
      </w:tblPr>
      <w:tblGrid>
        <w:gridCol w:w="1853"/>
        <w:gridCol w:w="678"/>
        <w:gridCol w:w="772"/>
        <w:gridCol w:w="772"/>
        <w:gridCol w:w="578"/>
        <w:gridCol w:w="677"/>
        <w:gridCol w:w="964"/>
        <w:gridCol w:w="774"/>
        <w:gridCol w:w="675"/>
        <w:gridCol w:w="675"/>
        <w:gridCol w:w="579"/>
      </w:tblGrid>
      <w:tr w:rsidR="00EF2184" w:rsidRPr="00666DE2" w14:paraId="3A4C7380" w14:textId="77777777" w:rsidTr="00CB5E45">
        <w:trPr>
          <w:trHeight w:val="300"/>
        </w:trPr>
        <w:tc>
          <w:tcPr>
            <w:tcW w:w="103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A63B3F8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BF8A6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67EE40D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467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FFA85C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Economic Net Present Values Discounted at 9%/year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46EA7889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2C1EF291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EF2184" w:rsidRPr="00666DE2" w14:paraId="2B194FB3" w14:textId="77777777" w:rsidTr="00CB5E45">
        <w:trPr>
          <w:trHeight w:val="1620"/>
        </w:trPr>
        <w:tc>
          <w:tcPr>
            <w:tcW w:w="103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1F7D2A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B588896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USP Costs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E7CC65F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Savings in Recoupment of ballast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3D30939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Saving on Ballast Cleaning after 10th Year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21599F5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Track Maintenance Machine Saving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1C04C6E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Saving in leveling-Lining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940FEB1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Saving in Ballast cleaning enhanced by 66.7% with Concrete Sleeper with USP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D7780E7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Net Benefit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C98E507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Real 'Economic IRR(%)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096FF7A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Nominal 'Economic IRR(%)</w:t>
            </w:r>
          </w:p>
        </w:tc>
        <w:tc>
          <w:tcPr>
            <w:tcW w:w="32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BD3E588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Benefit : Cost Ratio*</w:t>
            </w:r>
          </w:p>
        </w:tc>
      </w:tr>
      <w:tr w:rsidR="00EF2184" w:rsidRPr="00666DE2" w14:paraId="5ED2386E" w14:textId="77777777" w:rsidTr="00CB5E45">
        <w:trPr>
          <w:trHeight w:val="300"/>
        </w:trPr>
        <w:tc>
          <w:tcPr>
            <w:tcW w:w="1030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05134FD6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Additional cost of USP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0EA74FF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26.9</w:t>
            </w:r>
          </w:p>
        </w:tc>
        <w:tc>
          <w:tcPr>
            <w:tcW w:w="429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4D97339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1.1</w:t>
            </w:r>
          </w:p>
        </w:tc>
        <w:tc>
          <w:tcPr>
            <w:tcW w:w="429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3CA27F8B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7.7</w:t>
            </w:r>
          </w:p>
        </w:tc>
        <w:tc>
          <w:tcPr>
            <w:tcW w:w="321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4103DBFA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18.9</w:t>
            </w:r>
          </w:p>
        </w:tc>
        <w:tc>
          <w:tcPr>
            <w:tcW w:w="376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4C1ACF8D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5.4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3B9923DF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11.0</w:t>
            </w:r>
          </w:p>
        </w:tc>
        <w:tc>
          <w:tcPr>
            <w:tcW w:w="430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7D01FF12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17.1</w:t>
            </w:r>
          </w:p>
        </w:tc>
        <w:tc>
          <w:tcPr>
            <w:tcW w:w="375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0A3464E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18.3</w:t>
            </w:r>
          </w:p>
        </w:tc>
        <w:tc>
          <w:tcPr>
            <w:tcW w:w="375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22CD066A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24.60</w:t>
            </w:r>
          </w:p>
        </w:tc>
        <w:tc>
          <w:tcPr>
            <w:tcW w:w="322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2E7BCF7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  <w:t>1.63</w:t>
            </w:r>
          </w:p>
        </w:tc>
      </w:tr>
      <w:tr w:rsidR="00EF2184" w:rsidRPr="00666DE2" w14:paraId="704A3080" w14:textId="77777777" w:rsidTr="00CB5E45">
        <w:trPr>
          <w:trHeight w:val="480"/>
        </w:trPr>
        <w:tc>
          <w:tcPr>
            <w:tcW w:w="1030" w:type="pct"/>
            <w:shd w:val="clear" w:color="000000" w:fill="FFFFFF"/>
            <w:vAlign w:val="center"/>
            <w:hideMark/>
          </w:tcPr>
          <w:p w14:paraId="41CBC301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Additional cost of USP +20%</w:t>
            </w:r>
          </w:p>
        </w:tc>
        <w:tc>
          <w:tcPr>
            <w:tcW w:w="377" w:type="pct"/>
            <w:shd w:val="clear" w:color="000000" w:fill="FFFFFF"/>
            <w:vAlign w:val="center"/>
            <w:hideMark/>
          </w:tcPr>
          <w:p w14:paraId="4104DE8C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32.3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72DA6AE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404371FD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321" w:type="pct"/>
            <w:shd w:val="clear" w:color="000000" w:fill="FFFFFF"/>
            <w:vAlign w:val="center"/>
            <w:hideMark/>
          </w:tcPr>
          <w:p w14:paraId="7678C38F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376" w:type="pct"/>
            <w:shd w:val="clear" w:color="000000" w:fill="FFFFFF"/>
            <w:vAlign w:val="center"/>
            <w:hideMark/>
          </w:tcPr>
          <w:p w14:paraId="11F33E30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536" w:type="pct"/>
            <w:shd w:val="clear" w:color="000000" w:fill="FFFFFF"/>
            <w:vAlign w:val="center"/>
            <w:hideMark/>
          </w:tcPr>
          <w:p w14:paraId="3BA56704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430" w:type="pct"/>
            <w:shd w:val="clear" w:color="000000" w:fill="FFFFFF"/>
            <w:vAlign w:val="center"/>
            <w:hideMark/>
          </w:tcPr>
          <w:p w14:paraId="536DEB67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3AECBE49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274CD7A1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shd w:val="clear" w:color="000000" w:fill="FFFFFF"/>
            <w:noWrap/>
            <w:vAlign w:val="center"/>
            <w:hideMark/>
          </w:tcPr>
          <w:p w14:paraId="49F8FE8C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EF2184" w:rsidRPr="00666DE2" w14:paraId="01A2E8A2" w14:textId="77777777" w:rsidTr="00CB5E45">
        <w:trPr>
          <w:trHeight w:val="480"/>
        </w:trPr>
        <w:tc>
          <w:tcPr>
            <w:tcW w:w="1030" w:type="pct"/>
            <w:shd w:val="clear" w:color="000000" w:fill="FFFFFF"/>
            <w:vAlign w:val="center"/>
            <w:hideMark/>
          </w:tcPr>
          <w:p w14:paraId="69339110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Additional cost of USP       -20%</w:t>
            </w:r>
          </w:p>
        </w:tc>
        <w:tc>
          <w:tcPr>
            <w:tcW w:w="377" w:type="pct"/>
            <w:shd w:val="clear" w:color="000000" w:fill="FFFFFF"/>
            <w:vAlign w:val="center"/>
            <w:hideMark/>
          </w:tcPr>
          <w:p w14:paraId="7A5108AC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11C6A3FA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0C8D5A1B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321" w:type="pct"/>
            <w:shd w:val="clear" w:color="000000" w:fill="FFFFFF"/>
            <w:vAlign w:val="center"/>
            <w:hideMark/>
          </w:tcPr>
          <w:p w14:paraId="25C67EB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376" w:type="pct"/>
            <w:shd w:val="clear" w:color="000000" w:fill="FFFFFF"/>
            <w:vAlign w:val="center"/>
            <w:hideMark/>
          </w:tcPr>
          <w:p w14:paraId="4AF7580B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536" w:type="pct"/>
            <w:shd w:val="clear" w:color="000000" w:fill="FFFFFF"/>
            <w:vAlign w:val="center"/>
            <w:hideMark/>
          </w:tcPr>
          <w:p w14:paraId="0DF96E9F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430" w:type="pct"/>
            <w:shd w:val="clear" w:color="000000" w:fill="FFFFFF"/>
            <w:vAlign w:val="center"/>
            <w:hideMark/>
          </w:tcPr>
          <w:p w14:paraId="35158E52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1701C159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396339D7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shd w:val="clear" w:color="000000" w:fill="FFFFFF"/>
            <w:noWrap/>
            <w:vAlign w:val="center"/>
            <w:hideMark/>
          </w:tcPr>
          <w:p w14:paraId="2EAEC406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EF2184" w:rsidRPr="00666DE2" w14:paraId="72024219" w14:textId="77777777" w:rsidTr="00CB5E45">
        <w:trPr>
          <w:trHeight w:val="300"/>
        </w:trPr>
        <w:tc>
          <w:tcPr>
            <w:tcW w:w="1030" w:type="pct"/>
            <w:shd w:val="clear" w:color="000000" w:fill="FFFFFF"/>
            <w:noWrap/>
            <w:vAlign w:val="center"/>
            <w:hideMark/>
          </w:tcPr>
          <w:p w14:paraId="61C34925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Additional cost of USP   +63%</w:t>
            </w:r>
          </w:p>
        </w:tc>
        <w:tc>
          <w:tcPr>
            <w:tcW w:w="377" w:type="pct"/>
            <w:shd w:val="clear" w:color="000000" w:fill="FFFFFF"/>
            <w:vAlign w:val="center"/>
            <w:hideMark/>
          </w:tcPr>
          <w:p w14:paraId="1BD9F66C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44.0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13CF5458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1.1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13E375E9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7.6</w:t>
            </w:r>
          </w:p>
        </w:tc>
        <w:tc>
          <w:tcPr>
            <w:tcW w:w="321" w:type="pct"/>
            <w:shd w:val="clear" w:color="000000" w:fill="FFFFFF"/>
            <w:vAlign w:val="center"/>
            <w:hideMark/>
          </w:tcPr>
          <w:p w14:paraId="182F1921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18.9</w:t>
            </w:r>
          </w:p>
        </w:tc>
        <w:tc>
          <w:tcPr>
            <w:tcW w:w="376" w:type="pct"/>
            <w:shd w:val="clear" w:color="000000" w:fill="FFFFFF"/>
            <w:vAlign w:val="center"/>
            <w:hideMark/>
          </w:tcPr>
          <w:p w14:paraId="61E3C447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5.4</w:t>
            </w:r>
          </w:p>
        </w:tc>
        <w:tc>
          <w:tcPr>
            <w:tcW w:w="536" w:type="pct"/>
            <w:shd w:val="clear" w:color="000000" w:fill="FFFFFF"/>
            <w:vAlign w:val="center"/>
            <w:hideMark/>
          </w:tcPr>
          <w:p w14:paraId="79EDC7F5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11.0</w:t>
            </w:r>
          </w:p>
        </w:tc>
        <w:tc>
          <w:tcPr>
            <w:tcW w:w="430" w:type="pct"/>
            <w:shd w:val="clear" w:color="000000" w:fill="FFFFFF"/>
            <w:vAlign w:val="center"/>
            <w:hideMark/>
          </w:tcPr>
          <w:p w14:paraId="321CFEFC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0.0</w:t>
            </w: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1D6EE27D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9.0</w:t>
            </w: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41F3A030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70C0"/>
                <w:sz w:val="16"/>
                <w:szCs w:val="16"/>
              </w:rPr>
            </w:pP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3A5535EB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1.00</w:t>
            </w:r>
          </w:p>
        </w:tc>
      </w:tr>
      <w:tr w:rsidR="00EF2184" w:rsidRPr="00666DE2" w14:paraId="08279BC3" w14:textId="77777777" w:rsidTr="00CB5E45">
        <w:trPr>
          <w:trHeight w:val="300"/>
        </w:trPr>
        <w:tc>
          <w:tcPr>
            <w:tcW w:w="1030" w:type="pct"/>
            <w:shd w:val="clear" w:color="000000" w:fill="FFFFFF"/>
            <w:noWrap/>
            <w:vAlign w:val="center"/>
            <w:hideMark/>
          </w:tcPr>
          <w:p w14:paraId="5BAEAF18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Benefits +20%</w:t>
            </w:r>
          </w:p>
        </w:tc>
        <w:tc>
          <w:tcPr>
            <w:tcW w:w="377" w:type="pct"/>
            <w:shd w:val="clear" w:color="000000" w:fill="FFFFFF"/>
            <w:vAlign w:val="center"/>
            <w:hideMark/>
          </w:tcPr>
          <w:p w14:paraId="578008DA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65E08AEE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1.3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723EB056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9.2</w:t>
            </w:r>
          </w:p>
        </w:tc>
        <w:tc>
          <w:tcPr>
            <w:tcW w:w="321" w:type="pct"/>
            <w:shd w:val="clear" w:color="000000" w:fill="FFFFFF"/>
            <w:vAlign w:val="center"/>
            <w:hideMark/>
          </w:tcPr>
          <w:p w14:paraId="69FFD850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376" w:type="pct"/>
            <w:shd w:val="clear" w:color="000000" w:fill="FFFFFF"/>
            <w:vAlign w:val="center"/>
            <w:hideMark/>
          </w:tcPr>
          <w:p w14:paraId="171A65AF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6.5</w:t>
            </w:r>
          </w:p>
        </w:tc>
        <w:tc>
          <w:tcPr>
            <w:tcW w:w="536" w:type="pct"/>
            <w:shd w:val="clear" w:color="000000" w:fill="FFFFFF"/>
            <w:vAlign w:val="center"/>
            <w:hideMark/>
          </w:tcPr>
          <w:p w14:paraId="6ABB9E46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430" w:type="pct"/>
            <w:shd w:val="clear" w:color="000000" w:fill="FFFFFF"/>
            <w:vAlign w:val="center"/>
            <w:hideMark/>
          </w:tcPr>
          <w:p w14:paraId="3AB3CA02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1E597BC1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69ED6A76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shd w:val="clear" w:color="000000" w:fill="FFFFFF"/>
            <w:noWrap/>
            <w:vAlign w:val="center"/>
            <w:hideMark/>
          </w:tcPr>
          <w:p w14:paraId="541A186B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EF2184" w:rsidRPr="00666DE2" w14:paraId="273CCDBC" w14:textId="77777777" w:rsidTr="00CB5E45">
        <w:trPr>
          <w:trHeight w:val="300"/>
        </w:trPr>
        <w:tc>
          <w:tcPr>
            <w:tcW w:w="1030" w:type="pct"/>
            <w:shd w:val="clear" w:color="000000" w:fill="FFFFFF"/>
            <w:vAlign w:val="center"/>
            <w:hideMark/>
          </w:tcPr>
          <w:p w14:paraId="728F47FA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Benefits  -20%</w:t>
            </w:r>
          </w:p>
        </w:tc>
        <w:tc>
          <w:tcPr>
            <w:tcW w:w="377" w:type="pct"/>
            <w:shd w:val="clear" w:color="000000" w:fill="FFFFFF"/>
            <w:vAlign w:val="center"/>
            <w:hideMark/>
          </w:tcPr>
          <w:p w14:paraId="7DC92E3D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29FFD412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0.9</w:t>
            </w:r>
          </w:p>
        </w:tc>
        <w:tc>
          <w:tcPr>
            <w:tcW w:w="429" w:type="pct"/>
            <w:shd w:val="clear" w:color="000000" w:fill="FFFFFF"/>
            <w:vAlign w:val="center"/>
            <w:hideMark/>
          </w:tcPr>
          <w:p w14:paraId="56777E65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6.1</w:t>
            </w:r>
          </w:p>
        </w:tc>
        <w:tc>
          <w:tcPr>
            <w:tcW w:w="321" w:type="pct"/>
            <w:shd w:val="clear" w:color="000000" w:fill="FFFFFF"/>
            <w:vAlign w:val="center"/>
            <w:hideMark/>
          </w:tcPr>
          <w:p w14:paraId="4138C9F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376" w:type="pct"/>
            <w:shd w:val="clear" w:color="000000" w:fill="FFFFFF"/>
            <w:vAlign w:val="center"/>
            <w:hideMark/>
          </w:tcPr>
          <w:p w14:paraId="3AA84047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4.3</w:t>
            </w:r>
          </w:p>
        </w:tc>
        <w:tc>
          <w:tcPr>
            <w:tcW w:w="536" w:type="pct"/>
            <w:shd w:val="clear" w:color="000000" w:fill="FFFFFF"/>
            <w:vAlign w:val="center"/>
            <w:hideMark/>
          </w:tcPr>
          <w:p w14:paraId="63B6A4D4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30" w:type="pct"/>
            <w:shd w:val="clear" w:color="000000" w:fill="FFFFFF"/>
            <w:vAlign w:val="center"/>
            <w:hideMark/>
          </w:tcPr>
          <w:p w14:paraId="70DE4C54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8.3</w:t>
            </w: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1B23214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5" w:type="pct"/>
            <w:shd w:val="clear" w:color="000000" w:fill="FFFFFF"/>
            <w:vAlign w:val="center"/>
            <w:hideMark/>
          </w:tcPr>
          <w:p w14:paraId="2DBFCCCD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2" w:type="pct"/>
            <w:shd w:val="clear" w:color="000000" w:fill="FFFFFF"/>
            <w:noWrap/>
            <w:vAlign w:val="center"/>
            <w:hideMark/>
          </w:tcPr>
          <w:p w14:paraId="32209690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EF2184" w:rsidRPr="00666DE2" w14:paraId="517B92A1" w14:textId="77777777" w:rsidTr="00CB5E45">
        <w:trPr>
          <w:trHeight w:val="300"/>
        </w:trPr>
        <w:tc>
          <w:tcPr>
            <w:tcW w:w="1030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2AD5A58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 xml:space="preserve"> Life Cycle benefit       -39%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F6FD2E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26.9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FFA1E09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0.7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95F3BB9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4.7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5831D2D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11.5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202E938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3.3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4B9C0B8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6.7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5230F3D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0.0</w:t>
            </w:r>
          </w:p>
        </w:tc>
        <w:tc>
          <w:tcPr>
            <w:tcW w:w="375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D0C5A13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color w:val="FF0000"/>
                <w:sz w:val="16"/>
                <w:szCs w:val="16"/>
              </w:rPr>
              <w:t>9.0</w:t>
            </w:r>
          </w:p>
        </w:tc>
        <w:tc>
          <w:tcPr>
            <w:tcW w:w="375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DE8463E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322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2DBB355" w14:textId="77777777" w:rsidR="00EF2184" w:rsidRPr="00666DE2" w:rsidRDefault="00EF2184" w:rsidP="00CB5E45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1.00</w:t>
            </w:r>
          </w:p>
        </w:tc>
      </w:tr>
      <w:tr w:rsidR="00EF2184" w:rsidRPr="00666DE2" w14:paraId="24916A32" w14:textId="77777777" w:rsidTr="00CB5E45">
        <w:trPr>
          <w:trHeight w:val="300"/>
        </w:trPr>
        <w:tc>
          <w:tcPr>
            <w:tcW w:w="3928" w:type="pct"/>
            <w:gridSpan w:val="8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B500A9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*For ease of reading , only the benefit side of the ratio is shown, i.e. 1.63 is shown rather than 1.63 :1, Note: Author’s calculations, Inflation rate(%) 6.30%, Economic data:IMF /2024</w:t>
            </w:r>
          </w:p>
        </w:tc>
        <w:tc>
          <w:tcPr>
            <w:tcW w:w="375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70287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8B22F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2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8974E" w14:textId="77777777" w:rsidR="00EF2184" w:rsidRPr="00666DE2" w:rsidRDefault="00EF2184" w:rsidP="00CB5E45">
            <w:pPr>
              <w:spacing w:before="0" w:after="0"/>
              <w:jc w:val="left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66DE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bookmarkEnd w:id="0"/>
    </w:tbl>
    <w:p w14:paraId="721A528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184"/>
    <w:rsid w:val="00002C33"/>
    <w:rsid w:val="00732981"/>
    <w:rsid w:val="00AC0449"/>
    <w:rsid w:val="00AD604E"/>
    <w:rsid w:val="00EF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30703"/>
  <w15:chartTrackingRefBased/>
  <w15:docId w15:val="{38E4CDF5-4B2E-4D65-BCFE-164FAC8DF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184"/>
    <w:pPr>
      <w:spacing w:before="80" w:after="80" w:line="240" w:lineRule="auto"/>
      <w:jc w:val="both"/>
    </w:pPr>
    <w:rPr>
      <w:rFonts w:ascii="Times New Roman" w:hAnsi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2184"/>
    <w:pPr>
      <w:keepNext/>
      <w:keepLines/>
      <w:spacing w:before="36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184"/>
    <w:pPr>
      <w:keepNext/>
      <w:keepLines/>
      <w:spacing w:before="16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184"/>
    <w:pPr>
      <w:keepNext/>
      <w:keepLines/>
      <w:spacing w:before="16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184"/>
    <w:pPr>
      <w:keepNext/>
      <w:keepLines/>
      <w:spacing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184"/>
    <w:pPr>
      <w:keepNext/>
      <w:keepLines/>
      <w:spacing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184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184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184"/>
    <w:pPr>
      <w:keepNext/>
      <w:keepLines/>
      <w:spacing w:before="0"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184"/>
    <w:pPr>
      <w:keepNext/>
      <w:keepLines/>
      <w:spacing w:before="0"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1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1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1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1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1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184"/>
    <w:pPr>
      <w:spacing w:befor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2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184"/>
    <w:pPr>
      <w:numPr>
        <w:ilvl w:val="1"/>
      </w:numPr>
      <w:spacing w:before="0"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2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184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2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184"/>
    <w:pPr>
      <w:spacing w:before="0" w:after="160" w:line="259" w:lineRule="auto"/>
      <w:ind w:left="720"/>
      <w:contextualSpacing/>
      <w:jc w:val="left"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21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1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1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1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943</Characters>
  <Application>Microsoft Office Word</Application>
  <DocSecurity>0</DocSecurity>
  <Lines>7</Lines>
  <Paragraphs>2</Paragraphs>
  <ScaleCrop>false</ScaleCrop>
  <Company>Springer Nature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2025-02-20T05:04:00Z</dcterms:created>
  <dcterms:modified xsi:type="dcterms:W3CDTF">2025-02-20T05:05:00Z</dcterms:modified>
</cp:coreProperties>
</file>