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38B1" w14:textId="77777777" w:rsidR="006361E9" w:rsidRPr="009B5A50" w:rsidRDefault="006361E9" w:rsidP="006361E9">
      <w:pPr>
        <w:pStyle w:val="Title"/>
        <w:jc w:val="left"/>
      </w:pPr>
      <w:r w:rsidRPr="009B3ECC">
        <w:rPr>
          <w:i/>
          <w:iCs/>
        </w:rPr>
        <w:t>In silico</w:t>
      </w:r>
      <w:r w:rsidRPr="007C6090">
        <w:t xml:space="preserve"> biomarkers for medial knee OA progression</w:t>
      </w:r>
    </w:p>
    <w:p w14:paraId="701635B4" w14:textId="5D902B1D" w:rsidR="005A5D0F" w:rsidRDefault="005A5D0F" w:rsidP="00760A77">
      <w:pPr>
        <w:spacing w:after="0"/>
        <w:rPr>
          <w:vertAlign w:val="superscript"/>
        </w:rPr>
      </w:pPr>
      <w:r w:rsidRPr="00822223">
        <w:t>Yixuan Zhang</w:t>
      </w:r>
      <w:r w:rsidRPr="00822223">
        <w:rPr>
          <w:vertAlign w:val="superscript"/>
        </w:rPr>
        <w:t>1,+,*</w:t>
      </w:r>
      <w:r w:rsidRPr="00822223">
        <w:t>, Bryce A Killen</w:t>
      </w:r>
      <w:r w:rsidRPr="00822223">
        <w:rPr>
          <w:vertAlign w:val="superscript"/>
        </w:rPr>
        <w:t>1,+</w:t>
      </w:r>
      <w:r w:rsidRPr="00822223">
        <w:t>, Ikram Mohout</w:t>
      </w:r>
      <w:r w:rsidRPr="00822223">
        <w:rPr>
          <w:vertAlign w:val="superscript"/>
        </w:rPr>
        <w:t>1</w:t>
      </w:r>
      <w:r w:rsidRPr="00822223">
        <w:t>, Miel Willems</w:t>
      </w:r>
      <w:r w:rsidRPr="00822223">
        <w:rPr>
          <w:vertAlign w:val="superscript"/>
        </w:rPr>
        <w:t>1</w:t>
      </w:r>
      <w:r w:rsidRPr="00822223">
        <w:t>,</w:t>
      </w:r>
      <w:r w:rsidR="0089050F" w:rsidRPr="0089050F">
        <w:t xml:space="preserve"> </w:t>
      </w:r>
      <w:r w:rsidR="00DD406A" w:rsidRPr="00197FF7">
        <w:t>Frank P Luyten</w:t>
      </w:r>
      <w:r w:rsidR="00DD406A">
        <w:rPr>
          <w:vertAlign w:val="superscript"/>
        </w:rPr>
        <w:t>2</w:t>
      </w:r>
      <w:r w:rsidR="00DD406A">
        <w:t xml:space="preserve">, </w:t>
      </w:r>
      <w:r w:rsidR="00DD406A" w:rsidRPr="00197FF7">
        <w:t>Sabine Verschueren</w:t>
      </w:r>
      <w:r w:rsidR="00DD406A" w:rsidRPr="009269FA">
        <w:rPr>
          <w:vertAlign w:val="superscript"/>
        </w:rPr>
        <w:t>3</w:t>
      </w:r>
      <w:r w:rsidR="0089050F" w:rsidRPr="00822223">
        <w:t xml:space="preserve">, </w:t>
      </w:r>
      <w:proofErr w:type="spellStart"/>
      <w:r w:rsidR="0089050F" w:rsidRPr="00822223">
        <w:t>Seyed</w:t>
      </w:r>
      <w:proofErr w:type="spellEnd"/>
      <w:r w:rsidR="0089050F" w:rsidRPr="00822223">
        <w:t xml:space="preserve"> Ali Elahi</w:t>
      </w:r>
      <w:r w:rsidR="0089050F" w:rsidRPr="00822223">
        <w:rPr>
          <w:vertAlign w:val="superscript"/>
        </w:rPr>
        <w:t>1</w:t>
      </w:r>
      <w:r w:rsidR="0089050F">
        <w:rPr>
          <w:vertAlign w:val="superscript"/>
        </w:rPr>
        <w:t>,</w:t>
      </w:r>
      <w:r w:rsidR="00EE7AF0" w:rsidRPr="00EE7AF0">
        <w:rPr>
          <w:i/>
          <w:iCs/>
        </w:rPr>
        <w:t xml:space="preserve"> </w:t>
      </w:r>
      <w:r w:rsidR="00EE7AF0" w:rsidRPr="00EE7AF0">
        <w:rPr>
          <w:i/>
          <w:iCs/>
          <w:vertAlign w:val="superscript"/>
        </w:rPr>
        <w:t>†</w:t>
      </w:r>
      <w:r w:rsidRPr="00822223">
        <w:t xml:space="preserve"> </w:t>
      </w:r>
      <w:r w:rsidR="00626C1C">
        <w:t xml:space="preserve">, </w:t>
      </w:r>
      <w:r w:rsidRPr="00822223">
        <w:t>Ilse Jonkers</w:t>
      </w:r>
      <w:r w:rsidRPr="00822223">
        <w:rPr>
          <w:vertAlign w:val="superscript"/>
        </w:rPr>
        <w:t>1</w:t>
      </w:r>
      <w:r w:rsidR="0089050F">
        <w:rPr>
          <w:vertAlign w:val="superscript"/>
        </w:rPr>
        <w:t>,</w:t>
      </w:r>
      <w:r w:rsidR="00EE7AF0" w:rsidRPr="00EE7AF0">
        <w:rPr>
          <w:i/>
          <w:iCs/>
        </w:rPr>
        <w:t xml:space="preserve"> </w:t>
      </w:r>
      <w:r w:rsidR="00EE7AF0" w:rsidRPr="00EE7AF0">
        <w:rPr>
          <w:i/>
          <w:iCs/>
          <w:vertAlign w:val="superscript"/>
        </w:rPr>
        <w:t>†</w:t>
      </w:r>
    </w:p>
    <w:p w14:paraId="66B47684" w14:textId="77777777" w:rsidR="00C16B49" w:rsidRPr="00520218" w:rsidRDefault="00C16B49" w:rsidP="00760A77">
      <w:pPr>
        <w:spacing w:after="0"/>
        <w:rPr>
          <w:rFonts w:ascii="Wingdings" w:eastAsia="Wingdings" w:hAnsi="Wingdings" w:cs="Wingdings"/>
          <w:sz w:val="14"/>
          <w:szCs w:val="14"/>
          <w:vertAlign w:val="superscript"/>
        </w:rPr>
      </w:pPr>
    </w:p>
    <w:p w14:paraId="1F171C40" w14:textId="77777777" w:rsidR="005A5D0F" w:rsidRDefault="005A5D0F" w:rsidP="00C16B49">
      <w:pPr>
        <w:spacing w:after="0"/>
      </w:pPr>
      <w:r w:rsidRPr="00822223">
        <w:rPr>
          <w:vertAlign w:val="superscript"/>
        </w:rPr>
        <w:t>1</w:t>
      </w:r>
      <w:r w:rsidRPr="00822223">
        <w:t>Department of Movement Science, KU Leuven, Leuven, 3000, Belgium</w:t>
      </w:r>
    </w:p>
    <w:p w14:paraId="6A00214B" w14:textId="6909D272" w:rsidR="00C16B49" w:rsidRDefault="00C16B49" w:rsidP="00C16B49">
      <w:pPr>
        <w:spacing w:after="0"/>
        <w:rPr>
          <w:color w:val="333333"/>
        </w:rPr>
      </w:pPr>
      <w:r w:rsidRPr="009269FA">
        <w:rPr>
          <w:color w:val="333333"/>
          <w:vertAlign w:val="superscript"/>
        </w:rPr>
        <w:t>2</w:t>
      </w:r>
      <w:r w:rsidRPr="008203F8">
        <w:rPr>
          <w:color w:val="333333"/>
        </w:rPr>
        <w:t xml:space="preserve">Skeletal Biology and Engineering Research </w:t>
      </w:r>
      <w:proofErr w:type="spellStart"/>
      <w:r w:rsidR="006C0B81" w:rsidRPr="008203F8">
        <w:rPr>
          <w:color w:val="333333"/>
        </w:rPr>
        <w:t>Cent</w:t>
      </w:r>
      <w:r w:rsidR="006C0B81">
        <w:rPr>
          <w:color w:val="333333"/>
        </w:rPr>
        <w:t>er</w:t>
      </w:r>
      <w:proofErr w:type="spellEnd"/>
      <w:r w:rsidRPr="008203F8">
        <w:rPr>
          <w:color w:val="333333"/>
        </w:rPr>
        <w:t xml:space="preserve">, Department of Development and </w:t>
      </w:r>
      <w:r>
        <w:rPr>
          <w:color w:val="333333"/>
        </w:rPr>
        <w:t xml:space="preserve">  </w:t>
      </w:r>
      <w:r w:rsidRPr="008203F8">
        <w:rPr>
          <w:color w:val="333333"/>
        </w:rPr>
        <w:t>Regeneration, KU Leuven, Belgium</w:t>
      </w:r>
    </w:p>
    <w:p w14:paraId="220A216D" w14:textId="77777777" w:rsidR="00C16B49" w:rsidRPr="009B5A50" w:rsidRDefault="00C16B49" w:rsidP="00C16B49">
      <w:pPr>
        <w:spacing w:after="0"/>
      </w:pPr>
      <w:r w:rsidRPr="009269FA">
        <w:rPr>
          <w:rFonts w:eastAsia="Times New Roman"/>
          <w:vertAlign w:val="superscript"/>
          <w:lang w:eastAsia="en-AU"/>
        </w:rPr>
        <w:t>3</w:t>
      </w:r>
      <w:r w:rsidRPr="008203F8">
        <w:rPr>
          <w:rFonts w:eastAsia="Times New Roman"/>
          <w:lang w:eastAsia="en-AU"/>
        </w:rPr>
        <w:t>Department of Rehabilitation Science, KU Leuven, Belgium</w:t>
      </w:r>
    </w:p>
    <w:p w14:paraId="0A09198C" w14:textId="77777777" w:rsidR="00C16B49" w:rsidRPr="00520218" w:rsidRDefault="00C16B49" w:rsidP="00760A77">
      <w:pPr>
        <w:spacing w:after="0"/>
        <w:rPr>
          <w:rFonts w:ascii="Arial" w:hAnsi="Arial" w:cs="Arial"/>
          <w:color w:val="000000"/>
          <w:sz w:val="14"/>
          <w:szCs w:val="14"/>
        </w:rPr>
      </w:pPr>
    </w:p>
    <w:p w14:paraId="54A37F6B" w14:textId="77777777" w:rsidR="005A5D0F" w:rsidRPr="00822223" w:rsidRDefault="005A5D0F" w:rsidP="00760A77">
      <w:pPr>
        <w:spacing w:after="0"/>
        <w:rPr>
          <w:rFonts w:ascii="Arial" w:hAnsi="Arial" w:cs="Arial"/>
          <w:color w:val="000000"/>
        </w:rPr>
      </w:pPr>
      <w:r w:rsidRPr="00822223">
        <w:rPr>
          <w:rFonts w:ascii="Arial" w:hAnsi="Arial" w:cs="Arial"/>
          <w:color w:val="000000"/>
          <w:vertAlign w:val="superscript"/>
        </w:rPr>
        <w:t>*</w:t>
      </w:r>
      <w:r w:rsidRPr="00822223">
        <w:rPr>
          <w:rFonts w:ascii="Arial" w:hAnsi="Arial" w:cs="Arial"/>
          <w:color w:val="000000"/>
        </w:rPr>
        <w:t xml:space="preserve">Corresponding </w:t>
      </w:r>
      <w:hyperlink r:id="rId8" w:history="1">
        <w:r w:rsidRPr="00822223">
          <w:rPr>
            <w:rStyle w:val="Hyperlink"/>
            <w:rFonts w:ascii="Arial" w:hAnsi="Arial" w:cs="Arial"/>
          </w:rPr>
          <w:t>yixuan.zhang@kuleuven.be</w:t>
        </w:r>
      </w:hyperlink>
      <w:r w:rsidRPr="00822223">
        <w:rPr>
          <w:rFonts w:ascii="Arial" w:hAnsi="Arial" w:cs="Arial"/>
          <w:color w:val="000000"/>
        </w:rPr>
        <w:t xml:space="preserve"> </w:t>
      </w:r>
    </w:p>
    <w:p w14:paraId="08C2D3C1" w14:textId="712F15C8" w:rsidR="00643373" w:rsidRPr="00822223" w:rsidRDefault="005A5D0F" w:rsidP="005212EA">
      <w:pPr>
        <w:spacing w:after="0"/>
        <w:rPr>
          <w:rFonts w:ascii="Arial" w:hAnsi="Arial" w:cs="Arial"/>
          <w:color w:val="000000"/>
        </w:rPr>
      </w:pPr>
      <w:r w:rsidRPr="00822223">
        <w:rPr>
          <w:rFonts w:ascii="Arial" w:hAnsi="Arial" w:cs="Arial"/>
          <w:color w:val="000000"/>
          <w:vertAlign w:val="superscript"/>
        </w:rPr>
        <w:t>+</w:t>
      </w:r>
      <w:r w:rsidR="00DC121D">
        <w:rPr>
          <w:rFonts w:ascii="Arial" w:hAnsi="Arial" w:cs="Arial"/>
          <w:color w:val="000000"/>
          <w:vertAlign w:val="superscript"/>
        </w:rPr>
        <w:t>,</w:t>
      </w:r>
      <w:r w:rsidR="00EE7AF0" w:rsidRPr="00EE7AF0">
        <w:rPr>
          <w:i/>
          <w:iCs/>
        </w:rPr>
        <w:t xml:space="preserve"> </w:t>
      </w:r>
      <w:r w:rsidR="00EE7AF0" w:rsidRPr="00EE7AF0">
        <w:rPr>
          <w:rFonts w:ascii="Arial" w:hAnsi="Arial" w:cs="Arial"/>
          <w:i/>
          <w:iCs/>
          <w:color w:val="000000"/>
          <w:vertAlign w:val="superscript"/>
        </w:rPr>
        <w:t>†</w:t>
      </w:r>
      <w:r w:rsidRPr="00822223">
        <w:rPr>
          <w:rFonts w:ascii="Arial" w:hAnsi="Arial" w:cs="Arial"/>
          <w:color w:val="000000"/>
        </w:rPr>
        <w:t>These authors contributed equally to this work</w:t>
      </w:r>
    </w:p>
    <w:p w14:paraId="354254C0" w14:textId="7275D6D9" w:rsidR="00643373" w:rsidRDefault="00643373" w:rsidP="00AC23D3">
      <w:pPr>
        <w:pStyle w:val="Heading2"/>
        <w:rPr>
          <w:lang w:val="en-GB"/>
        </w:rPr>
      </w:pPr>
      <w:r w:rsidRPr="00822223">
        <w:rPr>
          <w:lang w:val="en-GB"/>
        </w:rPr>
        <w:t>Demographic characteristics of individual subjects</w:t>
      </w:r>
    </w:p>
    <w:p w14:paraId="3C69B8DD" w14:textId="3B7AEE48" w:rsidR="009275B5" w:rsidRPr="00822223" w:rsidRDefault="005212EA" w:rsidP="006518DA">
      <w:pPr>
        <w:pStyle w:val="Tablecaption"/>
        <w:jc w:val="both"/>
        <w:rPr>
          <w:lang w:val="en-GB"/>
        </w:rPr>
      </w:pPr>
      <w:bookmarkStart w:id="0" w:name="_Ref179211470"/>
      <w:r w:rsidRPr="00822223">
        <w:rPr>
          <w:b/>
          <w:bCs/>
          <w:lang w:val="en-GB"/>
        </w:rPr>
        <w:t xml:space="preserve">Table </w:t>
      </w:r>
      <w:r w:rsidR="006C1610" w:rsidRPr="00822223">
        <w:rPr>
          <w:b/>
          <w:bCs/>
          <w:lang w:val="en-GB"/>
        </w:rPr>
        <w:t>S</w:t>
      </w:r>
      <w:r w:rsidRPr="00822223">
        <w:rPr>
          <w:b/>
          <w:bCs/>
          <w:lang w:val="en-GB"/>
        </w:rPr>
        <w:fldChar w:fldCharType="begin"/>
      </w:r>
      <w:r w:rsidRPr="00822223">
        <w:rPr>
          <w:b/>
          <w:bCs/>
          <w:lang w:val="en-GB"/>
        </w:rPr>
        <w:instrText xml:space="preserve"> SEQ Table \* ARABIC </w:instrText>
      </w:r>
      <w:r w:rsidRPr="00822223">
        <w:rPr>
          <w:b/>
          <w:bCs/>
          <w:lang w:val="en-GB"/>
        </w:rPr>
        <w:fldChar w:fldCharType="separate"/>
      </w:r>
      <w:r w:rsidR="00797353">
        <w:rPr>
          <w:b/>
          <w:bCs/>
          <w:noProof/>
          <w:lang w:val="en-GB"/>
        </w:rPr>
        <w:t>1</w:t>
      </w:r>
      <w:r w:rsidRPr="00822223">
        <w:rPr>
          <w:b/>
          <w:bCs/>
          <w:lang w:val="en-GB"/>
        </w:rPr>
        <w:fldChar w:fldCharType="end"/>
      </w:r>
      <w:bookmarkEnd w:id="0"/>
      <w:r w:rsidR="00B755BE">
        <w:rPr>
          <w:b/>
          <w:bCs/>
          <w:lang w:val="en-GB"/>
        </w:rPr>
        <w:t>.</w:t>
      </w:r>
      <w:r w:rsidRPr="00822223">
        <w:rPr>
          <w:lang w:val="en-GB"/>
        </w:rPr>
        <w:t xml:space="preserve"> Demographic characteristics of individual control</w:t>
      </w:r>
      <w:r w:rsidR="00A71349" w:rsidRPr="00822223">
        <w:rPr>
          <w:lang w:val="en-GB"/>
        </w:rPr>
        <w:t xml:space="preserve"> (grey), OA progressors (red) and non-progressors (blue)</w:t>
      </w:r>
      <w:r w:rsidRPr="00822223">
        <w:rPr>
          <w:lang w:val="en-GB"/>
        </w:rPr>
        <w:t xml:space="preserve">. </w:t>
      </w:r>
      <w:r w:rsidR="00D93F17" w:rsidRPr="00822223">
        <w:rPr>
          <w:lang w:val="en-GB"/>
        </w:rPr>
        <w:t xml:space="preserve">For control and OA non-progressors, </w:t>
      </w:r>
      <w:r w:rsidRPr="00822223">
        <w:rPr>
          <w:lang w:val="en-GB"/>
        </w:rPr>
        <w:t xml:space="preserve">KL scores </w:t>
      </w:r>
      <w:r w:rsidR="007058CD" w:rsidRPr="00822223">
        <w:rPr>
          <w:lang w:val="en-GB"/>
        </w:rPr>
        <w:t xml:space="preserve">are listed for </w:t>
      </w:r>
      <w:r w:rsidR="00A76663" w:rsidRPr="00822223">
        <w:rPr>
          <w:lang w:val="en-GB"/>
        </w:rPr>
        <w:t>medial</w:t>
      </w:r>
      <w:r w:rsidR="005B3840" w:rsidRPr="00822223">
        <w:rPr>
          <w:lang w:val="en-GB"/>
        </w:rPr>
        <w:t xml:space="preserve"> and lateral</w:t>
      </w:r>
      <w:r w:rsidR="007058CD" w:rsidRPr="00822223">
        <w:rPr>
          <w:lang w:val="en-GB"/>
        </w:rPr>
        <w:t xml:space="preserve"> </w:t>
      </w:r>
      <w:r w:rsidR="005B3840" w:rsidRPr="00822223">
        <w:rPr>
          <w:lang w:val="en-GB"/>
        </w:rPr>
        <w:t>compartments on both sides</w:t>
      </w:r>
      <w:r w:rsidR="006C1B52" w:rsidRPr="00822223">
        <w:rPr>
          <w:lang w:val="en-GB"/>
        </w:rPr>
        <w:t xml:space="preserve"> at baseline</w:t>
      </w:r>
      <w:r w:rsidR="005B3840" w:rsidRPr="00822223">
        <w:rPr>
          <w:lang w:val="en-GB"/>
        </w:rPr>
        <w:t>.</w:t>
      </w:r>
      <w:r w:rsidR="00A65830" w:rsidRPr="00822223">
        <w:rPr>
          <w:lang w:val="en-GB"/>
        </w:rPr>
        <w:t xml:space="preserve"> For OA progressors,</w:t>
      </w:r>
      <w:r w:rsidR="00624CC6" w:rsidRPr="00822223">
        <w:rPr>
          <w:lang w:val="en-GB"/>
        </w:rPr>
        <w:t xml:space="preserve"> KL scores at</w:t>
      </w:r>
      <w:r w:rsidR="00554D63" w:rsidRPr="00822223">
        <w:rPr>
          <w:lang w:val="en-GB"/>
        </w:rPr>
        <w:t xml:space="preserve"> </w:t>
      </w:r>
      <w:r w:rsidR="00FF32CF" w:rsidRPr="00822223">
        <w:rPr>
          <w:lang w:val="en-GB"/>
        </w:rPr>
        <w:t xml:space="preserve">both </w:t>
      </w:r>
      <w:r w:rsidR="00624CC6" w:rsidRPr="00822223">
        <w:rPr>
          <w:lang w:val="en-GB"/>
        </w:rPr>
        <w:t xml:space="preserve">baseline and two-year follow-up are listed, </w:t>
      </w:r>
      <w:r w:rsidR="00FF32CF" w:rsidRPr="00822223">
        <w:rPr>
          <w:lang w:val="en-GB"/>
        </w:rPr>
        <w:t xml:space="preserve">if changes </w:t>
      </w:r>
      <w:r w:rsidR="00624CC6" w:rsidRPr="00822223">
        <w:rPr>
          <w:lang w:val="en-GB"/>
        </w:rPr>
        <w:t xml:space="preserve">occurred in the specific </w:t>
      </w:r>
      <w:r w:rsidR="00C35EE7" w:rsidRPr="00822223">
        <w:rPr>
          <w:lang w:val="en-GB"/>
        </w:rPr>
        <w:t xml:space="preserve">compartment. </w:t>
      </w:r>
      <w:r w:rsidR="006C1B52" w:rsidRPr="00822223">
        <w:rPr>
          <w:lang w:val="en-GB"/>
        </w:rPr>
        <w:t>* marked the</w:t>
      </w:r>
      <w:r w:rsidR="00090651" w:rsidRPr="00822223">
        <w:rPr>
          <w:lang w:val="en-GB"/>
        </w:rPr>
        <w:t xml:space="preserve"> selected</w:t>
      </w:r>
      <w:r w:rsidR="006C1B52" w:rsidRPr="00822223">
        <w:rPr>
          <w:lang w:val="en-GB"/>
        </w:rPr>
        <w:t xml:space="preserve"> compartment</w:t>
      </w:r>
      <w:r w:rsidR="00090651" w:rsidRPr="00822223">
        <w:rPr>
          <w:lang w:val="en-GB"/>
        </w:rPr>
        <w:t xml:space="preserve"> for finite element </w:t>
      </w:r>
      <w:r w:rsidR="00FD1727" w:rsidRPr="00822223">
        <w:rPr>
          <w:lang w:val="en-GB"/>
        </w:rPr>
        <w:t>modelling</w:t>
      </w:r>
      <w:r w:rsidR="00A659D1" w:rsidRPr="00822223">
        <w:rPr>
          <w:lang w:val="en-GB"/>
        </w:rPr>
        <w:t>.</w:t>
      </w:r>
    </w:p>
    <w:tbl>
      <w:tblPr>
        <w:tblW w:w="8945" w:type="dxa"/>
        <w:jc w:val="center"/>
        <w:tblLayout w:type="fixed"/>
        <w:tblCellMar>
          <w:left w:w="0" w:type="dxa"/>
          <w:right w:w="0" w:type="dxa"/>
        </w:tblCellMar>
        <w:tblLook w:val="0420" w:firstRow="1" w:lastRow="0" w:firstColumn="0" w:lastColumn="0" w:noHBand="0" w:noVBand="1"/>
      </w:tblPr>
      <w:tblGrid>
        <w:gridCol w:w="529"/>
        <w:gridCol w:w="727"/>
        <w:gridCol w:w="803"/>
        <w:gridCol w:w="765"/>
        <w:gridCol w:w="765"/>
        <w:gridCol w:w="765"/>
        <w:gridCol w:w="765"/>
        <w:gridCol w:w="765"/>
        <w:gridCol w:w="765"/>
        <w:gridCol w:w="765"/>
        <w:gridCol w:w="765"/>
        <w:gridCol w:w="766"/>
      </w:tblGrid>
      <w:tr w:rsidR="0084105B" w:rsidRPr="00822223" w14:paraId="206710D9" w14:textId="77777777">
        <w:trPr>
          <w:cantSplit/>
          <w:trHeight w:val="113"/>
          <w:jc w:val="center"/>
        </w:trPr>
        <w:tc>
          <w:tcPr>
            <w:tcW w:w="1256" w:type="dxa"/>
            <w:gridSpan w:val="2"/>
            <w:tcBorders>
              <w:top w:val="single" w:sz="4" w:space="0" w:color="7F7F7F"/>
              <w:left w:val="single" w:sz="4" w:space="0" w:color="7F7F7F"/>
              <w:right w:val="single" w:sz="4" w:space="0" w:color="7F7F7F"/>
            </w:tcBorders>
            <w:shd w:val="clear" w:color="auto" w:fill="auto"/>
            <w:tcMar>
              <w:top w:w="28" w:type="dxa"/>
              <w:left w:w="28" w:type="dxa"/>
              <w:bottom w:w="28" w:type="dxa"/>
              <w:right w:w="28" w:type="dxa"/>
            </w:tcMar>
            <w:vAlign w:val="center"/>
            <w:hideMark/>
          </w:tcPr>
          <w:p w14:paraId="620576B8" w14:textId="77777777" w:rsidR="0084105B" w:rsidRPr="006518DA" w:rsidRDefault="0084105B"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Subject</w:t>
            </w:r>
          </w:p>
        </w:tc>
        <w:tc>
          <w:tcPr>
            <w:tcW w:w="803" w:type="dxa"/>
            <w:vMerge w:val="restart"/>
            <w:tcBorders>
              <w:top w:val="single" w:sz="4" w:space="0" w:color="7F7F7F"/>
              <w:left w:val="single" w:sz="4" w:space="0" w:color="7F7F7F"/>
              <w:right w:val="single" w:sz="4" w:space="0" w:color="7F7F7F"/>
            </w:tcBorders>
            <w:shd w:val="clear" w:color="auto" w:fill="auto"/>
            <w:tcMar>
              <w:top w:w="28" w:type="dxa"/>
              <w:left w:w="28" w:type="dxa"/>
              <w:bottom w:w="28" w:type="dxa"/>
              <w:right w:w="28" w:type="dxa"/>
            </w:tcMar>
            <w:vAlign w:val="center"/>
            <w:hideMark/>
          </w:tcPr>
          <w:p w14:paraId="06A863DD" w14:textId="3DC23CE7" w:rsidR="0084105B" w:rsidRPr="006518DA" w:rsidRDefault="0084105B"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Weight</w:t>
            </w:r>
            <w:r>
              <w:rPr>
                <w:rFonts w:asciiTheme="majorHAnsi" w:eastAsia="Times New Roman" w:hAnsiTheme="majorHAnsi" w:cstheme="majorHAnsi"/>
                <w:b/>
                <w:bCs/>
                <w:color w:val="000000" w:themeColor="text1"/>
                <w:kern w:val="24"/>
                <w:sz w:val="18"/>
                <w:szCs w:val="18"/>
                <w:lang w:eastAsia="zh-CN"/>
                <w14:ligatures w14:val="none"/>
              </w:rPr>
              <w:t xml:space="preserve"> (kg)</w:t>
            </w:r>
          </w:p>
        </w:tc>
        <w:tc>
          <w:tcPr>
            <w:tcW w:w="765" w:type="dxa"/>
            <w:vMerge w:val="restart"/>
            <w:tcBorders>
              <w:top w:val="single" w:sz="4" w:space="0" w:color="7F7F7F"/>
              <w:left w:val="single" w:sz="4" w:space="0" w:color="7F7F7F"/>
              <w:right w:val="single" w:sz="4" w:space="0" w:color="7F7F7F"/>
            </w:tcBorders>
            <w:shd w:val="clear" w:color="auto" w:fill="auto"/>
            <w:tcMar>
              <w:top w:w="28" w:type="dxa"/>
              <w:left w:w="28" w:type="dxa"/>
              <w:bottom w:w="28" w:type="dxa"/>
              <w:right w:w="28" w:type="dxa"/>
            </w:tcMar>
            <w:vAlign w:val="center"/>
            <w:hideMark/>
          </w:tcPr>
          <w:p w14:paraId="050BCFA9" w14:textId="583EAC98" w:rsidR="0084105B" w:rsidRPr="006518DA" w:rsidRDefault="0084105B"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Height</w:t>
            </w:r>
            <w:r>
              <w:rPr>
                <w:rFonts w:asciiTheme="majorHAnsi" w:eastAsia="Times New Roman" w:hAnsiTheme="majorHAnsi" w:cstheme="majorHAnsi"/>
                <w:b/>
                <w:bCs/>
                <w:color w:val="000000" w:themeColor="text1"/>
                <w:kern w:val="24"/>
                <w:sz w:val="18"/>
                <w:szCs w:val="18"/>
                <w:lang w:eastAsia="zh-CN"/>
                <w14:ligatures w14:val="none"/>
              </w:rPr>
              <w:t xml:space="preserve"> (m)</w:t>
            </w:r>
          </w:p>
        </w:tc>
        <w:tc>
          <w:tcPr>
            <w:tcW w:w="765" w:type="dxa"/>
            <w:vMerge w:val="restart"/>
            <w:tcBorders>
              <w:top w:val="single" w:sz="4" w:space="0" w:color="7F7F7F"/>
              <w:left w:val="single" w:sz="4" w:space="0" w:color="7F7F7F"/>
              <w:right w:val="single" w:sz="4" w:space="0" w:color="7F7F7F"/>
            </w:tcBorders>
            <w:shd w:val="clear" w:color="auto" w:fill="auto"/>
            <w:tcMar>
              <w:top w:w="28" w:type="dxa"/>
              <w:left w:w="28" w:type="dxa"/>
              <w:bottom w:w="28" w:type="dxa"/>
              <w:right w:w="28" w:type="dxa"/>
            </w:tcMar>
            <w:vAlign w:val="center"/>
            <w:hideMark/>
          </w:tcPr>
          <w:p w14:paraId="312A269D" w14:textId="27BEE2D7" w:rsidR="0084105B" w:rsidRPr="006518DA" w:rsidRDefault="0084105B"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BMI</w:t>
            </w:r>
            <w:r w:rsidR="00CD4DE2">
              <w:rPr>
                <w:rFonts w:asciiTheme="majorHAnsi" w:eastAsia="Times New Roman" w:hAnsiTheme="majorHAnsi" w:cstheme="majorHAnsi"/>
                <w:b/>
                <w:bCs/>
                <w:color w:val="000000" w:themeColor="text1"/>
                <w:kern w:val="24"/>
                <w:sz w:val="18"/>
                <w:szCs w:val="18"/>
                <w:lang w:eastAsia="zh-CN"/>
                <w14:ligatures w14:val="none"/>
              </w:rPr>
              <w:t xml:space="preserve"> </w:t>
            </w:r>
            <w:r w:rsidR="00CD4DE2" w:rsidRPr="00CD4DE2">
              <w:rPr>
                <w:rFonts w:asciiTheme="majorHAnsi" w:eastAsia="Times New Roman" w:hAnsiTheme="majorHAnsi" w:cstheme="majorHAnsi"/>
                <w:b/>
                <w:bCs/>
                <w:color w:val="000000"/>
                <w:kern w:val="24"/>
                <w:sz w:val="18"/>
                <w:szCs w:val="18"/>
                <w:lang w:val="en-US" w:eastAsia="zh-CN"/>
                <w14:ligatures w14:val="none"/>
              </w:rPr>
              <w:t>(kg/m</w:t>
            </w:r>
            <w:r w:rsidR="00CD4DE2" w:rsidRPr="00CD4DE2">
              <w:rPr>
                <w:rFonts w:asciiTheme="majorHAnsi" w:eastAsia="Times New Roman" w:hAnsiTheme="majorHAnsi" w:cstheme="majorHAnsi"/>
                <w:b/>
                <w:bCs/>
                <w:color w:val="000000"/>
                <w:kern w:val="24"/>
                <w:sz w:val="18"/>
                <w:szCs w:val="18"/>
                <w:vertAlign w:val="superscript"/>
                <w:lang w:val="en-US" w:eastAsia="zh-CN"/>
                <w14:ligatures w14:val="none"/>
              </w:rPr>
              <w:t>2</w:t>
            </w:r>
            <w:r w:rsidR="00CD4DE2" w:rsidRPr="00CD4DE2">
              <w:rPr>
                <w:rFonts w:asciiTheme="majorHAnsi" w:eastAsia="Times New Roman" w:hAnsiTheme="majorHAnsi" w:cstheme="majorHAnsi"/>
                <w:b/>
                <w:bCs/>
                <w:color w:val="000000"/>
                <w:kern w:val="24"/>
                <w:sz w:val="18"/>
                <w:szCs w:val="18"/>
                <w:lang w:val="en-US" w:eastAsia="zh-CN"/>
                <w14:ligatures w14:val="none"/>
              </w:rPr>
              <w:t>)</w:t>
            </w:r>
          </w:p>
        </w:tc>
        <w:tc>
          <w:tcPr>
            <w:tcW w:w="765" w:type="dxa"/>
            <w:vMerge w:val="restart"/>
            <w:tcBorders>
              <w:top w:val="single" w:sz="4" w:space="0" w:color="7F7F7F"/>
              <w:left w:val="single" w:sz="4" w:space="0" w:color="7F7F7F"/>
              <w:right w:val="single" w:sz="4" w:space="0" w:color="7F7F7F"/>
            </w:tcBorders>
            <w:shd w:val="clear" w:color="auto" w:fill="auto"/>
            <w:tcMar>
              <w:top w:w="28" w:type="dxa"/>
              <w:left w:w="28" w:type="dxa"/>
              <w:bottom w:w="28" w:type="dxa"/>
              <w:right w:w="28" w:type="dxa"/>
            </w:tcMar>
            <w:vAlign w:val="center"/>
            <w:hideMark/>
          </w:tcPr>
          <w:p w14:paraId="391832EC" w14:textId="330B40BE" w:rsidR="0084105B" w:rsidRPr="006518DA" w:rsidRDefault="0084105B"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Age</w:t>
            </w:r>
            <w:r w:rsidR="00CD4DE2">
              <w:rPr>
                <w:rFonts w:asciiTheme="majorHAnsi" w:eastAsia="Times New Roman" w:hAnsiTheme="majorHAnsi" w:cstheme="majorHAnsi"/>
                <w:b/>
                <w:bCs/>
                <w:color w:val="000000" w:themeColor="text1"/>
                <w:kern w:val="24"/>
                <w:sz w:val="18"/>
                <w:szCs w:val="18"/>
                <w:lang w:eastAsia="zh-CN"/>
                <w14:ligatures w14:val="none"/>
              </w:rPr>
              <w:t xml:space="preserve"> (year)</w:t>
            </w:r>
          </w:p>
        </w:tc>
        <w:tc>
          <w:tcPr>
            <w:tcW w:w="1530" w:type="dxa"/>
            <w:gridSpan w:val="2"/>
            <w:tcBorders>
              <w:top w:val="single" w:sz="4" w:space="0" w:color="7F7F7F"/>
              <w:left w:val="single" w:sz="4" w:space="0" w:color="7F7F7F"/>
              <w:bottom w:val="single" w:sz="4" w:space="0" w:color="7F7F7F"/>
              <w:right w:val="single" w:sz="4" w:space="0" w:color="7F7F7F"/>
            </w:tcBorders>
          </w:tcPr>
          <w:p w14:paraId="2C99010C" w14:textId="7D406FF4" w:rsidR="0084105B" w:rsidRPr="006518DA" w:rsidRDefault="0084105B" w:rsidP="006518DA">
            <w:pPr>
              <w:spacing w:after="0" w:line="240" w:lineRule="auto"/>
              <w:jc w:val="center"/>
              <w:rPr>
                <w:rFonts w:asciiTheme="majorHAnsi" w:eastAsia="Times New Roman" w:hAnsiTheme="majorHAnsi" w:cstheme="majorHAnsi"/>
                <w:b/>
                <w:bCs/>
                <w:color w:val="000000" w:themeColor="text1"/>
                <w:kern w:val="24"/>
                <w:sz w:val="18"/>
                <w:szCs w:val="18"/>
                <w:lang w:eastAsia="zh-CN"/>
                <w14:ligatures w14:val="none"/>
              </w:rPr>
            </w:pPr>
            <w:r>
              <w:rPr>
                <w:rFonts w:asciiTheme="majorHAnsi" w:eastAsia="Times New Roman" w:hAnsiTheme="majorHAnsi" w:cstheme="majorHAnsi"/>
                <w:b/>
                <w:bCs/>
                <w:color w:val="000000" w:themeColor="text1"/>
                <w:kern w:val="24"/>
                <w:sz w:val="18"/>
                <w:szCs w:val="18"/>
                <w:lang w:eastAsia="zh-CN"/>
                <w14:ligatures w14:val="none"/>
              </w:rPr>
              <w:t>Gait Speed (m/s)</w:t>
            </w:r>
          </w:p>
        </w:tc>
        <w:tc>
          <w:tcPr>
            <w:tcW w:w="3061" w:type="dxa"/>
            <w:gridSpan w:val="4"/>
            <w:tcBorders>
              <w:top w:val="single" w:sz="4" w:space="0" w:color="7F7F7F"/>
              <w:left w:val="single" w:sz="4" w:space="0" w:color="7F7F7F"/>
              <w:bottom w:val="single" w:sz="4" w:space="0" w:color="7F7F7F"/>
              <w:right w:val="single" w:sz="4" w:space="0" w:color="7F7F7F"/>
            </w:tcBorders>
            <w:shd w:val="clear" w:color="auto" w:fill="auto"/>
            <w:tcMar>
              <w:top w:w="28" w:type="dxa"/>
              <w:left w:w="28" w:type="dxa"/>
              <w:bottom w:w="28" w:type="dxa"/>
              <w:right w:w="28" w:type="dxa"/>
            </w:tcMar>
            <w:vAlign w:val="center"/>
            <w:hideMark/>
          </w:tcPr>
          <w:p w14:paraId="70665210" w14:textId="1C05FBC9" w:rsidR="0084105B" w:rsidRPr="006518DA" w:rsidRDefault="0084105B"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KL score</w:t>
            </w:r>
          </w:p>
        </w:tc>
      </w:tr>
      <w:tr w:rsidR="0084105B" w:rsidRPr="00822223" w14:paraId="21567D40" w14:textId="77777777" w:rsidTr="0084105B">
        <w:trPr>
          <w:cantSplit/>
          <w:trHeight w:val="113"/>
          <w:jc w:val="center"/>
        </w:trPr>
        <w:tc>
          <w:tcPr>
            <w:tcW w:w="1256" w:type="dxa"/>
            <w:gridSpan w:val="2"/>
            <w:tcBorders>
              <w:left w:val="single" w:sz="4" w:space="0" w:color="7F7F7F"/>
              <w:bottom w:val="single" w:sz="4" w:space="0" w:color="7F7F7F"/>
              <w:right w:val="single" w:sz="4" w:space="0" w:color="7F7F7F"/>
            </w:tcBorders>
            <w:vAlign w:val="center"/>
            <w:hideMark/>
          </w:tcPr>
          <w:p w14:paraId="29DF015F" w14:textId="77777777" w:rsidR="0084105B" w:rsidRPr="006518DA" w:rsidRDefault="0084105B" w:rsidP="006518DA">
            <w:pPr>
              <w:spacing w:after="0" w:line="240" w:lineRule="auto"/>
              <w:jc w:val="left"/>
              <w:rPr>
                <w:rFonts w:asciiTheme="majorHAnsi" w:eastAsia="Times New Roman" w:hAnsiTheme="majorHAnsi" w:cstheme="majorHAnsi"/>
                <w:b/>
                <w:bCs/>
                <w:kern w:val="0"/>
                <w:sz w:val="18"/>
                <w:szCs w:val="18"/>
                <w:lang w:eastAsia="zh-CN"/>
                <w14:ligatures w14:val="none"/>
              </w:rPr>
            </w:pPr>
          </w:p>
        </w:tc>
        <w:tc>
          <w:tcPr>
            <w:tcW w:w="803" w:type="dxa"/>
            <w:vMerge/>
            <w:tcBorders>
              <w:left w:val="single" w:sz="4" w:space="0" w:color="7F7F7F"/>
              <w:bottom w:val="single" w:sz="4" w:space="0" w:color="7F7F7F"/>
              <w:right w:val="single" w:sz="4" w:space="0" w:color="7F7F7F"/>
            </w:tcBorders>
            <w:vAlign w:val="center"/>
            <w:hideMark/>
          </w:tcPr>
          <w:p w14:paraId="6B446137" w14:textId="77777777" w:rsidR="0084105B" w:rsidRPr="006518DA" w:rsidRDefault="0084105B"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65" w:type="dxa"/>
            <w:vMerge/>
            <w:tcBorders>
              <w:left w:val="single" w:sz="4" w:space="0" w:color="7F7F7F"/>
              <w:bottom w:val="single" w:sz="4" w:space="0" w:color="7F7F7F"/>
              <w:right w:val="single" w:sz="4" w:space="0" w:color="7F7F7F"/>
            </w:tcBorders>
            <w:vAlign w:val="center"/>
            <w:hideMark/>
          </w:tcPr>
          <w:p w14:paraId="395274AA" w14:textId="77777777" w:rsidR="0084105B" w:rsidRPr="006518DA" w:rsidRDefault="0084105B"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65" w:type="dxa"/>
            <w:vMerge/>
            <w:tcBorders>
              <w:left w:val="single" w:sz="4" w:space="0" w:color="7F7F7F"/>
              <w:bottom w:val="single" w:sz="4" w:space="0" w:color="7F7F7F"/>
              <w:right w:val="single" w:sz="4" w:space="0" w:color="7F7F7F"/>
            </w:tcBorders>
            <w:vAlign w:val="center"/>
            <w:hideMark/>
          </w:tcPr>
          <w:p w14:paraId="2B527700" w14:textId="77777777" w:rsidR="0084105B" w:rsidRPr="006518DA" w:rsidRDefault="0084105B"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65" w:type="dxa"/>
            <w:vMerge/>
            <w:tcBorders>
              <w:left w:val="single" w:sz="4" w:space="0" w:color="7F7F7F"/>
              <w:bottom w:val="single" w:sz="4" w:space="0" w:color="7F7F7F"/>
              <w:right w:val="single" w:sz="4" w:space="0" w:color="7F7F7F"/>
            </w:tcBorders>
            <w:shd w:val="clear" w:color="auto" w:fill="auto"/>
            <w:vAlign w:val="center"/>
            <w:hideMark/>
          </w:tcPr>
          <w:p w14:paraId="15ABFB4B" w14:textId="77777777" w:rsidR="0084105B" w:rsidRPr="006518DA" w:rsidRDefault="0084105B"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65" w:type="dxa"/>
            <w:tcBorders>
              <w:top w:val="single" w:sz="4" w:space="0" w:color="7F7F7F"/>
              <w:left w:val="single" w:sz="4" w:space="0" w:color="7F7F7F"/>
              <w:bottom w:val="single" w:sz="4" w:space="0" w:color="7F7F7F"/>
              <w:right w:val="single" w:sz="4" w:space="0" w:color="7F7F7F"/>
            </w:tcBorders>
          </w:tcPr>
          <w:p w14:paraId="49CFFE67" w14:textId="7297425F" w:rsidR="0084105B" w:rsidRPr="006518DA" w:rsidRDefault="0084105B" w:rsidP="006518DA">
            <w:pPr>
              <w:spacing w:after="0" w:line="240" w:lineRule="auto"/>
              <w:jc w:val="center"/>
              <w:rPr>
                <w:rFonts w:asciiTheme="majorHAnsi" w:eastAsia="Times New Roman" w:hAnsiTheme="majorHAnsi" w:cstheme="majorHAnsi"/>
                <w:b/>
                <w:bCs/>
                <w:color w:val="000000" w:themeColor="text1"/>
                <w:kern w:val="24"/>
                <w:sz w:val="18"/>
                <w:szCs w:val="18"/>
                <w:lang w:eastAsia="zh-CN"/>
                <w14:ligatures w14:val="none"/>
              </w:rPr>
            </w:pPr>
            <w:r>
              <w:rPr>
                <w:rFonts w:asciiTheme="majorHAnsi" w:eastAsia="Times New Roman" w:hAnsiTheme="majorHAnsi" w:cstheme="majorHAnsi"/>
                <w:b/>
                <w:bCs/>
                <w:color w:val="000000" w:themeColor="text1"/>
                <w:kern w:val="24"/>
                <w:sz w:val="18"/>
                <w:szCs w:val="18"/>
                <w:lang w:eastAsia="zh-CN"/>
                <w14:ligatures w14:val="none"/>
              </w:rPr>
              <w:t>First peak</w:t>
            </w:r>
          </w:p>
        </w:tc>
        <w:tc>
          <w:tcPr>
            <w:tcW w:w="765" w:type="dxa"/>
            <w:tcBorders>
              <w:top w:val="single" w:sz="4" w:space="0" w:color="7F7F7F"/>
              <w:left w:val="single" w:sz="4" w:space="0" w:color="7F7F7F"/>
              <w:bottom w:val="single" w:sz="4" w:space="0" w:color="7F7F7F"/>
              <w:right w:val="single" w:sz="4" w:space="0" w:color="7F7F7F"/>
            </w:tcBorders>
          </w:tcPr>
          <w:p w14:paraId="44CD39A2" w14:textId="2B69AADC" w:rsidR="0084105B" w:rsidRPr="006518DA" w:rsidRDefault="0084105B" w:rsidP="006518DA">
            <w:pPr>
              <w:spacing w:after="0" w:line="240" w:lineRule="auto"/>
              <w:jc w:val="center"/>
              <w:rPr>
                <w:rFonts w:asciiTheme="majorHAnsi" w:eastAsia="Times New Roman" w:hAnsiTheme="majorHAnsi" w:cstheme="majorHAnsi"/>
                <w:b/>
                <w:bCs/>
                <w:color w:val="000000" w:themeColor="text1"/>
                <w:kern w:val="24"/>
                <w:sz w:val="18"/>
                <w:szCs w:val="18"/>
                <w:lang w:eastAsia="zh-CN"/>
                <w14:ligatures w14:val="none"/>
              </w:rPr>
            </w:pPr>
            <w:r>
              <w:rPr>
                <w:rFonts w:asciiTheme="majorHAnsi" w:eastAsia="Times New Roman" w:hAnsiTheme="majorHAnsi" w:cstheme="majorHAnsi"/>
                <w:b/>
                <w:bCs/>
                <w:color w:val="000000" w:themeColor="text1"/>
                <w:kern w:val="24"/>
                <w:sz w:val="18"/>
                <w:szCs w:val="18"/>
                <w:lang w:eastAsia="zh-CN"/>
                <w14:ligatures w14:val="none"/>
              </w:rPr>
              <w:t>Second  peak</w:t>
            </w:r>
          </w:p>
        </w:tc>
        <w:tc>
          <w:tcPr>
            <w:tcW w:w="765" w:type="dxa"/>
            <w:tcBorders>
              <w:top w:val="single" w:sz="4" w:space="0" w:color="7F7F7F"/>
              <w:left w:val="single" w:sz="4" w:space="0" w:color="7F7F7F"/>
              <w:bottom w:val="single" w:sz="4" w:space="0" w:color="7F7F7F"/>
              <w:right w:val="single" w:sz="4" w:space="0" w:color="7F7F7F"/>
            </w:tcBorders>
            <w:shd w:val="clear" w:color="auto" w:fill="auto"/>
            <w:tcMar>
              <w:top w:w="28" w:type="dxa"/>
              <w:left w:w="28" w:type="dxa"/>
              <w:bottom w:w="28" w:type="dxa"/>
              <w:right w:w="28" w:type="dxa"/>
            </w:tcMar>
            <w:vAlign w:val="center"/>
            <w:hideMark/>
          </w:tcPr>
          <w:p w14:paraId="01D419E2" w14:textId="43B6544F" w:rsidR="0084105B" w:rsidRPr="006518DA" w:rsidRDefault="0084105B"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Left medial</w:t>
            </w:r>
          </w:p>
        </w:tc>
        <w:tc>
          <w:tcPr>
            <w:tcW w:w="765" w:type="dxa"/>
            <w:tcBorders>
              <w:top w:val="single" w:sz="4" w:space="0" w:color="7F7F7F"/>
              <w:left w:val="single" w:sz="4" w:space="0" w:color="7F7F7F"/>
              <w:bottom w:val="single" w:sz="4" w:space="0" w:color="7F7F7F"/>
              <w:right w:val="single" w:sz="4" w:space="0" w:color="7F7F7F"/>
            </w:tcBorders>
            <w:shd w:val="clear" w:color="auto" w:fill="auto"/>
            <w:tcMar>
              <w:top w:w="28" w:type="dxa"/>
              <w:left w:w="28" w:type="dxa"/>
              <w:bottom w:w="28" w:type="dxa"/>
              <w:right w:w="28" w:type="dxa"/>
            </w:tcMar>
            <w:vAlign w:val="center"/>
            <w:hideMark/>
          </w:tcPr>
          <w:p w14:paraId="40F197F7" w14:textId="77777777" w:rsidR="0084105B" w:rsidRPr="006518DA" w:rsidRDefault="0084105B"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Left lateral</w:t>
            </w:r>
          </w:p>
        </w:tc>
        <w:tc>
          <w:tcPr>
            <w:tcW w:w="765" w:type="dxa"/>
            <w:tcBorders>
              <w:top w:val="single" w:sz="4" w:space="0" w:color="7F7F7F"/>
              <w:left w:val="single" w:sz="4" w:space="0" w:color="7F7F7F"/>
              <w:bottom w:val="single" w:sz="4" w:space="0" w:color="7F7F7F"/>
              <w:right w:val="single" w:sz="4" w:space="0" w:color="7F7F7F"/>
            </w:tcBorders>
            <w:shd w:val="clear" w:color="auto" w:fill="auto"/>
            <w:tcMar>
              <w:top w:w="28" w:type="dxa"/>
              <w:left w:w="28" w:type="dxa"/>
              <w:bottom w:w="28" w:type="dxa"/>
              <w:right w:w="28" w:type="dxa"/>
            </w:tcMar>
            <w:vAlign w:val="center"/>
            <w:hideMark/>
          </w:tcPr>
          <w:p w14:paraId="0F5FC6A9" w14:textId="77777777" w:rsidR="0084105B" w:rsidRPr="006518DA" w:rsidRDefault="0084105B"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Right medial</w:t>
            </w:r>
          </w:p>
        </w:tc>
        <w:tc>
          <w:tcPr>
            <w:tcW w:w="766" w:type="dxa"/>
            <w:tcBorders>
              <w:top w:val="single" w:sz="4" w:space="0" w:color="7F7F7F"/>
              <w:left w:val="single" w:sz="4" w:space="0" w:color="7F7F7F"/>
              <w:bottom w:val="single" w:sz="4" w:space="0" w:color="7F7F7F"/>
              <w:right w:val="single" w:sz="4" w:space="0" w:color="7F7F7F"/>
            </w:tcBorders>
            <w:shd w:val="clear" w:color="auto" w:fill="auto"/>
            <w:tcMar>
              <w:top w:w="28" w:type="dxa"/>
              <w:left w:w="28" w:type="dxa"/>
              <w:bottom w:w="28" w:type="dxa"/>
              <w:right w:w="28" w:type="dxa"/>
            </w:tcMar>
            <w:vAlign w:val="center"/>
            <w:hideMark/>
          </w:tcPr>
          <w:p w14:paraId="68550966" w14:textId="77777777" w:rsidR="0084105B" w:rsidRPr="006518DA" w:rsidRDefault="0084105B"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Right lateral</w:t>
            </w:r>
          </w:p>
        </w:tc>
      </w:tr>
      <w:tr w:rsidR="009951F9" w:rsidRPr="00822223" w14:paraId="32144DDF" w14:textId="77777777" w:rsidTr="0084105B">
        <w:trPr>
          <w:cantSplit/>
          <w:trHeight w:val="85"/>
          <w:jc w:val="center"/>
        </w:trPr>
        <w:tc>
          <w:tcPr>
            <w:tcW w:w="529" w:type="dxa"/>
            <w:vMerge w:val="restart"/>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textDirection w:val="btLr"/>
            <w:vAlign w:val="center"/>
            <w:hideMark/>
          </w:tcPr>
          <w:p w14:paraId="0E0FC902"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Control</w:t>
            </w:r>
          </w:p>
        </w:tc>
        <w:tc>
          <w:tcPr>
            <w:tcW w:w="727"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E9F1384"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C01</w:t>
            </w:r>
          </w:p>
        </w:tc>
        <w:tc>
          <w:tcPr>
            <w:tcW w:w="803"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7BC74DD"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60.6</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63DC07D1"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1.64</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B24CC5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22.50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DC029A2"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78</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03E2557F" w14:textId="77777777" w:rsidR="00D53E13" w:rsidRPr="006518DA" w:rsidRDefault="00CD018A"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1.12</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64F8EE74" w14:textId="1A9A5943" w:rsidR="00D53E13" w:rsidRPr="006518DA" w:rsidRDefault="00206F17"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1.06</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7009E146"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461427D3"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E48AAFD"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6"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4D45D84"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09A1CD83"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4FFC3156"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8FD9B78"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C02</w:t>
            </w:r>
          </w:p>
        </w:tc>
        <w:tc>
          <w:tcPr>
            <w:tcW w:w="803"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5441FB4C"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54.3</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2526F00"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1.5</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F79050E"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24.10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50C3AA73"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57</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07ECEA99" w14:textId="0E65C315" w:rsidR="00D53E13" w:rsidRPr="006518DA" w:rsidRDefault="00CD018A"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1.46</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4A144977" w14:textId="78FBC2F8" w:rsidR="00D53E13" w:rsidRPr="006518DA" w:rsidRDefault="00206F17"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1.18</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7D6EEFBD"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3F0306E"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507EAEB9"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6"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701C2FB"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33C8A058"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1F55C228"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38062869"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C03</w:t>
            </w:r>
          </w:p>
        </w:tc>
        <w:tc>
          <w:tcPr>
            <w:tcW w:w="803"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5F49209B"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56.7</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374B9B2"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1.65</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0049DE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20.80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4C2AA89E"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67</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61392E49" w14:textId="4BE0CD63" w:rsidR="00D53E13" w:rsidRPr="006518DA" w:rsidRDefault="00CD018A"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0.79</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2C681676" w14:textId="380C028D" w:rsidR="00D53E13" w:rsidRPr="006518DA" w:rsidRDefault="00206F17"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0.85</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B939F5A"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954FAE4"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C29C357"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6"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937912A"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70EEFB30"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32BC30A1"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78A25019"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C04</w:t>
            </w:r>
          </w:p>
        </w:tc>
        <w:tc>
          <w:tcPr>
            <w:tcW w:w="803"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5E7D775"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80.2</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A41471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1.63</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5514846"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30.18</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3A4E7621"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63</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5AE11FD9" w14:textId="29C7F062" w:rsidR="00D53E13" w:rsidRPr="006518DA" w:rsidRDefault="00CD018A"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1.24</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17A0FB5A" w14:textId="3DEEC9C8" w:rsidR="00D53E13" w:rsidRPr="006518DA" w:rsidRDefault="00206F17"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1.10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6F169B83"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5158F463"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5CA46749"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6"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A1B35E2"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1E78A8C7"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1B274358"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4C4F57D1"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C05</w:t>
            </w:r>
          </w:p>
        </w:tc>
        <w:tc>
          <w:tcPr>
            <w:tcW w:w="803"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AE8C665"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67.3</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6F0FBF85"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4A333F50"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26.29</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B10AC6B"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63</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64AE90F4" w14:textId="135BECCF" w:rsidR="00D53E13" w:rsidRPr="006518DA" w:rsidRDefault="00304AB6"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1.03</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2CB3922C" w14:textId="1A0A64E0" w:rsidR="00D53E13" w:rsidRPr="006518DA" w:rsidRDefault="00B860E1"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0.93</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39B33BDF"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C0C99ED"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7A79F09C"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6"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331096DF"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59E08157"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15EFA3E0"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56E8A17"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C06</w:t>
            </w:r>
          </w:p>
        </w:tc>
        <w:tc>
          <w:tcPr>
            <w:tcW w:w="803"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CB4534C"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84.7</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4CEC5443"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1.61</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1697D63"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32.68</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66FBF9C8"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68</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48AA6CB9" w14:textId="0BA8C8BF" w:rsidR="00D53E13" w:rsidRPr="006518DA" w:rsidRDefault="00B860E1"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1.23</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2DD20A19" w14:textId="10A78847" w:rsidR="00D53E13" w:rsidRPr="006518DA" w:rsidRDefault="00B860E1"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1.22</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6BAA5E0C"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1E6DDE3"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0DAF3C2"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6"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3AC605FD"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18048DEE"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14CEDCEC"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5EFDF5F1"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C07</w:t>
            </w:r>
          </w:p>
        </w:tc>
        <w:tc>
          <w:tcPr>
            <w:tcW w:w="803"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4FD0FED5"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60.5</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FCD1AE1"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1.56</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A8CF9FD"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24.86</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D5F26FE"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70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2C8E0E94" w14:textId="6F7C24AE" w:rsidR="00D53E13" w:rsidRPr="006518DA" w:rsidRDefault="00B860E1"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1.54</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03E2F9C5" w14:textId="757A5A53" w:rsidR="00D53E13" w:rsidRPr="006518DA" w:rsidRDefault="00B860E1"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1.44</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3667AE13"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428DD389"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55F9174B"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6"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4FFF80FF"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7BB4E262"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01C5AE65"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7BFFE62"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C08</w:t>
            </w:r>
          </w:p>
        </w:tc>
        <w:tc>
          <w:tcPr>
            <w:tcW w:w="803"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3B8EB718"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52.6</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6D12D4C1"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1.56</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678E36F"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21.61</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66B9BB6A"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62</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7086F643" w14:textId="1713DD87" w:rsidR="00D53E13" w:rsidRPr="006518DA" w:rsidRDefault="007C7C4B"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0.94</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2C9E845C" w14:textId="06A133C8" w:rsidR="00D53E13" w:rsidRPr="006518DA" w:rsidRDefault="007C7C4B"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0.94</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7E57C425"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80CBC33"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6B9CB4A3"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6"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75CAAF52"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4046828B"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655DC4B5"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59503E60"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C09</w:t>
            </w:r>
          </w:p>
        </w:tc>
        <w:tc>
          <w:tcPr>
            <w:tcW w:w="803"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7675D4EB"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67.7</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17638BA"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1.72</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4F6B0D10"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22.88</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58E10251"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37</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6EB903E2" w14:textId="5A3435F0" w:rsidR="00D53E13" w:rsidRPr="006518DA" w:rsidRDefault="00B860E1"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1.56</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2886F963" w14:textId="3C4E5BFA" w:rsidR="00D53E13" w:rsidRPr="006518DA" w:rsidRDefault="000340E5"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1.50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4B22BFA8"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0F1F6EE5"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43EDF905"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6"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B7706A4"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32421218"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6C0AD47A"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76863F2F"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C10</w:t>
            </w:r>
          </w:p>
        </w:tc>
        <w:tc>
          <w:tcPr>
            <w:tcW w:w="803"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732D973"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57.1</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4CCCF7F"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1.64</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1040EFE4"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21.23</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63FAC83"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65</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280F8094" w14:textId="69C804E8" w:rsidR="00D53E13" w:rsidRPr="006518DA" w:rsidRDefault="00B860E1"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1.39</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Pr>
          <w:p w14:paraId="454A77CF" w14:textId="5ECC1CFF" w:rsidR="00D53E13" w:rsidRPr="006518DA" w:rsidRDefault="000340E5"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1.39</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73C9D748"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2154E01E"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50269539"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6" w:type="dxa"/>
            <w:tcBorders>
              <w:top w:val="single" w:sz="4" w:space="0" w:color="7F7F7F"/>
              <w:left w:val="single" w:sz="4" w:space="0" w:color="7F7F7F"/>
              <w:bottom w:val="single" w:sz="4" w:space="0" w:color="7F7F7F"/>
              <w:right w:val="single" w:sz="4" w:space="0" w:color="7F7F7F"/>
            </w:tcBorders>
            <w:shd w:val="clear" w:color="auto" w:fill="F2F2F2"/>
            <w:tcMar>
              <w:top w:w="28" w:type="dxa"/>
              <w:left w:w="28" w:type="dxa"/>
              <w:bottom w:w="28" w:type="dxa"/>
              <w:right w:w="28" w:type="dxa"/>
            </w:tcMar>
            <w:vAlign w:val="center"/>
            <w:hideMark/>
          </w:tcPr>
          <w:p w14:paraId="733779A1"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620602A7" w14:textId="77777777" w:rsidTr="0084105B">
        <w:trPr>
          <w:cantSplit/>
          <w:trHeight w:val="85"/>
          <w:jc w:val="center"/>
        </w:trPr>
        <w:tc>
          <w:tcPr>
            <w:tcW w:w="529" w:type="dxa"/>
            <w:vMerge w:val="restart"/>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textDirection w:val="btLr"/>
            <w:vAlign w:val="center"/>
            <w:hideMark/>
          </w:tcPr>
          <w:p w14:paraId="2BBCFF42"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Progressors</w:t>
            </w:r>
          </w:p>
        </w:tc>
        <w:tc>
          <w:tcPr>
            <w:tcW w:w="727"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C9946F8"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P01</w:t>
            </w:r>
          </w:p>
        </w:tc>
        <w:tc>
          <w:tcPr>
            <w:tcW w:w="803"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6F445036"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81.6</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2AC629B2"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1.59</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F3A51BB"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32.30</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4B5E3206"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66</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66478E0C" w14:textId="2DE59F8D" w:rsidR="00D53E13" w:rsidRPr="006518DA" w:rsidRDefault="00875338"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1.1</w:t>
            </w:r>
            <w:r w:rsidR="004D3C86">
              <w:rPr>
                <w:rFonts w:asciiTheme="majorHAnsi" w:eastAsia="Times New Roman" w:hAnsiTheme="majorHAnsi" w:cstheme="majorHAnsi"/>
                <w:color w:val="000000" w:themeColor="text1"/>
                <w:kern w:val="24"/>
                <w:sz w:val="18"/>
                <w:szCs w:val="18"/>
                <w:lang w:eastAsia="zh-CN"/>
                <w14:ligatures w14:val="none"/>
              </w:rPr>
              <w:t>5</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74607FFC" w14:textId="2557833D" w:rsidR="00D53E13" w:rsidRPr="006518DA" w:rsidRDefault="004D3C86"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0</w:t>
            </w:r>
            <w:r w:rsidR="006D40F5">
              <w:rPr>
                <w:rFonts w:asciiTheme="majorHAnsi" w:eastAsia="Times New Roman" w:hAnsiTheme="majorHAnsi" w:cstheme="majorHAnsi"/>
                <w:color w:val="000000" w:themeColor="text1"/>
                <w:kern w:val="24"/>
                <w:sz w:val="18"/>
                <w:szCs w:val="18"/>
                <w:lang w:eastAsia="zh-CN"/>
                <w14:ligatures w14:val="none"/>
              </w:rPr>
              <w:t>.99</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77B1E7C5"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1*-2</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7F15575D"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2</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70C59314"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2</w:t>
            </w:r>
          </w:p>
        </w:tc>
        <w:tc>
          <w:tcPr>
            <w:tcW w:w="766"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66A84FB0"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r>
      <w:tr w:rsidR="009951F9" w:rsidRPr="00822223" w14:paraId="75A073D3"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1BA0BA34"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0142833"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P02</w:t>
            </w:r>
          </w:p>
        </w:tc>
        <w:tc>
          <w:tcPr>
            <w:tcW w:w="803"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2056CEB2"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75.6</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3D4455E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1.65</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1A0AB8F"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27.80</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BE22D3F"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69</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5530C0B5" w14:textId="18DD76C2" w:rsidR="00D53E13" w:rsidRPr="006518DA" w:rsidRDefault="008F2534"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1.10</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5C2CD49F" w14:textId="69A57A53" w:rsidR="00D53E13" w:rsidRPr="006518DA" w:rsidRDefault="008F2534"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1.0</w:t>
            </w:r>
            <w:r w:rsidR="00080FFD">
              <w:rPr>
                <w:rFonts w:asciiTheme="majorHAnsi" w:eastAsia="Times New Roman" w:hAnsiTheme="majorHAnsi" w:cstheme="majorHAnsi"/>
                <w:color w:val="000000" w:themeColor="text1"/>
                <w:kern w:val="24"/>
                <w:sz w:val="18"/>
                <w:szCs w:val="18"/>
                <w:lang w:eastAsia="zh-CN"/>
                <w14:ligatures w14:val="none"/>
              </w:rPr>
              <w:t>8</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7EEE8860"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2*-3</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1FF2C2F3"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2</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3F2DAE15"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c>
          <w:tcPr>
            <w:tcW w:w="766"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567C323F"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r>
      <w:tr w:rsidR="009951F9" w:rsidRPr="00822223" w14:paraId="13B2A961"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278856CC"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34768E60"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P03</w:t>
            </w:r>
          </w:p>
        </w:tc>
        <w:tc>
          <w:tcPr>
            <w:tcW w:w="803"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4340D08B"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59.8</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288D2BE8"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1.7</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4ADA1ABA"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20.69</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2C403B4C"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59</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26350493" w14:textId="6C7597DA" w:rsidR="00D53E13" w:rsidRPr="006518DA" w:rsidRDefault="001621ED"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1.65</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7779B03B" w14:textId="3D069C21" w:rsidR="00D53E13" w:rsidRPr="006518DA" w:rsidRDefault="004B1975"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1.60</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372F9166"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2*-3</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36E9D823"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441587A3"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c>
          <w:tcPr>
            <w:tcW w:w="766"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90158A7"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4BFA8C9A"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4818B63F"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771457B7"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P04</w:t>
            </w:r>
          </w:p>
        </w:tc>
        <w:tc>
          <w:tcPr>
            <w:tcW w:w="803"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6275F69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77.7</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628233CE"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1.53</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380A5914"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33.19</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00815AF"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65</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4B949F86" w14:textId="337C0053" w:rsidR="00D53E13" w:rsidRPr="006518DA" w:rsidRDefault="000924AC"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1.30</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637210D3" w14:textId="58A918B4" w:rsidR="00D53E13" w:rsidRPr="006518DA" w:rsidRDefault="000924AC"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w:t>
            </w:r>
            <w:r w:rsidR="00F82F2C">
              <w:rPr>
                <w:rFonts w:asciiTheme="majorHAnsi" w:eastAsia="Times New Roman" w:hAnsiTheme="majorHAnsi" w:cstheme="majorHAnsi"/>
                <w:color w:val="000000" w:themeColor="text1"/>
                <w:kern w:val="24"/>
                <w:sz w:val="18"/>
                <w:szCs w:val="18"/>
                <w:lang w:eastAsia="zh-CN"/>
                <w14:ligatures w14:val="none"/>
              </w:rPr>
              <w:t>19</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51347DA4"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1-2</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65C4D6B7"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4B6E25AA"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1*-2</w:t>
            </w:r>
          </w:p>
        </w:tc>
        <w:tc>
          <w:tcPr>
            <w:tcW w:w="766"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5BA7B5E9"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611D820F"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65F0CB6E"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61B932D8"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P05</w:t>
            </w:r>
          </w:p>
        </w:tc>
        <w:tc>
          <w:tcPr>
            <w:tcW w:w="803"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18E07A4A"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66.4</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76C018FC"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1.63</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428B6CEA"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24.99</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79DE201A"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63</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74205CDF" w14:textId="55D97D27" w:rsidR="00D53E13" w:rsidRPr="006518DA" w:rsidRDefault="00F82F2C"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1.37</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0DC886C9" w14:textId="504D6943" w:rsidR="00D53E13" w:rsidRPr="006518DA" w:rsidRDefault="00064CC7"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1.27</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59827024"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7C150817"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4DE45397"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3*-4</w:t>
            </w:r>
          </w:p>
        </w:tc>
        <w:tc>
          <w:tcPr>
            <w:tcW w:w="766"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4B679DCC"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r>
      <w:tr w:rsidR="009951F9" w:rsidRPr="00822223" w14:paraId="7F87E9FD"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44136951"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37BC2989"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P06</w:t>
            </w:r>
          </w:p>
        </w:tc>
        <w:tc>
          <w:tcPr>
            <w:tcW w:w="803"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48922FD5"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79.8</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2B41C7A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15956A9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31.17</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20273F02"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65</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585F467A" w14:textId="3BB5E819" w:rsidR="00D53E13" w:rsidRPr="006518DA" w:rsidRDefault="00064CC7"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1.08</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6F36360F" w14:textId="06EAC2A6" w:rsidR="00D53E13" w:rsidRPr="006518DA" w:rsidRDefault="00064CC7"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1.03</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1CA8F7E3"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1*-2</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193A6FDF"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71E27E86"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c>
          <w:tcPr>
            <w:tcW w:w="766"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191CC395"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r>
      <w:tr w:rsidR="009951F9" w:rsidRPr="00822223" w14:paraId="7CED9918"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1C289E53"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5D4EA31A"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P07</w:t>
            </w:r>
          </w:p>
        </w:tc>
        <w:tc>
          <w:tcPr>
            <w:tcW w:w="803"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2CD40B31"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68.9</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5DBE1C1C"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1.56</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614938AF"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28.31</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51107B9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72</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0BC71D4F" w14:textId="264FD221" w:rsidR="00D53E13" w:rsidRPr="006518DA" w:rsidRDefault="00261216"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1.25</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2A3E8BE6" w14:textId="1F65CBE4" w:rsidR="00D53E13" w:rsidRPr="006518DA" w:rsidRDefault="00261216"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1.12</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0627740"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1*-2</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5C857D7B"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82BD079"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c>
          <w:tcPr>
            <w:tcW w:w="766"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13E96C54"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r>
      <w:tr w:rsidR="009951F9" w:rsidRPr="00822223" w14:paraId="73DA0CD0"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421731F8"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EE4C180"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P08</w:t>
            </w:r>
          </w:p>
        </w:tc>
        <w:tc>
          <w:tcPr>
            <w:tcW w:w="803"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78E00D22"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64.8</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4664D60D"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1.65</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25747E93"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24</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1289CAE"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73</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5E61E368" w14:textId="362039D8" w:rsidR="00D53E13" w:rsidRPr="006518DA" w:rsidRDefault="00261216"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1.22</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01600AA5" w14:textId="70792F8F" w:rsidR="00D53E13" w:rsidRPr="006518DA" w:rsidRDefault="00261216"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1.14</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E0F796F"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1-2</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2B24FFA"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DB2CEBA"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1*-2</w:t>
            </w:r>
          </w:p>
        </w:tc>
        <w:tc>
          <w:tcPr>
            <w:tcW w:w="766"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1FB16771"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4</w:t>
            </w:r>
          </w:p>
        </w:tc>
      </w:tr>
      <w:tr w:rsidR="009951F9" w:rsidRPr="00822223" w14:paraId="40A92927"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0F2A76F2"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6B21E905"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P09</w:t>
            </w:r>
          </w:p>
        </w:tc>
        <w:tc>
          <w:tcPr>
            <w:tcW w:w="803"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EF54D1F"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70.6</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739C4BBE"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1.53</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4E129BAD"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30</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3AEB2C2A"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68</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13FC4052" w14:textId="462ADA33" w:rsidR="00D53E13" w:rsidRPr="006518DA" w:rsidRDefault="00261216"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1.02</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Pr>
          <w:p w14:paraId="0E4D200F" w14:textId="0B3C87F5" w:rsidR="00D53E13" w:rsidRPr="006518DA" w:rsidRDefault="00261216" w:rsidP="006518DA">
            <w:pPr>
              <w:spacing w:after="0" w:line="240" w:lineRule="auto"/>
              <w:jc w:val="center"/>
              <w:rPr>
                <w:rFonts w:asciiTheme="majorHAnsi" w:eastAsia="Times New Roman" w:hAnsiTheme="majorHAnsi" w:cstheme="majorHAnsi"/>
                <w:color w:val="000000" w:themeColor="text1"/>
                <w:kern w:val="24"/>
                <w:sz w:val="18"/>
                <w:szCs w:val="18"/>
                <w:lang w:eastAsia="zh-CN"/>
                <w14:ligatures w14:val="none"/>
              </w:rPr>
            </w:pPr>
            <w:r>
              <w:rPr>
                <w:rFonts w:asciiTheme="majorHAnsi" w:eastAsia="Times New Roman" w:hAnsiTheme="majorHAnsi" w:cstheme="majorHAnsi"/>
                <w:color w:val="000000" w:themeColor="text1"/>
                <w:kern w:val="24"/>
                <w:sz w:val="18"/>
                <w:szCs w:val="18"/>
                <w:lang w:eastAsia="zh-CN"/>
                <w14:ligatures w14:val="none"/>
              </w:rPr>
              <w:t>0.92</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6B0A2BCF"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003F9B44"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233424F2"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1*-2</w:t>
            </w:r>
          </w:p>
        </w:tc>
        <w:tc>
          <w:tcPr>
            <w:tcW w:w="766" w:type="dxa"/>
            <w:tcBorders>
              <w:top w:val="single" w:sz="4" w:space="0" w:color="7F7F7F"/>
              <w:left w:val="single" w:sz="4" w:space="0" w:color="7F7F7F"/>
              <w:bottom w:val="single" w:sz="4" w:space="0" w:color="7F7F7F"/>
              <w:right w:val="single" w:sz="4" w:space="0" w:color="7F7F7F"/>
            </w:tcBorders>
            <w:shd w:val="clear" w:color="auto" w:fill="F4E7E7"/>
            <w:tcMar>
              <w:top w:w="28" w:type="dxa"/>
              <w:left w:w="28" w:type="dxa"/>
              <w:bottom w:w="28" w:type="dxa"/>
              <w:right w:w="28" w:type="dxa"/>
            </w:tcMar>
            <w:vAlign w:val="center"/>
            <w:hideMark/>
          </w:tcPr>
          <w:p w14:paraId="227A15F5"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text1"/>
                <w:kern w:val="24"/>
                <w:sz w:val="18"/>
                <w:szCs w:val="18"/>
                <w:lang w:eastAsia="zh-CN"/>
                <w14:ligatures w14:val="none"/>
              </w:rPr>
              <w:t>0</w:t>
            </w:r>
          </w:p>
        </w:tc>
      </w:tr>
      <w:tr w:rsidR="009951F9" w:rsidRPr="00822223" w14:paraId="726376EB" w14:textId="77777777" w:rsidTr="0084105B">
        <w:trPr>
          <w:cantSplit/>
          <w:trHeight w:val="85"/>
          <w:jc w:val="center"/>
        </w:trPr>
        <w:tc>
          <w:tcPr>
            <w:tcW w:w="529" w:type="dxa"/>
            <w:vMerge w:val="restart"/>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textDirection w:val="btLr"/>
            <w:vAlign w:val="center"/>
            <w:hideMark/>
          </w:tcPr>
          <w:p w14:paraId="349C8C25" w14:textId="77777777" w:rsidR="00D53E13" w:rsidRPr="006518DA" w:rsidRDefault="00D53E13" w:rsidP="006518DA">
            <w:pPr>
              <w:spacing w:after="0" w:line="240" w:lineRule="auto"/>
              <w:jc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Non-progressors</w:t>
            </w:r>
          </w:p>
        </w:tc>
        <w:tc>
          <w:tcPr>
            <w:tcW w:w="727"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74B92C26"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NP01</w:t>
            </w:r>
          </w:p>
        </w:tc>
        <w:tc>
          <w:tcPr>
            <w:tcW w:w="803"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7EDF9D4B"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95.6</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63A2513C"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1.68</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651368E6"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33.87</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34AC344B"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58</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1E6C3CF9" w14:textId="7EE72BA0" w:rsidR="00D53E13" w:rsidRPr="006518DA" w:rsidRDefault="00C44E0F"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1.51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5E7325EF" w14:textId="38645244" w:rsidR="00D53E13" w:rsidRPr="006518DA" w:rsidRDefault="0084105B"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1.38</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D5EFAEF"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FCD8CEC"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BA41B5E"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2*</w:t>
            </w:r>
          </w:p>
        </w:tc>
        <w:tc>
          <w:tcPr>
            <w:tcW w:w="766"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1BAB2A1"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r>
      <w:tr w:rsidR="009951F9" w:rsidRPr="00822223" w14:paraId="42290346"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6CD60A8F"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6A600429"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NP02</w:t>
            </w:r>
          </w:p>
        </w:tc>
        <w:tc>
          <w:tcPr>
            <w:tcW w:w="803"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08C8E9C"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45</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2B47B7DC"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1.55</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79654DCF"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18.70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3E66F034"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68</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7CFDE637" w14:textId="7EC96615" w:rsidR="00D53E13" w:rsidRPr="006518DA" w:rsidRDefault="00C44E0F"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1.27</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10BFB452" w14:textId="1E7E5952" w:rsidR="00D53E13" w:rsidRPr="006518DA" w:rsidRDefault="0084105B"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0.97</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E19CFA3"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F3F6467"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DFB8223"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2*</w:t>
            </w:r>
          </w:p>
        </w:tc>
        <w:tc>
          <w:tcPr>
            <w:tcW w:w="766"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4BC2D78"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r>
      <w:tr w:rsidR="009951F9" w:rsidRPr="00822223" w14:paraId="1BA0DFA6"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3A6F747D"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60D4B401"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NP03</w:t>
            </w:r>
          </w:p>
        </w:tc>
        <w:tc>
          <w:tcPr>
            <w:tcW w:w="803"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B0A66F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65.9</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391D4BC7"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1.64</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33F0EBA8"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24.50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3C8D681E"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70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089C0328" w14:textId="08C78EC4" w:rsidR="00D53E13" w:rsidRPr="006518DA" w:rsidRDefault="00C44E0F"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1.16</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44C8B429" w14:textId="7486B9FC" w:rsidR="00D53E13" w:rsidRPr="006518DA" w:rsidRDefault="0084105B"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1.18</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7E029CE"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DB094B0"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A44D70A"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6"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DFA6FD3"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r>
      <w:tr w:rsidR="009951F9" w:rsidRPr="00822223" w14:paraId="29D4B91C"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05B0AFA9"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664F9D64"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NP04</w:t>
            </w:r>
          </w:p>
        </w:tc>
        <w:tc>
          <w:tcPr>
            <w:tcW w:w="803"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755EB9C"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81.5</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63C70D3"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1.57</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67C12E7C"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33.06</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7921311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73</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5AE83643" w14:textId="00EF1EBA" w:rsidR="00D53E13" w:rsidRPr="006518DA" w:rsidRDefault="00C44E0F"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1.23</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65419223" w14:textId="601CFB07" w:rsidR="00D53E13" w:rsidRPr="006518DA" w:rsidRDefault="0084105B"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1.12</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965750F"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448865C"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3D573CF5"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2*</w:t>
            </w:r>
          </w:p>
        </w:tc>
        <w:tc>
          <w:tcPr>
            <w:tcW w:w="766"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6CA4C0F"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r>
      <w:tr w:rsidR="009951F9" w:rsidRPr="00822223" w14:paraId="5B5CDAE0"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60CE42F5"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63EB9E66"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NP05</w:t>
            </w:r>
          </w:p>
        </w:tc>
        <w:tc>
          <w:tcPr>
            <w:tcW w:w="803"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61289063"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52.6</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6C37FDEE"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1.58</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3B1576BE"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21.07</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179246D"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62</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3AD4446B" w14:textId="585F49A3" w:rsidR="00D53E13" w:rsidRPr="006518DA" w:rsidRDefault="00C44E0F"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1.27</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0062ECAC" w14:textId="0E5EE099" w:rsidR="00D53E13" w:rsidRPr="006518DA" w:rsidRDefault="0084105B"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1.06</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F77356C"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7B49698A"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A62D642"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6"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CC27705"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r>
      <w:tr w:rsidR="009951F9" w:rsidRPr="00822223" w14:paraId="3309A4F7"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144597F9"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CE3E1B4"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NP06</w:t>
            </w:r>
          </w:p>
        </w:tc>
        <w:tc>
          <w:tcPr>
            <w:tcW w:w="803"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D56A3B6"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62.5</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FD3577B"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9CFE5C5"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24.11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7AE997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69</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4B6D2DA2" w14:textId="06E32B1F" w:rsidR="00D53E13" w:rsidRPr="006518DA" w:rsidRDefault="00C44E0F"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0.77</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6E8D8554" w14:textId="4CAEB4D6" w:rsidR="00D53E13" w:rsidRPr="006518DA" w:rsidRDefault="0084105B"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0.85</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04287CF"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2</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6360C34C"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231362B"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2*</w:t>
            </w:r>
          </w:p>
        </w:tc>
        <w:tc>
          <w:tcPr>
            <w:tcW w:w="766"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4F7D742"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r>
      <w:tr w:rsidR="009951F9" w:rsidRPr="00822223" w14:paraId="0EA352D4"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140A7518"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703AD9A1"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NP07</w:t>
            </w:r>
          </w:p>
        </w:tc>
        <w:tc>
          <w:tcPr>
            <w:tcW w:w="803"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CBBF35F"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60.5</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71743CFB"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3544F3D"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23.63</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247099EC"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66</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64B8FE02" w14:textId="656C0B52" w:rsidR="00D53E13" w:rsidRPr="006518DA" w:rsidRDefault="00C44E0F"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0.93</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4CBEF280" w14:textId="1A81622D" w:rsidR="00D53E13" w:rsidRPr="006518DA" w:rsidRDefault="0084105B"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0.99</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ECDC682"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7451F8E"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1D83227"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6"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E08B20C"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r>
      <w:tr w:rsidR="009951F9" w:rsidRPr="00822223" w14:paraId="515A9EB6"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2AAD38AD"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2641E63"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NP08</w:t>
            </w:r>
          </w:p>
        </w:tc>
        <w:tc>
          <w:tcPr>
            <w:tcW w:w="803"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65EE9820"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60.5</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D4EED81"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27FA143A"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23.63</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3FE6CEE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66</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750A3E14" w14:textId="258F5032" w:rsidR="00D53E13" w:rsidRPr="006518DA" w:rsidRDefault="00C44E0F"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1.21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2E75E1A5" w14:textId="2D498CEB" w:rsidR="00D53E13" w:rsidRPr="006518DA" w:rsidRDefault="0084105B"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1.13</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49C9252"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5A606D0"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D604E26"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6"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2A2F9EB"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r>
      <w:tr w:rsidR="009951F9" w:rsidRPr="00822223" w14:paraId="1855B62F"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1C878D01"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7390D86"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NP09</w:t>
            </w:r>
          </w:p>
        </w:tc>
        <w:tc>
          <w:tcPr>
            <w:tcW w:w="803"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2C87CF7"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58.1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606EB472"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20D536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22.41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24458D08"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67</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55068F6F" w14:textId="5F8350A0" w:rsidR="00D53E13" w:rsidRPr="006518DA" w:rsidRDefault="00C44E0F"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w:t>
            </w:r>
            <w:r w:rsidR="00C73C61">
              <w:rPr>
                <w:rFonts w:asciiTheme="majorHAnsi" w:eastAsia="Times New Roman" w:hAnsiTheme="majorHAnsi" w:cstheme="majorHAnsi"/>
                <w:color w:val="000000" w:themeColor="dark1"/>
                <w:kern w:val="24"/>
                <w:sz w:val="18"/>
                <w:szCs w:val="18"/>
                <w:lang w:eastAsia="zh-CN"/>
                <w14:ligatures w14:val="none"/>
              </w:rPr>
              <w:t>22</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062E2A75" w14:textId="0EDFD4D9" w:rsidR="00D53E13" w:rsidRPr="006518DA" w:rsidRDefault="0084105B"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1.33</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B4033FD"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91740B6"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C1A4AC0"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6"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77B29046"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r>
      <w:tr w:rsidR="009951F9" w:rsidRPr="00822223" w14:paraId="4F6E779F" w14:textId="77777777" w:rsidTr="0084105B">
        <w:trPr>
          <w:cantSplit/>
          <w:trHeight w:val="85"/>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2B3ADA27"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BCFE309"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NP10</w:t>
            </w:r>
          </w:p>
        </w:tc>
        <w:tc>
          <w:tcPr>
            <w:tcW w:w="803"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1459414"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75.9</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254EABDE"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6242D01"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29.65</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4DF5289"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55</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5B576ABD" w14:textId="6CF05A77" w:rsidR="00D53E13" w:rsidRPr="006518DA" w:rsidRDefault="00A126AB"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w:t>
            </w:r>
            <w:r w:rsidR="00C73C61">
              <w:rPr>
                <w:rFonts w:asciiTheme="majorHAnsi" w:eastAsia="Times New Roman" w:hAnsiTheme="majorHAnsi" w:cstheme="majorHAnsi"/>
                <w:color w:val="000000" w:themeColor="dark1"/>
                <w:kern w:val="24"/>
                <w:sz w:val="18"/>
                <w:szCs w:val="18"/>
                <w:lang w:eastAsia="zh-CN"/>
                <w14:ligatures w14:val="none"/>
              </w:rPr>
              <w:t>47</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41057BCA" w14:textId="73C07083" w:rsidR="00D53E13" w:rsidRPr="006518DA" w:rsidRDefault="0084105B"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1.32</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466E1D13"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95E2A70"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7C8EB791"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6"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A252E50"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r>
      <w:tr w:rsidR="009951F9" w:rsidRPr="00822223" w14:paraId="42ECAFB5" w14:textId="77777777" w:rsidTr="0084105B">
        <w:trPr>
          <w:cantSplit/>
          <w:trHeight w:val="99"/>
          <w:jc w:val="center"/>
        </w:trPr>
        <w:tc>
          <w:tcPr>
            <w:tcW w:w="529" w:type="dxa"/>
            <w:vMerge/>
            <w:tcBorders>
              <w:top w:val="single" w:sz="4" w:space="0" w:color="7F7F7F"/>
              <w:left w:val="single" w:sz="4" w:space="0" w:color="7F7F7F"/>
              <w:bottom w:val="single" w:sz="4" w:space="0" w:color="7F7F7F"/>
              <w:right w:val="single" w:sz="4" w:space="0" w:color="7F7F7F"/>
            </w:tcBorders>
            <w:vAlign w:val="center"/>
            <w:hideMark/>
          </w:tcPr>
          <w:p w14:paraId="5BEFF051" w14:textId="77777777" w:rsidR="00D53E13" w:rsidRPr="006518DA" w:rsidRDefault="00D53E13" w:rsidP="006518DA">
            <w:pPr>
              <w:spacing w:after="0" w:line="240" w:lineRule="auto"/>
              <w:jc w:val="left"/>
              <w:rPr>
                <w:rFonts w:asciiTheme="majorHAnsi" w:eastAsia="Times New Roman" w:hAnsiTheme="majorHAnsi" w:cstheme="majorHAnsi"/>
                <w:kern w:val="0"/>
                <w:sz w:val="18"/>
                <w:szCs w:val="18"/>
                <w:lang w:eastAsia="zh-CN"/>
                <w14:ligatures w14:val="none"/>
              </w:rPr>
            </w:pPr>
          </w:p>
        </w:tc>
        <w:tc>
          <w:tcPr>
            <w:tcW w:w="727"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EE3404D" w14:textId="77777777" w:rsidR="00D53E13" w:rsidRPr="006518DA" w:rsidRDefault="00D53E13" w:rsidP="006518DA">
            <w:pPr>
              <w:spacing w:after="0" w:line="240" w:lineRule="auto"/>
              <w:jc w:val="center"/>
              <w:rPr>
                <w:rFonts w:asciiTheme="majorHAnsi" w:eastAsia="Times New Roman" w:hAnsiTheme="majorHAnsi" w:cstheme="majorHAnsi"/>
                <w:b/>
                <w:bCs/>
                <w:kern w:val="0"/>
                <w:sz w:val="18"/>
                <w:szCs w:val="18"/>
                <w:lang w:eastAsia="zh-CN"/>
                <w14:ligatures w14:val="none"/>
              </w:rPr>
            </w:pPr>
            <w:r w:rsidRPr="006518DA">
              <w:rPr>
                <w:rFonts w:asciiTheme="majorHAnsi" w:eastAsia="Times New Roman" w:hAnsiTheme="majorHAnsi" w:cstheme="majorHAnsi"/>
                <w:b/>
                <w:bCs/>
                <w:color w:val="000000" w:themeColor="text1"/>
                <w:kern w:val="24"/>
                <w:sz w:val="18"/>
                <w:szCs w:val="18"/>
                <w:lang w:eastAsia="zh-CN"/>
                <w14:ligatures w14:val="none"/>
              </w:rPr>
              <w:t>NP11</w:t>
            </w:r>
          </w:p>
        </w:tc>
        <w:tc>
          <w:tcPr>
            <w:tcW w:w="803"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0F267A88"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80.4</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52375B7E"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1.63</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30BDD16F"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30.26</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7D184EEF" w14:textId="77777777" w:rsidR="00D53E13" w:rsidRPr="006518DA" w:rsidRDefault="00D53E13" w:rsidP="006518DA">
            <w:pPr>
              <w:spacing w:after="0" w:line="240" w:lineRule="auto"/>
              <w:jc w:val="center"/>
              <w:textAlignment w:val="center"/>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kern w:val="24"/>
                <w:sz w:val="18"/>
                <w:szCs w:val="18"/>
                <w:lang w:eastAsia="zh-CN"/>
                <w14:ligatures w14:val="none"/>
              </w:rPr>
              <w:t>57</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78E50086" w14:textId="59BFF626" w:rsidR="00D53E13" w:rsidRPr="006518DA" w:rsidRDefault="00C73C61"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1.04</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Pr>
          <w:p w14:paraId="40157CED" w14:textId="246B8716" w:rsidR="00D53E13" w:rsidRPr="006518DA" w:rsidRDefault="0084105B" w:rsidP="006518DA">
            <w:pPr>
              <w:spacing w:after="0" w:line="240" w:lineRule="auto"/>
              <w:jc w:val="center"/>
              <w:textAlignment w:val="bottom"/>
              <w:rPr>
                <w:rFonts w:asciiTheme="majorHAnsi" w:eastAsia="Times New Roman" w:hAnsiTheme="majorHAnsi" w:cstheme="majorHAnsi"/>
                <w:color w:val="000000" w:themeColor="dark1"/>
                <w:kern w:val="24"/>
                <w:sz w:val="18"/>
                <w:szCs w:val="18"/>
                <w:lang w:eastAsia="zh-CN"/>
                <w14:ligatures w14:val="none"/>
              </w:rPr>
            </w:pPr>
            <w:r>
              <w:rPr>
                <w:rFonts w:asciiTheme="majorHAnsi" w:eastAsia="Times New Roman" w:hAnsiTheme="majorHAnsi" w:cstheme="majorHAnsi"/>
                <w:color w:val="000000" w:themeColor="dark1"/>
                <w:kern w:val="24"/>
                <w:sz w:val="18"/>
                <w:szCs w:val="18"/>
                <w:lang w:eastAsia="zh-CN"/>
                <w14:ligatures w14:val="none"/>
              </w:rPr>
              <w:t>1.13</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28992F32"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17B45B1F"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c>
          <w:tcPr>
            <w:tcW w:w="765"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7D187273"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1*</w:t>
            </w:r>
          </w:p>
        </w:tc>
        <w:tc>
          <w:tcPr>
            <w:tcW w:w="766" w:type="dxa"/>
            <w:tcBorders>
              <w:top w:val="single" w:sz="4" w:space="0" w:color="7F7F7F"/>
              <w:left w:val="single" w:sz="4" w:space="0" w:color="7F7F7F"/>
              <w:bottom w:val="single" w:sz="4" w:space="0" w:color="7F7F7F"/>
              <w:right w:val="single" w:sz="4" w:space="0" w:color="7F7F7F"/>
            </w:tcBorders>
            <w:shd w:val="clear" w:color="auto" w:fill="DEEBF7"/>
            <w:tcMar>
              <w:top w:w="28" w:type="dxa"/>
              <w:left w:w="28" w:type="dxa"/>
              <w:bottom w:w="28" w:type="dxa"/>
              <w:right w:w="28" w:type="dxa"/>
            </w:tcMar>
            <w:vAlign w:val="center"/>
            <w:hideMark/>
          </w:tcPr>
          <w:p w14:paraId="2DEB9CD7" w14:textId="77777777" w:rsidR="00D53E13" w:rsidRPr="006518DA" w:rsidRDefault="00D53E13" w:rsidP="006518DA">
            <w:pPr>
              <w:spacing w:after="0" w:line="240" w:lineRule="auto"/>
              <w:jc w:val="center"/>
              <w:textAlignment w:val="bottom"/>
              <w:rPr>
                <w:rFonts w:asciiTheme="majorHAnsi" w:eastAsia="Times New Roman" w:hAnsiTheme="majorHAnsi" w:cstheme="majorHAnsi"/>
                <w:kern w:val="0"/>
                <w:sz w:val="18"/>
                <w:szCs w:val="18"/>
                <w:lang w:eastAsia="zh-CN"/>
                <w14:ligatures w14:val="none"/>
              </w:rPr>
            </w:pPr>
            <w:r w:rsidRPr="006518DA">
              <w:rPr>
                <w:rFonts w:asciiTheme="majorHAnsi" w:eastAsia="Times New Roman" w:hAnsiTheme="majorHAnsi" w:cstheme="majorHAnsi"/>
                <w:color w:val="000000" w:themeColor="dark1"/>
                <w:kern w:val="24"/>
                <w:sz w:val="18"/>
                <w:szCs w:val="18"/>
                <w:lang w:eastAsia="zh-CN"/>
                <w14:ligatures w14:val="none"/>
              </w:rPr>
              <w:t>0</w:t>
            </w:r>
          </w:p>
        </w:tc>
      </w:tr>
    </w:tbl>
    <w:p w14:paraId="70F5B1B6" w14:textId="7CEDB5B6" w:rsidR="00643373" w:rsidRDefault="00E041C8" w:rsidP="00AC23D3">
      <w:pPr>
        <w:pStyle w:val="Heading2"/>
        <w:rPr>
          <w:lang w:val="en-GB"/>
        </w:rPr>
      </w:pPr>
      <w:r w:rsidRPr="00822223">
        <w:rPr>
          <w:lang w:val="en-GB"/>
        </w:rPr>
        <w:lastRenderedPageBreak/>
        <w:t>Material properties of the finite element (FE) model</w:t>
      </w:r>
    </w:p>
    <w:p w14:paraId="737BE998" w14:textId="424850F7" w:rsidR="00A130F1" w:rsidRDefault="00A130F1" w:rsidP="00BC7606">
      <w:pPr>
        <w:rPr>
          <w:rFonts w:eastAsiaTheme="majorEastAsia" w:cstheme="majorBidi"/>
          <w:szCs w:val="24"/>
        </w:rPr>
      </w:pPr>
      <w:r>
        <w:rPr>
          <w:rFonts w:eastAsiaTheme="majorEastAsia" w:cstheme="majorBidi"/>
          <w:szCs w:val="24"/>
        </w:rPr>
        <w:t>The FE model of cartilage uses a</w:t>
      </w:r>
      <w:r w:rsidR="00143D30">
        <w:rPr>
          <w:rFonts w:eastAsiaTheme="majorEastAsia" w:cstheme="majorBidi"/>
          <w:szCs w:val="24"/>
        </w:rPr>
        <w:t xml:space="preserve"> </w:t>
      </w:r>
      <w:r w:rsidR="00AD5E7B">
        <w:rPr>
          <w:rFonts w:eastAsiaTheme="majorEastAsia" w:cstheme="majorBidi"/>
          <w:szCs w:val="24"/>
        </w:rPr>
        <w:t>fibri</w:t>
      </w:r>
      <w:r w:rsidR="00FF7638">
        <w:rPr>
          <w:rFonts w:eastAsiaTheme="majorEastAsia" w:cstheme="majorBidi"/>
          <w:szCs w:val="24"/>
        </w:rPr>
        <w:t>l</w:t>
      </w:r>
      <w:r w:rsidR="00AD5E7B">
        <w:rPr>
          <w:rFonts w:eastAsiaTheme="majorEastAsia" w:cstheme="majorBidi"/>
          <w:szCs w:val="24"/>
        </w:rPr>
        <w:t xml:space="preserve">-reinforced </w:t>
      </w:r>
      <w:proofErr w:type="spellStart"/>
      <w:r w:rsidR="00AD5E7B">
        <w:rPr>
          <w:rFonts w:eastAsiaTheme="majorEastAsia" w:cstheme="majorBidi"/>
          <w:szCs w:val="24"/>
        </w:rPr>
        <w:t>poro</w:t>
      </w:r>
      <w:proofErr w:type="spellEnd"/>
      <w:r w:rsidR="00AD5E7B">
        <w:rPr>
          <w:rFonts w:eastAsiaTheme="majorEastAsia" w:cstheme="majorBidi"/>
          <w:szCs w:val="24"/>
        </w:rPr>
        <w:t>-elastic</w:t>
      </w:r>
      <w:r w:rsidR="0070404B">
        <w:rPr>
          <w:rFonts w:eastAsiaTheme="majorEastAsia" w:cstheme="majorBidi"/>
          <w:szCs w:val="24"/>
        </w:rPr>
        <w:t xml:space="preserve"> (FRPE) </w:t>
      </w:r>
      <w:r w:rsidR="00AD5E7B">
        <w:rPr>
          <w:rFonts w:eastAsiaTheme="majorEastAsia" w:cstheme="majorBidi"/>
          <w:szCs w:val="24"/>
        </w:rPr>
        <w:t xml:space="preserve">material </w:t>
      </w:r>
      <w:r w:rsidR="00FF7638" w:rsidRPr="00545DA6">
        <w:rPr>
          <w:rFonts w:eastAsiaTheme="majorEastAsia" w:cstheme="majorBidi"/>
          <w:szCs w:val="24"/>
        </w:rPr>
        <w:t>property</w:t>
      </w:r>
      <w:r w:rsidR="006C0B81" w:rsidRPr="00545DA6">
        <w:rPr>
          <w:rFonts w:eastAsiaTheme="majorEastAsia" w:cstheme="majorBidi"/>
          <w:szCs w:val="24"/>
        </w:rPr>
        <w:fldChar w:fldCharType="begin" w:fldLock="1"/>
      </w:r>
      <w:r w:rsidR="00545DA6">
        <w:rPr>
          <w:rFonts w:eastAsiaTheme="majorEastAsia" w:cstheme="majorBidi"/>
          <w:szCs w:val="24"/>
        </w:rPr>
        <w:instrText>ADDIN CSL_CITATION {"citationItems":[{"id":"ITEM-1","itemData":{"DOI":"10.1007/s10439-019-02213-4","ISSN":"15739686","PMID":"30690688","abstract":"Articular cartilage constituents (collagen, proteoglycans, fluid) are significantly altered during osteoarthritis (OA). A fibril-reinforced poroelastic (FRPE) material model can separate the contribution of each constituent on the mechanical response of cartilage. Yet, these properties and their OA related alterations are not known for human tibial cartilage. To answer this gap in the knowledge, we characterized the FRPE as well as elastic and viscoelastic properties of healthy and osteoarthritic human tibial cartilage. Tibial osteochondral explants (n = 27) harvested from 7 cadavers were mechanically tested in indentation followed by a quantification of elastic, viscoelastic and FRPE properties. Then they were histopathologically OARSI graded for the severity of OA. FRPE modeling revealed that non-fibrillar matrix modulus was higher in the healthy group compared to the early OA (p = 0.003) and advanced OA (p &lt; 0.001) groups. The initial fibril network modulus was also higher in the healthy group compared to the early OA (p = 0.009) and advanced OA (p &lt; 0.001) groups. The permeability correlated with the OARSI grade (p = 0.002, r = 0.56). For the first time, the FRPE properties were characterized for human tibial cartilage. This knowledge is crucial to improve the accuracy of computational knee joint models.","author":[{"dropping-particle":"","family":"Ebrahimi","given":"Mohammadhossein","non-dropping-particle":"","parse-names":false,"suffix":""},{"dropping-particle":"","family":"Ojanen","given":"Simo","non-dropping-particle":"","parse-names":false,"suffix":""},{"dropping-particle":"","family":"Mohammadi","given":"Ali","non-dropping-particle":"","parse-names":false,"suffix":""},{"dropping-particle":"","family":"Finnilä","given":"Mikko A.","non-dropping-particle":"","parse-names":false,"suffix":""},{"dropping-particle":"","family":"Joukainen","given":"Antti","non-dropping-particle":"","parse-names":false,"suffix":""},{"dropping-particle":"","family":"Kröger","given":"Heikki","non-dropping-particle":"","parse-names":false,"suffix":""},{"dropping-particle":"","family":"Saarakkala","given":"Simo","non-dropping-particle":"","parse-names":false,"suffix":""},{"dropping-particle":"","family":"Korhonen","given":"Rami K.","non-dropping-particle":"","parse-names":false,"suffix":""},{"dropping-particle":"","family":"Tanska","given":"Petri","non-dropping-particle":"","parse-names":false,"suffix":""}],"container-title":"Annals of Biomedical Engineering","id":"ITEM-1","issue":"4","issued":{"date-parts":[["2019"]]},"page":"953-966","title":"Elastic, Viscoelastic and Fibril-Reinforced Poroelastic Material Properties of Healthy and Osteoarthritic Human Tibial Cartilage","type":"article-journal","volume":"47"},"uris":["http://www.mendeley.com/documents/?uuid=e4b62ce1-d500-4da1-86c2-15d65a1561ab"]},{"id":"ITEM-2","itemData":{"DOI":"10.1016/S0021-9290(03)00267-7","ISSN":"00219290","PMID":"14757455","abstract":"Osteoarthritis (OA) is a multifactorial disease, resulting in diarthrodial joint wear and eventually destruction. Swelling of cartilage, which is proportional to the amount of collagen damage, is an initial event of cartilage degeneration, so damage to the collagen fibril network is likely to be one of the earliest signs of OA cartilage degeneration. We propose that the local stresses and strains in the collagen fibrils, which cause the damage, cannot be determined dependably without taking the local arcade-like collagen-fibril structure into account. We investigate this using a poroviscoelastic fibril-reinforced FEA model. The constitutive fibril properties were determined by fitting numerical data to experimental results of unconfined compression and indentation tests on samples of bovine patellar articular cartilage. It was demonstrated that with this model the stresses and strains in the collagen fibrils can be calculated. It was also exhibited that fibrils with different orientations at the same location can be loaded differently, depending on the local architecture of the collagen network. To the best of our knowledge, the present model is the first that can account for these features. We conclude that the local stresses and strains in the articular cartilage are highly influenced by the local morphology of the collagen-fibril network. © 2003 Elsevier Ltd. All rights reserved.","author":[{"dropping-particle":"","family":"Wilson","given":"W.","non-dropping-particle":"","parse-names":false,"suffix":""},{"dropping-particle":"","family":"Donkelaar","given":"C. C.","non-dropping-particle":"Van","parse-names":false,"suffix":""},{"dropping-particle":"","family":"Rietbergen","given":"B.","non-dropping-particle":"Van","parse-names":false,"suffix":""},{"dropping-particle":"","family":"Ito","given":"K.","non-dropping-particle":"","parse-names":false,"suffix":""},{"dropping-particle":"","family":"Huiskes","given":"R.","non-dropping-particle":"","parse-names":false,"suffix":""}],"container-title":"Journal of Biomechanics","id":"ITEM-2","issue":"3","issued":{"date-parts":[["2004"]]},"page":"357-366","publisher":"Elsevier Ltd","title":"Stresses in the local collagen network of articular cartilage: A poroviscoelastic fibril-reinforced finite element study","type":"article-journal","volume":"37"},"uris":["http://www.mendeley.com/documents/?uuid=5d50fe4f-c046-3d21-84c0-7a1d80c9d6f8"]}],"mendeley":{"formattedCitation":"&lt;sup&gt;1,2&lt;/sup&gt;","plainTextFormattedCitation":"1,2","previouslyFormattedCitation":"&lt;sup&gt;1,2&lt;/sup&gt;"},"properties":{"noteIndex":0},"schema":"https://github.com/citation-style-language/schema/raw/master/csl-citation.json"}</w:instrText>
      </w:r>
      <w:r w:rsidR="006C0B81" w:rsidRPr="00545DA6">
        <w:rPr>
          <w:rFonts w:eastAsiaTheme="majorEastAsia" w:cstheme="majorBidi"/>
          <w:szCs w:val="24"/>
        </w:rPr>
        <w:fldChar w:fldCharType="separate"/>
      </w:r>
      <w:r w:rsidR="006C0B81" w:rsidRPr="00545DA6">
        <w:rPr>
          <w:rFonts w:eastAsiaTheme="majorEastAsia" w:cstheme="majorBidi"/>
          <w:noProof/>
          <w:szCs w:val="24"/>
          <w:vertAlign w:val="superscript"/>
        </w:rPr>
        <w:t>1,2</w:t>
      </w:r>
      <w:r w:rsidR="006C0B81" w:rsidRPr="00545DA6">
        <w:rPr>
          <w:rFonts w:eastAsiaTheme="majorEastAsia" w:cstheme="majorBidi"/>
          <w:szCs w:val="24"/>
        </w:rPr>
        <w:fldChar w:fldCharType="end"/>
      </w:r>
      <w:r w:rsidR="00CB18BF" w:rsidRPr="00545DA6">
        <w:rPr>
          <w:rFonts w:eastAsiaTheme="majorEastAsia" w:cstheme="majorBidi"/>
          <w:szCs w:val="24"/>
        </w:rPr>
        <w:t>.</w:t>
      </w:r>
      <w:r w:rsidR="00AF422F">
        <w:rPr>
          <w:rFonts w:eastAsiaTheme="majorEastAsia" w:cstheme="majorBidi"/>
          <w:szCs w:val="24"/>
        </w:rPr>
        <w:t xml:space="preserve"> </w:t>
      </w:r>
      <w:r w:rsidR="00CD083D">
        <w:rPr>
          <w:rFonts w:eastAsiaTheme="majorEastAsia" w:cstheme="majorBidi"/>
          <w:szCs w:val="24"/>
        </w:rPr>
        <w:t>Th</w:t>
      </w:r>
      <w:r w:rsidR="00712096">
        <w:rPr>
          <w:rFonts w:eastAsiaTheme="majorEastAsia" w:cstheme="majorBidi"/>
          <w:szCs w:val="24"/>
        </w:rPr>
        <w:t>is</w:t>
      </w:r>
      <w:r w:rsidR="00CD083D">
        <w:rPr>
          <w:rFonts w:eastAsiaTheme="majorEastAsia" w:cstheme="majorBidi"/>
          <w:szCs w:val="24"/>
        </w:rPr>
        <w:t xml:space="preserve"> biphasic material simulates the interaction </w:t>
      </w:r>
      <w:r w:rsidR="00A9517A">
        <w:rPr>
          <w:rFonts w:eastAsiaTheme="majorEastAsia" w:cstheme="majorBidi"/>
          <w:szCs w:val="24"/>
        </w:rPr>
        <w:t>between the fluid phase</w:t>
      </w:r>
      <w:r w:rsidR="00E70669">
        <w:rPr>
          <w:rFonts w:eastAsiaTheme="majorEastAsia" w:cstheme="majorBidi"/>
          <w:szCs w:val="24"/>
        </w:rPr>
        <w:t xml:space="preserve"> of water</w:t>
      </w:r>
      <w:r w:rsidR="00A9517A">
        <w:rPr>
          <w:rFonts w:eastAsiaTheme="majorEastAsia" w:cstheme="majorBidi"/>
          <w:szCs w:val="24"/>
        </w:rPr>
        <w:t>,</w:t>
      </w:r>
      <w:r w:rsidR="00D0799A">
        <w:rPr>
          <w:rFonts w:eastAsiaTheme="majorEastAsia" w:cstheme="majorBidi"/>
          <w:szCs w:val="24"/>
        </w:rPr>
        <w:t xml:space="preserve"> the solid phase of</w:t>
      </w:r>
      <w:r w:rsidR="007D36E2">
        <w:rPr>
          <w:rFonts w:eastAsiaTheme="majorEastAsia" w:cstheme="majorBidi"/>
          <w:szCs w:val="24"/>
        </w:rPr>
        <w:t xml:space="preserve"> </w:t>
      </w:r>
      <w:r w:rsidR="00A9517A">
        <w:rPr>
          <w:rFonts w:eastAsiaTheme="majorEastAsia" w:cstheme="majorBidi"/>
          <w:szCs w:val="24"/>
        </w:rPr>
        <w:t>fibrils and</w:t>
      </w:r>
      <w:r w:rsidR="0065311D">
        <w:rPr>
          <w:rFonts w:eastAsiaTheme="majorEastAsia" w:cstheme="majorBidi"/>
          <w:szCs w:val="24"/>
        </w:rPr>
        <w:t xml:space="preserve"> porous non-fibrillar matrix</w:t>
      </w:r>
      <w:r w:rsidR="00E70669">
        <w:rPr>
          <w:rFonts w:eastAsiaTheme="majorEastAsia" w:cstheme="majorBidi"/>
          <w:szCs w:val="24"/>
        </w:rPr>
        <w:t xml:space="preserve"> representing proteoglycans</w:t>
      </w:r>
      <w:r w:rsidR="0065311D">
        <w:rPr>
          <w:rFonts w:eastAsiaTheme="majorEastAsia" w:cstheme="majorBidi"/>
          <w:szCs w:val="24"/>
        </w:rPr>
        <w:t>.</w:t>
      </w:r>
      <w:r w:rsidR="00A9517A">
        <w:rPr>
          <w:rFonts w:eastAsiaTheme="majorEastAsia" w:cstheme="majorBidi"/>
          <w:szCs w:val="24"/>
        </w:rPr>
        <w:t xml:space="preserve"> </w:t>
      </w:r>
      <w:r w:rsidR="007D36E2">
        <w:rPr>
          <w:rFonts w:eastAsiaTheme="majorEastAsia" w:cstheme="majorBidi"/>
          <w:szCs w:val="24"/>
        </w:rPr>
        <w:t>Therefore, the</w:t>
      </w:r>
      <w:r w:rsidR="00AF422F">
        <w:rPr>
          <w:rFonts w:eastAsiaTheme="majorEastAsia" w:cstheme="majorBidi"/>
          <w:szCs w:val="24"/>
        </w:rPr>
        <w:t xml:space="preserve"> total stress tensor</w:t>
      </w:r>
      <w:r w:rsidR="0092314A">
        <w:rPr>
          <w:rFonts w:eastAsiaTheme="majorEastAsia" w:cstheme="majorBidi"/>
          <w:szCs w:val="24"/>
        </w:rPr>
        <w:t xml:space="preserve"> (</w:t>
      </w:r>
      <w:r w:rsidR="00AF422F">
        <w:rPr>
          <w:rFonts w:eastAsiaTheme="majorEastAsia" w:cstheme="majorBidi"/>
          <w:szCs w:val="24"/>
        </w:rPr>
        <w:t xml:space="preserve"> </w:t>
      </w:r>
      <m:oMath>
        <m:sSub>
          <m:sSubPr>
            <m:ctrlPr>
              <w:rPr>
                <w:rFonts w:ascii="Cambria Math" w:hAnsi="Cambria Math" w:cstheme="majorBidi"/>
                <w:i/>
                <w:szCs w:val="24"/>
              </w:rPr>
            </m:ctrlPr>
          </m:sSubPr>
          <m:e>
            <m:r>
              <m:rPr>
                <m:sty m:val="bi"/>
              </m:rPr>
              <w:rPr>
                <w:rFonts w:ascii="Cambria Math" w:hAnsi="Cambria Math" w:cstheme="majorBidi"/>
                <w:szCs w:val="24"/>
              </w:rPr>
              <m:t>σ</m:t>
            </m:r>
          </m:e>
          <m:sub>
            <m:r>
              <w:rPr>
                <w:rFonts w:ascii="Cambria Math" w:hAnsi="Cambria Math" w:cstheme="majorBidi"/>
                <w:szCs w:val="24"/>
              </w:rPr>
              <m:t>tot</m:t>
            </m:r>
          </m:sub>
        </m:sSub>
      </m:oMath>
      <w:r w:rsidR="0092314A">
        <w:rPr>
          <w:rFonts w:eastAsiaTheme="majorEastAsia" w:cstheme="majorBidi"/>
          <w:szCs w:val="24"/>
        </w:rPr>
        <w:t xml:space="preserve">) </w:t>
      </w:r>
      <w:r w:rsidR="00AF422F">
        <w:rPr>
          <w:rFonts w:eastAsiaTheme="majorEastAsia" w:cstheme="majorBidi"/>
          <w:szCs w:val="24"/>
        </w:rPr>
        <w:t xml:space="preserve">consists of </w:t>
      </w:r>
      <w:r w:rsidR="00FF6EC4">
        <w:rPr>
          <w:rFonts w:eastAsiaTheme="majorEastAsia" w:cstheme="majorBidi"/>
          <w:szCs w:val="24"/>
        </w:rPr>
        <w:t xml:space="preserve">stresses of </w:t>
      </w:r>
      <w:r w:rsidR="00143D30">
        <w:rPr>
          <w:rFonts w:eastAsiaTheme="majorEastAsia" w:cstheme="majorBidi"/>
          <w:szCs w:val="24"/>
        </w:rPr>
        <w:t xml:space="preserve">a </w:t>
      </w:r>
      <w:r w:rsidR="00143D30" w:rsidRPr="005E50ED">
        <w:t>compressive</w:t>
      </w:r>
      <w:r w:rsidR="00143D30">
        <w:rPr>
          <w:rFonts w:eastAsiaTheme="majorEastAsia" w:cstheme="majorBidi"/>
          <w:szCs w:val="24"/>
        </w:rPr>
        <w:t xml:space="preserve"> </w:t>
      </w:r>
      <w:r w:rsidR="00FF6EC4">
        <w:rPr>
          <w:rFonts w:eastAsiaTheme="majorEastAsia" w:cstheme="majorBidi"/>
          <w:szCs w:val="24"/>
        </w:rPr>
        <w:t>neo-Hookean non-fibrillar matrix</w:t>
      </w:r>
      <w:r w:rsidR="00143D30">
        <w:rPr>
          <w:rFonts w:eastAsiaTheme="majorEastAsia" w:cstheme="majorBidi"/>
          <w:szCs w:val="24"/>
        </w:rPr>
        <w:t xml:space="preserve"> (</w:t>
      </w:r>
      <m:oMath>
        <m:sSub>
          <m:sSubPr>
            <m:ctrlPr>
              <w:rPr>
                <w:rFonts w:ascii="Cambria Math" w:hAnsi="Cambria Math" w:cstheme="majorBidi"/>
                <w:i/>
                <w:szCs w:val="24"/>
              </w:rPr>
            </m:ctrlPr>
          </m:sSubPr>
          <m:e>
            <m:r>
              <m:rPr>
                <m:sty m:val="bi"/>
              </m:rPr>
              <w:rPr>
                <w:rFonts w:ascii="Cambria Math" w:hAnsi="Cambria Math" w:cstheme="majorBidi"/>
                <w:szCs w:val="24"/>
              </w:rPr>
              <m:t>σ</m:t>
            </m:r>
          </m:e>
          <m:sub>
            <m:r>
              <w:rPr>
                <w:rFonts w:ascii="Cambria Math" w:hAnsi="Cambria Math" w:cstheme="majorBidi"/>
                <w:szCs w:val="24"/>
              </w:rPr>
              <m:t>nf</m:t>
            </m:r>
          </m:sub>
        </m:sSub>
      </m:oMath>
      <w:r w:rsidR="00143D30">
        <w:rPr>
          <w:rFonts w:eastAsiaTheme="majorEastAsia" w:cstheme="majorBidi"/>
          <w:szCs w:val="24"/>
        </w:rPr>
        <w:t xml:space="preserve">), </w:t>
      </w:r>
      <w:r w:rsidR="00E870D5">
        <w:rPr>
          <w:rFonts w:eastAsiaTheme="majorEastAsia" w:cstheme="majorBidi"/>
          <w:szCs w:val="24"/>
        </w:rPr>
        <w:t>fibrils (</w:t>
      </w:r>
      <m:oMath>
        <m:sSub>
          <m:sSubPr>
            <m:ctrlPr>
              <w:rPr>
                <w:rFonts w:ascii="Cambria Math" w:hAnsi="Cambria Math" w:cstheme="majorBidi"/>
                <w:i/>
                <w:szCs w:val="24"/>
              </w:rPr>
            </m:ctrlPr>
          </m:sSubPr>
          <m:e>
            <m:r>
              <m:rPr>
                <m:sty m:val="bi"/>
              </m:rPr>
              <w:rPr>
                <w:rFonts w:ascii="Cambria Math" w:hAnsi="Cambria Math" w:cstheme="majorBidi"/>
                <w:szCs w:val="24"/>
              </w:rPr>
              <m:t>σ</m:t>
            </m:r>
          </m:e>
          <m:sub>
            <m:r>
              <w:rPr>
                <w:rFonts w:ascii="Cambria Math" w:hAnsi="Cambria Math" w:cstheme="majorBidi"/>
                <w:szCs w:val="24"/>
              </w:rPr>
              <m:t>f</m:t>
            </m:r>
          </m:sub>
        </m:sSub>
      </m:oMath>
      <w:r w:rsidR="00E870D5">
        <w:rPr>
          <w:rFonts w:eastAsiaTheme="majorEastAsia" w:cstheme="majorBidi"/>
          <w:szCs w:val="24"/>
        </w:rPr>
        <w:t>) and fluid pressure (</w:t>
      </w:r>
      <w:r w:rsidR="00361B0C" w:rsidRPr="00361B0C">
        <w:rPr>
          <w:rFonts w:eastAsiaTheme="majorEastAsia" w:cstheme="majorBidi"/>
          <w:szCs w:val="24"/>
        </w:rPr>
        <w:t>p</w:t>
      </w:r>
      <w:r w:rsidR="00361B0C">
        <w:rPr>
          <w:rFonts w:eastAsiaTheme="majorEastAsia" w:cstheme="majorBidi"/>
          <w:szCs w:val="24"/>
        </w:rPr>
        <w:t>)</w:t>
      </w:r>
      <w:r w:rsidR="00A57C7D">
        <w:rPr>
          <w:rFonts w:eastAsiaTheme="majorEastAsia" w:cstheme="majorBidi"/>
          <w:szCs w:val="24"/>
        </w:rPr>
        <w:t>:</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1134"/>
      </w:tblGrid>
      <w:tr w:rsidR="00AC584A" w14:paraId="4F2D85B5" w14:textId="77777777" w:rsidTr="009D0E36">
        <w:tc>
          <w:tcPr>
            <w:tcW w:w="7937" w:type="dxa"/>
            <w:vAlign w:val="center"/>
          </w:tcPr>
          <w:p w14:paraId="097718A6" w14:textId="2575A09C" w:rsidR="00AC584A" w:rsidRPr="00AC584A" w:rsidRDefault="00B61EF2" w:rsidP="00F73588">
            <w:pPr>
              <w:spacing w:after="120"/>
              <w:jc w:val="center"/>
              <w:rPr>
                <w:rFonts w:eastAsiaTheme="minorEastAsia"/>
                <w:b/>
                <w:szCs w:val="24"/>
              </w:rPr>
            </w:pPr>
            <m:oMathPara>
              <m:oMath>
                <m:sSub>
                  <m:sSubPr>
                    <m:ctrlPr>
                      <w:rPr>
                        <w:rFonts w:ascii="Cambria Math" w:hAnsi="Cambria Math" w:cstheme="majorBidi"/>
                        <w:i/>
                        <w:szCs w:val="24"/>
                      </w:rPr>
                    </m:ctrlPr>
                  </m:sSubPr>
                  <m:e>
                    <m:r>
                      <m:rPr>
                        <m:sty m:val="bi"/>
                      </m:rPr>
                      <w:rPr>
                        <w:rFonts w:ascii="Cambria Math" w:hAnsi="Cambria Math" w:cstheme="majorBidi"/>
                        <w:szCs w:val="24"/>
                      </w:rPr>
                      <m:t>σ</m:t>
                    </m:r>
                  </m:e>
                  <m:sub>
                    <m:r>
                      <w:rPr>
                        <w:rFonts w:ascii="Cambria Math" w:hAnsi="Cambria Math" w:cstheme="majorBidi"/>
                        <w:szCs w:val="24"/>
                      </w:rPr>
                      <m:t>tot</m:t>
                    </m:r>
                  </m:sub>
                </m:sSub>
                <m:r>
                  <w:rPr>
                    <w:rFonts w:ascii="Cambria Math" w:hAnsi="Cambria Math" w:cstheme="majorBidi"/>
                    <w:szCs w:val="24"/>
                  </w:rPr>
                  <m:t>=</m:t>
                </m:r>
                <m:sSub>
                  <m:sSubPr>
                    <m:ctrlPr>
                      <w:rPr>
                        <w:rFonts w:ascii="Cambria Math" w:hAnsi="Cambria Math" w:cstheme="majorBidi"/>
                        <w:i/>
                        <w:szCs w:val="24"/>
                      </w:rPr>
                    </m:ctrlPr>
                  </m:sSubPr>
                  <m:e>
                    <m:r>
                      <m:rPr>
                        <m:sty m:val="bi"/>
                      </m:rPr>
                      <w:rPr>
                        <w:rFonts w:ascii="Cambria Math" w:hAnsi="Cambria Math" w:cstheme="majorBidi"/>
                        <w:szCs w:val="24"/>
                      </w:rPr>
                      <m:t>σ</m:t>
                    </m:r>
                  </m:e>
                  <m:sub>
                    <m:r>
                      <w:rPr>
                        <w:rFonts w:ascii="Cambria Math" w:hAnsi="Cambria Math" w:cstheme="majorBidi"/>
                        <w:szCs w:val="24"/>
                      </w:rPr>
                      <m:t>nf</m:t>
                    </m:r>
                  </m:sub>
                </m:sSub>
                <m:r>
                  <w:rPr>
                    <w:rFonts w:ascii="Cambria Math" w:hAnsi="Cambria Math" w:cstheme="majorBidi"/>
                    <w:szCs w:val="24"/>
                  </w:rPr>
                  <m:t xml:space="preserve">+ </m:t>
                </m:r>
                <m:nary>
                  <m:naryPr>
                    <m:chr m:val="∑"/>
                    <m:limLoc m:val="undOvr"/>
                    <m:ctrlPr>
                      <w:rPr>
                        <w:rFonts w:ascii="Cambria Math" w:hAnsi="Cambria Math" w:cstheme="majorBidi"/>
                        <w:i/>
                        <w:szCs w:val="24"/>
                      </w:rPr>
                    </m:ctrlPr>
                  </m:naryPr>
                  <m:sub>
                    <m:r>
                      <w:rPr>
                        <w:rFonts w:ascii="Cambria Math" w:hAnsi="Cambria Math" w:cstheme="majorBidi"/>
                        <w:szCs w:val="24"/>
                      </w:rPr>
                      <m:t xml:space="preserve">i=1 </m:t>
                    </m:r>
                  </m:sub>
                  <m:sup>
                    <m:r>
                      <w:rPr>
                        <w:rFonts w:ascii="Cambria Math" w:hAnsi="Cambria Math" w:cstheme="majorBidi"/>
                        <w:szCs w:val="24"/>
                      </w:rPr>
                      <m:t>4</m:t>
                    </m:r>
                  </m:sup>
                  <m:e>
                    <m:sSup>
                      <m:sSupPr>
                        <m:ctrlPr>
                          <w:rPr>
                            <w:rFonts w:ascii="Cambria Math" w:hAnsi="Cambria Math" w:cstheme="majorBidi"/>
                            <w:i/>
                            <w:szCs w:val="24"/>
                          </w:rPr>
                        </m:ctrlPr>
                      </m:sSupPr>
                      <m:e>
                        <m:sSub>
                          <m:sSubPr>
                            <m:ctrlPr>
                              <w:rPr>
                                <w:rFonts w:ascii="Cambria Math" w:hAnsi="Cambria Math" w:cstheme="majorBidi"/>
                                <w:i/>
                                <w:szCs w:val="24"/>
                              </w:rPr>
                            </m:ctrlPr>
                          </m:sSubPr>
                          <m:e>
                            <m:r>
                              <m:rPr>
                                <m:sty m:val="bi"/>
                              </m:rPr>
                              <w:rPr>
                                <w:rFonts w:ascii="Cambria Math" w:hAnsi="Cambria Math" w:cstheme="majorBidi"/>
                                <w:szCs w:val="24"/>
                              </w:rPr>
                              <m:t>σ</m:t>
                            </m:r>
                          </m:e>
                          <m:sub>
                            <m:r>
                              <w:rPr>
                                <w:rFonts w:ascii="Cambria Math" w:hAnsi="Cambria Math" w:cstheme="majorBidi"/>
                                <w:szCs w:val="24"/>
                              </w:rPr>
                              <m:t>f,p</m:t>
                            </m:r>
                          </m:sub>
                        </m:sSub>
                      </m:e>
                      <m:sup>
                        <m:r>
                          <w:rPr>
                            <w:rFonts w:ascii="Cambria Math" w:hAnsi="Cambria Math" w:cstheme="majorBidi"/>
                            <w:szCs w:val="24"/>
                          </w:rPr>
                          <m:t>i</m:t>
                        </m:r>
                      </m:sup>
                    </m:sSup>
                  </m:e>
                </m:nary>
                <m:r>
                  <w:rPr>
                    <w:rFonts w:ascii="Cambria Math" w:hAnsi="Cambria Math" w:cstheme="majorBidi"/>
                    <w:szCs w:val="24"/>
                  </w:rPr>
                  <m:t>+</m:t>
                </m:r>
                <m:nary>
                  <m:naryPr>
                    <m:chr m:val="∑"/>
                    <m:limLoc m:val="undOvr"/>
                    <m:ctrlPr>
                      <w:rPr>
                        <w:rFonts w:ascii="Cambria Math" w:hAnsi="Cambria Math" w:cstheme="majorBidi"/>
                        <w:i/>
                        <w:szCs w:val="24"/>
                      </w:rPr>
                    </m:ctrlPr>
                  </m:naryPr>
                  <m:sub>
                    <m:r>
                      <w:rPr>
                        <w:rFonts w:ascii="Cambria Math" w:hAnsi="Cambria Math" w:cstheme="majorBidi"/>
                        <w:szCs w:val="24"/>
                      </w:rPr>
                      <m:t xml:space="preserve">i=1 </m:t>
                    </m:r>
                  </m:sub>
                  <m:sup>
                    <m:r>
                      <w:rPr>
                        <w:rFonts w:ascii="Cambria Math" w:hAnsi="Cambria Math" w:cstheme="majorBidi"/>
                        <w:szCs w:val="24"/>
                      </w:rPr>
                      <m:t>13</m:t>
                    </m:r>
                  </m:sup>
                  <m:e>
                    <m:sSup>
                      <m:sSupPr>
                        <m:ctrlPr>
                          <w:rPr>
                            <w:rFonts w:ascii="Cambria Math" w:hAnsi="Cambria Math" w:cstheme="majorBidi"/>
                            <w:i/>
                            <w:szCs w:val="24"/>
                          </w:rPr>
                        </m:ctrlPr>
                      </m:sSupPr>
                      <m:e>
                        <m:sSub>
                          <m:sSubPr>
                            <m:ctrlPr>
                              <w:rPr>
                                <w:rFonts w:ascii="Cambria Math" w:hAnsi="Cambria Math" w:cstheme="majorBidi"/>
                                <w:i/>
                                <w:szCs w:val="24"/>
                              </w:rPr>
                            </m:ctrlPr>
                          </m:sSubPr>
                          <m:e>
                            <m:r>
                              <m:rPr>
                                <m:sty m:val="bi"/>
                              </m:rPr>
                              <w:rPr>
                                <w:rFonts w:ascii="Cambria Math" w:hAnsi="Cambria Math" w:cstheme="majorBidi"/>
                                <w:szCs w:val="24"/>
                              </w:rPr>
                              <m:t>σ</m:t>
                            </m:r>
                          </m:e>
                          <m:sub>
                            <m:r>
                              <w:rPr>
                                <w:rFonts w:ascii="Cambria Math" w:hAnsi="Cambria Math" w:cstheme="majorBidi"/>
                                <w:szCs w:val="24"/>
                              </w:rPr>
                              <m:t>f,s</m:t>
                            </m:r>
                          </m:sub>
                        </m:sSub>
                      </m:e>
                      <m:sup>
                        <m:r>
                          <w:rPr>
                            <w:rFonts w:ascii="Cambria Math" w:hAnsi="Cambria Math" w:cstheme="majorBidi"/>
                            <w:szCs w:val="24"/>
                          </w:rPr>
                          <m:t>i</m:t>
                        </m:r>
                      </m:sup>
                    </m:sSup>
                  </m:e>
                </m:nary>
                <m:r>
                  <w:rPr>
                    <w:rFonts w:ascii="Cambria Math" w:hAnsi="Cambria Math" w:cstheme="majorBidi"/>
                    <w:szCs w:val="24"/>
                  </w:rPr>
                  <m:t>-p</m:t>
                </m:r>
                <m:r>
                  <m:rPr>
                    <m:sty m:val="bi"/>
                  </m:rPr>
                  <w:rPr>
                    <w:rFonts w:ascii="Cambria Math" w:hAnsi="Cambria Math" w:cstheme="majorBidi"/>
                    <w:szCs w:val="24"/>
                  </w:rPr>
                  <m:t>I</m:t>
                </m:r>
              </m:oMath>
            </m:oMathPara>
          </w:p>
        </w:tc>
        <w:tc>
          <w:tcPr>
            <w:tcW w:w="1134" w:type="dxa"/>
            <w:vAlign w:val="center"/>
          </w:tcPr>
          <w:p w14:paraId="594183CB" w14:textId="77777777" w:rsidR="00AC584A" w:rsidRDefault="00AC584A" w:rsidP="00F73588">
            <w:pPr>
              <w:spacing w:after="120"/>
              <w:jc w:val="center"/>
              <w:rPr>
                <w:rFonts w:eastAsiaTheme="majorEastAsia" w:cstheme="majorBidi"/>
                <w:szCs w:val="24"/>
              </w:rPr>
            </w:pPr>
          </w:p>
          <w:p w14:paraId="38F94DE1" w14:textId="5F04D62E" w:rsidR="00AC584A" w:rsidRPr="009D0E36" w:rsidRDefault="009D0E36" w:rsidP="00F73588">
            <w:pPr>
              <w:pStyle w:val="FigureCaption"/>
              <w:spacing w:after="120"/>
              <w:jc w:val="right"/>
            </w:pPr>
            <w:r>
              <w:t>(S1)</w:t>
            </w:r>
          </w:p>
        </w:tc>
      </w:tr>
    </w:tbl>
    <w:p w14:paraId="7ABDDE18" w14:textId="75D45C90" w:rsidR="005040B2" w:rsidRDefault="00CF49B0" w:rsidP="00BD4876">
      <w:pPr>
        <w:rPr>
          <w:rFonts w:eastAsiaTheme="majorEastAsia" w:cstheme="majorBidi"/>
          <w:szCs w:val="24"/>
        </w:rPr>
      </w:pPr>
      <w:r>
        <w:t xml:space="preserve">The </w:t>
      </w:r>
      <w:r w:rsidR="00BD4876">
        <w:t xml:space="preserve">stress of </w:t>
      </w:r>
      <w:r w:rsidR="00425844">
        <w:t xml:space="preserve">the </w:t>
      </w:r>
      <w:r w:rsidR="00BD4876" w:rsidRPr="005E50ED">
        <w:t>compressive</w:t>
      </w:r>
      <w:r w:rsidR="00BD4876">
        <w:rPr>
          <w:rFonts w:eastAsiaTheme="majorEastAsia" w:cstheme="majorBidi"/>
          <w:szCs w:val="24"/>
        </w:rPr>
        <w:t xml:space="preserve"> neo-Hookean non-fibrillar matrix is calculated as follow</w:t>
      </w:r>
      <w:r w:rsidR="00C15A7D">
        <w:rPr>
          <w:rFonts w:eastAsiaTheme="majorEastAsia" w:cstheme="majorBidi"/>
          <w:szCs w:val="24"/>
        </w:rPr>
        <w:t>s</w:t>
      </w:r>
      <w:r w:rsidR="00E85AED">
        <w:rPr>
          <w:rFonts w:eastAsiaTheme="majorEastAsia" w:cstheme="majorBidi"/>
          <w:szCs w:val="24"/>
        </w:rPr>
        <w:fldChar w:fldCharType="begin" w:fldLock="1"/>
      </w:r>
      <w:r w:rsidR="00545DA6">
        <w:rPr>
          <w:rFonts w:eastAsiaTheme="majorEastAsia" w:cstheme="majorBidi"/>
          <w:szCs w:val="24"/>
        </w:rPr>
        <w:instrText>ADDIN CSL_CITATION {"citationItems":[{"id":"ITEM-1","itemData":{"DOI":"10.1016/j.joca.2013.10.010","ISSN":"10634584","PMID":"24185112","abstract":"Objective: Proteoglycan (PG) loss and surface roughening, early signs of osteoarthritis (OA), are likely preceded by softening of the ground substance and the collagen network. Insight in their relative importance to progression of OA may assist the development of treatment strategies for early OA. To support interpretation of experimental data, a numerical model is proposed that can predict damage progression in cartilage over time, as a consequence of excessive mechanical loading. The objective is to assess the interaction between ground substance softening and collagen fiber damage using this model. Design: An established cartilage mechanics model is extended with the assumption that excessive strains may damage the ground substance or the collagen network, resulting in softening of the overstrained constituent. During subsequent loading cycles the strain may or may not cross a threshold, resulting in damage to stabilize or to progress. To evaluate how softening of the ground substance and collagen may interact, damage progression is computed when either one of them, or both together are allowed to occur during stepwise increased loading. Results: Softening in the ground substance was predicted to localize in the superficial and transitional zone and resulted in cartilage softening. Collagen damage was most prominent in the superficial zone, with more diffuse damage penetrating deeper into the tissue, resulting in adverse strain gradients. Effects were more pronounced if both constituents developed damage in parallel. Conclusion: Ground substance softening and collagen damage have distinct effects on cartilage mechanopathology, and damage in either one of them may promote each other. © 2013 Osteoarthritis Research Society International.","author":[{"dropping-particle":"","family":"Hosseini","given":"S. M.","non-dropping-particle":"","parse-names":false,"suffix":""},{"dropping-particle":"","family":"Wilson","given":"W.","non-dropping-particle":"","parse-names":false,"suffix":""},{"dropping-particle":"","family":"Ito","given":"K.","non-dropping-particle":"","parse-names":false,"suffix":""},{"dropping-particle":"","family":"Donkelaar","given":"C. C.","non-dropping-particle":"Van","parse-names":false,"suffix":""}],"container-title":"Osteoarthritis and Cartilage","id":"ITEM-1","issue":"1","issued":{"date-parts":[["2014","1"]]},"page":"95-103","title":"A numerical model to study mechanically induced initiation and progression of damage in articular cartilage","type":"article-journal","volume":"22"},"uris":["http://www.mendeley.com/documents/?uuid=0d762436-d6a1-3c56-a2c0-89c0553d5371"]},{"id":"ITEM-2","itemData":{"DOI":"10.1016/j.jbiomech.2004.07.003","ISSN":"00219290","PMID":"15863103","abstract":"From a mechanical point of view, the most relevant components of articular cartilage are the tight and highly organized collagen network together with the charged proteoglycans. Due to the fixed charges of the proteoglycans, the cation concentration inside the tissue is higher than in the surrounding synovial fluid. This excess of ion particles leads to an osmotic pressure difference, which causes swelling of the tissue. The fibrillar collagen network resists straining and swelling pressures. This combination makes cartilage a unique, highly hydrated and pressurized tissue, enforced with a strained collagen network. Many theories to explain articular cartilage behavior under loading, expressed in computational models that either include the swelling behavior or the properties of the anisotropic collagen structure, can be found in the literature. The most common tests used to determine the mechanical quality of articular cartilage are those of confined compression, unconfined compression, indentation and swelling. All theories currently available in the literature can explain the cartilage response occurring in some of the above tests, but none of them can explain these for all of the tests. We hypothesized that a model including simultaneous mathematical descriptions of (1) the swelling properties due to the fixed-change densities of the proteoglycans and (2) the anisotropic viscoelastic collagen structure, can explain all these test simultaneously. To study this hypothesis we extended our fibril-reinforced poroviscoelastic finite element model with our biphasic swelling model. We have shown that the newly developed fibril-reinforced poroviscoelastic swelling (FPVES) model for articular cartilage can simultaneously account for the reaction force during swelling, confined compression, indentation and unconfined compression as well as the lateral deformation during unconfined compression. Using this theory it is possible to analyze the link between the collagen network and the swelling properties of articular cartilage. © 2004 Elsevier Ltd. All rights reserved.","author":[{"dropping-particle":"","family":"Wilson","given":"W.","non-dropping-particle":"","parse-names":false,"suffix":""},{"dropping-particle":"","family":"Donkelaar","given":"C. C.","non-dropping-particle":"Van","parse-names":false,"suffix":""},{"dropping-particle":"","family":"Rietbergen","given":"B.","non-dropping-particle":"Van","parse-names":false,"suffix":""},{"dropping-particle":"","family":"Huiskes","given":"R.","non-dropping-particle":"","parse-names":false,"suffix":""}],"container-title":"Journal of Biomechanics","id":"ITEM-2","issue":"6","issued":{"date-parts":[["2005"]]},"page":"1195-1204","publisher":"Elsevier Ltd","title":"A fibril-reinforced poroviscoelastic swelling model for articular cartilage","type":"article-journal","volume":"38"},"uris":["http://www.mendeley.com/documents/?uuid=21e9918f-8f05-3d7d-96d8-9eb833047315"]}],"mendeley":{"formattedCitation":"&lt;sup&gt;3,4&lt;/sup&gt;","plainTextFormattedCitation":"3,4","previouslyFormattedCitation":"&lt;sup&gt;3,4&lt;/sup&gt;"},"properties":{"noteIndex":0},"schema":"https://github.com/citation-style-language/schema/raw/master/csl-citation.json"}</w:instrText>
      </w:r>
      <w:r w:rsidR="00E85AED">
        <w:rPr>
          <w:rFonts w:eastAsiaTheme="majorEastAsia" w:cstheme="majorBidi"/>
          <w:szCs w:val="24"/>
        </w:rPr>
        <w:fldChar w:fldCharType="separate"/>
      </w:r>
      <w:r w:rsidR="006C0B81" w:rsidRPr="006C0B81">
        <w:rPr>
          <w:rFonts w:eastAsiaTheme="majorEastAsia" w:cstheme="majorBidi"/>
          <w:noProof/>
          <w:szCs w:val="24"/>
          <w:vertAlign w:val="superscript"/>
        </w:rPr>
        <w:t>3,4</w:t>
      </w:r>
      <w:r w:rsidR="00E85AED">
        <w:rPr>
          <w:rFonts w:eastAsiaTheme="majorEastAsia" w:cstheme="majorBidi"/>
          <w:szCs w:val="24"/>
        </w:rPr>
        <w:fldChar w:fldCharType="end"/>
      </w:r>
      <w:r w:rsidR="00545DA6">
        <w:rPr>
          <w:rFonts w:eastAsiaTheme="majorEastAsia" w:cstheme="majorBidi"/>
          <w:szCs w:val="24"/>
        </w:rPr>
        <w:t>:</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1134"/>
      </w:tblGrid>
      <w:tr w:rsidR="009D0E36" w14:paraId="30206CFB" w14:textId="77777777" w:rsidTr="004F58ED">
        <w:tc>
          <w:tcPr>
            <w:tcW w:w="7937" w:type="dxa"/>
            <w:vAlign w:val="center"/>
          </w:tcPr>
          <w:p w14:paraId="587A2393" w14:textId="4B3CFB1D" w:rsidR="009D0E36" w:rsidRPr="00AC584A" w:rsidRDefault="00B61EF2" w:rsidP="00F73588">
            <w:pPr>
              <w:spacing w:after="120"/>
              <w:jc w:val="center"/>
              <w:rPr>
                <w:rFonts w:eastAsiaTheme="minorEastAsia"/>
                <w:b/>
                <w:szCs w:val="24"/>
              </w:rPr>
            </w:pPr>
            <m:oMathPara>
              <m:oMath>
                <m:sSub>
                  <m:sSubPr>
                    <m:ctrlPr>
                      <w:rPr>
                        <w:rFonts w:ascii="Cambria Math" w:hAnsi="Cambria Math" w:cstheme="majorBidi"/>
                        <w:i/>
                        <w:szCs w:val="24"/>
                      </w:rPr>
                    </m:ctrlPr>
                  </m:sSubPr>
                  <m:e>
                    <m:r>
                      <m:rPr>
                        <m:sty m:val="bi"/>
                      </m:rPr>
                      <w:rPr>
                        <w:rFonts w:ascii="Cambria Math" w:hAnsi="Cambria Math" w:cstheme="majorBidi"/>
                        <w:szCs w:val="24"/>
                      </w:rPr>
                      <m:t>σ</m:t>
                    </m:r>
                  </m:e>
                  <m:sub>
                    <m:r>
                      <m:rPr>
                        <m:sty m:val="p"/>
                      </m:rPr>
                      <w:rPr>
                        <w:rFonts w:ascii="Cambria Math" w:hAnsi="Cambria Math" w:cstheme="majorBidi"/>
                        <w:szCs w:val="24"/>
                      </w:rPr>
                      <m:t>nf</m:t>
                    </m:r>
                  </m:sub>
                </m:sSub>
                <m:r>
                  <w:rPr>
                    <w:rFonts w:ascii="Cambria Math" w:hAnsi="Cambria Math" w:cstheme="majorBidi"/>
                    <w:szCs w:val="24"/>
                  </w:rPr>
                  <m:t>=</m:t>
                </m:r>
                <m:f>
                  <m:fPr>
                    <m:ctrlPr>
                      <w:rPr>
                        <w:rFonts w:ascii="Cambria Math" w:hAnsi="Cambria Math" w:cstheme="majorBidi"/>
                        <w:i/>
                        <w:szCs w:val="24"/>
                      </w:rPr>
                    </m:ctrlPr>
                  </m:fPr>
                  <m:num>
                    <m:r>
                      <w:rPr>
                        <w:rFonts w:ascii="Cambria Math" w:hAnsi="Cambria Math" w:cstheme="majorBidi"/>
                        <w:szCs w:val="24"/>
                      </w:rPr>
                      <m:t>1</m:t>
                    </m:r>
                  </m:num>
                  <m:den>
                    <m:r>
                      <w:rPr>
                        <w:rFonts w:ascii="Cambria Math" w:hAnsi="Cambria Math" w:cstheme="majorBidi"/>
                        <w:szCs w:val="24"/>
                      </w:rPr>
                      <m:t>2</m:t>
                    </m:r>
                  </m:den>
                </m:f>
                <m:sSub>
                  <m:sSubPr>
                    <m:ctrlPr>
                      <w:rPr>
                        <w:rFonts w:ascii="Cambria Math" w:hAnsi="Cambria Math" w:cstheme="majorBidi"/>
                        <w:i/>
                        <w:szCs w:val="24"/>
                      </w:rPr>
                    </m:ctrlPr>
                  </m:sSubPr>
                  <m:e>
                    <m:r>
                      <w:rPr>
                        <w:rFonts w:ascii="Cambria Math" w:hAnsi="Cambria Math" w:cstheme="majorBidi"/>
                        <w:szCs w:val="24"/>
                      </w:rPr>
                      <m:t>K</m:t>
                    </m:r>
                  </m:e>
                  <m:sub>
                    <m:r>
                      <m:rPr>
                        <m:sty m:val="p"/>
                      </m:rPr>
                      <w:rPr>
                        <w:rFonts w:ascii="Cambria Math" w:hAnsi="Cambria Math" w:cstheme="majorBidi"/>
                        <w:szCs w:val="24"/>
                      </w:rPr>
                      <m:t>nf</m:t>
                    </m:r>
                  </m:sub>
                </m:sSub>
                <m:d>
                  <m:dPr>
                    <m:ctrlPr>
                      <w:rPr>
                        <w:rFonts w:ascii="Cambria Math" w:hAnsi="Cambria Math" w:cstheme="majorBidi"/>
                        <w:i/>
                        <w:szCs w:val="24"/>
                      </w:rPr>
                    </m:ctrlPr>
                  </m:dPr>
                  <m:e>
                    <m:r>
                      <m:rPr>
                        <m:sty m:val="p"/>
                      </m:rPr>
                      <w:rPr>
                        <w:rFonts w:ascii="Cambria Math" w:hAnsi="Cambria Math" w:cstheme="majorBidi"/>
                        <w:szCs w:val="24"/>
                      </w:rPr>
                      <m:t>J</m:t>
                    </m:r>
                    <m:r>
                      <m:rPr>
                        <m:sty m:val="bi"/>
                      </m:rPr>
                      <w:rPr>
                        <w:rFonts w:ascii="Cambria Math" w:hAnsi="Cambria Math" w:cstheme="majorBidi"/>
                        <w:szCs w:val="24"/>
                      </w:rPr>
                      <m:t>-</m:t>
                    </m:r>
                    <m:f>
                      <m:fPr>
                        <m:ctrlPr>
                          <w:rPr>
                            <w:rFonts w:ascii="Cambria Math" w:hAnsi="Cambria Math" w:cstheme="majorBidi"/>
                            <w:i/>
                            <w:szCs w:val="24"/>
                          </w:rPr>
                        </m:ctrlPr>
                      </m:fPr>
                      <m:num>
                        <m:r>
                          <w:rPr>
                            <w:rFonts w:ascii="Cambria Math" w:hAnsi="Cambria Math" w:cstheme="majorBidi"/>
                            <w:szCs w:val="24"/>
                          </w:rPr>
                          <m:t>1</m:t>
                        </m:r>
                      </m:num>
                      <m:den>
                        <m:r>
                          <w:rPr>
                            <w:rFonts w:ascii="Cambria Math" w:hAnsi="Cambria Math" w:cstheme="majorBidi"/>
                            <w:szCs w:val="24"/>
                          </w:rPr>
                          <m:t>J</m:t>
                        </m:r>
                      </m:den>
                    </m:f>
                  </m:e>
                </m:d>
                <m:r>
                  <m:rPr>
                    <m:sty m:val="b"/>
                  </m:rPr>
                  <w:rPr>
                    <w:rFonts w:ascii="Cambria Math" w:hAnsi="Cambria Math" w:cstheme="majorBidi"/>
                    <w:szCs w:val="24"/>
                  </w:rPr>
                  <m:t>I</m:t>
                </m:r>
                <m:r>
                  <w:rPr>
                    <w:rFonts w:ascii="Cambria Math" w:hAnsi="Cambria Math" w:cstheme="majorBidi"/>
                    <w:szCs w:val="24"/>
                  </w:rPr>
                  <m:t>+</m:t>
                </m:r>
                <m:f>
                  <m:fPr>
                    <m:ctrlPr>
                      <w:rPr>
                        <w:rFonts w:ascii="Cambria Math" w:hAnsi="Cambria Math" w:cstheme="majorBidi"/>
                        <w:i/>
                        <w:szCs w:val="24"/>
                      </w:rPr>
                    </m:ctrlPr>
                  </m:fPr>
                  <m:num>
                    <m:sSub>
                      <m:sSubPr>
                        <m:ctrlPr>
                          <w:rPr>
                            <w:rFonts w:ascii="Cambria Math" w:hAnsi="Cambria Math" w:cstheme="majorBidi"/>
                            <w:i/>
                            <w:szCs w:val="24"/>
                          </w:rPr>
                        </m:ctrlPr>
                      </m:sSubPr>
                      <m:e>
                        <m:r>
                          <w:rPr>
                            <w:rFonts w:ascii="Cambria Math" w:hAnsi="Cambria Math" w:cstheme="majorBidi"/>
                            <w:szCs w:val="24"/>
                          </w:rPr>
                          <m:t>G</m:t>
                        </m:r>
                      </m:e>
                      <m:sub>
                        <m:r>
                          <m:rPr>
                            <m:sty m:val="p"/>
                          </m:rPr>
                          <w:rPr>
                            <w:rFonts w:ascii="Cambria Math" w:hAnsi="Cambria Math" w:cstheme="majorBidi"/>
                            <w:szCs w:val="24"/>
                          </w:rPr>
                          <m:t>nf</m:t>
                        </m:r>
                      </m:sub>
                    </m:sSub>
                  </m:num>
                  <m:den>
                    <m:r>
                      <w:rPr>
                        <w:rFonts w:ascii="Cambria Math" w:hAnsi="Cambria Math" w:cstheme="majorBidi"/>
                        <w:szCs w:val="24"/>
                      </w:rPr>
                      <m:t>J</m:t>
                    </m:r>
                  </m:den>
                </m:f>
                <m:d>
                  <m:dPr>
                    <m:ctrlPr>
                      <w:rPr>
                        <w:rFonts w:ascii="Cambria Math" w:hAnsi="Cambria Math" w:cstheme="majorBidi"/>
                        <w:i/>
                        <w:szCs w:val="24"/>
                      </w:rPr>
                    </m:ctrlPr>
                  </m:dPr>
                  <m:e>
                    <m:r>
                      <m:rPr>
                        <m:sty m:val="b"/>
                      </m:rPr>
                      <w:rPr>
                        <w:rFonts w:ascii="Cambria Math" w:hAnsi="Cambria Math" w:cstheme="majorBidi"/>
                        <w:szCs w:val="24"/>
                      </w:rPr>
                      <m:t>F</m:t>
                    </m:r>
                    <m:sSup>
                      <m:sSupPr>
                        <m:ctrlPr>
                          <w:rPr>
                            <w:rFonts w:ascii="Cambria Math" w:hAnsi="Cambria Math" w:cstheme="majorBidi"/>
                            <w:b/>
                            <w:bCs/>
                            <w:i/>
                            <w:szCs w:val="24"/>
                          </w:rPr>
                        </m:ctrlPr>
                      </m:sSupPr>
                      <m:e>
                        <m:r>
                          <m:rPr>
                            <m:sty m:val="b"/>
                          </m:rPr>
                          <w:rPr>
                            <w:rFonts w:ascii="Cambria Math" w:hAnsi="Cambria Math" w:cstheme="majorBidi"/>
                            <w:szCs w:val="24"/>
                          </w:rPr>
                          <m:t>F</m:t>
                        </m:r>
                      </m:e>
                      <m:sup>
                        <m:r>
                          <w:rPr>
                            <w:rFonts w:ascii="Cambria Math" w:hAnsi="Cambria Math" w:cstheme="majorBidi"/>
                            <w:szCs w:val="24"/>
                          </w:rPr>
                          <m:t>T</m:t>
                        </m:r>
                      </m:sup>
                    </m:sSup>
                    <m:r>
                      <m:rPr>
                        <m:sty m:val="bi"/>
                      </m:rPr>
                      <w:rPr>
                        <w:rFonts w:ascii="Cambria Math" w:hAnsi="Cambria Math" w:cstheme="majorBidi"/>
                        <w:szCs w:val="24"/>
                      </w:rPr>
                      <m:t>-</m:t>
                    </m:r>
                    <m:sSup>
                      <m:sSupPr>
                        <m:ctrlPr>
                          <w:rPr>
                            <w:rFonts w:ascii="Cambria Math" w:hAnsi="Cambria Math" w:cstheme="majorBidi"/>
                            <w:b/>
                            <w:bCs/>
                            <w:i/>
                            <w:szCs w:val="24"/>
                          </w:rPr>
                        </m:ctrlPr>
                      </m:sSupPr>
                      <m:e>
                        <m:r>
                          <w:rPr>
                            <w:rFonts w:ascii="Cambria Math" w:hAnsi="Cambria Math" w:cstheme="majorBidi"/>
                            <w:szCs w:val="24"/>
                          </w:rPr>
                          <m:t>J</m:t>
                        </m:r>
                      </m:e>
                      <m:sup>
                        <m:f>
                          <m:fPr>
                            <m:ctrlPr>
                              <w:rPr>
                                <w:rFonts w:ascii="Cambria Math" w:hAnsi="Cambria Math" w:cstheme="majorBidi"/>
                                <w:b/>
                                <w:bCs/>
                                <w:i/>
                                <w:szCs w:val="24"/>
                              </w:rPr>
                            </m:ctrlPr>
                          </m:fPr>
                          <m:num>
                            <m:r>
                              <m:rPr>
                                <m:sty m:val="bi"/>
                              </m:rPr>
                              <w:rPr>
                                <w:rFonts w:ascii="Cambria Math" w:hAnsi="Cambria Math" w:cstheme="majorBidi"/>
                                <w:szCs w:val="24"/>
                              </w:rPr>
                              <m:t>2</m:t>
                            </m:r>
                          </m:num>
                          <m:den>
                            <m:r>
                              <m:rPr>
                                <m:sty m:val="bi"/>
                              </m:rPr>
                              <w:rPr>
                                <w:rFonts w:ascii="Cambria Math" w:hAnsi="Cambria Math" w:cstheme="majorBidi"/>
                                <w:szCs w:val="24"/>
                              </w:rPr>
                              <m:t>3</m:t>
                            </m:r>
                          </m:den>
                        </m:f>
                      </m:sup>
                    </m:sSup>
                    <m:r>
                      <m:rPr>
                        <m:sty m:val="b"/>
                      </m:rPr>
                      <w:rPr>
                        <w:rFonts w:ascii="Cambria Math" w:hAnsi="Cambria Math" w:cstheme="majorBidi"/>
                        <w:szCs w:val="24"/>
                      </w:rPr>
                      <m:t>I</m:t>
                    </m:r>
                  </m:e>
                </m:d>
              </m:oMath>
            </m:oMathPara>
          </w:p>
        </w:tc>
        <w:tc>
          <w:tcPr>
            <w:tcW w:w="1134" w:type="dxa"/>
            <w:vAlign w:val="center"/>
          </w:tcPr>
          <w:p w14:paraId="60B3A0DB" w14:textId="77777777" w:rsidR="009D0E36" w:rsidRDefault="009D0E36" w:rsidP="00F73588">
            <w:pPr>
              <w:spacing w:after="120"/>
              <w:jc w:val="center"/>
              <w:rPr>
                <w:rFonts w:eastAsiaTheme="majorEastAsia" w:cstheme="majorBidi"/>
                <w:szCs w:val="24"/>
              </w:rPr>
            </w:pPr>
          </w:p>
          <w:p w14:paraId="662EE552" w14:textId="0A9330FD" w:rsidR="009D0E36" w:rsidRPr="009D0E36" w:rsidRDefault="009D0E36" w:rsidP="00F73588">
            <w:pPr>
              <w:pStyle w:val="FigureCaption"/>
              <w:spacing w:after="120"/>
              <w:jc w:val="right"/>
            </w:pPr>
            <w:r>
              <w:t>(S2)</w:t>
            </w:r>
          </w:p>
        </w:tc>
      </w:tr>
    </w:tbl>
    <w:p w14:paraId="04722797" w14:textId="26250D15" w:rsidR="00BD4876" w:rsidRDefault="00BD4876" w:rsidP="00BD4876">
      <w:pPr>
        <w:rPr>
          <w:rFonts w:eastAsiaTheme="minorEastAsia"/>
          <w:szCs w:val="24"/>
        </w:rPr>
      </w:pPr>
      <w:r>
        <w:t xml:space="preserve">where </w:t>
      </w:r>
      <m:oMath>
        <m:r>
          <m:rPr>
            <m:sty m:val="b"/>
          </m:rPr>
          <w:rPr>
            <w:rFonts w:ascii="Cambria Math" w:hAnsi="Cambria Math" w:cstheme="majorBidi"/>
            <w:szCs w:val="24"/>
          </w:rPr>
          <m:t>I</m:t>
        </m:r>
      </m:oMath>
      <w:r>
        <w:rPr>
          <w:rFonts w:eastAsiaTheme="minorEastAsia"/>
          <w:b/>
          <w:szCs w:val="24"/>
        </w:rPr>
        <w:t xml:space="preserve"> </w:t>
      </w:r>
      <w:r>
        <w:rPr>
          <w:rFonts w:eastAsiaTheme="minorEastAsia"/>
          <w:bCs/>
          <w:szCs w:val="24"/>
        </w:rPr>
        <w:t xml:space="preserve">is the </w:t>
      </w:r>
      <w:r w:rsidR="002E5294">
        <w:rPr>
          <w:rFonts w:eastAsiaTheme="minorEastAsia"/>
          <w:bCs/>
          <w:szCs w:val="24"/>
        </w:rPr>
        <w:t xml:space="preserve">identity tensor, </w:t>
      </w:r>
      <m:oMath>
        <m:r>
          <m:rPr>
            <m:sty m:val="b"/>
          </m:rPr>
          <w:rPr>
            <w:rFonts w:ascii="Cambria Math" w:hAnsi="Cambria Math" w:cstheme="majorBidi"/>
            <w:szCs w:val="24"/>
          </w:rPr>
          <m:t>F</m:t>
        </m:r>
      </m:oMath>
      <w:r w:rsidR="00392942">
        <w:rPr>
          <w:rFonts w:eastAsiaTheme="minorEastAsia"/>
          <w:b/>
          <w:szCs w:val="24"/>
        </w:rPr>
        <w:t xml:space="preserve"> </w:t>
      </w:r>
      <w:r w:rsidR="00392942">
        <w:rPr>
          <w:rFonts w:eastAsiaTheme="minorEastAsia"/>
          <w:bCs/>
          <w:szCs w:val="24"/>
        </w:rPr>
        <w:t xml:space="preserve">is the deformation gradient, J is the </w:t>
      </w:r>
      <w:r w:rsidR="00D36F10">
        <w:rPr>
          <w:rFonts w:eastAsiaTheme="minorEastAsia"/>
          <w:bCs/>
          <w:szCs w:val="24"/>
        </w:rPr>
        <w:t xml:space="preserve">Jacobian of the deformation (determinant of the deformation gradient), </w:t>
      </w:r>
      <m:oMath>
        <m:sSub>
          <m:sSubPr>
            <m:ctrlPr>
              <w:rPr>
                <w:rFonts w:ascii="Cambria Math" w:hAnsi="Cambria Math" w:cstheme="majorBidi"/>
                <w:i/>
                <w:szCs w:val="24"/>
              </w:rPr>
            </m:ctrlPr>
          </m:sSubPr>
          <m:e>
            <m:r>
              <w:rPr>
                <w:rFonts w:ascii="Cambria Math" w:hAnsi="Cambria Math" w:cstheme="majorBidi"/>
                <w:szCs w:val="24"/>
              </w:rPr>
              <m:t>K</m:t>
            </m:r>
          </m:e>
          <m:sub>
            <m:r>
              <m:rPr>
                <m:sty m:val="p"/>
              </m:rPr>
              <w:rPr>
                <w:rFonts w:ascii="Cambria Math" w:hAnsi="Cambria Math" w:cstheme="majorBidi"/>
                <w:szCs w:val="24"/>
              </w:rPr>
              <m:t>nf</m:t>
            </m:r>
          </m:sub>
        </m:sSub>
      </m:oMath>
      <w:r w:rsidR="00C77779">
        <w:rPr>
          <w:rFonts w:eastAsiaTheme="minorEastAsia"/>
          <w:szCs w:val="24"/>
        </w:rPr>
        <w:t xml:space="preserve"> and </w:t>
      </w:r>
      <m:oMath>
        <m:sSub>
          <m:sSubPr>
            <m:ctrlPr>
              <w:rPr>
                <w:rFonts w:ascii="Cambria Math" w:hAnsi="Cambria Math" w:cstheme="majorBidi"/>
                <w:i/>
                <w:szCs w:val="24"/>
              </w:rPr>
            </m:ctrlPr>
          </m:sSubPr>
          <m:e>
            <m:r>
              <w:rPr>
                <w:rFonts w:ascii="Cambria Math" w:hAnsi="Cambria Math" w:cstheme="majorBidi"/>
                <w:szCs w:val="24"/>
              </w:rPr>
              <m:t>G</m:t>
            </m:r>
          </m:e>
          <m:sub>
            <m:r>
              <m:rPr>
                <m:sty m:val="p"/>
              </m:rPr>
              <w:rPr>
                <w:rFonts w:ascii="Cambria Math" w:hAnsi="Cambria Math" w:cstheme="majorBidi"/>
                <w:szCs w:val="24"/>
              </w:rPr>
              <m:t>nf</m:t>
            </m:r>
          </m:sub>
        </m:sSub>
      </m:oMath>
      <w:r w:rsidR="00C77779">
        <w:rPr>
          <w:rFonts w:eastAsiaTheme="minorEastAsia"/>
          <w:szCs w:val="24"/>
        </w:rPr>
        <w:t xml:space="preserve"> are </w:t>
      </w:r>
      <w:r w:rsidR="0095641A">
        <w:rPr>
          <w:rFonts w:eastAsiaTheme="minorEastAsia"/>
          <w:szCs w:val="24"/>
        </w:rPr>
        <w:t xml:space="preserve">bulk and shear moduli and are </w:t>
      </w:r>
      <w:r w:rsidR="00C77779">
        <w:rPr>
          <w:rFonts w:eastAsiaTheme="minorEastAsia"/>
          <w:szCs w:val="24"/>
        </w:rPr>
        <w:t>determined by the following equations: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1134"/>
      </w:tblGrid>
      <w:tr w:rsidR="009A1AA1" w14:paraId="6E7D25EC" w14:textId="77777777" w:rsidTr="009A1AA1">
        <w:tc>
          <w:tcPr>
            <w:tcW w:w="7937" w:type="dxa"/>
            <w:vAlign w:val="center"/>
          </w:tcPr>
          <w:p w14:paraId="0D57C606" w14:textId="3FD6C8E2" w:rsidR="009A1AA1" w:rsidRPr="00AC584A" w:rsidRDefault="00B61EF2" w:rsidP="009A1AA1">
            <w:pPr>
              <w:spacing w:after="120"/>
              <w:jc w:val="center"/>
              <w:rPr>
                <w:rFonts w:eastAsiaTheme="minorEastAsia"/>
                <w:b/>
                <w:szCs w:val="24"/>
              </w:rPr>
            </w:pPr>
            <m:oMathPara>
              <m:oMath>
                <m:sSub>
                  <m:sSubPr>
                    <m:ctrlPr>
                      <w:rPr>
                        <w:rFonts w:ascii="Cambria Math" w:hAnsi="Cambria Math" w:cstheme="majorBidi"/>
                        <w:i/>
                        <w:szCs w:val="24"/>
                      </w:rPr>
                    </m:ctrlPr>
                  </m:sSubPr>
                  <m:e>
                    <m:r>
                      <w:rPr>
                        <w:rFonts w:ascii="Cambria Math" w:hAnsi="Cambria Math" w:cstheme="majorBidi"/>
                        <w:szCs w:val="24"/>
                      </w:rPr>
                      <m:t>K</m:t>
                    </m:r>
                  </m:e>
                  <m:sub>
                    <m:r>
                      <m:rPr>
                        <m:sty m:val="p"/>
                      </m:rPr>
                      <w:rPr>
                        <w:rFonts w:ascii="Cambria Math" w:eastAsiaTheme="minorEastAsia" w:hAnsi="Cambria Math" w:cstheme="majorBidi"/>
                        <w:szCs w:val="24"/>
                      </w:rPr>
                      <m:t>nf</m:t>
                    </m:r>
                  </m:sub>
                </m:sSub>
                <m:r>
                  <w:rPr>
                    <w:rFonts w:ascii="Cambria Math" w:hAnsi="Cambria Math" w:cstheme="majorBidi"/>
                    <w:szCs w:val="24"/>
                  </w:rPr>
                  <m:t>=</m:t>
                </m:r>
                <m:f>
                  <m:fPr>
                    <m:ctrlPr>
                      <w:rPr>
                        <w:rFonts w:ascii="Cambria Math" w:hAnsi="Cambria Math" w:cstheme="majorBidi"/>
                        <w:i/>
                        <w:szCs w:val="24"/>
                      </w:rPr>
                    </m:ctrlPr>
                  </m:fPr>
                  <m:num>
                    <m:sSub>
                      <m:sSubPr>
                        <m:ctrlPr>
                          <w:rPr>
                            <w:rFonts w:ascii="Cambria Math" w:hAnsi="Cambria Math" w:cstheme="majorBidi"/>
                            <w:i/>
                            <w:szCs w:val="24"/>
                          </w:rPr>
                        </m:ctrlPr>
                      </m:sSubPr>
                      <m:e>
                        <m:r>
                          <w:rPr>
                            <w:rFonts w:ascii="Cambria Math" w:hAnsi="Cambria Math" w:cstheme="majorBidi"/>
                            <w:szCs w:val="24"/>
                          </w:rPr>
                          <m:t>E</m:t>
                        </m:r>
                      </m:e>
                      <m:sub>
                        <m:r>
                          <m:rPr>
                            <m:sty m:val="p"/>
                          </m:rPr>
                          <w:rPr>
                            <w:rFonts w:ascii="Cambria Math" w:eastAsiaTheme="minorEastAsia" w:hAnsi="Cambria Math" w:cstheme="majorBidi"/>
                            <w:szCs w:val="24"/>
                          </w:rPr>
                          <m:t>nf</m:t>
                        </m:r>
                      </m:sub>
                    </m:sSub>
                  </m:num>
                  <m:den>
                    <m:r>
                      <w:rPr>
                        <w:rFonts w:ascii="Cambria Math" w:hAnsi="Cambria Math" w:cstheme="majorBidi"/>
                        <w:szCs w:val="24"/>
                      </w:rPr>
                      <m:t>3</m:t>
                    </m:r>
                    <m:d>
                      <m:dPr>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1-2</m:t>
                            </m:r>
                            <m:r>
                              <w:rPr>
                                <w:rFonts w:ascii="Cambria Math" w:eastAsiaTheme="minorEastAsia" w:hAnsi="Cambria Math" w:cstheme="majorBidi"/>
                                <w:szCs w:val="24"/>
                              </w:rPr>
                              <m:t>ν</m:t>
                            </m:r>
                          </m:e>
                          <m:sub>
                            <m:r>
                              <m:rPr>
                                <m:sty m:val="p"/>
                              </m:rPr>
                              <w:rPr>
                                <w:rFonts w:ascii="Cambria Math" w:eastAsiaTheme="minorEastAsia" w:hAnsi="Cambria Math" w:cstheme="majorBidi"/>
                                <w:szCs w:val="24"/>
                              </w:rPr>
                              <m:t>nf</m:t>
                            </m:r>
                          </m:sub>
                        </m:sSub>
                      </m:e>
                    </m:d>
                  </m:den>
                </m:f>
              </m:oMath>
            </m:oMathPara>
          </w:p>
        </w:tc>
        <w:tc>
          <w:tcPr>
            <w:tcW w:w="1134" w:type="dxa"/>
            <w:vAlign w:val="center"/>
          </w:tcPr>
          <w:p w14:paraId="73751A41" w14:textId="6B993001" w:rsidR="009A1AA1" w:rsidRPr="009D0E36" w:rsidRDefault="009A1AA1" w:rsidP="004F58ED">
            <w:pPr>
              <w:pStyle w:val="FigureCaption"/>
              <w:jc w:val="right"/>
            </w:pPr>
            <w:r>
              <w:t>(S3)</w:t>
            </w:r>
          </w:p>
        </w:tc>
      </w:tr>
      <w:tr w:rsidR="009A1AA1" w14:paraId="50FC98EE" w14:textId="77777777" w:rsidTr="009A1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7" w:type="dxa"/>
            <w:tcBorders>
              <w:top w:val="nil"/>
              <w:left w:val="nil"/>
              <w:bottom w:val="nil"/>
              <w:right w:val="nil"/>
            </w:tcBorders>
          </w:tcPr>
          <w:p w14:paraId="4ABCEF16" w14:textId="72F529AF" w:rsidR="009A1AA1" w:rsidRPr="00AC584A" w:rsidRDefault="00B61EF2" w:rsidP="00F73588">
            <w:pPr>
              <w:spacing w:after="120"/>
              <w:jc w:val="center"/>
              <w:rPr>
                <w:rFonts w:eastAsiaTheme="minorEastAsia"/>
                <w:b/>
                <w:szCs w:val="24"/>
              </w:rPr>
            </w:pPr>
            <m:oMathPara>
              <m:oMath>
                <m:sSub>
                  <m:sSubPr>
                    <m:ctrlPr>
                      <w:rPr>
                        <w:rFonts w:ascii="Cambria Math" w:hAnsi="Cambria Math" w:cstheme="majorBidi"/>
                        <w:i/>
                        <w:szCs w:val="24"/>
                      </w:rPr>
                    </m:ctrlPr>
                  </m:sSubPr>
                  <m:e>
                    <m:r>
                      <w:rPr>
                        <w:rFonts w:ascii="Cambria Math" w:hAnsi="Cambria Math" w:cstheme="majorBidi"/>
                        <w:szCs w:val="24"/>
                      </w:rPr>
                      <m:t>G</m:t>
                    </m:r>
                  </m:e>
                  <m:sub>
                    <m:r>
                      <m:rPr>
                        <m:sty m:val="p"/>
                      </m:rPr>
                      <w:rPr>
                        <w:rFonts w:ascii="Cambria Math" w:eastAsiaTheme="minorEastAsia" w:hAnsi="Cambria Math" w:cstheme="majorBidi"/>
                        <w:szCs w:val="24"/>
                      </w:rPr>
                      <m:t>nf</m:t>
                    </m:r>
                  </m:sub>
                </m:sSub>
                <m:r>
                  <w:rPr>
                    <w:rFonts w:ascii="Cambria Math" w:hAnsi="Cambria Math" w:cstheme="majorBidi"/>
                    <w:szCs w:val="24"/>
                  </w:rPr>
                  <m:t>=</m:t>
                </m:r>
                <m:f>
                  <m:fPr>
                    <m:ctrlPr>
                      <w:rPr>
                        <w:rFonts w:ascii="Cambria Math" w:hAnsi="Cambria Math" w:cstheme="majorBidi"/>
                        <w:i/>
                        <w:szCs w:val="24"/>
                      </w:rPr>
                    </m:ctrlPr>
                  </m:fPr>
                  <m:num>
                    <m:sSub>
                      <m:sSubPr>
                        <m:ctrlPr>
                          <w:rPr>
                            <w:rFonts w:ascii="Cambria Math" w:hAnsi="Cambria Math" w:cstheme="majorBidi"/>
                            <w:i/>
                            <w:szCs w:val="24"/>
                          </w:rPr>
                        </m:ctrlPr>
                      </m:sSubPr>
                      <m:e>
                        <m:r>
                          <w:rPr>
                            <w:rFonts w:ascii="Cambria Math" w:hAnsi="Cambria Math" w:cstheme="majorBidi"/>
                            <w:szCs w:val="24"/>
                          </w:rPr>
                          <m:t>E</m:t>
                        </m:r>
                      </m:e>
                      <m:sub>
                        <m:r>
                          <m:rPr>
                            <m:sty m:val="p"/>
                          </m:rPr>
                          <w:rPr>
                            <w:rFonts w:ascii="Cambria Math" w:eastAsiaTheme="minorEastAsia" w:hAnsi="Cambria Math" w:cstheme="majorBidi"/>
                            <w:szCs w:val="24"/>
                          </w:rPr>
                          <m:t>nf</m:t>
                        </m:r>
                      </m:sub>
                    </m:sSub>
                  </m:num>
                  <m:den>
                    <m:r>
                      <w:rPr>
                        <w:rFonts w:ascii="Cambria Math" w:hAnsi="Cambria Math" w:cstheme="majorBidi"/>
                        <w:szCs w:val="24"/>
                      </w:rPr>
                      <m:t>2</m:t>
                    </m:r>
                    <m:d>
                      <m:dPr>
                        <m:ctrlPr>
                          <w:rPr>
                            <w:rFonts w:ascii="Cambria Math"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1+ν</m:t>
                            </m:r>
                          </m:e>
                          <m:sub>
                            <m:r>
                              <m:rPr>
                                <m:sty m:val="p"/>
                              </m:rPr>
                              <w:rPr>
                                <w:rFonts w:ascii="Cambria Math" w:eastAsiaTheme="minorEastAsia" w:hAnsi="Cambria Math" w:cstheme="majorBidi"/>
                                <w:szCs w:val="24"/>
                              </w:rPr>
                              <m:t>nf</m:t>
                            </m:r>
                          </m:sub>
                        </m:sSub>
                      </m:e>
                    </m:d>
                  </m:den>
                </m:f>
              </m:oMath>
            </m:oMathPara>
          </w:p>
        </w:tc>
        <w:tc>
          <w:tcPr>
            <w:tcW w:w="1134" w:type="dxa"/>
            <w:tcBorders>
              <w:top w:val="nil"/>
              <w:left w:val="nil"/>
              <w:bottom w:val="nil"/>
              <w:right w:val="nil"/>
            </w:tcBorders>
          </w:tcPr>
          <w:p w14:paraId="4D2CF695" w14:textId="65259621" w:rsidR="009A1AA1" w:rsidRPr="009D0E36" w:rsidRDefault="009A1AA1" w:rsidP="00F73588">
            <w:pPr>
              <w:pStyle w:val="FigureCaption"/>
              <w:spacing w:after="120"/>
              <w:jc w:val="right"/>
            </w:pPr>
            <w:r>
              <w:t>(S4)</w:t>
            </w:r>
          </w:p>
        </w:tc>
      </w:tr>
    </w:tbl>
    <w:p w14:paraId="6EDCF3F4" w14:textId="1B622B4E" w:rsidR="00C77779" w:rsidRDefault="00864F81" w:rsidP="009A1AA1">
      <w:r w:rsidRPr="005E50ED">
        <w:t xml:space="preserve">where </w:t>
      </w:r>
      <m:oMath>
        <m:sSub>
          <m:sSubPr>
            <m:ctrlPr>
              <w:rPr>
                <w:rFonts w:ascii="Cambria Math" w:hAnsi="Cambria Math"/>
                <w:i/>
              </w:rPr>
            </m:ctrlPr>
          </m:sSubPr>
          <m:e>
            <m:r>
              <w:rPr>
                <w:rFonts w:ascii="Cambria Math" w:hAnsi="Cambria Math"/>
              </w:rPr>
              <m:t>E</m:t>
            </m:r>
          </m:e>
          <m:sub>
            <m:r>
              <w:rPr>
                <w:rFonts w:ascii="Cambria Math" w:hAnsi="Cambria Math"/>
                <w:vertAlign w:val="subscript"/>
              </w:rPr>
              <m:t>nf</m:t>
            </m:r>
          </m:sub>
        </m:sSub>
      </m:oMath>
      <w:r w:rsidRPr="005E50ED">
        <w:rPr>
          <w:vertAlign w:val="subscript"/>
        </w:rPr>
        <w:t xml:space="preserve"> </w:t>
      </w:r>
      <w:r w:rsidRPr="005E50ED">
        <w:t xml:space="preserve">is the Young’s modulus and </w:t>
      </w: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ν</m:t>
            </m:r>
          </m:e>
          <m:sub>
            <m:r>
              <m:rPr>
                <m:sty m:val="p"/>
              </m:rPr>
              <w:rPr>
                <w:rFonts w:ascii="Cambria Math" w:eastAsiaTheme="minorEastAsia" w:hAnsi="Cambria Math" w:cstheme="majorBidi"/>
                <w:szCs w:val="24"/>
              </w:rPr>
              <m:t>nf</m:t>
            </m:r>
          </m:sub>
        </m:sSub>
      </m:oMath>
      <w:r w:rsidRPr="005E50ED">
        <w:t xml:space="preserve"> is the Poisson’s ratio of the non-fibrillar matrix</w:t>
      </w:r>
      <w:r>
        <w:t xml:space="preserve"> </w:t>
      </w:r>
      <w:r w:rsidR="00E51E19">
        <w:t>(</w:t>
      </w:r>
      <w:r>
        <w:fldChar w:fldCharType="begin"/>
      </w:r>
      <w:r>
        <w:instrText xml:space="preserve"> REF _Ref179901462 \h </w:instrText>
      </w:r>
      <w:r>
        <w:fldChar w:fldCharType="separate"/>
      </w:r>
      <w:r w:rsidRPr="00822223">
        <w:rPr>
          <w:b/>
          <w:bCs/>
        </w:rPr>
        <w:t xml:space="preserve">Table </w:t>
      </w:r>
      <w:r>
        <w:rPr>
          <w:b/>
          <w:bCs/>
        </w:rPr>
        <w:t>S</w:t>
      </w:r>
      <w:r>
        <w:rPr>
          <w:b/>
          <w:bCs/>
          <w:noProof/>
        </w:rPr>
        <w:t>2</w:t>
      </w:r>
      <w:r>
        <w:fldChar w:fldCharType="end"/>
      </w:r>
      <w:r w:rsidR="00E51E19">
        <w:t>)</w:t>
      </w:r>
      <w:r>
        <w:t>.</w:t>
      </w:r>
    </w:p>
    <w:p w14:paraId="6634C98D" w14:textId="5E7BA127" w:rsidR="002938D9" w:rsidRDefault="0040107A" w:rsidP="002938D9">
      <w:pPr>
        <w:rPr>
          <w:rFonts w:eastAsiaTheme="minorEastAsia"/>
          <w:szCs w:val="24"/>
        </w:rPr>
      </w:pPr>
      <w:r>
        <w:rPr>
          <w:rFonts w:eastAsiaTheme="minorEastAsia"/>
          <w:szCs w:val="24"/>
        </w:rPr>
        <w:t xml:space="preserve">The fibrillar network at each integration point </w:t>
      </w:r>
      <w:r w:rsidR="00457116">
        <w:rPr>
          <w:rFonts w:eastAsiaTheme="minorEastAsia"/>
          <w:szCs w:val="24"/>
        </w:rPr>
        <w:t>includes</w:t>
      </w:r>
      <w:r>
        <w:rPr>
          <w:rFonts w:eastAsiaTheme="minorEastAsia"/>
          <w:szCs w:val="24"/>
        </w:rPr>
        <w:t xml:space="preserve"> 4 primary and 13 secondary fibrils</w:t>
      </w:r>
      <w:r w:rsidR="00447E55">
        <w:rPr>
          <w:rFonts w:eastAsiaTheme="minorEastAsia"/>
          <w:szCs w:val="24"/>
        </w:rPr>
        <w:fldChar w:fldCharType="begin" w:fldLock="1"/>
      </w:r>
      <w:r w:rsidR="00262AF2">
        <w:rPr>
          <w:rFonts w:eastAsiaTheme="minorEastAsia"/>
          <w:szCs w:val="24"/>
        </w:rPr>
        <w:instrText>ADDIN CSL_CITATION {"citationItems":[{"id":"ITEM-1","itemData":{"DOI":"10.1016/j.jbiomech.2011.11.003","ISSN":"00219290","PMID":"22137088","abstract":"Collagen fibrils of articular cartilage have specific depth-dependent orientations and the fibrils bend in the cartilage surface to exhibit split-lines. Fibrillation of superficial collagen takes place in osteoarthritis. We aimed to investigate the effect of superficial collagen fibril patterns and collagen fibrillation of cartilage on stresses and strains within a knee joint. A 3D finite element model of a knee joint with cartilage and menisci was constructed based on magnetic resonance imaging. The fibril-reinforced poroviscoelastic material properties with depth-dependent collagen orientations and split-line patterns were included in the model. The effects of joint loading on stresses and strains in cartilage with various split-line patterns and medial collagen fibrillation were simulated under axial impact loading of 1000. N. In the model, the collagen fibrils resisted strains along the split-line directions. This increased also stresses along the split-lines. On the contrary, contact and pore pressures were not affected by split-line patterns. Simulated medial osteoarthritis increased tissue strains in both medial and lateral femoral condyles, and contact and pore pressures in the lateral femoral condyle. This study highlights the importance of the collagen fibril organization, especially that indicated by split-line patterns, for the weight-bearing properties of articular cartilage. Osteoarthritic changes of cartilage in the medial femoral condyle created a possible failure point in the lateral femoral condyle. This study provides further evidence on the importance of the collagen fibril organization for the optimal function of articular cartilage. © 2011 Elsevier Ltd.","author":[{"dropping-particle":"","family":"Mononen","given":"M. E.","non-dropping-particle":"","parse-names":false,"suffix":""},{"dropping-particle":"","family":"Mikkola","given":"M. T.","non-dropping-particle":"","parse-names":false,"suffix":""},{"dropping-particle":"","family":"Julkunen","given":"P.","non-dropping-particle":"","parse-names":false,"suffix":""},{"dropping-particle":"","family":"Ojala","given":"R.","non-dropping-particle":"","parse-names":false,"suffix":""},{"dropping-particle":"","family":"Nieminen","given":"M. T.","non-dropping-particle":"","parse-names":false,"suffix":""},{"dropping-particle":"","family":"Jurvelin","given":"J. S.","non-dropping-particle":"","parse-names":false,"suffix":""},{"dropping-particle":"","family":"Korhonen","given":"R. K.","non-dropping-particle":"","parse-names":false,"suffix":""}],"container-title":"Journal of Biomechanics","id":"ITEM-1","issue":"3","issued":{"date-parts":[["2012"]]},"page":"579-587","publisher":"Elsevier","title":"Effect of superficial collagen patterns and fibrillation of femoral articular cartilage on knee joint mechanics-A 3D finite element analysis","type":"article-journal","volume":"45"},"uris":["http://www.mendeley.com/documents/?uuid=c5f857e6-d5a8-4d25-9195-06552a9e0764"]},{"id":"ITEM-2","itemData":{"DOI":"10.1016/S0021-9290(03)00267-7","ISSN":"00219290","PMID":"14757455","abstract":"Osteoarthritis (OA) is a multifactorial disease, resulting in diarthrodial joint wear and eventually destruction. Swelling of cartilage, which is proportional to the amount of collagen damage, is an initial event of cartilage degeneration, so damage to the collagen fibril network is likely to be one of the earliest signs of OA cartilage degeneration. We propose that the local stresses and strains in the collagen fibrils, which cause the damage, cannot be determined dependably without taking the local arcade-like collagen-fibril structure into account. We investigate this using a poroviscoelastic fibril-reinforced FEA model. The constitutive fibril properties were determined by fitting numerical data to experimental results of unconfined compression and indentation tests on samples of bovine patellar articular cartilage. It was demonstrated that with this model the stresses and strains in the collagen fibrils can be calculated. It was also exhibited that fibrils with different orientations at the same location can be loaded differently, depending on the local architecture of the collagen network. To the best of our knowledge, the present model is the first that can account for these features. We conclude that the local stresses and strains in the articular cartilage are highly influenced by the local morphology of the collagen-fibril network. © 2003 Elsevier Ltd. All rights reserved.","author":[{"dropping-particle":"","family":"Wilson","given":"W.","non-dropping-particle":"","parse-names":false,"suffix":""},{"dropping-particle":"","family":"Donkelaar","given":"C. C.","non-dropping-particle":"Van","parse-names":false,"suffix":""},{"dropping-particle":"","family":"Rietbergen","given":"B.","non-dropping-particle":"Van","parse-names":false,"suffix":""},{"dropping-particle":"","family":"Ito","given":"K.","non-dropping-particle":"","parse-names":false,"suffix":""},{"dropping-particle":"","family":"Huiskes","given":"R.","non-dropping-particle":"","parse-names":false,"suffix":""}],"container-title":"Journal of Biomechanics","id":"ITEM-2","issue":"3","issued":{"date-parts":[["2004"]]},"page":"357-366","publisher":"Elsevier Ltd","title":"Stresses in the local collagen network of articular cartilage: A poroviscoelastic fibril-reinforced finite element study","type":"article-journal","volume":"37"},"uris":["http://www.mendeley.com/documents/?uuid=5d50fe4f-c046-3d21-84c0-7a1d80c9d6f8"]}],"mendeley":{"formattedCitation":"&lt;sup&gt;2,5&lt;/sup&gt;","plainTextFormattedCitation":"2,5","previouslyFormattedCitation":"&lt;sup&gt;2,5&lt;/sup&gt;"},"properties":{"noteIndex":0},"schema":"https://github.com/citation-style-language/schema/raw/master/csl-citation.json"}</w:instrText>
      </w:r>
      <w:r w:rsidR="00447E55">
        <w:rPr>
          <w:rFonts w:eastAsiaTheme="minorEastAsia"/>
          <w:szCs w:val="24"/>
        </w:rPr>
        <w:fldChar w:fldCharType="separate"/>
      </w:r>
      <w:r w:rsidR="00221500" w:rsidRPr="00221500">
        <w:rPr>
          <w:rFonts w:eastAsiaTheme="minorEastAsia"/>
          <w:noProof/>
          <w:szCs w:val="24"/>
          <w:vertAlign w:val="superscript"/>
        </w:rPr>
        <w:t>2,5</w:t>
      </w:r>
      <w:r w:rsidR="00447E55">
        <w:rPr>
          <w:rFonts w:eastAsiaTheme="minorEastAsia"/>
          <w:szCs w:val="24"/>
        </w:rPr>
        <w:fldChar w:fldCharType="end"/>
      </w:r>
      <w:r>
        <w:rPr>
          <w:rFonts w:eastAsiaTheme="minorEastAsia"/>
          <w:szCs w:val="24"/>
        </w:rPr>
        <w:t xml:space="preserve">. </w:t>
      </w:r>
      <w:r w:rsidR="00470FB4">
        <w:rPr>
          <w:rFonts w:eastAsiaTheme="minorEastAsia"/>
          <w:szCs w:val="24"/>
        </w:rPr>
        <w:t xml:space="preserve">The stress of </w:t>
      </w:r>
      <w:r w:rsidR="00B90098">
        <w:rPr>
          <w:rFonts w:eastAsiaTheme="minorEastAsia"/>
          <w:szCs w:val="24"/>
        </w:rPr>
        <w:t>primary (</w:t>
      </w:r>
      <m:oMath>
        <m:sSub>
          <m:sSubPr>
            <m:ctrlPr>
              <w:rPr>
                <w:rFonts w:ascii="Cambria Math" w:hAnsi="Cambria Math" w:cstheme="majorBidi"/>
                <w:b/>
                <w:i/>
                <w:szCs w:val="24"/>
              </w:rPr>
            </m:ctrlPr>
          </m:sSubPr>
          <m:e>
            <m:r>
              <m:rPr>
                <m:sty m:val="bi"/>
              </m:rPr>
              <w:rPr>
                <w:rFonts w:ascii="Cambria Math" w:hAnsi="Cambria Math" w:cstheme="majorBidi"/>
                <w:szCs w:val="24"/>
              </w:rPr>
              <m:t>σ</m:t>
            </m:r>
          </m:e>
          <m:sub>
            <m:r>
              <m:rPr>
                <m:sty m:val="bi"/>
              </m:rPr>
              <w:rPr>
                <w:rFonts w:ascii="Cambria Math" w:hAnsi="Cambria Math" w:cstheme="majorBidi"/>
                <w:szCs w:val="24"/>
              </w:rPr>
              <m:t>f,p</m:t>
            </m:r>
          </m:sub>
        </m:sSub>
      </m:oMath>
      <w:r w:rsidR="00B90098">
        <w:rPr>
          <w:rFonts w:eastAsiaTheme="minorEastAsia"/>
          <w:szCs w:val="24"/>
        </w:rPr>
        <w:t>) and secondary fibrils (</w:t>
      </w:r>
      <m:oMath>
        <m:sSub>
          <m:sSubPr>
            <m:ctrlPr>
              <w:rPr>
                <w:rFonts w:ascii="Cambria Math" w:hAnsi="Cambria Math" w:cstheme="majorBidi"/>
                <w:b/>
                <w:i/>
                <w:szCs w:val="24"/>
              </w:rPr>
            </m:ctrlPr>
          </m:sSubPr>
          <m:e>
            <m:r>
              <m:rPr>
                <m:sty m:val="bi"/>
              </m:rPr>
              <w:rPr>
                <w:rFonts w:ascii="Cambria Math" w:hAnsi="Cambria Math" w:cstheme="majorBidi"/>
                <w:szCs w:val="24"/>
              </w:rPr>
              <m:t>σ</m:t>
            </m:r>
          </m:e>
          <m:sub>
            <m:r>
              <m:rPr>
                <m:sty m:val="bi"/>
              </m:rPr>
              <w:rPr>
                <w:rFonts w:ascii="Cambria Math" w:hAnsi="Cambria Math" w:cstheme="majorBidi"/>
                <w:szCs w:val="24"/>
              </w:rPr>
              <m:t>f,s</m:t>
            </m:r>
          </m:sub>
        </m:sSub>
      </m:oMath>
      <w:r w:rsidR="00B90098">
        <w:rPr>
          <w:rFonts w:eastAsiaTheme="minorEastAsia"/>
          <w:szCs w:val="24"/>
        </w:rPr>
        <w:t xml:space="preserve">) follow the following equations: </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1134"/>
      </w:tblGrid>
      <w:tr w:rsidR="00F73588" w14:paraId="122E3359" w14:textId="77777777" w:rsidTr="004F58ED">
        <w:tc>
          <w:tcPr>
            <w:tcW w:w="7937" w:type="dxa"/>
            <w:vAlign w:val="center"/>
          </w:tcPr>
          <w:p w14:paraId="503F0ABC" w14:textId="4BBF8D29" w:rsidR="00F73588" w:rsidRPr="00AC584A" w:rsidRDefault="00B61EF2" w:rsidP="004F58ED">
            <w:pPr>
              <w:spacing w:after="120"/>
              <w:jc w:val="center"/>
              <w:rPr>
                <w:rFonts w:eastAsiaTheme="minorEastAsia"/>
                <w:b/>
                <w:szCs w:val="24"/>
              </w:rPr>
            </w:pPr>
            <m:oMathPara>
              <m:oMath>
                <m:sSub>
                  <m:sSubPr>
                    <m:ctrlPr>
                      <w:rPr>
                        <w:rFonts w:ascii="Cambria Math" w:hAnsi="Cambria Math" w:cstheme="majorBidi"/>
                        <w:b/>
                        <w:i/>
                        <w:szCs w:val="24"/>
                      </w:rPr>
                    </m:ctrlPr>
                  </m:sSubPr>
                  <m:e>
                    <m:r>
                      <m:rPr>
                        <m:sty m:val="bi"/>
                      </m:rPr>
                      <w:rPr>
                        <w:rFonts w:ascii="Cambria Math" w:hAnsi="Cambria Math" w:cstheme="majorBidi"/>
                        <w:szCs w:val="24"/>
                      </w:rPr>
                      <m:t>σ</m:t>
                    </m:r>
                  </m:e>
                  <m:sub>
                    <m:r>
                      <m:rPr>
                        <m:sty m:val="bi"/>
                      </m:rPr>
                      <w:rPr>
                        <w:rFonts w:ascii="Cambria Math" w:hAnsi="Cambria Math" w:cstheme="majorBidi"/>
                        <w:szCs w:val="24"/>
                      </w:rPr>
                      <m:t>f,p</m:t>
                    </m:r>
                  </m:sub>
                </m:sSub>
                <m:r>
                  <w:rPr>
                    <w:rFonts w:ascii="Cambria Math" w:hAnsi="Cambria Math" w:cstheme="majorBidi"/>
                    <w:szCs w:val="24"/>
                  </w:rPr>
                  <m:t>=C</m:t>
                </m:r>
                <m:sSub>
                  <m:sSubPr>
                    <m:ctrlPr>
                      <w:rPr>
                        <w:rFonts w:ascii="Cambria Math" w:hAnsi="Cambria Math" w:cstheme="majorBidi"/>
                        <w:b/>
                        <w:i/>
                        <w:szCs w:val="24"/>
                      </w:rPr>
                    </m:ctrlPr>
                  </m:sSubPr>
                  <m:e>
                    <m:r>
                      <m:rPr>
                        <m:sty m:val="bi"/>
                      </m:rPr>
                      <w:rPr>
                        <w:rFonts w:ascii="Cambria Math" w:hAnsi="Cambria Math" w:cstheme="majorBidi"/>
                        <w:szCs w:val="24"/>
                      </w:rPr>
                      <m:t>σ</m:t>
                    </m:r>
                  </m:e>
                  <m:sub>
                    <m:r>
                      <m:rPr>
                        <m:sty m:val="bi"/>
                      </m:rPr>
                      <w:rPr>
                        <w:rFonts w:ascii="Cambria Math" w:hAnsi="Cambria Math" w:cstheme="majorBidi"/>
                        <w:szCs w:val="24"/>
                      </w:rPr>
                      <m:t>f</m:t>
                    </m:r>
                  </m:sub>
                </m:sSub>
              </m:oMath>
            </m:oMathPara>
          </w:p>
        </w:tc>
        <w:tc>
          <w:tcPr>
            <w:tcW w:w="1134" w:type="dxa"/>
            <w:vAlign w:val="center"/>
          </w:tcPr>
          <w:p w14:paraId="1D8BAB0F" w14:textId="58E7C36B" w:rsidR="00F73588" w:rsidRPr="009D0E36" w:rsidRDefault="00F73588" w:rsidP="004F58ED">
            <w:pPr>
              <w:pStyle w:val="FigureCaption"/>
              <w:jc w:val="right"/>
            </w:pPr>
            <w:r>
              <w:t>(S5)</w:t>
            </w:r>
          </w:p>
        </w:tc>
      </w:tr>
      <w:tr w:rsidR="00F73588" w14:paraId="505F77AA" w14:textId="77777777" w:rsidTr="004F5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7" w:type="dxa"/>
            <w:tcBorders>
              <w:top w:val="nil"/>
              <w:left w:val="nil"/>
              <w:bottom w:val="nil"/>
              <w:right w:val="nil"/>
            </w:tcBorders>
          </w:tcPr>
          <w:p w14:paraId="11748918" w14:textId="70B1D751" w:rsidR="00F73588" w:rsidRPr="00AC584A" w:rsidRDefault="00B61EF2" w:rsidP="004F58ED">
            <w:pPr>
              <w:spacing w:after="120"/>
              <w:jc w:val="center"/>
              <w:rPr>
                <w:rFonts w:eastAsiaTheme="minorEastAsia"/>
                <w:b/>
                <w:szCs w:val="24"/>
              </w:rPr>
            </w:pPr>
            <m:oMathPara>
              <m:oMath>
                <m:sSub>
                  <m:sSubPr>
                    <m:ctrlPr>
                      <w:rPr>
                        <w:rFonts w:ascii="Cambria Math" w:hAnsi="Cambria Math" w:cstheme="majorBidi"/>
                        <w:b/>
                        <w:i/>
                        <w:szCs w:val="24"/>
                      </w:rPr>
                    </m:ctrlPr>
                  </m:sSubPr>
                  <m:e>
                    <m:r>
                      <m:rPr>
                        <m:sty m:val="bi"/>
                      </m:rPr>
                      <w:rPr>
                        <w:rFonts w:ascii="Cambria Math" w:hAnsi="Cambria Math" w:cstheme="majorBidi"/>
                        <w:szCs w:val="24"/>
                      </w:rPr>
                      <m:t>σ</m:t>
                    </m:r>
                  </m:e>
                  <m:sub>
                    <m:r>
                      <m:rPr>
                        <m:sty m:val="bi"/>
                      </m:rPr>
                      <w:rPr>
                        <w:rFonts w:ascii="Cambria Math" w:hAnsi="Cambria Math" w:cstheme="majorBidi"/>
                        <w:szCs w:val="24"/>
                      </w:rPr>
                      <m:t>f,s</m:t>
                    </m:r>
                  </m:sub>
                </m:sSub>
                <m:r>
                  <w:rPr>
                    <w:rFonts w:ascii="Cambria Math" w:hAnsi="Cambria Math" w:cstheme="majorBidi"/>
                    <w:szCs w:val="24"/>
                  </w:rPr>
                  <m:t>=</m:t>
                </m:r>
                <m:sSub>
                  <m:sSubPr>
                    <m:ctrlPr>
                      <w:rPr>
                        <w:rFonts w:ascii="Cambria Math" w:hAnsi="Cambria Math" w:cstheme="majorBidi"/>
                        <w:b/>
                        <w:i/>
                        <w:szCs w:val="24"/>
                      </w:rPr>
                    </m:ctrlPr>
                  </m:sSubPr>
                  <m:e>
                    <m:r>
                      <m:rPr>
                        <m:sty m:val="bi"/>
                      </m:rPr>
                      <w:rPr>
                        <w:rFonts w:ascii="Cambria Math" w:hAnsi="Cambria Math" w:cstheme="majorBidi"/>
                        <w:szCs w:val="24"/>
                      </w:rPr>
                      <m:t>σ</m:t>
                    </m:r>
                  </m:e>
                  <m:sub>
                    <m:r>
                      <m:rPr>
                        <m:sty m:val="bi"/>
                      </m:rPr>
                      <w:rPr>
                        <w:rFonts w:ascii="Cambria Math" w:hAnsi="Cambria Math" w:cstheme="majorBidi"/>
                        <w:szCs w:val="24"/>
                      </w:rPr>
                      <m:t>f</m:t>
                    </m:r>
                  </m:sub>
                </m:sSub>
              </m:oMath>
            </m:oMathPara>
          </w:p>
        </w:tc>
        <w:tc>
          <w:tcPr>
            <w:tcW w:w="1134" w:type="dxa"/>
            <w:tcBorders>
              <w:top w:val="nil"/>
              <w:left w:val="nil"/>
              <w:bottom w:val="nil"/>
              <w:right w:val="nil"/>
            </w:tcBorders>
          </w:tcPr>
          <w:p w14:paraId="3EBC1431" w14:textId="6C804CAD" w:rsidR="00F73588" w:rsidRPr="009D0E36" w:rsidRDefault="00F73588" w:rsidP="004F58ED">
            <w:pPr>
              <w:pStyle w:val="FigureCaption"/>
              <w:spacing w:after="120"/>
              <w:jc w:val="right"/>
            </w:pPr>
            <w:r>
              <w:t>(S6)</w:t>
            </w:r>
          </w:p>
        </w:tc>
      </w:tr>
    </w:tbl>
    <w:p w14:paraId="35C15D2C" w14:textId="030BD7E6" w:rsidR="009250AB" w:rsidRPr="002938D9" w:rsidRDefault="003F1514" w:rsidP="009A1AA1">
      <w:pPr>
        <w:rPr>
          <w:rFonts w:eastAsiaTheme="minorEastAsia"/>
          <w:bCs/>
          <w:szCs w:val="24"/>
        </w:rPr>
      </w:pPr>
      <w:r>
        <w:rPr>
          <w:rFonts w:eastAsiaTheme="minorEastAsia"/>
          <w:szCs w:val="24"/>
        </w:rPr>
        <w:t>w</w:t>
      </w:r>
      <w:r w:rsidR="002938D9">
        <w:rPr>
          <w:rFonts w:eastAsiaTheme="minorEastAsia"/>
          <w:szCs w:val="24"/>
        </w:rPr>
        <w:t xml:space="preserve">here </w:t>
      </w:r>
      <m:oMath>
        <m:sSub>
          <m:sSubPr>
            <m:ctrlPr>
              <w:rPr>
                <w:rFonts w:ascii="Cambria Math" w:hAnsi="Cambria Math" w:cstheme="majorBidi"/>
                <w:b/>
                <w:i/>
                <w:szCs w:val="24"/>
              </w:rPr>
            </m:ctrlPr>
          </m:sSubPr>
          <m:e>
            <m:r>
              <m:rPr>
                <m:sty m:val="bi"/>
              </m:rPr>
              <w:rPr>
                <w:rFonts w:ascii="Cambria Math" w:hAnsi="Cambria Math" w:cstheme="majorBidi"/>
                <w:szCs w:val="24"/>
              </w:rPr>
              <m:t>σ</m:t>
            </m:r>
          </m:e>
          <m:sub>
            <m:r>
              <m:rPr>
                <m:sty m:val="bi"/>
              </m:rPr>
              <w:rPr>
                <w:rFonts w:ascii="Cambria Math" w:hAnsi="Cambria Math" w:cstheme="majorBidi"/>
                <w:szCs w:val="24"/>
              </w:rPr>
              <m:t>f</m:t>
            </m:r>
          </m:sub>
        </m:sSub>
      </m:oMath>
      <w:r w:rsidR="002938D9">
        <w:rPr>
          <w:rFonts w:eastAsiaTheme="minorEastAsia"/>
          <w:b/>
          <w:szCs w:val="24"/>
        </w:rPr>
        <w:t xml:space="preserve"> </w:t>
      </w:r>
      <w:r w:rsidR="002938D9">
        <w:rPr>
          <w:rFonts w:eastAsiaTheme="minorEastAsia"/>
          <w:bCs/>
          <w:szCs w:val="24"/>
        </w:rPr>
        <w:t xml:space="preserve">is the calculated fibrillar strain and </w:t>
      </w:r>
      <w:r w:rsidR="002938D9" w:rsidRPr="0054142D">
        <w:rPr>
          <w:rFonts w:eastAsiaTheme="minorEastAsia"/>
          <w:bCs/>
          <w:i/>
          <w:iCs/>
          <w:szCs w:val="24"/>
        </w:rPr>
        <w:t>C</w:t>
      </w:r>
      <w:r w:rsidR="002938D9">
        <w:rPr>
          <w:rFonts w:eastAsiaTheme="minorEastAsia"/>
          <w:bCs/>
          <w:szCs w:val="24"/>
        </w:rPr>
        <w:t xml:space="preserve"> is the ratio </w:t>
      </w:r>
      <w:r w:rsidR="0043035B">
        <w:rPr>
          <w:rFonts w:eastAsiaTheme="minorEastAsia"/>
          <w:bCs/>
          <w:szCs w:val="24"/>
        </w:rPr>
        <w:t>between primary and secondary fibrils.</w:t>
      </w:r>
    </w:p>
    <w:p w14:paraId="52675A2F" w14:textId="67F43BF3" w:rsidR="00864F81" w:rsidRDefault="001F53B5" w:rsidP="009A1AA1">
      <w:pPr>
        <w:rPr>
          <w:rFonts w:eastAsiaTheme="minorEastAsia"/>
          <w:szCs w:val="24"/>
        </w:rPr>
      </w:pPr>
      <w:r>
        <w:rPr>
          <w:rFonts w:eastAsiaTheme="minorEastAsia"/>
          <w:szCs w:val="24"/>
        </w:rPr>
        <w:t xml:space="preserve">The </w:t>
      </w:r>
      <w:r w:rsidR="00362236">
        <w:rPr>
          <w:rFonts w:eastAsiaTheme="minorEastAsia"/>
          <w:szCs w:val="24"/>
        </w:rPr>
        <w:t xml:space="preserve">primary </w:t>
      </w:r>
      <w:r>
        <w:rPr>
          <w:rFonts w:eastAsiaTheme="minorEastAsia"/>
          <w:szCs w:val="24"/>
        </w:rPr>
        <w:t xml:space="preserve">fibrils </w:t>
      </w:r>
      <w:r w:rsidR="000F6704">
        <w:rPr>
          <w:rFonts w:eastAsiaTheme="minorEastAsia"/>
          <w:szCs w:val="24"/>
        </w:rPr>
        <w:t>follow a</w:t>
      </w:r>
      <w:r w:rsidR="00C371CC">
        <w:rPr>
          <w:rFonts w:eastAsiaTheme="minorEastAsia"/>
          <w:szCs w:val="24"/>
        </w:rPr>
        <w:t>n arcade shape</w:t>
      </w:r>
      <w:r w:rsidR="000F6704">
        <w:rPr>
          <w:rFonts w:eastAsiaTheme="minorEastAsia"/>
          <w:szCs w:val="24"/>
        </w:rPr>
        <w:t xml:space="preserve"> </w:t>
      </w:r>
      <w:proofErr w:type="spellStart"/>
      <w:r w:rsidR="00C371CC" w:rsidRPr="00C371CC">
        <w:rPr>
          <w:rFonts w:eastAsiaTheme="minorEastAsia"/>
          <w:szCs w:val="24"/>
        </w:rPr>
        <w:t>Benninghoff</w:t>
      </w:r>
      <w:proofErr w:type="spellEnd"/>
      <w:r w:rsidR="000F6704">
        <w:rPr>
          <w:rFonts w:eastAsiaTheme="minorEastAsia"/>
          <w:szCs w:val="24"/>
        </w:rPr>
        <w:t xml:space="preserve"> structure</w:t>
      </w:r>
      <w:r w:rsidR="00B65D08">
        <w:rPr>
          <w:rFonts w:eastAsiaTheme="minorEastAsia"/>
          <w:szCs w:val="24"/>
        </w:rPr>
        <w:t xml:space="preserve"> across the cartilage depth</w:t>
      </w:r>
      <w:r w:rsidR="00FC7F5B">
        <w:rPr>
          <w:rFonts w:eastAsiaTheme="minorEastAsia"/>
          <w:szCs w:val="24"/>
        </w:rPr>
        <w:fldChar w:fldCharType="begin" w:fldLock="1"/>
      </w:r>
      <w:r w:rsidR="00F54997">
        <w:rPr>
          <w:rFonts w:eastAsiaTheme="minorEastAsia"/>
          <w:szCs w:val="24"/>
        </w:rPr>
        <w:instrText>ADDIN CSL_CITATION {"citationItems":[{"id":"ITEM-1","itemData":{"DOI":"10.1007/BF02134417","ISSN":"03402061","author":[{"dropping-particle":"","family":"Benninghoff","given":"Alfred","non-dropping-particle":"","parse-names":false,"suffix":""}],"container-title":"Zeitschrift für Anatomie und Entwicklungsgeschichte","id":"ITEM-1","issue":"1-3","issued":{"date-parts":[["1925"]]},"page":"43-63","title":"Form und Bau der Gelenkknorpel in ihren Beziehungen zur Funktion - Erste Mitteilung: Die modellierenden und formerhaltenden Faktoren des Knorpelreliefs","type":"article-journal","volume":"76"},"uris":["http://www.mendeley.com/documents/?uuid=8ab205c3-07df-4933-8073-da98fdfb1674"]}],"mendeley":{"formattedCitation":"&lt;sup&gt;6&lt;/sup&gt;","plainTextFormattedCitation":"6","previouslyFormattedCitation":"&lt;sup&gt;6&lt;/sup&gt;"},"properties":{"noteIndex":0},"schema":"https://github.com/citation-style-language/schema/raw/master/csl-citation.json"}</w:instrText>
      </w:r>
      <w:r w:rsidR="00FC7F5B">
        <w:rPr>
          <w:rFonts w:eastAsiaTheme="minorEastAsia"/>
          <w:szCs w:val="24"/>
        </w:rPr>
        <w:fldChar w:fldCharType="separate"/>
      </w:r>
      <w:r w:rsidR="00FC7F5B" w:rsidRPr="00FC7F5B">
        <w:rPr>
          <w:rFonts w:eastAsiaTheme="minorEastAsia"/>
          <w:noProof/>
          <w:szCs w:val="24"/>
          <w:vertAlign w:val="superscript"/>
        </w:rPr>
        <w:t>6</w:t>
      </w:r>
      <w:r w:rsidR="00FC7F5B">
        <w:rPr>
          <w:rFonts w:eastAsiaTheme="minorEastAsia"/>
          <w:szCs w:val="24"/>
        </w:rPr>
        <w:fldChar w:fldCharType="end"/>
      </w:r>
      <w:r w:rsidR="00BE1FBB">
        <w:rPr>
          <w:rFonts w:eastAsiaTheme="minorEastAsia"/>
          <w:szCs w:val="24"/>
        </w:rPr>
        <w:t xml:space="preserve">, </w:t>
      </w:r>
      <w:r w:rsidR="00FB3CD6">
        <w:rPr>
          <w:rFonts w:eastAsiaTheme="minorEastAsia"/>
          <w:szCs w:val="24"/>
        </w:rPr>
        <w:t>whose orientation is</w:t>
      </w:r>
      <w:r w:rsidR="00353D17">
        <w:rPr>
          <w:rFonts w:eastAsiaTheme="minorEastAsia"/>
          <w:szCs w:val="24"/>
        </w:rPr>
        <w:t xml:space="preserve"> parallel to the articular surface </w:t>
      </w:r>
      <w:r w:rsidR="00500528">
        <w:rPr>
          <w:rFonts w:eastAsiaTheme="minorEastAsia"/>
          <w:szCs w:val="24"/>
        </w:rPr>
        <w:t xml:space="preserve">in the superficial zone </w:t>
      </w:r>
      <w:r w:rsidR="00353D17">
        <w:rPr>
          <w:rFonts w:eastAsiaTheme="minorEastAsia"/>
          <w:szCs w:val="24"/>
        </w:rPr>
        <w:t>and gradually changes to perpendicular in the deep zone.</w:t>
      </w:r>
      <w:r w:rsidR="00D41727">
        <w:rPr>
          <w:rFonts w:eastAsiaTheme="minorEastAsia"/>
          <w:szCs w:val="24"/>
        </w:rPr>
        <w:t xml:space="preserve"> </w:t>
      </w:r>
      <w:r w:rsidR="00D97C40">
        <w:rPr>
          <w:rFonts w:eastAsiaTheme="minorEastAsia"/>
          <w:szCs w:val="24"/>
        </w:rPr>
        <w:t>O</w:t>
      </w:r>
      <w:r w:rsidR="00EF46F4">
        <w:rPr>
          <w:rFonts w:eastAsiaTheme="minorEastAsia"/>
          <w:szCs w:val="24"/>
        </w:rPr>
        <w:t xml:space="preserve">n the </w:t>
      </w:r>
      <w:r w:rsidR="00D97C40">
        <w:rPr>
          <w:rFonts w:eastAsiaTheme="minorEastAsia"/>
          <w:szCs w:val="24"/>
        </w:rPr>
        <w:t xml:space="preserve">contact </w:t>
      </w:r>
      <w:r w:rsidR="00EF46F4">
        <w:rPr>
          <w:rFonts w:eastAsiaTheme="minorEastAsia"/>
          <w:szCs w:val="24"/>
        </w:rPr>
        <w:t>surface</w:t>
      </w:r>
      <w:r w:rsidR="00D97C40">
        <w:rPr>
          <w:rFonts w:eastAsiaTheme="minorEastAsia"/>
          <w:szCs w:val="24"/>
        </w:rPr>
        <w:t xml:space="preserve">, all primary </w:t>
      </w:r>
      <w:r w:rsidR="001428CA">
        <w:rPr>
          <w:rFonts w:eastAsiaTheme="minorEastAsia"/>
          <w:szCs w:val="24"/>
        </w:rPr>
        <w:t>fibrils</w:t>
      </w:r>
      <w:r w:rsidR="00EF46F4">
        <w:rPr>
          <w:rFonts w:eastAsiaTheme="minorEastAsia"/>
          <w:szCs w:val="24"/>
        </w:rPr>
        <w:t xml:space="preserve"> orient towards </w:t>
      </w:r>
      <w:r w:rsidR="00EC7019">
        <w:rPr>
          <w:rFonts w:eastAsiaTheme="minorEastAsia"/>
          <w:szCs w:val="24"/>
        </w:rPr>
        <w:t>the centre of the medial cartilage</w:t>
      </w:r>
      <w:r w:rsidR="00262AF2">
        <w:rPr>
          <w:rFonts w:eastAsiaTheme="minorEastAsia"/>
          <w:szCs w:val="24"/>
        </w:rPr>
        <w:fldChar w:fldCharType="begin" w:fldLock="1"/>
      </w:r>
      <w:r w:rsidR="006F6DCB">
        <w:rPr>
          <w:rFonts w:eastAsiaTheme="minorEastAsia"/>
          <w:szCs w:val="24"/>
        </w:rPr>
        <w:instrText>ADDIN CSL_CITATION {"citationItems":[{"id":"ITEM-1","itemData":{"DOI":"10.1016/j.jbiomech.2011.11.003","ISSN":"00219290","PMID":"22137088","abstract":"Collagen fibrils of articular cartilage have specific depth-dependent orientations and the fibrils bend in the cartilage surface to exhibit split-lines. Fibrillation of superficial collagen takes place in osteoarthritis. We aimed to investigate the effect of superficial collagen fibril patterns and collagen fibrillation of cartilage on stresses and strains within a knee joint. A 3D finite element model of a knee joint with cartilage and menisci was constructed based on magnetic resonance imaging. The fibril-reinforced poroviscoelastic material properties with depth-dependent collagen orientations and split-line patterns were included in the model. The effects of joint loading on stresses and strains in cartilage with various split-line patterns and medial collagen fibrillation were simulated under axial impact loading of 1000. N. In the model, the collagen fibrils resisted strains along the split-line directions. This increased also stresses along the split-lines. On the contrary, contact and pore pressures were not affected by split-line patterns. Simulated medial osteoarthritis increased tissue strains in both medial and lateral femoral condyles, and contact and pore pressures in the lateral femoral condyle. This study highlights the importance of the collagen fibril organization, especially that indicated by split-line patterns, for the weight-bearing properties of articular cartilage. Osteoarthritic changes of cartilage in the medial femoral condyle created a possible failure point in the lateral femoral condyle. This study provides further evidence on the importance of the collagen fibril organization for the optimal function of articular cartilage. © 2011 Elsevier Ltd.","author":[{"dropping-particle":"","family":"Mononen","given":"M. E.","non-dropping-particle":"","parse-names":false,"suffix":""},{"dropping-particle":"","family":"Mikkola","given":"M. T.","non-dropping-particle":"","parse-names":false,"suffix":""},{"dropping-particle":"","family":"Julkunen","given":"P.","non-dropping-particle":"","parse-names":false,"suffix":""},{"dropping-particle":"","family":"Ojala","given":"R.","non-dropping-particle":"","parse-names":false,"suffix":""},{"dropping-particle":"","family":"Nieminen","given":"M. T.","non-dropping-particle":"","parse-names":false,"suffix":""},{"dropping-particle":"","family":"Jurvelin","given":"J. S.","non-dropping-particle":"","parse-names":false,"suffix":""},{"dropping-particle":"","family":"Korhonen","given":"R. K.","non-dropping-particle":"","parse-names":false,"suffix":""}],"container-title":"Journal of Biomechanics","id":"ITEM-1","issue":"3","issued":{"date-parts":[["2012"]]},"page":"579-587","publisher":"Elsevier","title":"Effect of superficial collagen patterns and fibrillation of femoral articular cartilage on knee joint mechanics-A 3D finite element analysis","type":"article-journal","volume":"45"},"uris":["http://www.mendeley.com/documents/?uuid=c5f857e6-d5a8-4d25-9195-06552a9e0764"]}],"mendeley":{"formattedCitation":"&lt;sup&gt;5&lt;/sup&gt;","plainTextFormattedCitation":"5","previouslyFormattedCitation":"&lt;sup&gt;5&lt;/sup&gt;"},"properties":{"noteIndex":0},"schema":"https://github.com/citation-style-language/schema/raw/master/csl-citation.json"}</w:instrText>
      </w:r>
      <w:r w:rsidR="00262AF2">
        <w:rPr>
          <w:rFonts w:eastAsiaTheme="minorEastAsia"/>
          <w:szCs w:val="24"/>
        </w:rPr>
        <w:fldChar w:fldCharType="separate"/>
      </w:r>
      <w:r w:rsidR="00262AF2" w:rsidRPr="00262AF2">
        <w:rPr>
          <w:rFonts w:eastAsiaTheme="minorEastAsia"/>
          <w:noProof/>
          <w:szCs w:val="24"/>
          <w:vertAlign w:val="superscript"/>
        </w:rPr>
        <w:t>5</w:t>
      </w:r>
      <w:r w:rsidR="00262AF2">
        <w:rPr>
          <w:rFonts w:eastAsiaTheme="minorEastAsia"/>
          <w:szCs w:val="24"/>
        </w:rPr>
        <w:fldChar w:fldCharType="end"/>
      </w:r>
      <w:r w:rsidR="00EC7019">
        <w:rPr>
          <w:rFonts w:eastAsiaTheme="minorEastAsia"/>
          <w:szCs w:val="24"/>
        </w:rPr>
        <w:t xml:space="preserve">. </w:t>
      </w:r>
      <w:r w:rsidR="00275C8B">
        <w:rPr>
          <w:rFonts w:eastAsiaTheme="minorEastAsia"/>
          <w:szCs w:val="24"/>
        </w:rPr>
        <w:t>While the secondary fibrils randomly orient as described in xx.</w:t>
      </w:r>
      <w:r w:rsidR="00C76376">
        <w:rPr>
          <w:rFonts w:eastAsiaTheme="minorEastAsia"/>
          <w:szCs w:val="24"/>
        </w:rPr>
        <w:t xml:space="preserve"> All fibrils have an non-linear elastic behaviour</w:t>
      </w:r>
      <w:r w:rsidR="005E3171">
        <w:rPr>
          <w:rFonts w:eastAsiaTheme="minorEastAsia"/>
          <w:szCs w:val="24"/>
        </w:rPr>
        <w:t xml:space="preserve"> along the fibril direction</w:t>
      </w:r>
      <w:r w:rsidR="00BE3604">
        <w:rPr>
          <w:rFonts w:eastAsiaTheme="minorEastAsia"/>
          <w:szCs w:val="24"/>
        </w:rPr>
        <w:fldChar w:fldCharType="begin" w:fldLock="1"/>
      </w:r>
      <w:r w:rsidR="00545DA6">
        <w:rPr>
          <w:rFonts w:eastAsiaTheme="minorEastAsia"/>
          <w:szCs w:val="24"/>
        </w:rPr>
        <w:instrText>ADDIN CSL_CITATION {"citationItems":[{"id":"ITEM-1","itemData":{"DOI":"10.1007/s10439-019-02213-4","ISSN":"15739686","PMID":"30690688","abstract":"Articular cartilage constituents (collagen, proteoglycans, fluid) are significantly altered during osteoarthritis (OA). A fibril-reinforced poroelastic (FRPE) material model can separate the contribution of each constituent on the mechanical response of cartilage. Yet, these properties and their OA related alterations are not known for human tibial cartilage. To answer this gap in the knowledge, we characterized the FRPE as well as elastic and viscoelastic properties of healthy and osteoarthritic human tibial cartilage. Tibial osteochondral explants (n = 27) harvested from 7 cadavers were mechanically tested in indentation followed by a quantification of elastic, viscoelastic and FRPE properties. Then they were histopathologically OARSI graded for the severity of OA. FRPE modeling revealed that non-fibrillar matrix modulus was higher in the healthy group compared to the early OA (p = 0.003) and advanced OA (p &lt; 0.001) groups. The initial fibril network modulus was also higher in the healthy group compared to the early OA (p = 0.009) and advanced OA (p &lt; 0.001) groups. The permeability correlated with the OARSI grade (p = 0.002, r = 0.56). For the first time, the FRPE properties were characterized for human tibial cartilage. This knowledge is crucial to improve the accuracy of computational knee joint models.","author":[{"dropping-particle":"","family":"Ebrahimi","given":"Mohammadhossein","non-dropping-particle":"","parse-names":false,"suffix":""},{"dropping-particle":"","family":"Ojanen","given":"Simo","non-dropping-particle":"","parse-names":false,"suffix":""},{"dropping-particle":"","family":"Mohammadi","given":"Ali","non-dropping-particle":"","parse-names":false,"suffix":""},{"dropping-particle":"","family":"Finnilä","given":"Mikko A.","non-dropping-particle":"","parse-names":false,"suffix":""},{"dropping-particle":"","family":"Joukainen","given":"Antti","non-dropping-particle":"","parse-names":false,"suffix":""},{"dropping-particle":"","family":"Kröger","given":"Heikki","non-dropping-particle":"","parse-names":false,"suffix":""},{"dropping-particle":"","family":"Saarakkala","given":"Simo","non-dropping-particle":"","parse-names":false,"suffix":""},{"dropping-particle":"","family":"Korhonen","given":"Rami K.","non-dropping-particle":"","parse-names":false,"suffix":""},{"dropping-particle":"","family":"Tanska","given":"Petri","non-dropping-particle":"","parse-names":false,"suffix":""}],"container-title":"Annals of Biomedical Engineering","id":"ITEM-1","issue":"4","issued":{"date-parts":[["2019"]]},"page":"953-966","title":"Elastic, Viscoelastic and Fibril-Reinforced Poroelastic Material Properties of Healthy and Osteoarthritic Human Tibial Cartilage","type":"article-journal","volume":"47"},"uris":["http://www.mendeley.com/documents/?uuid=e4b62ce1-d500-4da1-86c2-15d65a1561ab"]}],"mendeley":{"formattedCitation":"&lt;sup&gt;1&lt;/sup&gt;","plainTextFormattedCitation":"1","previouslyFormattedCitation":"&lt;sup&gt;1&lt;/sup&gt;"},"properties":{"noteIndex":0},"schema":"https://github.com/citation-style-language/schema/raw/master/csl-citation.json"}</w:instrText>
      </w:r>
      <w:r w:rsidR="00BE3604">
        <w:rPr>
          <w:rFonts w:eastAsiaTheme="minorEastAsia"/>
          <w:szCs w:val="24"/>
        </w:rPr>
        <w:fldChar w:fldCharType="separate"/>
      </w:r>
      <w:r w:rsidR="006C0B81" w:rsidRPr="006C0B81">
        <w:rPr>
          <w:rFonts w:eastAsiaTheme="minorEastAsia"/>
          <w:noProof/>
          <w:szCs w:val="24"/>
          <w:vertAlign w:val="superscript"/>
        </w:rPr>
        <w:t>1</w:t>
      </w:r>
      <w:r w:rsidR="00BE3604">
        <w:rPr>
          <w:rFonts w:eastAsiaTheme="minorEastAsia"/>
          <w:szCs w:val="24"/>
        </w:rPr>
        <w:fldChar w:fldCharType="end"/>
      </w:r>
      <w:r w:rsidR="00C76376">
        <w:rPr>
          <w:rFonts w:eastAsiaTheme="minorEastAsia"/>
          <w:szCs w:val="24"/>
        </w:rPr>
        <w:t>:</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1134"/>
      </w:tblGrid>
      <w:tr w:rsidR="00361093" w14:paraId="5052AEB6" w14:textId="77777777" w:rsidTr="004F58ED">
        <w:tc>
          <w:tcPr>
            <w:tcW w:w="7937" w:type="dxa"/>
            <w:vAlign w:val="center"/>
          </w:tcPr>
          <w:p w14:paraId="234364C6" w14:textId="5BDCBF94" w:rsidR="00361093" w:rsidRPr="00F15281" w:rsidRDefault="00A21449" w:rsidP="00E73A03">
            <w:pPr>
              <w:spacing w:after="120"/>
              <w:jc w:val="center"/>
              <w:rPr>
                <w:rFonts w:eastAsiaTheme="minorEastAsia"/>
                <w:szCs w:val="24"/>
              </w:rPr>
            </w:pPr>
            <m:oMathPara>
              <m:oMath>
                <m:r>
                  <w:rPr>
                    <w:rFonts w:ascii="Cambria Math" w:hAnsi="Cambria Math"/>
                  </w:rPr>
                  <m:t xml:space="preserve"> </m:t>
                </m:r>
                <m:sSub>
                  <m:sSubPr>
                    <m:ctrlPr>
                      <w:rPr>
                        <w:rFonts w:ascii="Cambria Math" w:hAnsi="Cambria Math" w:cstheme="majorBidi"/>
                        <w:bCs/>
                        <w:i/>
                        <w:szCs w:val="24"/>
                      </w:rPr>
                    </m:ctrlPr>
                  </m:sSubPr>
                  <m:e>
                    <m:r>
                      <w:rPr>
                        <w:rFonts w:ascii="Cambria Math" w:hAnsi="Cambria Math" w:cstheme="majorBidi"/>
                        <w:szCs w:val="24"/>
                      </w:rPr>
                      <m:t>σ</m:t>
                    </m:r>
                  </m:e>
                  <m:sub>
                    <m:r>
                      <w:rPr>
                        <w:rFonts w:ascii="Cambria Math" w:hAnsi="Cambria Math" w:cstheme="majorBidi"/>
                        <w:szCs w:val="24"/>
                      </w:rPr>
                      <m:t>f</m:t>
                    </m:r>
                  </m:sub>
                </m:sSub>
                <m:r>
                  <w:rPr>
                    <w:rFonts w:ascii="Cambria Math" w:hAnsi="Cambria Math" w:cstheme="majorBidi"/>
                    <w:szCs w:val="24"/>
                  </w:rPr>
                  <m:t>=</m:t>
                </m:r>
                <m:f>
                  <m:fPr>
                    <m:ctrlPr>
                      <w:rPr>
                        <w:rFonts w:ascii="Cambria Math" w:hAnsi="Cambria Math" w:cstheme="majorBidi"/>
                        <w:i/>
                        <w:szCs w:val="24"/>
                      </w:rPr>
                    </m:ctrlPr>
                  </m:fPr>
                  <m:num>
                    <m:r>
                      <w:rPr>
                        <w:rFonts w:ascii="Cambria Math" w:hAnsi="Cambria Math" w:cstheme="majorBidi"/>
                        <w:szCs w:val="24"/>
                      </w:rPr>
                      <m:t>1</m:t>
                    </m:r>
                  </m:num>
                  <m:den>
                    <m:r>
                      <w:rPr>
                        <w:rFonts w:ascii="Cambria Math" w:hAnsi="Cambria Math" w:cstheme="majorBidi"/>
                        <w:szCs w:val="24"/>
                      </w:rPr>
                      <m:t>2</m:t>
                    </m:r>
                  </m:den>
                </m:f>
                <m:sSubSup>
                  <m:sSubSupPr>
                    <m:ctrlPr>
                      <w:rPr>
                        <w:rFonts w:ascii="Cambria Math" w:hAnsi="Cambria Math"/>
                        <w:i/>
                        <w:iCs/>
                      </w:rPr>
                    </m:ctrlPr>
                  </m:sSubSupPr>
                  <m:e>
                    <m:r>
                      <w:rPr>
                        <w:rFonts w:ascii="Cambria Math" w:hAnsi="Cambria Math"/>
                      </w:rPr>
                      <m:t>E</m:t>
                    </m:r>
                  </m:e>
                  <m:sub>
                    <m:r>
                      <w:rPr>
                        <w:rFonts w:ascii="Cambria Math" w:hAnsi="Cambria Math"/>
                      </w:rPr>
                      <m:t>f</m:t>
                    </m:r>
                  </m:sub>
                  <m:sup>
                    <m:r>
                      <w:rPr>
                        <w:rFonts w:ascii="Cambria Math" w:hAnsi="Cambria Math"/>
                      </w:rPr>
                      <m:t>ε</m:t>
                    </m:r>
                  </m:sup>
                </m:sSubSup>
                <m:sSubSup>
                  <m:sSubSupPr>
                    <m:ctrlPr>
                      <w:rPr>
                        <w:rFonts w:ascii="Cambria Math" w:hAnsi="Cambria Math"/>
                        <w:i/>
                        <w:iCs/>
                      </w:rPr>
                    </m:ctrlPr>
                  </m:sSubSupPr>
                  <m:e>
                    <m:r>
                      <w:rPr>
                        <w:rFonts w:ascii="Cambria Math" w:hAnsi="Cambria Math"/>
                      </w:rPr>
                      <m:t>ε</m:t>
                    </m:r>
                  </m:e>
                  <m:sub>
                    <m:r>
                      <w:rPr>
                        <w:rFonts w:ascii="Cambria Math" w:hAnsi="Cambria Math"/>
                      </w:rPr>
                      <m:t>f</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r>
                      <w:rPr>
                        <w:rFonts w:ascii="Cambria Math" w:hAnsi="Cambria Math"/>
                      </w:rPr>
                      <m:t>E</m:t>
                    </m:r>
                  </m:e>
                  <m:sub>
                    <m:r>
                      <w:rPr>
                        <w:rFonts w:ascii="Cambria Math" w:hAnsi="Cambria Math"/>
                      </w:rPr>
                      <m:t>f</m:t>
                    </m:r>
                  </m:sub>
                  <m:sup>
                    <m:r>
                      <w:rPr>
                        <w:rFonts w:ascii="Cambria Math" w:hAnsi="Cambria Math"/>
                      </w:rPr>
                      <m:t>0</m:t>
                    </m:r>
                  </m:sup>
                </m:sSubSup>
                <m:sSub>
                  <m:sSubPr>
                    <m:ctrlPr>
                      <w:rPr>
                        <w:rFonts w:ascii="Cambria Math" w:hAnsi="Cambria Math"/>
                        <w:i/>
                        <w:iCs/>
                      </w:rPr>
                    </m:ctrlPr>
                  </m:sSubPr>
                  <m:e>
                    <m:r>
                      <w:rPr>
                        <w:rFonts w:ascii="Cambria Math" w:hAnsi="Cambria Math"/>
                      </w:rPr>
                      <m:t>ε</m:t>
                    </m:r>
                  </m:e>
                  <m:sub>
                    <m:r>
                      <w:rPr>
                        <w:rFonts w:ascii="Cambria Math" w:hAnsi="Cambria Math"/>
                      </w:rPr>
                      <m:t>f</m:t>
                    </m:r>
                  </m:sub>
                </m:sSub>
              </m:oMath>
            </m:oMathPara>
          </w:p>
        </w:tc>
        <w:tc>
          <w:tcPr>
            <w:tcW w:w="1134" w:type="dxa"/>
            <w:vAlign w:val="center"/>
          </w:tcPr>
          <w:p w14:paraId="6B7DB341" w14:textId="380D91A5" w:rsidR="00361093" w:rsidRPr="009D0E36" w:rsidRDefault="00361093" w:rsidP="00E73A03">
            <w:pPr>
              <w:pStyle w:val="FigureCaption"/>
              <w:spacing w:after="120"/>
              <w:jc w:val="right"/>
            </w:pPr>
            <w:r>
              <w:t>(S</w:t>
            </w:r>
            <w:r w:rsidR="00A13F4B">
              <w:t>7</w:t>
            </w:r>
            <w:r>
              <w:t>)</w:t>
            </w:r>
          </w:p>
        </w:tc>
      </w:tr>
    </w:tbl>
    <w:p w14:paraId="4F1E9772" w14:textId="5C2B185B" w:rsidR="00C76376" w:rsidRDefault="00E73A03" w:rsidP="009A1AA1">
      <w:pPr>
        <w:rPr>
          <w:rFonts w:eastAsiaTheme="minorEastAsia"/>
          <w:szCs w:val="24"/>
        </w:rPr>
      </w:pPr>
      <w:r>
        <w:rPr>
          <w:rFonts w:eastAsiaTheme="minorEastAsia"/>
          <w:szCs w:val="24"/>
        </w:rPr>
        <w:t xml:space="preserve">Where </w:t>
      </w:r>
      <m:oMath>
        <m:sSubSup>
          <m:sSubSupPr>
            <m:ctrlPr>
              <w:rPr>
                <w:rFonts w:ascii="Cambria Math" w:hAnsi="Cambria Math"/>
                <w:i/>
                <w:iCs/>
              </w:rPr>
            </m:ctrlPr>
          </m:sSubSupPr>
          <m:e>
            <m:r>
              <w:rPr>
                <w:rFonts w:ascii="Cambria Math" w:hAnsi="Cambria Math"/>
              </w:rPr>
              <m:t>E</m:t>
            </m:r>
          </m:e>
          <m:sub>
            <m:r>
              <w:rPr>
                <w:rFonts w:ascii="Cambria Math" w:hAnsi="Cambria Math"/>
              </w:rPr>
              <m:t>f</m:t>
            </m:r>
          </m:sub>
          <m:sup>
            <m:r>
              <w:rPr>
                <w:rFonts w:ascii="Cambria Math" w:hAnsi="Cambria Math"/>
              </w:rPr>
              <m:t>0</m:t>
            </m:r>
          </m:sup>
        </m:sSubSup>
      </m:oMath>
      <w:r w:rsidR="00F934AC">
        <w:rPr>
          <w:rFonts w:eastAsiaTheme="minorEastAsia"/>
          <w:iCs/>
        </w:rPr>
        <w:t xml:space="preserve"> </w:t>
      </w:r>
      <w:r w:rsidR="00F934AC" w:rsidRPr="00F934AC">
        <w:rPr>
          <w:rFonts w:eastAsiaTheme="minorEastAsia"/>
          <w:iCs/>
        </w:rPr>
        <w:t xml:space="preserve">and </w:t>
      </w:r>
      <m:oMath>
        <m:sSubSup>
          <m:sSubSupPr>
            <m:ctrlPr>
              <w:rPr>
                <w:rFonts w:ascii="Cambria Math" w:hAnsi="Cambria Math"/>
                <w:i/>
                <w:iCs/>
              </w:rPr>
            </m:ctrlPr>
          </m:sSubSupPr>
          <m:e>
            <m:r>
              <w:rPr>
                <w:rFonts w:ascii="Cambria Math" w:hAnsi="Cambria Math"/>
              </w:rPr>
              <m:t>E</m:t>
            </m:r>
          </m:e>
          <m:sub>
            <m:r>
              <w:rPr>
                <w:rFonts w:ascii="Cambria Math" w:hAnsi="Cambria Math"/>
              </w:rPr>
              <m:t>f</m:t>
            </m:r>
          </m:sub>
          <m:sup>
            <m:r>
              <w:rPr>
                <w:rFonts w:ascii="Cambria Math" w:hAnsi="Cambria Math"/>
              </w:rPr>
              <m:t>ε</m:t>
            </m:r>
          </m:sup>
        </m:sSubSup>
      </m:oMath>
      <w:r w:rsidR="00F934AC">
        <w:rPr>
          <w:rFonts w:eastAsiaTheme="minorEastAsia"/>
          <w:iCs/>
        </w:rPr>
        <w:t xml:space="preserve"> </w:t>
      </w:r>
      <w:r w:rsidR="00F934AC" w:rsidRPr="00F934AC">
        <w:rPr>
          <w:rFonts w:eastAsiaTheme="minorEastAsia"/>
          <w:iCs/>
        </w:rPr>
        <w:t>are initial and strain-dependent fibril network moduli</w:t>
      </w:r>
      <w:r w:rsidR="007510AD">
        <w:rPr>
          <w:rFonts w:eastAsiaTheme="minorEastAsia"/>
          <w:iCs/>
        </w:rPr>
        <w:t xml:space="preserve"> (</w:t>
      </w:r>
      <w:r w:rsidR="007510AD">
        <w:rPr>
          <w:rFonts w:eastAsiaTheme="minorEastAsia"/>
          <w:iCs/>
        </w:rPr>
        <w:fldChar w:fldCharType="begin"/>
      </w:r>
      <w:r w:rsidR="007510AD">
        <w:rPr>
          <w:rFonts w:eastAsiaTheme="minorEastAsia"/>
          <w:iCs/>
        </w:rPr>
        <w:instrText xml:space="preserve"> REF _Ref179927624 \h </w:instrText>
      </w:r>
      <w:r w:rsidR="007510AD">
        <w:rPr>
          <w:rFonts w:eastAsiaTheme="minorEastAsia"/>
          <w:iCs/>
        </w:rPr>
      </w:r>
      <w:r w:rsidR="007510AD">
        <w:rPr>
          <w:rFonts w:eastAsiaTheme="minorEastAsia"/>
          <w:iCs/>
        </w:rPr>
        <w:fldChar w:fldCharType="separate"/>
      </w:r>
      <w:r w:rsidR="007510AD" w:rsidRPr="00822223">
        <w:rPr>
          <w:b/>
          <w:bCs/>
        </w:rPr>
        <w:t xml:space="preserve">Table </w:t>
      </w:r>
      <w:r w:rsidR="007510AD">
        <w:rPr>
          <w:b/>
          <w:bCs/>
        </w:rPr>
        <w:t>S</w:t>
      </w:r>
      <w:r w:rsidR="007510AD">
        <w:rPr>
          <w:b/>
          <w:bCs/>
          <w:noProof/>
        </w:rPr>
        <w:t>2</w:t>
      </w:r>
      <w:r w:rsidR="007510AD">
        <w:rPr>
          <w:rFonts w:eastAsiaTheme="minorEastAsia"/>
          <w:iCs/>
        </w:rPr>
        <w:fldChar w:fldCharType="end"/>
      </w:r>
      <w:r w:rsidR="007510AD">
        <w:rPr>
          <w:rFonts w:eastAsiaTheme="minorEastAsia"/>
          <w:iCs/>
        </w:rPr>
        <w:t>)</w:t>
      </w:r>
      <w:r w:rsidR="00F934AC" w:rsidRPr="00F934AC">
        <w:rPr>
          <w:rFonts w:eastAsiaTheme="minorEastAsia"/>
          <w:iCs/>
        </w:rPr>
        <w:t>, respectively</w:t>
      </w:r>
      <w:r w:rsidR="00513338">
        <w:rPr>
          <w:rFonts w:eastAsiaTheme="minorEastAsia"/>
          <w:iCs/>
        </w:rPr>
        <w:t xml:space="preserve">, and </w:t>
      </w:r>
      <m:oMath>
        <m:sSub>
          <m:sSubPr>
            <m:ctrlPr>
              <w:rPr>
                <w:rFonts w:ascii="Cambria Math" w:hAnsi="Cambria Math"/>
                <w:i/>
                <w:iCs/>
              </w:rPr>
            </m:ctrlPr>
          </m:sSubPr>
          <m:e>
            <m:r>
              <w:rPr>
                <w:rFonts w:ascii="Cambria Math" w:hAnsi="Cambria Math"/>
              </w:rPr>
              <m:t>ε</m:t>
            </m:r>
          </m:e>
          <m:sub>
            <m:r>
              <w:rPr>
                <w:rFonts w:ascii="Cambria Math" w:hAnsi="Cambria Math"/>
              </w:rPr>
              <m:t>f</m:t>
            </m:r>
          </m:sub>
        </m:sSub>
      </m:oMath>
      <w:r w:rsidR="00513338">
        <w:rPr>
          <w:rFonts w:eastAsiaTheme="minorEastAsia"/>
          <w:iCs/>
        </w:rPr>
        <w:t xml:space="preserve"> is the calculated fibril strain determined by:</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1134"/>
      </w:tblGrid>
      <w:tr w:rsidR="00513338" w:rsidRPr="009D0E36" w14:paraId="54F105FB" w14:textId="77777777" w:rsidTr="004F58ED">
        <w:tc>
          <w:tcPr>
            <w:tcW w:w="7937" w:type="dxa"/>
            <w:vAlign w:val="center"/>
          </w:tcPr>
          <w:p w14:paraId="5865109B" w14:textId="4E6396CA" w:rsidR="00513338" w:rsidRPr="00AC584A" w:rsidRDefault="00B61EF2" w:rsidP="004F58ED">
            <w:pPr>
              <w:spacing w:after="120"/>
              <w:jc w:val="center"/>
              <w:rPr>
                <w:rFonts w:eastAsiaTheme="minorEastAsia"/>
                <w:b/>
                <w:szCs w:val="24"/>
              </w:rPr>
            </w:pPr>
            <m:oMathPara>
              <m:oMath>
                <m:sSub>
                  <m:sSubPr>
                    <m:ctrlPr>
                      <w:rPr>
                        <w:rFonts w:ascii="Cambria Math" w:hAnsi="Cambria Math" w:cstheme="majorBidi"/>
                        <w:i/>
                        <w:szCs w:val="24"/>
                      </w:rPr>
                    </m:ctrlPr>
                  </m:sSubPr>
                  <m:e>
                    <m:r>
                      <w:rPr>
                        <w:rFonts w:ascii="Cambria Math" w:hAnsi="Cambria Math" w:cstheme="majorBidi"/>
                        <w:szCs w:val="24"/>
                      </w:rPr>
                      <m:t>ε</m:t>
                    </m:r>
                  </m:e>
                  <m:sub>
                    <m:r>
                      <w:rPr>
                        <w:rFonts w:ascii="Cambria Math" w:hAnsi="Cambria Math" w:cstheme="majorBidi"/>
                        <w:szCs w:val="24"/>
                      </w:rPr>
                      <m:t>f</m:t>
                    </m:r>
                  </m:sub>
                </m:sSub>
                <m:r>
                  <w:rPr>
                    <w:rFonts w:ascii="Cambria Math" w:hAnsi="Cambria Math" w:cstheme="majorBidi"/>
                    <w:szCs w:val="24"/>
                  </w:rPr>
                  <m:t>=</m:t>
                </m:r>
                <m:d>
                  <m:dPr>
                    <m:begChr m:val="{"/>
                    <m:endChr m:val=""/>
                    <m:ctrlPr>
                      <w:rPr>
                        <w:rFonts w:ascii="Cambria Math" w:hAnsi="Cambria Math" w:cstheme="majorBidi"/>
                        <w:i/>
                        <w:szCs w:val="24"/>
                      </w:rPr>
                    </m:ctrlPr>
                  </m:dPr>
                  <m:e>
                    <m:m>
                      <m:mPr>
                        <m:mcs>
                          <m:mc>
                            <m:mcPr>
                              <m:count m:val="1"/>
                              <m:mcJc m:val="center"/>
                            </m:mcPr>
                          </m:mc>
                        </m:mcs>
                        <m:ctrlPr>
                          <w:rPr>
                            <w:rFonts w:ascii="Cambria Math" w:hAnsi="Cambria Math" w:cstheme="majorBidi"/>
                            <w:i/>
                            <w:szCs w:val="24"/>
                          </w:rPr>
                        </m:ctrlPr>
                      </m:mPr>
                      <m:mr>
                        <m:e>
                          <m:r>
                            <m:rPr>
                              <m:sty m:val="p"/>
                            </m:rPr>
                            <w:rPr>
                              <w:rFonts w:ascii="Cambria Math" w:hAnsi="Cambria Math" w:cstheme="majorBidi"/>
                              <w:szCs w:val="24"/>
                            </w:rPr>
                            <m:t>ln</m:t>
                          </m:r>
                          <m:d>
                            <m:dPr>
                              <m:ctrlPr>
                                <w:rPr>
                                  <w:rFonts w:ascii="Cambria Math" w:hAnsi="Cambria Math" w:cstheme="majorBidi"/>
                                  <w:i/>
                                  <w:szCs w:val="24"/>
                                </w:rPr>
                              </m:ctrlPr>
                            </m:dPr>
                            <m:e>
                              <m:d>
                                <m:dPr>
                                  <m:begChr m:val="‖"/>
                                  <m:endChr m:val="‖"/>
                                  <m:ctrlPr>
                                    <w:rPr>
                                      <w:rFonts w:ascii="Cambria Math" w:hAnsi="Cambria Math" w:cstheme="majorBidi"/>
                                      <w:i/>
                                      <w:szCs w:val="24"/>
                                    </w:rPr>
                                  </m:ctrlPr>
                                </m:dPr>
                                <m:e>
                                  <m:r>
                                    <m:rPr>
                                      <m:sty m:val="b"/>
                                    </m:rPr>
                                    <w:rPr>
                                      <w:rFonts w:ascii="Cambria Math" w:eastAsiaTheme="minorEastAsia" w:hAnsi="Cambria Math" w:cstheme="majorBidi"/>
                                      <w:szCs w:val="24"/>
                                    </w:rPr>
                                    <m:t>F</m:t>
                                  </m:r>
                                  <m:sSub>
                                    <m:sSubPr>
                                      <m:ctrlPr>
                                        <w:rPr>
                                          <w:rFonts w:ascii="Cambria Math" w:eastAsiaTheme="minorEastAsia" w:hAnsi="Cambria Math" w:cstheme="majorBidi"/>
                                          <w:b/>
                                          <w:bCs/>
                                          <w:szCs w:val="24"/>
                                        </w:rPr>
                                      </m:ctrlPr>
                                    </m:sSubPr>
                                    <m:e>
                                      <m:r>
                                        <m:rPr>
                                          <m:sty m:val="bi"/>
                                        </m:rPr>
                                        <w:rPr>
                                          <w:rFonts w:ascii="Cambria Math" w:eastAsiaTheme="minorEastAsia" w:hAnsi="Cambria Math" w:cstheme="majorBidi"/>
                                          <w:szCs w:val="24"/>
                                        </w:rPr>
                                        <m:t>e</m:t>
                                      </m:r>
                                    </m:e>
                                    <m:sub>
                                      <m:r>
                                        <w:rPr>
                                          <w:rFonts w:ascii="Cambria Math" w:eastAsiaTheme="minorEastAsia" w:hAnsi="Cambria Math" w:cstheme="majorBidi"/>
                                          <w:szCs w:val="24"/>
                                        </w:rPr>
                                        <m:t>f</m:t>
                                      </m:r>
                                    </m:sub>
                                  </m:sSub>
                                </m:e>
                              </m:d>
                            </m:e>
                          </m:d>
                          <m:r>
                            <w:rPr>
                              <w:rFonts w:ascii="Cambria Math" w:hAnsi="Cambria Math"/>
                            </w:rPr>
                            <m:t xml:space="preserve"> </m:t>
                          </m:r>
                          <m:r>
                            <w:rPr>
                              <w:rFonts w:ascii="Cambria Math" w:hAnsi="Cambria Math" w:cstheme="majorBidi"/>
                              <w:szCs w:val="24"/>
                            </w:rPr>
                            <m:t xml:space="preserve">, when </m:t>
                          </m:r>
                          <m:sSub>
                            <m:sSubPr>
                              <m:ctrlPr>
                                <w:rPr>
                                  <w:rFonts w:ascii="Cambria Math" w:hAnsi="Cambria Math"/>
                                  <w:i/>
                                  <w:iCs/>
                                </w:rPr>
                              </m:ctrlPr>
                            </m:sSubPr>
                            <m:e>
                              <m:r>
                                <w:rPr>
                                  <w:rFonts w:ascii="Cambria Math" w:hAnsi="Cambria Math"/>
                                </w:rPr>
                                <m:t>ε</m:t>
                              </m:r>
                            </m:e>
                            <m:sub>
                              <m:r>
                                <w:rPr>
                                  <w:rFonts w:ascii="Cambria Math" w:hAnsi="Cambria Math"/>
                                </w:rPr>
                                <m:t>f</m:t>
                              </m:r>
                            </m:sub>
                          </m:sSub>
                          <m:r>
                            <w:rPr>
                              <w:rFonts w:ascii="Cambria Math" w:hAnsi="Cambria Math"/>
                            </w:rPr>
                            <m:t>&gt;0</m:t>
                          </m:r>
                        </m:e>
                      </m:mr>
                      <m:mr>
                        <m:e>
                          <m:r>
                            <w:rPr>
                              <w:rFonts w:ascii="Cambria Math" w:hAnsi="Cambria Math" w:cstheme="majorBidi"/>
                              <w:szCs w:val="24"/>
                            </w:rPr>
                            <m:t xml:space="preserve">0                   , when </m:t>
                          </m:r>
                          <m:sSub>
                            <m:sSubPr>
                              <m:ctrlPr>
                                <w:rPr>
                                  <w:rFonts w:ascii="Cambria Math" w:hAnsi="Cambria Math"/>
                                  <w:i/>
                                  <w:iCs/>
                                </w:rPr>
                              </m:ctrlPr>
                            </m:sSubPr>
                            <m:e>
                              <m:r>
                                <w:rPr>
                                  <w:rFonts w:ascii="Cambria Math" w:hAnsi="Cambria Math"/>
                                </w:rPr>
                                <m:t>ε</m:t>
                              </m:r>
                            </m:e>
                            <m:sub>
                              <m:r>
                                <w:rPr>
                                  <w:rFonts w:ascii="Cambria Math" w:hAnsi="Cambria Math"/>
                                </w:rPr>
                                <m:t>f</m:t>
                              </m:r>
                            </m:sub>
                          </m:sSub>
                          <m:r>
                            <w:rPr>
                              <w:rFonts w:ascii="Cambria Math" w:hAnsi="Cambria Math"/>
                            </w:rPr>
                            <m:t>&gt;0</m:t>
                          </m:r>
                        </m:e>
                      </m:mr>
                    </m:m>
                  </m:e>
                </m:d>
              </m:oMath>
            </m:oMathPara>
          </w:p>
        </w:tc>
        <w:tc>
          <w:tcPr>
            <w:tcW w:w="1134" w:type="dxa"/>
            <w:vAlign w:val="center"/>
          </w:tcPr>
          <w:p w14:paraId="383AEF9D" w14:textId="77777777" w:rsidR="00513338" w:rsidRDefault="00513338" w:rsidP="004F58ED">
            <w:pPr>
              <w:spacing w:after="120"/>
              <w:jc w:val="center"/>
              <w:rPr>
                <w:rFonts w:eastAsiaTheme="majorEastAsia" w:cstheme="majorBidi"/>
                <w:szCs w:val="24"/>
              </w:rPr>
            </w:pPr>
          </w:p>
          <w:p w14:paraId="480723B1" w14:textId="201ED2D7" w:rsidR="00513338" w:rsidRPr="009D0E36" w:rsidRDefault="00513338" w:rsidP="004F58ED">
            <w:pPr>
              <w:pStyle w:val="FigureCaption"/>
              <w:spacing w:after="120"/>
              <w:jc w:val="right"/>
            </w:pPr>
            <w:r>
              <w:t>(S</w:t>
            </w:r>
            <w:r w:rsidR="00066798">
              <w:t>8</w:t>
            </w:r>
            <w:r>
              <w:t>)</w:t>
            </w:r>
          </w:p>
        </w:tc>
      </w:tr>
    </w:tbl>
    <w:p w14:paraId="43689BA0" w14:textId="271F0703" w:rsidR="00275C8B" w:rsidRDefault="0025114A" w:rsidP="009A1AA1">
      <w:pPr>
        <w:rPr>
          <w:rFonts w:eastAsiaTheme="minorEastAsia"/>
          <w:szCs w:val="24"/>
        </w:rPr>
      </w:pPr>
      <w:r>
        <w:rPr>
          <w:rFonts w:eastAsiaTheme="minorEastAsia"/>
          <w:szCs w:val="24"/>
        </w:rPr>
        <w:t xml:space="preserve">Where </w:t>
      </w:r>
      <m:oMath>
        <m:sSub>
          <m:sSubPr>
            <m:ctrlPr>
              <w:rPr>
                <w:rFonts w:ascii="Cambria Math" w:eastAsiaTheme="minorEastAsia" w:hAnsi="Cambria Math" w:cstheme="majorBidi"/>
                <w:b/>
                <w:bCs/>
                <w:szCs w:val="24"/>
              </w:rPr>
            </m:ctrlPr>
          </m:sSubPr>
          <m:e>
            <m:r>
              <m:rPr>
                <m:sty m:val="bi"/>
              </m:rPr>
              <w:rPr>
                <w:rFonts w:ascii="Cambria Math" w:eastAsiaTheme="minorEastAsia" w:hAnsi="Cambria Math" w:cstheme="majorBidi"/>
                <w:szCs w:val="24"/>
              </w:rPr>
              <m:t>e</m:t>
            </m:r>
          </m:e>
          <m:sub>
            <m:r>
              <w:rPr>
                <w:rFonts w:ascii="Cambria Math" w:eastAsiaTheme="minorEastAsia" w:hAnsi="Cambria Math" w:cstheme="majorBidi"/>
                <w:szCs w:val="24"/>
              </w:rPr>
              <m:t>f</m:t>
            </m:r>
          </m:sub>
        </m:sSub>
      </m:oMath>
      <w:r>
        <w:rPr>
          <w:rFonts w:eastAsiaTheme="minorEastAsia"/>
          <w:b/>
          <w:bCs/>
          <w:szCs w:val="24"/>
        </w:rPr>
        <w:t xml:space="preserve"> </w:t>
      </w:r>
      <w:r>
        <w:rPr>
          <w:rFonts w:eastAsiaTheme="minorEastAsia"/>
          <w:szCs w:val="24"/>
        </w:rPr>
        <w:t>is the unit vector of fibril orientation</w:t>
      </w:r>
      <w:r w:rsidR="0075456D">
        <w:rPr>
          <w:rFonts w:eastAsiaTheme="minorEastAsia"/>
          <w:szCs w:val="24"/>
        </w:rPr>
        <w:t>.</w:t>
      </w:r>
    </w:p>
    <w:p w14:paraId="06E1672C" w14:textId="4DFBAA35" w:rsidR="00707F3B" w:rsidRDefault="00FB4FA5" w:rsidP="00707F3B">
      <w:bookmarkStart w:id="1" w:name="_Ref179901462"/>
      <w:r>
        <w:t xml:space="preserve">The </w:t>
      </w:r>
      <w:r w:rsidR="006C5E9F" w:rsidRPr="006F6DCB">
        <w:t>rate of</w:t>
      </w:r>
      <w:r w:rsidRPr="006F6DCB">
        <w:t xml:space="preserve"> fluid flow </w:t>
      </w:r>
      <w:r w:rsidR="0054142D" w:rsidRPr="006F6DCB">
        <w:t>(</w:t>
      </w:r>
      <w:r w:rsidR="0054142D" w:rsidRPr="006F6DCB">
        <w:rPr>
          <w:i/>
          <w:iCs/>
        </w:rPr>
        <w:t>q</w:t>
      </w:r>
      <w:r w:rsidR="0054142D" w:rsidRPr="006F6DCB">
        <w:t>)</w:t>
      </w:r>
      <w:r w:rsidR="0054142D">
        <w:t xml:space="preserve"> </w:t>
      </w:r>
      <w:r>
        <w:t>is calculated based on Darcy’s law</w:t>
      </w:r>
      <w:r w:rsidR="006F6DCB">
        <w:fldChar w:fldCharType="begin" w:fldLock="1"/>
      </w:r>
      <w:r w:rsidR="00F54997">
        <w:instrText>ADDIN CSL_CITATION {"citationItems":[{"id":"ITEM-1","itemData":{"ISSN":"09544119","PMID":"9184461","author":[{"dropping-particle":"","family":"Voet","given":"A.","non-dropping-particle":"van der","parse-names":false,"suffix":""}],"container-title":"Proceedings of the Institution of Mechanical Engineers. Part H, Journal of engineering in medicine","id":"ITEM-1","issue":"2","issued":{"date-parts":[["1997"]]},"page":"209-211","title":"A comparison of finite element codes for the solution of biphasic poroelastic problems.","type":"article","volume":"211"},"uris":["http://www.mendeley.com/documents/?uuid=1113a1b9-1f72-4410-92dc-e82b5af317c5"]}],"mendeley":{"formattedCitation":"&lt;sup&gt;7&lt;/sup&gt;","plainTextFormattedCitation":"7","previouslyFormattedCitation":"&lt;sup&gt;7&lt;/sup&gt;"},"properties":{"noteIndex":0},"schema":"https://github.com/citation-style-language/schema/raw/master/csl-citation.json"}</w:instrText>
      </w:r>
      <w:r w:rsidR="006F6DCB">
        <w:fldChar w:fldCharType="separate"/>
      </w:r>
      <w:r w:rsidR="00FC7F5B" w:rsidRPr="00FC7F5B">
        <w:rPr>
          <w:noProof/>
          <w:vertAlign w:val="superscript"/>
        </w:rPr>
        <w:t>7</w:t>
      </w:r>
      <w:r w:rsidR="006F6DCB">
        <w:fldChar w:fldCharType="end"/>
      </w:r>
      <w:r>
        <w:t>:</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1134"/>
      </w:tblGrid>
      <w:tr w:rsidR="00FB4FA5" w14:paraId="1C5D5EE2" w14:textId="77777777" w:rsidTr="004F58ED">
        <w:tc>
          <w:tcPr>
            <w:tcW w:w="7937" w:type="dxa"/>
            <w:vAlign w:val="center"/>
          </w:tcPr>
          <w:p w14:paraId="64C0EEA2" w14:textId="180C309A" w:rsidR="00FB4FA5" w:rsidRPr="00F15281" w:rsidRDefault="0012163A" w:rsidP="004F58ED">
            <w:pPr>
              <w:spacing w:after="120"/>
              <w:jc w:val="center"/>
              <w:rPr>
                <w:rFonts w:eastAsiaTheme="minorEastAsia"/>
                <w:szCs w:val="24"/>
              </w:rPr>
            </w:pPr>
            <m:oMathPara>
              <m:oMath>
                <m:r>
                  <w:rPr>
                    <w:rFonts w:ascii="Cambria Math" w:hAnsi="Cambria Math" w:cstheme="majorBidi"/>
                    <w:szCs w:val="24"/>
                  </w:rPr>
                  <w:lastRenderedPageBreak/>
                  <m:t>q=-k</m:t>
                </m:r>
                <m:r>
                  <m:rPr>
                    <m:sty m:val="p"/>
                  </m:rPr>
                  <w:rPr>
                    <w:rFonts w:ascii="Cambria Math" w:hAnsi="Cambria Math" w:cstheme="majorBidi"/>
                    <w:szCs w:val="24"/>
                  </w:rPr>
                  <m:t>∇</m:t>
                </m:r>
                <m:r>
                  <w:rPr>
                    <w:rFonts w:ascii="Cambria Math" w:hAnsi="Cambria Math" w:cstheme="majorBidi"/>
                    <w:szCs w:val="24"/>
                  </w:rPr>
                  <m:t>p</m:t>
                </m:r>
              </m:oMath>
            </m:oMathPara>
          </w:p>
        </w:tc>
        <w:tc>
          <w:tcPr>
            <w:tcW w:w="1134" w:type="dxa"/>
            <w:vAlign w:val="center"/>
          </w:tcPr>
          <w:p w14:paraId="588FB69C" w14:textId="28D4D66D" w:rsidR="00FB4FA5" w:rsidRPr="009D0E36" w:rsidRDefault="00FB4FA5" w:rsidP="004F58ED">
            <w:pPr>
              <w:pStyle w:val="FigureCaption"/>
              <w:spacing w:after="120"/>
              <w:jc w:val="right"/>
            </w:pPr>
            <w:r>
              <w:t>(S</w:t>
            </w:r>
            <w:r w:rsidR="002E4A45">
              <w:t>9</w:t>
            </w:r>
            <w:r>
              <w:t>)</w:t>
            </w:r>
          </w:p>
        </w:tc>
      </w:tr>
    </w:tbl>
    <w:p w14:paraId="079F542F" w14:textId="374D74AA" w:rsidR="00FB4FA5" w:rsidRDefault="00A50E52" w:rsidP="00707F3B">
      <w:r>
        <w:t xml:space="preserve">Where </w:t>
      </w:r>
      <w:r w:rsidR="000C2D6B" w:rsidRPr="00EA74CB">
        <w:rPr>
          <w:rFonts w:ascii="Cambria Math" w:hAnsi="Cambria Math" w:cs="Cambria Math"/>
        </w:rPr>
        <w:t>∇</w:t>
      </w:r>
      <w:r w:rsidR="000C2D6B" w:rsidRPr="000C2D6B">
        <w:t>p is the fluid pressure gradient</w:t>
      </w:r>
      <w:r w:rsidR="00905B2B">
        <w:t xml:space="preserve">, and k is </w:t>
      </w:r>
      <w:r w:rsidR="00D5171C">
        <w:t>def</w:t>
      </w:r>
      <w:r w:rsidR="00EB4BB8">
        <w:t>ormation-dependent permeability</w:t>
      </w:r>
      <w:r w:rsidR="002F2BCC">
        <w:t xml:space="preserve"> calculated by:</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1134"/>
      </w:tblGrid>
      <w:tr w:rsidR="002F2BCC" w:rsidRPr="009D0E36" w14:paraId="0CBAE849" w14:textId="77777777" w:rsidTr="004F58ED">
        <w:tc>
          <w:tcPr>
            <w:tcW w:w="7937" w:type="dxa"/>
            <w:vAlign w:val="center"/>
          </w:tcPr>
          <w:p w14:paraId="1D423846" w14:textId="45F51522" w:rsidR="002F2BCC" w:rsidRPr="00F15281" w:rsidRDefault="000B08FA" w:rsidP="004F58ED">
            <w:pPr>
              <w:spacing w:after="120"/>
              <w:jc w:val="center"/>
              <w:rPr>
                <w:rFonts w:eastAsiaTheme="minorEastAsia"/>
                <w:szCs w:val="24"/>
              </w:rPr>
            </w:pPr>
            <m:oMathPara>
              <m:oMath>
                <m:r>
                  <w:rPr>
                    <w:rFonts w:ascii="Cambria Math" w:hAnsi="Cambria Math" w:cstheme="majorBidi"/>
                    <w:szCs w:val="24"/>
                  </w:rPr>
                  <m:t>k</m:t>
                </m:r>
                <m:r>
                  <m:rPr>
                    <m:sty m:val="p"/>
                  </m:rPr>
                  <w:rPr>
                    <w:rFonts w:ascii="Cambria Math" w:hAnsi="Cambria Math" w:cstheme="majorBidi"/>
                    <w:szCs w:val="24"/>
                  </w:rPr>
                  <m:t>=</m:t>
                </m:r>
                <m:sSub>
                  <m:sSubPr>
                    <m:ctrlPr>
                      <w:rPr>
                        <w:rFonts w:ascii="Cambria Math" w:hAnsi="Cambria Math" w:cstheme="majorBidi"/>
                        <w:szCs w:val="24"/>
                      </w:rPr>
                    </m:ctrlPr>
                  </m:sSubPr>
                  <m:e>
                    <m:r>
                      <w:rPr>
                        <w:rFonts w:ascii="Cambria Math" w:hAnsi="Cambria Math" w:cstheme="majorBidi"/>
                        <w:szCs w:val="24"/>
                      </w:rPr>
                      <m:t>k</m:t>
                    </m:r>
                  </m:e>
                  <m:sub>
                    <m:r>
                      <w:rPr>
                        <w:rFonts w:ascii="Cambria Math" w:hAnsi="Cambria Math" w:cstheme="majorBidi"/>
                        <w:szCs w:val="24"/>
                      </w:rPr>
                      <m:t>0</m:t>
                    </m:r>
                  </m:sub>
                </m:sSub>
                <m:sSup>
                  <m:sSupPr>
                    <m:ctrlPr>
                      <w:rPr>
                        <w:rFonts w:ascii="Cambria Math" w:hAnsi="Cambria Math" w:cstheme="majorBidi"/>
                        <w:i/>
                        <w:szCs w:val="24"/>
                      </w:rPr>
                    </m:ctrlPr>
                  </m:sSupPr>
                  <m:e>
                    <m:d>
                      <m:dPr>
                        <m:ctrlPr>
                          <w:rPr>
                            <w:rFonts w:ascii="Cambria Math" w:hAnsi="Cambria Math" w:cstheme="majorBidi"/>
                            <w:i/>
                            <w:szCs w:val="24"/>
                          </w:rPr>
                        </m:ctrlPr>
                      </m:dPr>
                      <m:e>
                        <m:f>
                          <m:fPr>
                            <m:ctrlPr>
                              <w:rPr>
                                <w:rFonts w:ascii="Cambria Math" w:hAnsi="Cambria Math" w:cstheme="majorBidi"/>
                                <w:i/>
                                <w:szCs w:val="24"/>
                              </w:rPr>
                            </m:ctrlPr>
                          </m:fPr>
                          <m:num>
                            <m:r>
                              <w:rPr>
                                <w:rFonts w:ascii="Cambria Math" w:hAnsi="Cambria Math" w:cstheme="majorBidi"/>
                                <w:szCs w:val="24"/>
                              </w:rPr>
                              <m:t>1+e</m:t>
                            </m:r>
                          </m:num>
                          <m:den>
                            <m:r>
                              <w:rPr>
                                <w:rFonts w:ascii="Cambria Math" w:hAnsi="Cambria Math" w:cstheme="majorBidi"/>
                                <w:szCs w:val="24"/>
                              </w:rPr>
                              <m:t>1+</m:t>
                            </m:r>
                            <m:sSub>
                              <m:sSubPr>
                                <m:ctrlPr>
                                  <w:rPr>
                                    <w:rFonts w:ascii="Cambria Math" w:hAnsi="Cambria Math" w:cstheme="majorBidi"/>
                                    <w:i/>
                                    <w:szCs w:val="24"/>
                                  </w:rPr>
                                </m:ctrlPr>
                              </m:sSubPr>
                              <m:e>
                                <m:r>
                                  <w:rPr>
                                    <w:rFonts w:ascii="Cambria Math" w:hAnsi="Cambria Math" w:cstheme="majorBidi"/>
                                    <w:szCs w:val="24"/>
                                  </w:rPr>
                                  <m:t>e</m:t>
                                </m:r>
                              </m:e>
                              <m:sub>
                                <m:r>
                                  <w:rPr>
                                    <w:rFonts w:ascii="Cambria Math" w:hAnsi="Cambria Math" w:cstheme="majorBidi"/>
                                    <w:szCs w:val="24"/>
                                  </w:rPr>
                                  <m:t>0</m:t>
                                </m:r>
                              </m:sub>
                            </m:sSub>
                          </m:den>
                        </m:f>
                      </m:e>
                    </m:d>
                  </m:e>
                  <m:sup>
                    <m:r>
                      <w:rPr>
                        <w:rFonts w:ascii="Cambria Math" w:hAnsi="Cambria Math" w:cstheme="majorBidi"/>
                        <w:szCs w:val="24"/>
                      </w:rPr>
                      <m:t>M</m:t>
                    </m:r>
                  </m:sup>
                </m:sSup>
              </m:oMath>
            </m:oMathPara>
          </w:p>
        </w:tc>
        <w:tc>
          <w:tcPr>
            <w:tcW w:w="1134" w:type="dxa"/>
            <w:vAlign w:val="center"/>
          </w:tcPr>
          <w:p w14:paraId="1075A801" w14:textId="5F2DD249" w:rsidR="002F2BCC" w:rsidRPr="009D0E36" w:rsidRDefault="002F2BCC" w:rsidP="004F58ED">
            <w:pPr>
              <w:pStyle w:val="FigureCaption"/>
              <w:spacing w:after="120"/>
              <w:jc w:val="right"/>
            </w:pPr>
            <w:r>
              <w:t>(S</w:t>
            </w:r>
            <w:r w:rsidR="000B08FA">
              <w:t>10</w:t>
            </w:r>
            <w:r>
              <w:t>)</w:t>
            </w:r>
          </w:p>
        </w:tc>
      </w:tr>
    </w:tbl>
    <w:p w14:paraId="7F68767C" w14:textId="4209BC61" w:rsidR="002F2BCC" w:rsidRDefault="00B174E3" w:rsidP="00707F3B">
      <w:r>
        <w:t>w</w:t>
      </w:r>
      <w:r w:rsidR="000B08FA">
        <w:t xml:space="preserve">here </w:t>
      </w:r>
      <m:oMath>
        <m:sSub>
          <m:sSubPr>
            <m:ctrlPr>
              <w:rPr>
                <w:rFonts w:ascii="Cambria Math" w:hAnsi="Cambria Math" w:cstheme="majorBidi"/>
                <w:szCs w:val="24"/>
              </w:rPr>
            </m:ctrlPr>
          </m:sSubPr>
          <m:e>
            <m:r>
              <w:rPr>
                <w:rFonts w:ascii="Cambria Math" w:hAnsi="Cambria Math" w:cstheme="majorBidi"/>
                <w:szCs w:val="24"/>
              </w:rPr>
              <m:t>k</m:t>
            </m:r>
          </m:e>
          <m:sub>
            <m:r>
              <w:rPr>
                <w:rFonts w:ascii="Cambria Math" w:hAnsi="Cambria Math" w:cstheme="majorBidi"/>
                <w:szCs w:val="24"/>
              </w:rPr>
              <m:t>0</m:t>
            </m:r>
          </m:sub>
        </m:sSub>
      </m:oMath>
      <w:r>
        <w:rPr>
          <w:rFonts w:eastAsiaTheme="minorEastAsia"/>
          <w:szCs w:val="24"/>
        </w:rPr>
        <w:t xml:space="preserve"> is the initial permeability (</w:t>
      </w:r>
      <w:r w:rsidR="008F32C3">
        <w:rPr>
          <w:rFonts w:eastAsiaTheme="minorEastAsia"/>
          <w:szCs w:val="24"/>
        </w:rPr>
        <w:fldChar w:fldCharType="begin"/>
      </w:r>
      <w:r w:rsidR="008F32C3">
        <w:rPr>
          <w:rFonts w:eastAsiaTheme="minorEastAsia"/>
          <w:szCs w:val="24"/>
        </w:rPr>
        <w:instrText xml:space="preserve"> REF _Ref179927624 \h </w:instrText>
      </w:r>
      <w:r w:rsidR="008F32C3">
        <w:rPr>
          <w:rFonts w:eastAsiaTheme="minorEastAsia"/>
          <w:szCs w:val="24"/>
        </w:rPr>
      </w:r>
      <w:r w:rsidR="008F32C3">
        <w:rPr>
          <w:rFonts w:eastAsiaTheme="minorEastAsia"/>
          <w:szCs w:val="24"/>
        </w:rPr>
        <w:fldChar w:fldCharType="separate"/>
      </w:r>
      <w:r w:rsidR="008F32C3" w:rsidRPr="00822223">
        <w:rPr>
          <w:b/>
          <w:bCs/>
        </w:rPr>
        <w:t xml:space="preserve">Table </w:t>
      </w:r>
      <w:r w:rsidR="008F32C3">
        <w:rPr>
          <w:b/>
          <w:bCs/>
        </w:rPr>
        <w:t>S</w:t>
      </w:r>
      <w:r w:rsidR="008F32C3">
        <w:rPr>
          <w:b/>
          <w:bCs/>
          <w:noProof/>
        </w:rPr>
        <w:t>2</w:t>
      </w:r>
      <w:r w:rsidR="008F32C3">
        <w:rPr>
          <w:rFonts w:eastAsiaTheme="minorEastAsia"/>
          <w:szCs w:val="24"/>
        </w:rPr>
        <w:fldChar w:fldCharType="end"/>
      </w:r>
      <w:r>
        <w:rPr>
          <w:rFonts w:eastAsiaTheme="minorEastAsia"/>
          <w:szCs w:val="24"/>
        </w:rPr>
        <w:t xml:space="preserve">), </w:t>
      </w:r>
      <w:r w:rsidRPr="00D02033">
        <w:rPr>
          <w:rFonts w:eastAsiaTheme="minorEastAsia"/>
          <w:i/>
          <w:iCs/>
          <w:szCs w:val="24"/>
        </w:rPr>
        <w:t>e</w:t>
      </w:r>
      <w:r>
        <w:rPr>
          <w:rFonts w:eastAsiaTheme="minorEastAsia"/>
          <w:szCs w:val="24"/>
        </w:rPr>
        <w:t xml:space="preserve"> and </w:t>
      </w:r>
      <m:oMath>
        <m:sSub>
          <m:sSubPr>
            <m:ctrlPr>
              <w:rPr>
                <w:rFonts w:ascii="Cambria Math" w:hAnsi="Cambria Math" w:cstheme="majorBidi"/>
                <w:i/>
                <w:szCs w:val="24"/>
              </w:rPr>
            </m:ctrlPr>
          </m:sSubPr>
          <m:e>
            <m:r>
              <w:rPr>
                <w:rFonts w:ascii="Cambria Math" w:hAnsi="Cambria Math" w:cstheme="majorBidi"/>
                <w:szCs w:val="24"/>
              </w:rPr>
              <m:t>e</m:t>
            </m:r>
          </m:e>
          <m:sub>
            <m:r>
              <w:rPr>
                <w:rFonts w:ascii="Cambria Math" w:hAnsi="Cambria Math" w:cstheme="majorBidi"/>
                <w:szCs w:val="24"/>
              </w:rPr>
              <m:t>0</m:t>
            </m:r>
          </m:sub>
        </m:sSub>
      </m:oMath>
      <w:r w:rsidR="00D02033">
        <w:rPr>
          <w:rFonts w:eastAsiaTheme="minorEastAsia"/>
          <w:szCs w:val="24"/>
        </w:rPr>
        <w:t xml:space="preserve"> are current and initial void ratios, respectively, and M </w:t>
      </w:r>
      <w:r w:rsidR="008F32C3" w:rsidRPr="008F32C3">
        <w:rPr>
          <w:rFonts w:eastAsiaTheme="minorEastAsia"/>
          <w:szCs w:val="24"/>
        </w:rPr>
        <w:t>is permeability void-ratio dependency constant</w:t>
      </w:r>
      <w:r w:rsidR="008F32C3">
        <w:rPr>
          <w:rFonts w:eastAsiaTheme="minorEastAsia"/>
          <w:szCs w:val="24"/>
        </w:rPr>
        <w:t xml:space="preserve"> (</w:t>
      </w:r>
      <w:r w:rsidR="008F32C3">
        <w:rPr>
          <w:rFonts w:eastAsiaTheme="minorEastAsia"/>
          <w:szCs w:val="24"/>
        </w:rPr>
        <w:fldChar w:fldCharType="begin"/>
      </w:r>
      <w:r w:rsidR="008F32C3">
        <w:rPr>
          <w:rFonts w:eastAsiaTheme="minorEastAsia"/>
          <w:szCs w:val="24"/>
        </w:rPr>
        <w:instrText xml:space="preserve"> REF _Ref179927624 \h </w:instrText>
      </w:r>
      <w:r w:rsidR="008F32C3">
        <w:rPr>
          <w:rFonts w:eastAsiaTheme="minorEastAsia"/>
          <w:szCs w:val="24"/>
        </w:rPr>
      </w:r>
      <w:r w:rsidR="008F32C3">
        <w:rPr>
          <w:rFonts w:eastAsiaTheme="minorEastAsia"/>
          <w:szCs w:val="24"/>
        </w:rPr>
        <w:fldChar w:fldCharType="separate"/>
      </w:r>
      <w:r w:rsidR="008F32C3" w:rsidRPr="00822223">
        <w:rPr>
          <w:b/>
          <w:bCs/>
        </w:rPr>
        <w:t xml:space="preserve">Table </w:t>
      </w:r>
      <w:r w:rsidR="008F32C3">
        <w:rPr>
          <w:b/>
          <w:bCs/>
        </w:rPr>
        <w:t>S</w:t>
      </w:r>
      <w:r w:rsidR="008F32C3">
        <w:rPr>
          <w:b/>
          <w:bCs/>
          <w:noProof/>
        </w:rPr>
        <w:t>2</w:t>
      </w:r>
      <w:r w:rsidR="008F32C3">
        <w:rPr>
          <w:rFonts w:eastAsiaTheme="minorEastAsia"/>
          <w:szCs w:val="24"/>
        </w:rPr>
        <w:fldChar w:fldCharType="end"/>
      </w:r>
      <w:r w:rsidR="008F32C3">
        <w:rPr>
          <w:rFonts w:eastAsiaTheme="minorEastAsia"/>
          <w:szCs w:val="24"/>
        </w:rPr>
        <w:t>).</w:t>
      </w:r>
    </w:p>
    <w:p w14:paraId="176B7A43" w14:textId="1F3F4CC2" w:rsidR="00643373" w:rsidRPr="00822223" w:rsidRDefault="00643373" w:rsidP="007D4E1A">
      <w:pPr>
        <w:pStyle w:val="Tablecaption"/>
      </w:pPr>
      <w:bookmarkStart w:id="2" w:name="_Ref179927624"/>
      <w:r w:rsidRPr="00822223">
        <w:rPr>
          <w:b/>
          <w:bCs/>
        </w:rPr>
        <w:t xml:space="preserve">Table </w:t>
      </w:r>
      <w:r w:rsidR="00B755BE">
        <w:rPr>
          <w:b/>
          <w:bCs/>
        </w:rPr>
        <w:t>S</w:t>
      </w:r>
      <w:r w:rsidRPr="00822223">
        <w:rPr>
          <w:b/>
          <w:bCs/>
        </w:rPr>
        <w:fldChar w:fldCharType="begin"/>
      </w:r>
      <w:r w:rsidRPr="00822223">
        <w:rPr>
          <w:b/>
          <w:bCs/>
        </w:rPr>
        <w:instrText xml:space="preserve"> SEQ Table \* ARABIC </w:instrText>
      </w:r>
      <w:r w:rsidRPr="00822223">
        <w:rPr>
          <w:b/>
          <w:bCs/>
        </w:rPr>
        <w:fldChar w:fldCharType="separate"/>
      </w:r>
      <w:r w:rsidR="00797353">
        <w:rPr>
          <w:b/>
          <w:bCs/>
          <w:noProof/>
        </w:rPr>
        <w:t>2</w:t>
      </w:r>
      <w:r w:rsidRPr="00822223">
        <w:rPr>
          <w:b/>
          <w:bCs/>
        </w:rPr>
        <w:fldChar w:fldCharType="end"/>
      </w:r>
      <w:bookmarkEnd w:id="1"/>
      <w:bookmarkEnd w:id="2"/>
      <w:r w:rsidRPr="00822223">
        <w:rPr>
          <w:b/>
          <w:bCs/>
        </w:rPr>
        <w:t>.</w:t>
      </w:r>
      <w:r w:rsidRPr="00822223">
        <w:t xml:space="preserve"> Material parameters used in the FE</w:t>
      </w:r>
      <w:r w:rsidR="0095419A">
        <w:fldChar w:fldCharType="begin" w:fldLock="1"/>
      </w:r>
      <w:r w:rsidR="001B4BA3">
        <w:instrText>ADDIN CSL_CITATION {"citationItems":[{"id":"ITEM-1","itemData":{"DOI":"10.1007/978-1-0716-2839-3_1","author":[{"dropping-particle":"","family":"Seyed Ali Elahi, Rocio Castro-Vinuelas, Anke Govaerts","given":"Rik Lori","non-dropping-particle":"","parse-names":false,"suffix":""}],"container-title":"Cartilage Tissue Engineering: An Introduction","id":"ITEM-1","issued":{"date-parts":[["2023"]]},"page":"271-287","title":"Unconfined Compression Experimental Protocol for Cartilage Explants and Hydrogel Constructs: From Sample Preparation to Mechanical Characterization","type":"chapter"},"uris":["http://www.mendeley.com/documents/?uuid=c308352c-5db2-4209-8a53-50680c37ebe0"]}],"mendeley":{"formattedCitation":"&lt;sup&gt;8&lt;/sup&gt;","plainTextFormattedCitation":"8","previouslyFormattedCitation":"&lt;sup&gt;9&lt;/sup&gt;"},"properties":{"noteIndex":0},"schema":"https://github.com/citation-style-language/schema/raw/master/csl-citation.json"}</w:instrText>
      </w:r>
      <w:r w:rsidR="0095419A">
        <w:fldChar w:fldCharType="separate"/>
      </w:r>
      <w:r w:rsidR="001B4BA3" w:rsidRPr="001B4BA3">
        <w:rPr>
          <w:noProof/>
          <w:vertAlign w:val="superscript"/>
        </w:rPr>
        <w:t>8</w:t>
      </w:r>
      <w:r w:rsidR="0095419A">
        <w:fldChar w:fldCharType="end"/>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7"/>
        <w:gridCol w:w="3798"/>
        <w:gridCol w:w="1701"/>
        <w:gridCol w:w="1134"/>
      </w:tblGrid>
      <w:tr w:rsidR="0087767A" w:rsidRPr="00822223" w14:paraId="2D29F413" w14:textId="77777777" w:rsidTr="002663E0">
        <w:trPr>
          <w:trHeight w:val="20"/>
          <w:jc w:val="center"/>
        </w:trPr>
        <w:tc>
          <w:tcPr>
            <w:tcW w:w="4365" w:type="dxa"/>
            <w:gridSpan w:val="2"/>
            <w:vAlign w:val="center"/>
          </w:tcPr>
          <w:p w14:paraId="55CD9E44" w14:textId="263F2667" w:rsidR="0087767A" w:rsidRPr="007D4E1A" w:rsidRDefault="0087767A" w:rsidP="007D4E1A">
            <w:pPr>
              <w:spacing w:before="60" w:after="60"/>
              <w:jc w:val="center"/>
              <w:rPr>
                <w:b/>
                <w:bCs/>
                <w:sz w:val="18"/>
                <w:szCs w:val="18"/>
              </w:rPr>
            </w:pPr>
            <w:r w:rsidRPr="007D4E1A">
              <w:rPr>
                <w:b/>
                <w:bCs/>
                <w:sz w:val="18"/>
                <w:szCs w:val="18"/>
              </w:rPr>
              <w:t>Parameters</w:t>
            </w:r>
          </w:p>
        </w:tc>
        <w:tc>
          <w:tcPr>
            <w:tcW w:w="1701" w:type="dxa"/>
            <w:vAlign w:val="center"/>
          </w:tcPr>
          <w:p w14:paraId="4C3D6E72" w14:textId="3CD8ABD2" w:rsidR="0087767A" w:rsidRPr="007D4E1A" w:rsidRDefault="0087767A" w:rsidP="007D4E1A">
            <w:pPr>
              <w:spacing w:before="60" w:after="60"/>
              <w:jc w:val="center"/>
              <w:rPr>
                <w:rFonts w:ascii="Arial" w:eastAsia="Arial" w:hAnsi="Arial" w:cs="Times New Roman"/>
                <w:b/>
                <w:bCs/>
                <w:sz w:val="18"/>
                <w:szCs w:val="18"/>
              </w:rPr>
            </w:pPr>
            <w:r w:rsidRPr="007D4E1A">
              <w:rPr>
                <w:rFonts w:ascii="Arial" w:eastAsia="Arial" w:hAnsi="Arial" w:cs="Times New Roman"/>
                <w:b/>
                <w:bCs/>
                <w:sz w:val="18"/>
                <w:szCs w:val="18"/>
              </w:rPr>
              <w:t>Unit</w:t>
            </w:r>
          </w:p>
        </w:tc>
        <w:tc>
          <w:tcPr>
            <w:tcW w:w="1134" w:type="dxa"/>
            <w:vAlign w:val="center"/>
          </w:tcPr>
          <w:p w14:paraId="6BC2D9C9" w14:textId="3E287DC6" w:rsidR="0087767A" w:rsidRPr="007D4E1A" w:rsidRDefault="0087767A" w:rsidP="007D4E1A">
            <w:pPr>
              <w:spacing w:before="60" w:after="60"/>
              <w:jc w:val="center"/>
              <w:rPr>
                <w:b/>
                <w:bCs/>
                <w:sz w:val="18"/>
                <w:szCs w:val="18"/>
              </w:rPr>
            </w:pPr>
            <w:r w:rsidRPr="007D4E1A">
              <w:rPr>
                <w:b/>
                <w:bCs/>
                <w:sz w:val="18"/>
                <w:szCs w:val="18"/>
              </w:rPr>
              <w:t>Value</w:t>
            </w:r>
          </w:p>
        </w:tc>
      </w:tr>
      <w:tr w:rsidR="0087767A" w:rsidRPr="00822223" w14:paraId="1EB3BA77" w14:textId="77777777" w:rsidTr="002663E0">
        <w:trPr>
          <w:trHeight w:val="20"/>
          <w:jc w:val="center"/>
        </w:trPr>
        <w:tc>
          <w:tcPr>
            <w:tcW w:w="567" w:type="dxa"/>
            <w:vAlign w:val="center"/>
            <w:hideMark/>
          </w:tcPr>
          <w:p w14:paraId="113E1B22" w14:textId="5117D2DD" w:rsidR="0081395E" w:rsidRPr="007D4E1A" w:rsidRDefault="00B61EF2" w:rsidP="007D4E1A">
            <w:pPr>
              <w:spacing w:before="60" w:after="60"/>
              <w:jc w:val="center"/>
              <w:rPr>
                <w:b/>
                <w:bCs/>
                <w:sz w:val="18"/>
                <w:szCs w:val="18"/>
              </w:rPr>
            </w:pPr>
            <m:oMathPara>
              <m:oMath>
                <m:sSub>
                  <m:sSubPr>
                    <m:ctrlPr>
                      <w:rPr>
                        <w:rFonts w:ascii="Cambria Math" w:hAnsi="Cambria Math"/>
                        <w:b/>
                        <w:bCs/>
                        <w:i/>
                        <w:iCs/>
                        <w:sz w:val="18"/>
                        <w:szCs w:val="18"/>
                      </w:rPr>
                    </m:ctrlPr>
                  </m:sSubPr>
                  <m:e>
                    <m:r>
                      <m:rPr>
                        <m:sty m:val="bi"/>
                      </m:rPr>
                      <w:rPr>
                        <w:rFonts w:ascii="Cambria Math" w:hAnsi="Cambria Math"/>
                        <w:sz w:val="18"/>
                        <w:szCs w:val="18"/>
                      </w:rPr>
                      <m:t>E</m:t>
                    </m:r>
                  </m:e>
                  <m:sub>
                    <m:r>
                      <m:rPr>
                        <m:sty m:val="bi"/>
                      </m:rPr>
                      <w:rPr>
                        <w:rFonts w:ascii="Cambria Math" w:hAnsi="Cambria Math"/>
                        <w:sz w:val="18"/>
                        <w:szCs w:val="18"/>
                      </w:rPr>
                      <m:t>nf</m:t>
                    </m:r>
                  </m:sub>
                </m:sSub>
              </m:oMath>
            </m:oMathPara>
          </w:p>
        </w:tc>
        <w:tc>
          <w:tcPr>
            <w:tcW w:w="3798" w:type="dxa"/>
            <w:vAlign w:val="center"/>
          </w:tcPr>
          <w:p w14:paraId="24C8C990" w14:textId="28ED11F6" w:rsidR="0081395E" w:rsidRPr="007D4E1A" w:rsidRDefault="0081395E" w:rsidP="007D4E1A">
            <w:pPr>
              <w:spacing w:before="60" w:after="60"/>
              <w:jc w:val="center"/>
              <w:rPr>
                <w:sz w:val="18"/>
                <w:szCs w:val="18"/>
              </w:rPr>
            </w:pPr>
            <w:r w:rsidRPr="007D4E1A">
              <w:rPr>
                <w:sz w:val="18"/>
                <w:szCs w:val="18"/>
              </w:rPr>
              <w:t>Young’s moduli of non-fibrillar matrix</w:t>
            </w:r>
          </w:p>
        </w:tc>
        <w:tc>
          <w:tcPr>
            <w:tcW w:w="1701" w:type="dxa"/>
            <w:vAlign w:val="center"/>
          </w:tcPr>
          <w:p w14:paraId="55AA0311" w14:textId="372DEC4F" w:rsidR="0081395E" w:rsidRPr="007D4E1A" w:rsidRDefault="007D4E1A" w:rsidP="007D4E1A">
            <w:pPr>
              <w:spacing w:before="60" w:after="60"/>
              <w:jc w:val="center"/>
              <w:rPr>
                <w:sz w:val="18"/>
                <w:szCs w:val="18"/>
              </w:rPr>
            </w:pPr>
            <m:oMathPara>
              <m:oMath>
                <m:r>
                  <w:rPr>
                    <w:rFonts w:ascii="Cambria Math" w:hAnsi="Cambria Math"/>
                    <w:sz w:val="18"/>
                    <w:szCs w:val="18"/>
                  </w:rPr>
                  <m:t>MPa</m:t>
                </m:r>
              </m:oMath>
            </m:oMathPara>
          </w:p>
        </w:tc>
        <w:tc>
          <w:tcPr>
            <w:tcW w:w="1134" w:type="dxa"/>
            <w:vAlign w:val="center"/>
            <w:hideMark/>
          </w:tcPr>
          <w:p w14:paraId="16A3A312" w14:textId="2A2E84D1" w:rsidR="0081395E" w:rsidRPr="007D4E1A" w:rsidRDefault="0081395E" w:rsidP="007D4E1A">
            <w:pPr>
              <w:spacing w:before="60" w:after="60"/>
              <w:jc w:val="center"/>
              <w:rPr>
                <w:sz w:val="18"/>
                <w:szCs w:val="18"/>
              </w:rPr>
            </w:pPr>
            <w:r w:rsidRPr="007D4E1A">
              <w:rPr>
                <w:sz w:val="18"/>
                <w:szCs w:val="18"/>
              </w:rPr>
              <w:t>0.55</w:t>
            </w:r>
          </w:p>
        </w:tc>
      </w:tr>
      <w:tr w:rsidR="0087767A" w:rsidRPr="00822223" w14:paraId="6CCD8C83" w14:textId="77777777" w:rsidTr="002663E0">
        <w:trPr>
          <w:trHeight w:val="20"/>
          <w:jc w:val="center"/>
        </w:trPr>
        <w:tc>
          <w:tcPr>
            <w:tcW w:w="567" w:type="dxa"/>
            <w:vAlign w:val="center"/>
            <w:hideMark/>
          </w:tcPr>
          <w:p w14:paraId="7005214C" w14:textId="5B48BDCC" w:rsidR="0081395E" w:rsidRPr="007D4E1A" w:rsidRDefault="00B61EF2" w:rsidP="007D4E1A">
            <w:pPr>
              <w:spacing w:before="60" w:after="60"/>
              <w:jc w:val="center"/>
              <w:rPr>
                <w:b/>
                <w:bCs/>
                <w:sz w:val="18"/>
                <w:szCs w:val="18"/>
              </w:rPr>
            </w:pPr>
            <m:oMathPara>
              <m:oMath>
                <m:sSub>
                  <m:sSubPr>
                    <m:ctrlPr>
                      <w:rPr>
                        <w:rFonts w:ascii="Cambria Math" w:eastAsiaTheme="minorEastAsia" w:hAnsi="Cambria Math" w:cstheme="majorBidi"/>
                        <w:b/>
                        <w:bCs/>
                        <w:i/>
                        <w:sz w:val="18"/>
                        <w:szCs w:val="18"/>
                      </w:rPr>
                    </m:ctrlPr>
                  </m:sSubPr>
                  <m:e>
                    <m:r>
                      <m:rPr>
                        <m:sty m:val="bi"/>
                      </m:rPr>
                      <w:rPr>
                        <w:rFonts w:ascii="Cambria Math" w:eastAsiaTheme="minorEastAsia" w:hAnsi="Cambria Math" w:cstheme="majorBidi"/>
                        <w:sz w:val="18"/>
                        <w:szCs w:val="18"/>
                      </w:rPr>
                      <m:t>ν</m:t>
                    </m:r>
                  </m:e>
                  <m:sub>
                    <m:r>
                      <m:rPr>
                        <m:sty m:val="b"/>
                      </m:rPr>
                      <w:rPr>
                        <w:rFonts w:ascii="Cambria Math" w:eastAsiaTheme="minorEastAsia" w:hAnsi="Cambria Math" w:cstheme="majorBidi"/>
                        <w:sz w:val="18"/>
                        <w:szCs w:val="18"/>
                      </w:rPr>
                      <m:t>nf</m:t>
                    </m:r>
                  </m:sub>
                </m:sSub>
              </m:oMath>
            </m:oMathPara>
          </w:p>
        </w:tc>
        <w:tc>
          <w:tcPr>
            <w:tcW w:w="3798" w:type="dxa"/>
            <w:vAlign w:val="center"/>
          </w:tcPr>
          <w:p w14:paraId="32080A00" w14:textId="0C7C9DB6" w:rsidR="0081395E" w:rsidRPr="007D4E1A" w:rsidRDefault="0081395E" w:rsidP="007D4E1A">
            <w:pPr>
              <w:spacing w:before="60" w:after="60"/>
              <w:jc w:val="center"/>
              <w:rPr>
                <w:sz w:val="18"/>
                <w:szCs w:val="18"/>
              </w:rPr>
            </w:pPr>
            <w:r w:rsidRPr="007D4E1A">
              <w:rPr>
                <w:sz w:val="18"/>
                <w:szCs w:val="18"/>
              </w:rPr>
              <w:t>Poisson' s ratio of non-fibrillar matrix</w:t>
            </w:r>
          </w:p>
        </w:tc>
        <w:tc>
          <w:tcPr>
            <w:tcW w:w="1701" w:type="dxa"/>
            <w:vAlign w:val="center"/>
          </w:tcPr>
          <w:p w14:paraId="52E3A321" w14:textId="10A4A038" w:rsidR="0081395E" w:rsidRPr="007D4E1A" w:rsidRDefault="0081395E" w:rsidP="007D4E1A">
            <w:pPr>
              <w:spacing w:before="60" w:after="60"/>
              <w:jc w:val="center"/>
              <w:rPr>
                <w:sz w:val="18"/>
                <w:szCs w:val="18"/>
              </w:rPr>
            </w:pPr>
            <w:r w:rsidRPr="007D4E1A">
              <w:rPr>
                <w:sz w:val="18"/>
                <w:szCs w:val="18"/>
              </w:rPr>
              <w:t>-</w:t>
            </w:r>
          </w:p>
        </w:tc>
        <w:tc>
          <w:tcPr>
            <w:tcW w:w="1134" w:type="dxa"/>
            <w:vAlign w:val="center"/>
            <w:hideMark/>
          </w:tcPr>
          <w:p w14:paraId="0FDB580C" w14:textId="5AB0FCEB" w:rsidR="0081395E" w:rsidRPr="007D4E1A" w:rsidRDefault="0081395E" w:rsidP="007D4E1A">
            <w:pPr>
              <w:spacing w:before="60" w:after="60"/>
              <w:jc w:val="center"/>
              <w:rPr>
                <w:sz w:val="18"/>
                <w:szCs w:val="18"/>
              </w:rPr>
            </w:pPr>
            <w:r w:rsidRPr="007D4E1A">
              <w:rPr>
                <w:sz w:val="18"/>
                <w:szCs w:val="18"/>
              </w:rPr>
              <w:t>0.36</w:t>
            </w:r>
          </w:p>
        </w:tc>
      </w:tr>
      <w:tr w:rsidR="0087767A" w:rsidRPr="00822223" w14:paraId="577DFA7C" w14:textId="77777777" w:rsidTr="002663E0">
        <w:trPr>
          <w:trHeight w:val="20"/>
          <w:jc w:val="center"/>
        </w:trPr>
        <w:tc>
          <w:tcPr>
            <w:tcW w:w="567" w:type="dxa"/>
            <w:vAlign w:val="center"/>
            <w:hideMark/>
          </w:tcPr>
          <w:p w14:paraId="24947AB9" w14:textId="610784C2" w:rsidR="0081395E" w:rsidRPr="007D4E1A" w:rsidRDefault="00B61EF2" w:rsidP="007D4E1A">
            <w:pPr>
              <w:spacing w:before="60" w:after="60"/>
              <w:jc w:val="center"/>
              <w:rPr>
                <w:b/>
                <w:bCs/>
                <w:sz w:val="18"/>
                <w:szCs w:val="18"/>
              </w:rPr>
            </w:pPr>
            <m:oMathPara>
              <m:oMath>
                <m:sSubSup>
                  <m:sSubSupPr>
                    <m:ctrlPr>
                      <w:rPr>
                        <w:rFonts w:ascii="Cambria Math" w:hAnsi="Cambria Math"/>
                        <w:b/>
                        <w:bCs/>
                        <w:i/>
                        <w:iCs/>
                        <w:sz w:val="18"/>
                        <w:szCs w:val="18"/>
                      </w:rPr>
                    </m:ctrlPr>
                  </m:sSubSupPr>
                  <m:e>
                    <m:r>
                      <m:rPr>
                        <m:sty m:val="bi"/>
                      </m:rPr>
                      <w:rPr>
                        <w:rFonts w:ascii="Cambria Math" w:hAnsi="Cambria Math"/>
                        <w:sz w:val="18"/>
                        <w:szCs w:val="18"/>
                      </w:rPr>
                      <m:t>E</m:t>
                    </m:r>
                  </m:e>
                  <m:sub>
                    <m:r>
                      <m:rPr>
                        <m:sty m:val="bi"/>
                      </m:rPr>
                      <w:rPr>
                        <w:rFonts w:ascii="Cambria Math" w:hAnsi="Cambria Math"/>
                        <w:sz w:val="18"/>
                        <w:szCs w:val="18"/>
                      </w:rPr>
                      <m:t>f</m:t>
                    </m:r>
                  </m:sub>
                  <m:sup>
                    <m:r>
                      <m:rPr>
                        <m:sty m:val="bi"/>
                      </m:rPr>
                      <w:rPr>
                        <w:rFonts w:ascii="Cambria Math" w:hAnsi="Cambria Math"/>
                        <w:sz w:val="18"/>
                        <w:szCs w:val="18"/>
                      </w:rPr>
                      <m:t>0</m:t>
                    </m:r>
                  </m:sup>
                </m:sSubSup>
              </m:oMath>
            </m:oMathPara>
          </w:p>
        </w:tc>
        <w:tc>
          <w:tcPr>
            <w:tcW w:w="3798" w:type="dxa"/>
            <w:vAlign w:val="center"/>
          </w:tcPr>
          <w:p w14:paraId="22A79C09" w14:textId="2F2D8AD9" w:rsidR="0081395E" w:rsidRPr="007D4E1A" w:rsidRDefault="0081395E" w:rsidP="007D4E1A">
            <w:pPr>
              <w:spacing w:before="60" w:after="60"/>
              <w:jc w:val="center"/>
              <w:rPr>
                <w:sz w:val="18"/>
                <w:szCs w:val="18"/>
              </w:rPr>
            </w:pPr>
            <w:r w:rsidRPr="007D4E1A">
              <w:rPr>
                <w:rFonts w:eastAsiaTheme="minorEastAsia"/>
                <w:iCs/>
                <w:sz w:val="18"/>
                <w:szCs w:val="18"/>
              </w:rPr>
              <w:t>Initial fibril network moduli</w:t>
            </w:r>
          </w:p>
        </w:tc>
        <w:tc>
          <w:tcPr>
            <w:tcW w:w="1701" w:type="dxa"/>
            <w:vAlign w:val="center"/>
          </w:tcPr>
          <w:p w14:paraId="3DCAEEF0" w14:textId="6DDDE53F" w:rsidR="0081395E" w:rsidRPr="007D4E1A" w:rsidRDefault="007D4E1A" w:rsidP="007D4E1A">
            <w:pPr>
              <w:spacing w:before="60" w:after="60"/>
              <w:jc w:val="center"/>
              <w:rPr>
                <w:sz w:val="18"/>
                <w:szCs w:val="18"/>
              </w:rPr>
            </w:pPr>
            <m:oMathPara>
              <m:oMath>
                <m:r>
                  <w:rPr>
                    <w:rFonts w:ascii="Cambria Math" w:hAnsi="Cambria Math"/>
                    <w:sz w:val="18"/>
                    <w:szCs w:val="18"/>
                  </w:rPr>
                  <m:t>MPa</m:t>
                </m:r>
              </m:oMath>
            </m:oMathPara>
          </w:p>
        </w:tc>
        <w:tc>
          <w:tcPr>
            <w:tcW w:w="1134" w:type="dxa"/>
            <w:vAlign w:val="center"/>
            <w:hideMark/>
          </w:tcPr>
          <w:p w14:paraId="6F34CBDE" w14:textId="67803DAC" w:rsidR="0081395E" w:rsidRPr="007D4E1A" w:rsidRDefault="0081395E" w:rsidP="007D4E1A">
            <w:pPr>
              <w:spacing w:before="60" w:after="60"/>
              <w:jc w:val="center"/>
              <w:rPr>
                <w:sz w:val="18"/>
                <w:szCs w:val="18"/>
              </w:rPr>
            </w:pPr>
            <w:r w:rsidRPr="007D4E1A">
              <w:rPr>
                <w:sz w:val="18"/>
                <w:szCs w:val="18"/>
              </w:rPr>
              <w:t>0.65</w:t>
            </w:r>
          </w:p>
        </w:tc>
      </w:tr>
      <w:tr w:rsidR="0087767A" w:rsidRPr="00822223" w14:paraId="239D494C" w14:textId="77777777" w:rsidTr="002663E0">
        <w:trPr>
          <w:trHeight w:val="20"/>
          <w:jc w:val="center"/>
        </w:trPr>
        <w:tc>
          <w:tcPr>
            <w:tcW w:w="567" w:type="dxa"/>
            <w:vAlign w:val="center"/>
          </w:tcPr>
          <w:p w14:paraId="16FF4430" w14:textId="563E2047" w:rsidR="0081395E" w:rsidRPr="007D4E1A" w:rsidRDefault="00B61EF2" w:rsidP="007D4E1A">
            <w:pPr>
              <w:spacing w:before="60" w:after="60"/>
              <w:jc w:val="center"/>
              <w:rPr>
                <w:rFonts w:ascii="Calibri" w:eastAsia="Calibri" w:hAnsi="Calibri" w:cs="Times New Roman"/>
                <w:b/>
                <w:bCs/>
                <w:iCs/>
                <w:sz w:val="18"/>
                <w:szCs w:val="18"/>
              </w:rPr>
            </w:pPr>
            <m:oMathPara>
              <m:oMath>
                <m:sSubSup>
                  <m:sSubSupPr>
                    <m:ctrlPr>
                      <w:rPr>
                        <w:rFonts w:ascii="Cambria Math" w:hAnsi="Cambria Math"/>
                        <w:b/>
                        <w:bCs/>
                        <w:i/>
                        <w:iCs/>
                        <w:sz w:val="18"/>
                        <w:szCs w:val="18"/>
                      </w:rPr>
                    </m:ctrlPr>
                  </m:sSubSupPr>
                  <m:e>
                    <m:r>
                      <m:rPr>
                        <m:sty m:val="bi"/>
                      </m:rPr>
                      <w:rPr>
                        <w:rFonts w:ascii="Cambria Math" w:hAnsi="Cambria Math"/>
                        <w:sz w:val="18"/>
                        <w:szCs w:val="18"/>
                      </w:rPr>
                      <m:t>E</m:t>
                    </m:r>
                  </m:e>
                  <m:sub>
                    <m:r>
                      <m:rPr>
                        <m:sty m:val="bi"/>
                      </m:rPr>
                      <w:rPr>
                        <w:rFonts w:ascii="Cambria Math" w:hAnsi="Cambria Math"/>
                        <w:sz w:val="18"/>
                        <w:szCs w:val="18"/>
                      </w:rPr>
                      <m:t>f</m:t>
                    </m:r>
                  </m:sub>
                  <m:sup>
                    <m:r>
                      <m:rPr>
                        <m:sty m:val="bi"/>
                      </m:rPr>
                      <w:rPr>
                        <w:rFonts w:ascii="Cambria Math" w:hAnsi="Cambria Math"/>
                        <w:sz w:val="18"/>
                        <w:szCs w:val="18"/>
                      </w:rPr>
                      <m:t>ε</m:t>
                    </m:r>
                  </m:sup>
                </m:sSubSup>
              </m:oMath>
            </m:oMathPara>
          </w:p>
        </w:tc>
        <w:tc>
          <w:tcPr>
            <w:tcW w:w="3798" w:type="dxa"/>
            <w:vAlign w:val="center"/>
          </w:tcPr>
          <w:p w14:paraId="7DD4E54D" w14:textId="46A2CE44" w:rsidR="0081395E" w:rsidRPr="007D4E1A" w:rsidRDefault="0081395E" w:rsidP="007D4E1A">
            <w:pPr>
              <w:spacing w:before="60" w:after="60"/>
              <w:jc w:val="center"/>
              <w:rPr>
                <w:sz w:val="18"/>
                <w:szCs w:val="18"/>
              </w:rPr>
            </w:pPr>
            <w:r w:rsidRPr="007D4E1A">
              <w:rPr>
                <w:rFonts w:eastAsiaTheme="minorEastAsia"/>
                <w:iCs/>
                <w:sz w:val="18"/>
                <w:szCs w:val="18"/>
              </w:rPr>
              <w:t>Strain-dependent fibril network moduli</w:t>
            </w:r>
          </w:p>
        </w:tc>
        <w:tc>
          <w:tcPr>
            <w:tcW w:w="1701" w:type="dxa"/>
            <w:vAlign w:val="center"/>
          </w:tcPr>
          <w:p w14:paraId="452963B2" w14:textId="674BB75C" w:rsidR="0081395E" w:rsidRPr="007D4E1A" w:rsidRDefault="007D4E1A" w:rsidP="007D4E1A">
            <w:pPr>
              <w:spacing w:before="60" w:after="60"/>
              <w:jc w:val="center"/>
              <w:rPr>
                <w:sz w:val="18"/>
                <w:szCs w:val="18"/>
              </w:rPr>
            </w:pPr>
            <m:oMathPara>
              <m:oMath>
                <m:r>
                  <w:rPr>
                    <w:rFonts w:ascii="Cambria Math" w:hAnsi="Cambria Math"/>
                    <w:sz w:val="18"/>
                    <w:szCs w:val="18"/>
                  </w:rPr>
                  <m:t>MPa</m:t>
                </m:r>
              </m:oMath>
            </m:oMathPara>
          </w:p>
        </w:tc>
        <w:tc>
          <w:tcPr>
            <w:tcW w:w="1134" w:type="dxa"/>
            <w:vAlign w:val="center"/>
          </w:tcPr>
          <w:p w14:paraId="59E79072" w14:textId="437A4803" w:rsidR="0081395E" w:rsidRPr="007D4E1A" w:rsidRDefault="0081395E" w:rsidP="007D4E1A">
            <w:pPr>
              <w:spacing w:before="60" w:after="60"/>
              <w:jc w:val="center"/>
              <w:rPr>
                <w:sz w:val="18"/>
                <w:szCs w:val="18"/>
              </w:rPr>
            </w:pPr>
            <w:r w:rsidRPr="007D4E1A">
              <w:rPr>
                <w:sz w:val="18"/>
                <w:szCs w:val="18"/>
              </w:rPr>
              <w:t>21.5</w:t>
            </w:r>
          </w:p>
        </w:tc>
      </w:tr>
      <w:tr w:rsidR="0087767A" w:rsidRPr="00822223" w14:paraId="4A2F3B0A" w14:textId="77777777" w:rsidTr="002663E0">
        <w:trPr>
          <w:trHeight w:val="20"/>
          <w:jc w:val="center"/>
        </w:trPr>
        <w:tc>
          <w:tcPr>
            <w:tcW w:w="567" w:type="dxa"/>
            <w:vAlign w:val="center"/>
          </w:tcPr>
          <w:p w14:paraId="6411A0F4" w14:textId="70C48F8E" w:rsidR="0081395E" w:rsidRPr="007D4E1A" w:rsidRDefault="00B61EF2" w:rsidP="007D4E1A">
            <w:pPr>
              <w:spacing w:before="60" w:after="60"/>
              <w:jc w:val="center"/>
              <w:rPr>
                <w:rFonts w:ascii="Calibri" w:eastAsia="Calibri" w:hAnsi="Calibri" w:cs="Times New Roman"/>
                <w:b/>
                <w:bCs/>
                <w:iCs/>
                <w:sz w:val="18"/>
                <w:szCs w:val="18"/>
              </w:rPr>
            </w:pPr>
            <m:oMathPara>
              <m:oMath>
                <m:sSub>
                  <m:sSubPr>
                    <m:ctrlPr>
                      <w:rPr>
                        <w:rFonts w:ascii="Cambria Math" w:hAnsi="Cambria Math"/>
                        <w:b/>
                        <w:bCs/>
                        <w:i/>
                        <w:iCs/>
                        <w:sz w:val="18"/>
                        <w:szCs w:val="18"/>
                      </w:rPr>
                    </m:ctrlPr>
                  </m:sSubPr>
                  <m:e>
                    <m:r>
                      <m:rPr>
                        <m:sty m:val="bi"/>
                      </m:rPr>
                      <w:rPr>
                        <w:rFonts w:ascii="Cambria Math" w:hAnsi="Cambria Math"/>
                        <w:sz w:val="18"/>
                        <w:szCs w:val="18"/>
                      </w:rPr>
                      <m:t>k</m:t>
                    </m:r>
                  </m:e>
                  <m:sub>
                    <m:r>
                      <m:rPr>
                        <m:sty m:val="bi"/>
                      </m:rPr>
                      <w:rPr>
                        <w:rFonts w:ascii="Cambria Math" w:hAnsi="Cambria Math"/>
                        <w:sz w:val="18"/>
                        <w:szCs w:val="18"/>
                      </w:rPr>
                      <m:t>0</m:t>
                    </m:r>
                  </m:sub>
                </m:sSub>
              </m:oMath>
            </m:oMathPara>
          </w:p>
        </w:tc>
        <w:tc>
          <w:tcPr>
            <w:tcW w:w="3798" w:type="dxa"/>
            <w:vAlign w:val="center"/>
          </w:tcPr>
          <w:p w14:paraId="11CEF73C" w14:textId="7EEEC6BD" w:rsidR="0081395E" w:rsidRPr="007D4E1A" w:rsidRDefault="0081395E" w:rsidP="007D4E1A">
            <w:pPr>
              <w:spacing w:before="60" w:after="60"/>
              <w:jc w:val="center"/>
              <w:rPr>
                <w:sz w:val="18"/>
                <w:szCs w:val="18"/>
              </w:rPr>
            </w:pPr>
            <w:r w:rsidRPr="007D4E1A">
              <w:rPr>
                <w:sz w:val="18"/>
                <w:szCs w:val="18"/>
              </w:rPr>
              <w:t>Permeability</w:t>
            </w:r>
          </w:p>
        </w:tc>
        <w:tc>
          <w:tcPr>
            <w:tcW w:w="1701" w:type="dxa"/>
            <w:vAlign w:val="center"/>
          </w:tcPr>
          <w:p w14:paraId="35770822" w14:textId="021601E6" w:rsidR="0081395E" w:rsidRPr="007D4E1A" w:rsidRDefault="00B61EF2" w:rsidP="007D4E1A">
            <w:pPr>
              <w:spacing w:before="60" w:after="60"/>
              <w:jc w:val="center"/>
              <w:rPr>
                <w:sz w:val="18"/>
                <w:szCs w:val="18"/>
              </w:rPr>
            </w:pPr>
            <m:oMathPara>
              <m:oMath>
                <m:sSup>
                  <m:sSupPr>
                    <m:ctrlPr>
                      <w:rPr>
                        <w:rFonts w:ascii="Cambria Math" w:hAnsi="Cambria Math"/>
                        <w:i/>
                        <w:iCs/>
                        <w:sz w:val="18"/>
                        <w:szCs w:val="18"/>
                      </w:rPr>
                    </m:ctrlPr>
                  </m:sSupPr>
                  <m:e>
                    <m:r>
                      <w:rPr>
                        <w:rFonts w:ascii="Cambria Math" w:hAnsi="Cambria Math"/>
                        <w:sz w:val="18"/>
                        <w:szCs w:val="18"/>
                      </w:rPr>
                      <m:t>10</m:t>
                    </m:r>
                  </m:e>
                  <m:sup>
                    <m:r>
                      <w:rPr>
                        <w:rFonts w:ascii="Cambria Math" w:hAnsi="Cambria Math"/>
                        <w:sz w:val="18"/>
                        <w:szCs w:val="18"/>
                      </w:rPr>
                      <m:t>-15</m:t>
                    </m:r>
                  </m:sup>
                </m:sSup>
                <m:sSup>
                  <m:sSupPr>
                    <m:ctrlPr>
                      <w:rPr>
                        <w:rFonts w:ascii="Cambria Math" w:hAnsi="Cambria Math"/>
                        <w:i/>
                        <w:iCs/>
                        <w:sz w:val="18"/>
                        <w:szCs w:val="18"/>
                      </w:rPr>
                    </m:ctrlPr>
                  </m:sSupPr>
                  <m:e>
                    <m:r>
                      <w:rPr>
                        <w:rFonts w:ascii="Cambria Math" w:hAnsi="Cambria Math"/>
                        <w:sz w:val="18"/>
                        <w:szCs w:val="18"/>
                      </w:rPr>
                      <m:t>m</m:t>
                    </m:r>
                  </m:e>
                  <m:sup>
                    <m:r>
                      <w:rPr>
                        <w:rFonts w:ascii="Cambria Math" w:hAnsi="Cambria Math"/>
                        <w:sz w:val="18"/>
                        <w:szCs w:val="18"/>
                      </w:rPr>
                      <m:t>4</m:t>
                    </m:r>
                  </m:sup>
                </m:sSup>
                <m:sSup>
                  <m:sSupPr>
                    <m:ctrlPr>
                      <w:rPr>
                        <w:rFonts w:ascii="Cambria Math" w:hAnsi="Cambria Math"/>
                        <w:i/>
                        <w:iCs/>
                        <w:sz w:val="18"/>
                        <w:szCs w:val="18"/>
                      </w:rPr>
                    </m:ctrlPr>
                  </m:sSupPr>
                  <m:e>
                    <m:r>
                      <w:rPr>
                        <w:rFonts w:ascii="Cambria Math" w:hAnsi="Cambria Math"/>
                        <w:sz w:val="18"/>
                        <w:szCs w:val="18"/>
                      </w:rPr>
                      <m:t>N</m:t>
                    </m:r>
                  </m:e>
                  <m:sup>
                    <m:r>
                      <w:rPr>
                        <w:rFonts w:ascii="Cambria Math" w:hAnsi="Cambria Math"/>
                        <w:sz w:val="18"/>
                        <w:szCs w:val="18"/>
                      </w:rPr>
                      <m:t>-1</m:t>
                    </m:r>
                  </m:sup>
                </m:sSup>
                <m:sSup>
                  <m:sSupPr>
                    <m:ctrlPr>
                      <w:rPr>
                        <w:rFonts w:ascii="Cambria Math" w:hAnsi="Cambria Math"/>
                        <w:i/>
                        <w:iCs/>
                        <w:sz w:val="18"/>
                        <w:szCs w:val="18"/>
                      </w:rPr>
                    </m:ctrlPr>
                  </m:sSupPr>
                  <m:e>
                    <m:r>
                      <w:rPr>
                        <w:rFonts w:ascii="Cambria Math" w:hAnsi="Cambria Math"/>
                        <w:sz w:val="18"/>
                        <w:szCs w:val="18"/>
                      </w:rPr>
                      <m:t>s</m:t>
                    </m:r>
                  </m:e>
                  <m:sup>
                    <m:r>
                      <w:rPr>
                        <w:rFonts w:ascii="Cambria Math" w:hAnsi="Cambria Math"/>
                        <w:sz w:val="18"/>
                        <w:szCs w:val="18"/>
                      </w:rPr>
                      <m:t>-1</m:t>
                    </m:r>
                  </m:sup>
                </m:sSup>
              </m:oMath>
            </m:oMathPara>
          </w:p>
        </w:tc>
        <w:tc>
          <w:tcPr>
            <w:tcW w:w="1134" w:type="dxa"/>
            <w:vAlign w:val="center"/>
          </w:tcPr>
          <w:p w14:paraId="1358A143" w14:textId="24F0659D" w:rsidR="0081395E" w:rsidRPr="007D4E1A" w:rsidRDefault="0081395E" w:rsidP="007D4E1A">
            <w:pPr>
              <w:spacing w:before="60" w:after="60"/>
              <w:jc w:val="center"/>
              <w:rPr>
                <w:sz w:val="18"/>
                <w:szCs w:val="18"/>
              </w:rPr>
            </w:pPr>
            <w:r w:rsidRPr="007D4E1A">
              <w:rPr>
                <w:sz w:val="18"/>
                <w:szCs w:val="18"/>
              </w:rPr>
              <w:t>0.89</w:t>
            </w:r>
          </w:p>
        </w:tc>
      </w:tr>
      <w:tr w:rsidR="0087767A" w:rsidRPr="00822223" w14:paraId="7F349A49" w14:textId="77777777" w:rsidTr="00261216">
        <w:trPr>
          <w:trHeight w:val="58"/>
          <w:jc w:val="center"/>
        </w:trPr>
        <w:tc>
          <w:tcPr>
            <w:tcW w:w="567" w:type="dxa"/>
            <w:vAlign w:val="center"/>
          </w:tcPr>
          <w:p w14:paraId="10F8D536" w14:textId="1D9EE0AF" w:rsidR="0081395E" w:rsidRPr="007D4E1A" w:rsidRDefault="007D4E1A" w:rsidP="007D4E1A">
            <w:pPr>
              <w:spacing w:before="60" w:after="60"/>
              <w:jc w:val="center"/>
              <w:rPr>
                <w:rFonts w:ascii="Calibri" w:eastAsia="Calibri" w:hAnsi="Calibri" w:cs="Times New Roman"/>
                <w:b/>
                <w:bCs/>
                <w:iCs/>
                <w:sz w:val="18"/>
                <w:szCs w:val="18"/>
              </w:rPr>
            </w:pPr>
            <m:oMathPara>
              <m:oMath>
                <m:r>
                  <m:rPr>
                    <m:sty m:val="bi"/>
                  </m:rPr>
                  <w:rPr>
                    <w:rFonts w:ascii="Cambria Math" w:hAnsi="Cambria Math"/>
                    <w:sz w:val="18"/>
                    <w:szCs w:val="18"/>
                  </w:rPr>
                  <m:t>M</m:t>
                </m:r>
              </m:oMath>
            </m:oMathPara>
          </w:p>
        </w:tc>
        <w:tc>
          <w:tcPr>
            <w:tcW w:w="3798" w:type="dxa"/>
            <w:vAlign w:val="center"/>
          </w:tcPr>
          <w:p w14:paraId="373715F2" w14:textId="66413C28" w:rsidR="0081395E" w:rsidRPr="007D4E1A" w:rsidRDefault="0081395E" w:rsidP="007D4E1A">
            <w:pPr>
              <w:spacing w:before="60" w:after="60"/>
              <w:jc w:val="center"/>
              <w:rPr>
                <w:sz w:val="18"/>
                <w:szCs w:val="18"/>
              </w:rPr>
            </w:pPr>
            <w:r w:rsidRPr="007D4E1A">
              <w:rPr>
                <w:rFonts w:eastAsiaTheme="minorEastAsia"/>
                <w:sz w:val="18"/>
                <w:szCs w:val="18"/>
              </w:rPr>
              <w:t>Permeability void-ratio dependency constant</w:t>
            </w:r>
          </w:p>
        </w:tc>
        <w:tc>
          <w:tcPr>
            <w:tcW w:w="1701" w:type="dxa"/>
            <w:vAlign w:val="center"/>
          </w:tcPr>
          <w:p w14:paraId="7D0DA8C0" w14:textId="45ADD3C2" w:rsidR="0081395E" w:rsidRPr="007D4E1A" w:rsidRDefault="0081395E" w:rsidP="007D4E1A">
            <w:pPr>
              <w:spacing w:before="60" w:after="60"/>
              <w:jc w:val="center"/>
              <w:rPr>
                <w:sz w:val="18"/>
                <w:szCs w:val="18"/>
              </w:rPr>
            </w:pPr>
            <w:r w:rsidRPr="007D4E1A">
              <w:rPr>
                <w:sz w:val="18"/>
                <w:szCs w:val="18"/>
              </w:rPr>
              <w:t>-</w:t>
            </w:r>
          </w:p>
        </w:tc>
        <w:tc>
          <w:tcPr>
            <w:tcW w:w="1134" w:type="dxa"/>
            <w:vAlign w:val="center"/>
          </w:tcPr>
          <w:p w14:paraId="351845A5" w14:textId="7656DA9D" w:rsidR="0081395E" w:rsidRPr="007D4E1A" w:rsidRDefault="0081395E" w:rsidP="00261216">
            <w:pPr>
              <w:spacing w:before="60" w:after="60"/>
              <w:jc w:val="center"/>
              <w:rPr>
                <w:sz w:val="18"/>
                <w:szCs w:val="18"/>
              </w:rPr>
            </w:pPr>
            <w:r w:rsidRPr="007D4E1A">
              <w:rPr>
                <w:sz w:val="18"/>
                <w:szCs w:val="18"/>
              </w:rPr>
              <w:t>2.36</w:t>
            </w:r>
          </w:p>
        </w:tc>
      </w:tr>
    </w:tbl>
    <w:p w14:paraId="1CEC3FD2" w14:textId="6F7BB26E" w:rsidR="001E2017" w:rsidRDefault="001E2017" w:rsidP="001E2017">
      <w:pPr>
        <w:pStyle w:val="Heading2"/>
        <w:rPr>
          <w:lang w:val="en-GB"/>
        </w:rPr>
      </w:pPr>
      <w:r>
        <w:rPr>
          <w:lang w:val="en-GB"/>
        </w:rPr>
        <w:t>Joint a</w:t>
      </w:r>
      <w:r w:rsidR="0071464B">
        <w:rPr>
          <w:lang w:val="en-GB"/>
        </w:rPr>
        <w:t xml:space="preserve">ngles and </w:t>
      </w:r>
      <w:r>
        <w:rPr>
          <w:lang w:val="en-GB"/>
        </w:rPr>
        <w:t>moments</w:t>
      </w:r>
    </w:p>
    <w:p w14:paraId="22CD7523" w14:textId="6F0B1926" w:rsidR="001E2017" w:rsidRDefault="0041073A" w:rsidP="001E2017">
      <w:pPr>
        <w:spacing w:after="0"/>
        <w:jc w:val="center"/>
      </w:pPr>
      <w:r>
        <w:rPr>
          <w:noProof/>
        </w:rPr>
        <w:drawing>
          <wp:inline distT="0" distB="0" distL="0" distR="0" wp14:anchorId="5A33E2F7" wp14:editId="29E5C6DF">
            <wp:extent cx="4871085" cy="3200400"/>
            <wp:effectExtent l="0" t="0" r="5715" b="0"/>
            <wp:docPr id="1425737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1085" cy="3200400"/>
                    </a:xfrm>
                    <a:prstGeom prst="rect">
                      <a:avLst/>
                    </a:prstGeom>
                    <a:noFill/>
                  </pic:spPr>
                </pic:pic>
              </a:graphicData>
            </a:graphic>
          </wp:inline>
        </w:drawing>
      </w:r>
    </w:p>
    <w:p w14:paraId="3F137A76" w14:textId="57A76A8F" w:rsidR="001E2017" w:rsidRDefault="001E2017" w:rsidP="001E2017">
      <w:pPr>
        <w:pStyle w:val="FigureCaption"/>
        <w:spacing w:before="0"/>
        <w:jc w:val="both"/>
      </w:pPr>
      <w:bookmarkStart w:id="3" w:name="_Ref179932600"/>
      <w:r w:rsidRPr="00BF6B3B">
        <w:rPr>
          <w:b/>
          <w:bCs/>
        </w:rPr>
        <w:t>Figure S</w:t>
      </w:r>
      <w:r w:rsidRPr="00BF6B3B">
        <w:rPr>
          <w:b/>
          <w:bCs/>
        </w:rPr>
        <w:fldChar w:fldCharType="begin"/>
      </w:r>
      <w:r w:rsidRPr="00BF6B3B">
        <w:rPr>
          <w:b/>
          <w:bCs/>
        </w:rPr>
        <w:instrText xml:space="preserve"> SEQ Figure \* ARABIC </w:instrText>
      </w:r>
      <w:r w:rsidRPr="00BF6B3B">
        <w:rPr>
          <w:b/>
          <w:bCs/>
        </w:rPr>
        <w:fldChar w:fldCharType="separate"/>
      </w:r>
      <w:r w:rsidR="00D43D67">
        <w:rPr>
          <w:b/>
          <w:bCs/>
          <w:noProof/>
        </w:rPr>
        <w:t>1</w:t>
      </w:r>
      <w:r w:rsidRPr="00BF6B3B">
        <w:rPr>
          <w:b/>
          <w:bCs/>
        </w:rPr>
        <w:fldChar w:fldCharType="end"/>
      </w:r>
      <w:bookmarkEnd w:id="3"/>
      <w:r w:rsidRPr="00BF6B3B">
        <w:rPr>
          <w:b/>
          <w:bCs/>
        </w:rPr>
        <w:t>.</w:t>
      </w:r>
      <w:r>
        <w:t xml:space="preserve"> </w:t>
      </w:r>
      <w:r w:rsidRPr="00E97F07">
        <w:t>Top: Knee joint kinematic results</w:t>
      </w:r>
      <w:r>
        <w:t>;</w:t>
      </w:r>
      <w:r w:rsidRPr="00E97F07">
        <w:t xml:space="preserve"> Bottom: Knee joint moments (Nm/kg) results at first and second peak knee joint loading for </w:t>
      </w:r>
      <w:r>
        <w:t>progressors</w:t>
      </w:r>
      <w:r w:rsidRPr="00E97F07">
        <w:t xml:space="preserve"> (red), </w:t>
      </w:r>
      <w:r>
        <w:t>non-progressors</w:t>
      </w:r>
      <w:r w:rsidRPr="00E97F07">
        <w:t xml:space="preserve"> (blue), and </w:t>
      </w:r>
      <w:r>
        <w:t>control</w:t>
      </w:r>
      <w:r w:rsidRPr="00E97F07">
        <w:t xml:space="preserve"> (grey) groups. </w:t>
      </w:r>
      <w:r w:rsidR="00430E03" w:rsidRPr="00430E03">
        <w:t xml:space="preserve">Individual subject means are shown by circles, with the thicker circles indicating a higher KL score at baseline. Dark squares indicate the group average, and vertical lines indicate the entire range. Stars * indicate a significant between-group differences (p&lt;0.05 in black and 0.05&lt;p&lt;0.1 in grey) using the Mann Whitney U test with a p-value marked. </w:t>
      </w:r>
    </w:p>
    <w:p w14:paraId="3CEBB2B5" w14:textId="1D16CB7A" w:rsidR="0071464B" w:rsidRDefault="0071464B" w:rsidP="0071464B">
      <w:r>
        <w:t>Differences in loading magnitude and location were accompanied with a more flexed, adducted and significantly more externally rotated knee in the OA progressors group compared to both non-progressors and controls group at the first peak and a more externally rotated knee at the second peak in progressors compared to both non</w:t>
      </w:r>
      <w:r w:rsidR="006A4F59">
        <w:t>-</w:t>
      </w:r>
      <w:r>
        <w:t>progressors and controls subjects (</w:t>
      </w:r>
      <w:r>
        <w:fldChar w:fldCharType="begin"/>
      </w:r>
      <w:r>
        <w:instrText xml:space="preserve"> REF _Ref179932600 \h </w:instrText>
      </w:r>
      <w:r>
        <w:fldChar w:fldCharType="separate"/>
      </w:r>
      <w:r w:rsidR="00D43D67" w:rsidRPr="6AEA70FA">
        <w:rPr>
          <w:b/>
          <w:bCs/>
        </w:rPr>
        <w:t xml:space="preserve">Figure </w:t>
      </w:r>
      <w:r w:rsidR="00D43D67" w:rsidRPr="6AEA70FA">
        <w:rPr>
          <w:b/>
          <w:bCs/>
        </w:rPr>
        <w:lastRenderedPageBreak/>
        <w:t>S</w:t>
      </w:r>
      <w:r w:rsidR="00D43D67" w:rsidRPr="6AEA70FA">
        <w:rPr>
          <w:b/>
          <w:bCs/>
          <w:noProof/>
        </w:rPr>
        <w:t>1</w:t>
      </w:r>
      <w:r>
        <w:fldChar w:fldCharType="end"/>
      </w:r>
      <w:r>
        <w:t xml:space="preserve"> top). </w:t>
      </w:r>
      <w:r w:rsidR="008473E5">
        <w:t>H</w:t>
      </w:r>
      <w:r>
        <w:t xml:space="preserve">owever, </w:t>
      </w:r>
      <w:r w:rsidR="00AE7EF5">
        <w:t xml:space="preserve">knee </w:t>
      </w:r>
      <w:r>
        <w:t xml:space="preserve">moments including </w:t>
      </w:r>
      <w:r w:rsidR="00AE7EF5">
        <w:t xml:space="preserve">the </w:t>
      </w:r>
      <w:r>
        <w:t>abduction moment</w:t>
      </w:r>
      <w:r w:rsidR="00AE7EF5">
        <w:t xml:space="preserve"> were not significantly different</w:t>
      </w:r>
      <w:r>
        <w:t>.</w:t>
      </w:r>
      <w:r w:rsidR="008473E5" w:rsidRPr="008473E5">
        <w:t xml:space="preserve"> </w:t>
      </w:r>
      <w:r w:rsidR="008473E5">
        <w:t>(</w:t>
      </w:r>
      <w:r w:rsidR="008473E5">
        <w:fldChar w:fldCharType="begin"/>
      </w:r>
      <w:r w:rsidR="008473E5">
        <w:instrText xml:space="preserve"> REF _Ref179932600 \h </w:instrText>
      </w:r>
      <w:r w:rsidR="008473E5">
        <w:fldChar w:fldCharType="separate"/>
      </w:r>
      <w:r w:rsidR="008473E5" w:rsidRPr="6AEA70FA">
        <w:rPr>
          <w:b/>
          <w:bCs/>
        </w:rPr>
        <w:t>Figure S</w:t>
      </w:r>
      <w:r w:rsidR="008473E5" w:rsidRPr="6AEA70FA">
        <w:rPr>
          <w:b/>
          <w:bCs/>
          <w:noProof/>
        </w:rPr>
        <w:t>1</w:t>
      </w:r>
      <w:r w:rsidR="008473E5">
        <w:fldChar w:fldCharType="end"/>
      </w:r>
      <w:r w:rsidR="008473E5">
        <w:t xml:space="preserve"> bottom)</w:t>
      </w:r>
    </w:p>
    <w:p w14:paraId="0DF964A7" w14:textId="13BA328F" w:rsidR="0071464B" w:rsidRPr="0071464B" w:rsidRDefault="0071464B" w:rsidP="0071464B">
      <w:pPr>
        <w:spacing w:after="0"/>
      </w:pPr>
      <w:r>
        <w:t xml:space="preserve">Hip angle and moments are illustrated in </w:t>
      </w:r>
      <w:r>
        <w:fldChar w:fldCharType="begin"/>
      </w:r>
      <w:r>
        <w:instrText xml:space="preserve"> REF _Ref182235056 \h </w:instrText>
      </w:r>
      <w:r>
        <w:fldChar w:fldCharType="separate"/>
      </w:r>
      <w:r w:rsidR="00D43D67" w:rsidRPr="00EA49C0">
        <w:rPr>
          <w:b/>
          <w:bCs/>
        </w:rPr>
        <w:t>Figure S</w:t>
      </w:r>
      <w:r w:rsidR="00D43D67">
        <w:rPr>
          <w:b/>
          <w:bCs/>
          <w:noProof/>
        </w:rPr>
        <w:t>2</w:t>
      </w:r>
      <w:r>
        <w:fldChar w:fldCharType="end"/>
      </w:r>
      <w:r>
        <w:t>. No significant differences were observed.</w:t>
      </w:r>
    </w:p>
    <w:p w14:paraId="694DC3ED" w14:textId="77777777" w:rsidR="001E2017" w:rsidRPr="008B68D0" w:rsidRDefault="001E2017" w:rsidP="0071464B">
      <w:pPr>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drawing>
          <wp:inline distT="0" distB="0" distL="0" distR="0" wp14:anchorId="38B3A0A1" wp14:editId="45ED872E">
            <wp:extent cx="4895248" cy="3143250"/>
            <wp:effectExtent l="0" t="0" r="635" b="0"/>
            <wp:docPr id="1557741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b="2271"/>
                    <a:stretch/>
                  </pic:blipFill>
                  <pic:spPr bwMode="auto">
                    <a:xfrm>
                      <a:off x="0" y="0"/>
                      <a:ext cx="4937772" cy="3170555"/>
                    </a:xfrm>
                    <a:prstGeom prst="rect">
                      <a:avLst/>
                    </a:prstGeom>
                    <a:noFill/>
                    <a:ln>
                      <a:noFill/>
                    </a:ln>
                    <a:extLst>
                      <a:ext uri="{53640926-AAD7-44D8-BBD7-CCE9431645EC}">
                        <a14:shadowObscured xmlns:a14="http://schemas.microsoft.com/office/drawing/2010/main"/>
                      </a:ext>
                    </a:extLst>
                  </pic:spPr>
                </pic:pic>
              </a:graphicData>
            </a:graphic>
          </wp:inline>
        </w:drawing>
      </w:r>
    </w:p>
    <w:p w14:paraId="67624ABD" w14:textId="7E610642" w:rsidR="001E2017" w:rsidRDefault="001E2017" w:rsidP="001E2017">
      <w:pPr>
        <w:pStyle w:val="FigureCaption"/>
        <w:spacing w:before="0"/>
        <w:jc w:val="both"/>
      </w:pPr>
      <w:bookmarkStart w:id="4" w:name="_Ref182235056"/>
      <w:r w:rsidRPr="00EA49C0">
        <w:rPr>
          <w:b/>
          <w:bCs/>
        </w:rPr>
        <w:t>Figure S</w:t>
      </w:r>
      <w:r w:rsidRPr="00EA49C0">
        <w:rPr>
          <w:b/>
          <w:bCs/>
        </w:rPr>
        <w:fldChar w:fldCharType="begin"/>
      </w:r>
      <w:r w:rsidRPr="00EA49C0">
        <w:rPr>
          <w:b/>
          <w:bCs/>
        </w:rPr>
        <w:instrText xml:space="preserve"> SEQ Figure \* ARABIC </w:instrText>
      </w:r>
      <w:r w:rsidRPr="00EA49C0">
        <w:rPr>
          <w:b/>
          <w:bCs/>
        </w:rPr>
        <w:fldChar w:fldCharType="separate"/>
      </w:r>
      <w:r w:rsidR="00D43D67">
        <w:rPr>
          <w:b/>
          <w:bCs/>
          <w:noProof/>
        </w:rPr>
        <w:t>2</w:t>
      </w:r>
      <w:r w:rsidRPr="00EA49C0">
        <w:rPr>
          <w:b/>
          <w:bCs/>
        </w:rPr>
        <w:fldChar w:fldCharType="end"/>
      </w:r>
      <w:bookmarkEnd w:id="4"/>
      <w:r w:rsidRPr="00EA49C0">
        <w:rPr>
          <w:b/>
          <w:bCs/>
        </w:rPr>
        <w:t>.</w:t>
      </w:r>
      <w:r w:rsidRPr="00EA49C0">
        <w:t xml:space="preserve"> </w:t>
      </w:r>
      <w:r w:rsidRPr="00E97F07">
        <w:t xml:space="preserve">Top: </w:t>
      </w:r>
      <w:r>
        <w:t xml:space="preserve">Hip </w:t>
      </w:r>
      <w:r w:rsidRPr="00E97F07">
        <w:t>joint kinematic results</w:t>
      </w:r>
      <w:r>
        <w:t xml:space="preserve">; </w:t>
      </w:r>
      <w:r w:rsidRPr="00E97F07">
        <w:t xml:space="preserve">Bottom: </w:t>
      </w:r>
      <w:r>
        <w:t>Hip</w:t>
      </w:r>
      <w:r w:rsidRPr="00E97F07">
        <w:t xml:space="preserve"> joint moments (Nm/kg) results at first and second peak knee joint loading for </w:t>
      </w:r>
      <w:r>
        <w:t>progressors</w:t>
      </w:r>
      <w:r w:rsidRPr="00E97F07">
        <w:t xml:space="preserve"> (red), </w:t>
      </w:r>
      <w:r>
        <w:t>non-progressors</w:t>
      </w:r>
      <w:r w:rsidRPr="00E97F07">
        <w:t xml:space="preserve"> (blue), and </w:t>
      </w:r>
      <w:r>
        <w:t>control</w:t>
      </w:r>
      <w:r w:rsidRPr="00E97F07">
        <w:t xml:space="preserve"> (grey) groups. Individual subject averages are shown by circles where the weight of the circle indicates KL score at baseline with thicker circles indicating a higher KL score. </w:t>
      </w:r>
      <w:r>
        <w:t>No</w:t>
      </w:r>
      <w:r w:rsidRPr="00E97F07">
        <w:t xml:space="preserve"> significant between group difference (p&lt;0.05)</w:t>
      </w:r>
      <w:r>
        <w:t xml:space="preserve"> was found</w:t>
      </w:r>
      <w:r w:rsidRPr="00E97F07">
        <w:t xml:space="preserve">. </w:t>
      </w:r>
    </w:p>
    <w:p w14:paraId="568B266C" w14:textId="33F79A86" w:rsidR="001E2017" w:rsidRPr="001E2017" w:rsidRDefault="001E2017" w:rsidP="001E2017">
      <w:pPr>
        <w:pStyle w:val="Heading2"/>
        <w:rPr>
          <w:lang w:val="en-GB"/>
        </w:rPr>
      </w:pPr>
      <w:r w:rsidRPr="00822223">
        <w:rPr>
          <w:lang w:val="en-GB"/>
        </w:rPr>
        <w:t xml:space="preserve">Joint contact of lateral cartilage </w:t>
      </w:r>
    </w:p>
    <w:p w14:paraId="02D26027" w14:textId="798F81C3" w:rsidR="001E2017" w:rsidRPr="00822223" w:rsidRDefault="00B51F97" w:rsidP="001E2017">
      <w:pPr>
        <w:spacing w:after="0"/>
        <w:jc w:val="center"/>
      </w:pPr>
      <w:r>
        <w:rPr>
          <w:noProof/>
        </w:rPr>
        <w:drawing>
          <wp:inline distT="0" distB="0" distL="0" distR="0" wp14:anchorId="383D9977" wp14:editId="20BD0D7E">
            <wp:extent cx="4300185" cy="3259667"/>
            <wp:effectExtent l="0" t="0" r="5715" b="0"/>
            <wp:docPr id="1632444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643" cy="3275175"/>
                    </a:xfrm>
                    <a:prstGeom prst="rect">
                      <a:avLst/>
                    </a:prstGeom>
                    <a:noFill/>
                  </pic:spPr>
                </pic:pic>
              </a:graphicData>
            </a:graphic>
          </wp:inline>
        </w:drawing>
      </w:r>
    </w:p>
    <w:p w14:paraId="5BBF6460" w14:textId="338822A8" w:rsidR="001E2017" w:rsidRDefault="001E2017" w:rsidP="001E2017">
      <w:pPr>
        <w:pStyle w:val="FigureCaption"/>
        <w:jc w:val="both"/>
        <w:rPr>
          <w:lang w:val="en-GB"/>
        </w:rPr>
      </w:pPr>
      <w:bookmarkStart w:id="5" w:name="_Ref179211624"/>
      <w:bookmarkStart w:id="6" w:name="_Ref178774381"/>
      <w:r w:rsidRPr="00822223">
        <w:rPr>
          <w:b/>
          <w:bCs/>
          <w:lang w:val="en-GB"/>
        </w:rPr>
        <w:t>Figure S</w:t>
      </w:r>
      <w:r w:rsidRPr="00822223">
        <w:rPr>
          <w:b/>
          <w:bCs/>
          <w:lang w:val="en-GB"/>
        </w:rPr>
        <w:fldChar w:fldCharType="begin"/>
      </w:r>
      <w:r w:rsidRPr="00822223">
        <w:rPr>
          <w:b/>
          <w:bCs/>
          <w:lang w:val="en-GB"/>
        </w:rPr>
        <w:instrText xml:space="preserve"> SEQ Figure \* ARABIC </w:instrText>
      </w:r>
      <w:r w:rsidRPr="00822223">
        <w:rPr>
          <w:b/>
          <w:bCs/>
          <w:lang w:val="en-GB"/>
        </w:rPr>
        <w:fldChar w:fldCharType="separate"/>
      </w:r>
      <w:r w:rsidR="00D43D67">
        <w:rPr>
          <w:b/>
          <w:bCs/>
          <w:noProof/>
          <w:lang w:val="en-GB"/>
        </w:rPr>
        <w:t>3</w:t>
      </w:r>
      <w:r w:rsidRPr="00822223">
        <w:rPr>
          <w:b/>
          <w:bCs/>
          <w:lang w:val="en-GB"/>
        </w:rPr>
        <w:fldChar w:fldCharType="end"/>
      </w:r>
      <w:bookmarkEnd w:id="5"/>
      <w:r>
        <w:rPr>
          <w:b/>
          <w:bCs/>
          <w:lang w:val="en-GB"/>
        </w:rPr>
        <w:t>.</w:t>
      </w:r>
      <w:r w:rsidRPr="00822223">
        <w:rPr>
          <w:lang w:val="en-GB"/>
        </w:rPr>
        <w:t xml:space="preserve"> </w:t>
      </w:r>
      <w:r w:rsidRPr="00822223">
        <w:rPr>
          <w:b/>
          <w:bCs/>
          <w:lang w:val="en-GB"/>
        </w:rPr>
        <w:t>a)</w:t>
      </w:r>
      <w:r w:rsidRPr="00822223">
        <w:rPr>
          <w:lang w:val="en-GB"/>
        </w:rPr>
        <w:t xml:space="preserve"> Mean cartilage contact pressure of lateral compartment across all elements in contact; </w:t>
      </w:r>
      <w:r w:rsidRPr="00822223">
        <w:rPr>
          <w:b/>
          <w:bCs/>
          <w:lang w:val="en-GB"/>
        </w:rPr>
        <w:t xml:space="preserve">b) </w:t>
      </w:r>
      <w:r w:rsidRPr="00822223">
        <w:rPr>
          <w:lang w:val="en-GB"/>
        </w:rPr>
        <w:t xml:space="preserve">centre of pressure (COP) in the anterior/posterior (left), and medial/lateral (right) direction in the lateral compartment for OA  progressors (red), non-progressors (blue) and control subjects (grey) at first and second peaks of </w:t>
      </w:r>
      <w:proofErr w:type="spellStart"/>
      <w:r w:rsidRPr="00822223">
        <w:rPr>
          <w:lang w:val="en-GB"/>
        </w:rPr>
        <w:t>tibio</w:t>
      </w:r>
      <w:proofErr w:type="spellEnd"/>
      <w:r w:rsidRPr="00822223">
        <w:rPr>
          <w:lang w:val="en-GB"/>
        </w:rPr>
        <w:t xml:space="preserve">-femoral (TF) contact </w:t>
      </w:r>
      <w:bookmarkEnd w:id="6"/>
      <w:r w:rsidRPr="00822223">
        <w:rPr>
          <w:lang w:val="en-GB"/>
        </w:rPr>
        <w:t>forces. Individual subject means are shown by circles where the weight of the circle indicates KL score at baseline with thicker circles indicating a higher KL score. Dark squares indicate group average, and vertical lines indicate the full range.</w:t>
      </w:r>
    </w:p>
    <w:p w14:paraId="610771EF" w14:textId="0B181955" w:rsidR="0071464B" w:rsidRDefault="0071464B" w:rsidP="0071464B">
      <w:r w:rsidRPr="005E19B2">
        <w:lastRenderedPageBreak/>
        <w:t xml:space="preserve">Joint contact mechanics in the lateral compartment is illustrated in </w:t>
      </w:r>
      <w:r>
        <w:fldChar w:fldCharType="begin"/>
      </w:r>
      <w:r>
        <w:instrText xml:space="preserve"> REF _Ref179211624 \h </w:instrText>
      </w:r>
      <w:r>
        <w:fldChar w:fldCharType="separate"/>
      </w:r>
      <w:r w:rsidR="00D43D67" w:rsidRPr="00822223">
        <w:rPr>
          <w:b/>
          <w:bCs/>
        </w:rPr>
        <w:t>Figure S</w:t>
      </w:r>
      <w:r w:rsidR="00D43D67">
        <w:rPr>
          <w:b/>
          <w:bCs/>
          <w:noProof/>
        </w:rPr>
        <w:t>3</w:t>
      </w:r>
      <w:r>
        <w:fldChar w:fldCharType="end"/>
      </w:r>
      <w:r w:rsidRPr="005E19B2">
        <w:t xml:space="preserve">. At the first and second peaks of </w:t>
      </w:r>
      <w:proofErr w:type="spellStart"/>
      <w:r w:rsidRPr="005E19B2">
        <w:t>tibio</w:t>
      </w:r>
      <w:proofErr w:type="spellEnd"/>
      <w:r w:rsidRPr="005E19B2">
        <w:t>-femoral (TF) contact forces, a more anterior-lateral centre of pressure (COP) was shown in progressors, compared to non-progressors and controls. However, no significant differences are found with mean contact pressure at both the first and second peaks.</w:t>
      </w:r>
    </w:p>
    <w:p w14:paraId="55238375" w14:textId="332C7BBE" w:rsidR="001E2017" w:rsidRPr="0071464B" w:rsidRDefault="001E2017" w:rsidP="001E2017">
      <w:pPr>
        <w:pStyle w:val="Heading2"/>
        <w:rPr>
          <w:lang w:val="en-GB"/>
        </w:rPr>
      </w:pPr>
      <w:r w:rsidRPr="00822223">
        <w:rPr>
          <w:lang w:val="en-GB"/>
        </w:rPr>
        <w:t>Clustering results</w:t>
      </w:r>
    </w:p>
    <w:p w14:paraId="5492F2A4" w14:textId="25C89863" w:rsidR="005A5D0F" w:rsidRDefault="00C466A2" w:rsidP="00201992">
      <w:pPr>
        <w:jc w:val="center"/>
      </w:pPr>
      <w:r>
        <w:rPr>
          <w:noProof/>
        </w:rPr>
        <w:drawing>
          <wp:inline distT="0" distB="0" distL="0" distR="0" wp14:anchorId="68CACD8C" wp14:editId="4D7C61BD">
            <wp:extent cx="5397500" cy="6514718"/>
            <wp:effectExtent l="0" t="0" r="0" b="635"/>
            <wp:docPr id="1504227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8223" cy="6527661"/>
                    </a:xfrm>
                    <a:prstGeom prst="rect">
                      <a:avLst/>
                    </a:prstGeom>
                    <a:noFill/>
                  </pic:spPr>
                </pic:pic>
              </a:graphicData>
            </a:graphic>
          </wp:inline>
        </w:drawing>
      </w:r>
    </w:p>
    <w:p w14:paraId="1964EF0A" w14:textId="59608BFB" w:rsidR="00B755BE" w:rsidRDefault="00B755BE" w:rsidP="00833208">
      <w:pPr>
        <w:pStyle w:val="FigureCaption"/>
        <w:jc w:val="both"/>
      </w:pPr>
      <w:bookmarkStart w:id="7" w:name="_Ref179212000"/>
      <w:r w:rsidRPr="63D31C91">
        <w:rPr>
          <w:b/>
          <w:bCs/>
        </w:rPr>
        <w:t>Figure S</w:t>
      </w:r>
      <w:r w:rsidRPr="63D31C91">
        <w:rPr>
          <w:b/>
          <w:bCs/>
        </w:rPr>
        <w:fldChar w:fldCharType="begin"/>
      </w:r>
      <w:r w:rsidRPr="63D31C91">
        <w:rPr>
          <w:b/>
          <w:bCs/>
        </w:rPr>
        <w:instrText xml:space="preserve"> SEQ Figure \* ARABIC </w:instrText>
      </w:r>
      <w:r w:rsidRPr="63D31C91">
        <w:rPr>
          <w:b/>
          <w:bCs/>
        </w:rPr>
        <w:fldChar w:fldCharType="separate"/>
      </w:r>
      <w:r w:rsidR="005D6F80">
        <w:rPr>
          <w:b/>
          <w:bCs/>
          <w:noProof/>
        </w:rPr>
        <w:t>4</w:t>
      </w:r>
      <w:r w:rsidRPr="63D31C91">
        <w:rPr>
          <w:b/>
          <w:bCs/>
        </w:rPr>
        <w:fldChar w:fldCharType="end"/>
      </w:r>
      <w:bookmarkEnd w:id="7"/>
      <w:r w:rsidRPr="63D31C91">
        <w:rPr>
          <w:b/>
          <w:bCs/>
        </w:rPr>
        <w:t>.</w:t>
      </w:r>
      <w:r>
        <w:t xml:space="preserve"> Unsupervised clustering results for histograms of key mechanical parameters, including </w:t>
      </w:r>
      <w:r w:rsidRPr="63D31C91">
        <w:rPr>
          <w:b/>
          <w:bCs/>
        </w:rPr>
        <w:t>a)</w:t>
      </w:r>
      <w:r>
        <w:t xml:space="preserve"> absolute minimum principal strain at the </w:t>
      </w:r>
      <w:r w:rsidR="00833208">
        <w:t>second</w:t>
      </w:r>
      <w:r>
        <w:t xml:space="preserve"> peak of TF contact forces, </w:t>
      </w:r>
      <w:r w:rsidRPr="63D31C91">
        <w:rPr>
          <w:b/>
          <w:bCs/>
        </w:rPr>
        <w:t xml:space="preserve">b) </w:t>
      </w:r>
      <w:r w:rsidR="00833208">
        <w:t>absolute minimum principal strain at the maximum value of the stance phase,</w:t>
      </w:r>
      <w:r w:rsidR="00833208" w:rsidRPr="63D31C91">
        <w:rPr>
          <w:b/>
          <w:bCs/>
        </w:rPr>
        <w:t xml:space="preserve"> c)</w:t>
      </w:r>
      <w:r w:rsidR="00833208">
        <w:t xml:space="preserve"> maximum shear strain at the second peak of TF contact forces, </w:t>
      </w:r>
      <w:r w:rsidR="00833208" w:rsidRPr="63D31C91">
        <w:rPr>
          <w:b/>
          <w:bCs/>
        </w:rPr>
        <w:t xml:space="preserve">d) </w:t>
      </w:r>
      <w:r w:rsidR="00833208">
        <w:t xml:space="preserve">maximum shear strain at the maximum value of the stance phase, and </w:t>
      </w:r>
      <w:r w:rsidR="00833208" w:rsidRPr="63D31C91">
        <w:rPr>
          <w:b/>
          <w:bCs/>
        </w:rPr>
        <w:t>e</w:t>
      </w:r>
      <w:r w:rsidRPr="63D31C91">
        <w:rPr>
          <w:b/>
          <w:bCs/>
        </w:rPr>
        <w:t>)</w:t>
      </w:r>
      <w:r>
        <w:t xml:space="preserve"> fibril strain the </w:t>
      </w:r>
      <w:r w:rsidR="00833208">
        <w:t>second</w:t>
      </w:r>
      <w:r>
        <w:t xml:space="preserve"> peak of TF contact forces. Histograms of individual OA progressors, non-progressors and control subject are presented in red, blue and grey, respectively, with black lines indicating average values of the clustered groups.</w:t>
      </w:r>
    </w:p>
    <w:p w14:paraId="27DC6FC5" w14:textId="418BBF23" w:rsidR="00797353" w:rsidRDefault="00797353" w:rsidP="00797353">
      <w:pPr>
        <w:pStyle w:val="Tablecaption"/>
        <w:jc w:val="both"/>
      </w:pPr>
      <w:bookmarkStart w:id="8" w:name="_Ref179824115"/>
      <w:r w:rsidRPr="00121D1C">
        <w:rPr>
          <w:b/>
          <w:bCs/>
        </w:rPr>
        <w:lastRenderedPageBreak/>
        <w:t>Table S</w:t>
      </w:r>
      <w:r w:rsidRPr="00121D1C">
        <w:rPr>
          <w:b/>
          <w:bCs/>
        </w:rPr>
        <w:fldChar w:fldCharType="begin"/>
      </w:r>
      <w:r w:rsidRPr="00121D1C">
        <w:rPr>
          <w:b/>
          <w:bCs/>
        </w:rPr>
        <w:instrText xml:space="preserve"> SEQ Table \* ARABIC </w:instrText>
      </w:r>
      <w:r w:rsidRPr="00121D1C">
        <w:rPr>
          <w:b/>
          <w:bCs/>
        </w:rPr>
        <w:fldChar w:fldCharType="separate"/>
      </w:r>
      <w:r w:rsidRPr="00121D1C">
        <w:rPr>
          <w:b/>
          <w:bCs/>
          <w:noProof/>
        </w:rPr>
        <w:t>3</w:t>
      </w:r>
      <w:r w:rsidRPr="00121D1C">
        <w:rPr>
          <w:b/>
          <w:bCs/>
        </w:rPr>
        <w:fldChar w:fldCharType="end"/>
      </w:r>
      <w:bookmarkEnd w:id="8"/>
      <w:r w:rsidRPr="00121D1C">
        <w:rPr>
          <w:b/>
          <w:bCs/>
        </w:rPr>
        <w:t>.</w:t>
      </w:r>
      <w:r>
        <w:t xml:space="preserve"> Clustering results for each individual subject with </w:t>
      </w:r>
      <w:r w:rsidR="00121D1C">
        <w:t>KL scores</w:t>
      </w:r>
      <w:r>
        <w:t>.</w:t>
      </w:r>
      <w:r w:rsidR="00121D1C">
        <w:t xml:space="preserve"> </w:t>
      </w:r>
      <w:r w:rsidR="007F09D5">
        <w:t>Parameters of p</w:t>
      </w:r>
      <w:r w:rsidR="00A357F1" w:rsidRPr="00A357F1">
        <w:t>rogressors are highlighted in red if the</w:t>
      </w:r>
      <w:r w:rsidR="007F09D5">
        <w:t xml:space="preserve">y </w:t>
      </w:r>
      <w:r w:rsidR="00A357F1" w:rsidRPr="00A357F1">
        <w:t xml:space="preserve">fall within the progressor-dominated cluster, </w:t>
      </w:r>
      <w:r w:rsidR="00D27A81">
        <w:t xml:space="preserve">similarly for </w:t>
      </w:r>
      <w:r w:rsidR="00A357F1" w:rsidRPr="00A357F1">
        <w:t>non-progressors in blue, and controls in grey. No highlighting indicates clustering to the opposite group. Subjects with all or all but one parameter misclassified are marked in red.</w:t>
      </w:r>
    </w:p>
    <w:tbl>
      <w:tblPr>
        <w:tblW w:w="8100" w:type="dxa"/>
        <w:jc w:val="center"/>
        <w:tblCellMar>
          <w:left w:w="0" w:type="dxa"/>
          <w:right w:w="0" w:type="dxa"/>
        </w:tblCellMar>
        <w:tblLook w:val="0600" w:firstRow="0" w:lastRow="0" w:firstColumn="0" w:lastColumn="0" w:noHBand="1" w:noVBand="1"/>
      </w:tblPr>
      <w:tblGrid>
        <w:gridCol w:w="456"/>
        <w:gridCol w:w="851"/>
        <w:gridCol w:w="851"/>
        <w:gridCol w:w="850"/>
        <w:gridCol w:w="849"/>
        <w:gridCol w:w="849"/>
        <w:gridCol w:w="849"/>
        <w:gridCol w:w="848"/>
        <w:gridCol w:w="849"/>
        <w:gridCol w:w="848"/>
      </w:tblGrid>
      <w:tr w:rsidR="00797353" w:rsidRPr="00797353" w14:paraId="3A17BA74" w14:textId="77777777" w:rsidTr="00791ECB">
        <w:trPr>
          <w:trHeight w:val="344"/>
          <w:jc w:val="center"/>
        </w:trPr>
        <w:tc>
          <w:tcPr>
            <w:tcW w:w="130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96092C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Subject</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18EC736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 xml:space="preserve">KL </w:t>
            </w:r>
          </w:p>
          <w:p w14:paraId="4214015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score</w:t>
            </w:r>
          </w:p>
        </w:tc>
        <w:tc>
          <w:tcPr>
            <w:tcW w:w="5942" w:type="dxa"/>
            <w:gridSpan w:val="7"/>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14847F6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val="en-US" w:eastAsia="zh-CN"/>
                <w14:ligatures w14:val="none"/>
              </w:rPr>
              <w:t>Clustering results</w:t>
            </w:r>
          </w:p>
        </w:tc>
      </w:tr>
      <w:tr w:rsidR="00797353" w:rsidRPr="00797353" w14:paraId="1F1C0C2B" w14:textId="77777777" w:rsidTr="00791ECB">
        <w:trPr>
          <w:trHeight w:val="344"/>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B58C48A"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78B826"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169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D3D77B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Minimum principal strain (absolute)</w:t>
            </w:r>
          </w:p>
        </w:tc>
        <w:tc>
          <w:tcPr>
            <w:tcW w:w="2546" w:type="dxa"/>
            <w:gridSpan w:val="3"/>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A26DFF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Maximum shear strain</w:t>
            </w:r>
          </w:p>
        </w:tc>
        <w:tc>
          <w:tcPr>
            <w:tcW w:w="1697"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06A751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Fibril strain</w:t>
            </w:r>
          </w:p>
        </w:tc>
      </w:tr>
      <w:tr w:rsidR="00797353" w:rsidRPr="00797353" w14:paraId="09E5E4CE" w14:textId="77777777" w:rsidTr="00791ECB">
        <w:trPr>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20B824C"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926BAF"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239FCC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1</w:t>
            </w:r>
            <w:proofErr w:type="spellStart"/>
            <w:r w:rsidRPr="00797353">
              <w:rPr>
                <w:rFonts w:ascii="Calibri" w:eastAsia="Times New Roman" w:hAnsi="Calibri" w:cs="Calibri"/>
                <w:b/>
                <w:bCs/>
                <w:color w:val="000000"/>
                <w:kern w:val="24"/>
                <w:position w:val="5"/>
                <w:sz w:val="18"/>
                <w:szCs w:val="18"/>
                <w:vertAlign w:val="superscript"/>
                <w:lang w:eastAsia="zh-CN"/>
                <w14:ligatures w14:val="none"/>
              </w:rPr>
              <w:t>st</w:t>
            </w:r>
            <w:proofErr w:type="spellEnd"/>
            <w:r w:rsidRPr="00797353">
              <w:rPr>
                <w:rFonts w:ascii="Calibri" w:eastAsia="Times New Roman" w:hAnsi="Calibri" w:cs="Calibri"/>
                <w:b/>
                <w:bCs/>
                <w:color w:val="000000"/>
                <w:kern w:val="24"/>
                <w:sz w:val="18"/>
                <w:szCs w:val="18"/>
                <w:lang w:eastAsia="zh-CN"/>
                <w14:ligatures w14:val="none"/>
              </w:rPr>
              <w:t xml:space="preserve"> peak</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5A24C5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max</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E57390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1</w:t>
            </w:r>
            <w:proofErr w:type="spellStart"/>
            <w:r w:rsidRPr="00797353">
              <w:rPr>
                <w:rFonts w:ascii="Calibri" w:eastAsia="Times New Roman" w:hAnsi="Calibri" w:cs="Calibri"/>
                <w:b/>
                <w:bCs/>
                <w:color w:val="000000"/>
                <w:kern w:val="24"/>
                <w:position w:val="5"/>
                <w:sz w:val="18"/>
                <w:szCs w:val="18"/>
                <w:vertAlign w:val="superscript"/>
                <w:lang w:eastAsia="zh-CN"/>
                <w14:ligatures w14:val="none"/>
              </w:rPr>
              <w:t>st</w:t>
            </w:r>
            <w:proofErr w:type="spellEnd"/>
            <w:r w:rsidRPr="00797353">
              <w:rPr>
                <w:rFonts w:ascii="Calibri" w:eastAsia="Times New Roman" w:hAnsi="Calibri" w:cs="Calibri"/>
                <w:b/>
                <w:bCs/>
                <w:color w:val="000000"/>
                <w:kern w:val="24"/>
                <w:sz w:val="18"/>
                <w:szCs w:val="18"/>
                <w:lang w:eastAsia="zh-CN"/>
                <w14:ligatures w14:val="none"/>
              </w:rPr>
              <w:t xml:space="preserve"> peak</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33303B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2</w:t>
            </w:r>
            <w:proofErr w:type="spellStart"/>
            <w:r w:rsidRPr="00797353">
              <w:rPr>
                <w:rFonts w:ascii="Calibri" w:eastAsia="Times New Roman" w:hAnsi="Calibri" w:cs="Calibri"/>
                <w:b/>
                <w:bCs/>
                <w:color w:val="000000"/>
                <w:kern w:val="24"/>
                <w:position w:val="5"/>
                <w:sz w:val="18"/>
                <w:szCs w:val="18"/>
                <w:vertAlign w:val="superscript"/>
                <w:lang w:eastAsia="zh-CN"/>
                <w14:ligatures w14:val="none"/>
              </w:rPr>
              <w:t>nd</w:t>
            </w:r>
            <w:proofErr w:type="spellEnd"/>
            <w:r w:rsidRPr="00797353">
              <w:rPr>
                <w:rFonts w:ascii="Calibri" w:eastAsia="Times New Roman" w:hAnsi="Calibri" w:cs="Calibri"/>
                <w:b/>
                <w:bCs/>
                <w:color w:val="000000"/>
                <w:kern w:val="24"/>
                <w:sz w:val="18"/>
                <w:szCs w:val="18"/>
                <w:lang w:eastAsia="zh-CN"/>
                <w14:ligatures w14:val="none"/>
              </w:rPr>
              <w:t xml:space="preserve"> Peak</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722D61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max</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E7C93F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1</w:t>
            </w:r>
            <w:proofErr w:type="spellStart"/>
            <w:r w:rsidRPr="00797353">
              <w:rPr>
                <w:rFonts w:ascii="Calibri" w:eastAsia="Times New Roman" w:hAnsi="Calibri" w:cs="Calibri"/>
                <w:b/>
                <w:bCs/>
                <w:color w:val="000000"/>
                <w:kern w:val="24"/>
                <w:position w:val="5"/>
                <w:sz w:val="18"/>
                <w:szCs w:val="18"/>
                <w:vertAlign w:val="superscript"/>
                <w:lang w:eastAsia="zh-CN"/>
                <w14:ligatures w14:val="none"/>
              </w:rPr>
              <w:t>st</w:t>
            </w:r>
            <w:proofErr w:type="spellEnd"/>
            <w:r w:rsidRPr="00797353">
              <w:rPr>
                <w:rFonts w:ascii="Calibri" w:eastAsia="Times New Roman" w:hAnsi="Calibri" w:cs="Calibri"/>
                <w:b/>
                <w:bCs/>
                <w:color w:val="000000"/>
                <w:kern w:val="24"/>
                <w:sz w:val="18"/>
                <w:szCs w:val="18"/>
                <w:lang w:eastAsia="zh-CN"/>
                <w14:ligatures w14:val="none"/>
              </w:rPr>
              <w:t xml:space="preserve"> peak</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C46242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max</w:t>
            </w:r>
          </w:p>
        </w:tc>
      </w:tr>
      <w:tr w:rsidR="00797353" w:rsidRPr="00797353" w14:paraId="301EC50A" w14:textId="77777777" w:rsidTr="00791ECB">
        <w:trPr>
          <w:trHeight w:val="283"/>
          <w:jc w:val="center"/>
        </w:trPr>
        <w:tc>
          <w:tcPr>
            <w:tcW w:w="456" w:type="dxa"/>
            <w:vMerge w:val="restart"/>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textDirection w:val="btLr"/>
            <w:vAlign w:val="center"/>
            <w:hideMark/>
          </w:tcPr>
          <w:p w14:paraId="5387773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Progressors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EF67F8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FF0000"/>
                <w:kern w:val="24"/>
                <w:sz w:val="18"/>
                <w:szCs w:val="18"/>
                <w:lang w:eastAsia="zh-CN"/>
                <w14:ligatures w14:val="none"/>
              </w:rPr>
              <w:t>P01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1866CF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D0F88F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1807276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57F7DE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670EA8F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874EA9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8587B0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5754D2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1E5E1675"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779D6B1"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82E17C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P02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B52C7B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KL2</w:t>
            </w:r>
          </w:p>
        </w:tc>
        <w:tc>
          <w:tcPr>
            <w:tcW w:w="850"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61C5A26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75F5511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5F33E3B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64B4156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6BA72C5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075E2BA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42BE6CB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r>
      <w:tr w:rsidR="00797353" w:rsidRPr="00797353" w14:paraId="6FA0DB70"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9035C9"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96C2B1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P03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5BE381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KL2</w:t>
            </w:r>
          </w:p>
        </w:tc>
        <w:tc>
          <w:tcPr>
            <w:tcW w:w="850"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5D79EA2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91884F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2CB1539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9E1991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4EBB904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0C9BBE9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DEBF19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6D5D30AD"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0F5BDD"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D43F0A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P04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273CF1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4FDCADC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6004626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233F9D2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5A7BA5B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54908C0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4858FE1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1918F43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r>
      <w:tr w:rsidR="00797353" w:rsidRPr="00797353" w14:paraId="26F3DD2B"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21491F"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6FEEFD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P05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D450E0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KL3</w:t>
            </w:r>
          </w:p>
        </w:tc>
        <w:tc>
          <w:tcPr>
            <w:tcW w:w="850"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0D3848D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434E097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23CCD82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048DB23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4AFB354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2237FFA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9582E4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6CE56403"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7874C3"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C245B3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P06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9CD43D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42B0AC0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0EC389D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7E8BD10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54DEBDC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00244D9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0BC19E2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1DDE1C0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r>
      <w:tr w:rsidR="00797353" w:rsidRPr="00797353" w14:paraId="7C51173E"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3ABC3E"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3545D0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FF0000"/>
                <w:kern w:val="24"/>
                <w:sz w:val="18"/>
                <w:szCs w:val="18"/>
                <w:lang w:eastAsia="zh-CN"/>
                <w14:ligatures w14:val="none"/>
              </w:rPr>
              <w:t>P07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681D2D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D81B71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45A411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580686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A32D93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BC4E97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C3DD1D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AA94F3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6CB409A2"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F5A80C"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43CBE6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P08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960904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88B524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3E1266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1F8AC30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2969221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14D7C7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54AC85D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79988F0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r>
      <w:tr w:rsidR="00797353" w:rsidRPr="00797353" w14:paraId="7CCE3477"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E28310"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9CAD65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P09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58E16D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670FB99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614F63D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3DB7143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38F504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1C07ACE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6D7FFB9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DCA5A5"/>
            <w:tcMar>
              <w:top w:w="7" w:type="dxa"/>
              <w:left w:w="7" w:type="dxa"/>
              <w:bottom w:w="0" w:type="dxa"/>
              <w:right w:w="7" w:type="dxa"/>
            </w:tcMar>
            <w:vAlign w:val="center"/>
            <w:hideMark/>
          </w:tcPr>
          <w:p w14:paraId="61E3D77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r>
      <w:tr w:rsidR="00797353" w:rsidRPr="00797353" w14:paraId="721B4F50" w14:textId="77777777" w:rsidTr="00791ECB">
        <w:trPr>
          <w:trHeight w:val="283"/>
          <w:jc w:val="center"/>
        </w:trPr>
        <w:tc>
          <w:tcPr>
            <w:tcW w:w="456" w:type="dxa"/>
            <w:vMerge w:val="restart"/>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textDirection w:val="btLr"/>
            <w:vAlign w:val="center"/>
            <w:hideMark/>
          </w:tcPr>
          <w:p w14:paraId="0DBFAE9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Non-progressors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D98DBE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NP01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C38DD9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KL2</w:t>
            </w:r>
          </w:p>
        </w:tc>
        <w:tc>
          <w:tcPr>
            <w:tcW w:w="850"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6C9AF92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1054FF3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27CFEE1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EED038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15AC32F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0A2C3C7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5E18A26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27EDEF34"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BEA09B"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8242D8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NP02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EF472D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KL2</w:t>
            </w:r>
          </w:p>
        </w:tc>
        <w:tc>
          <w:tcPr>
            <w:tcW w:w="850"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02E7265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78B65E9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0757032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301FA56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49189AB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4FF4FAF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044D637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5760F567"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FE53FD"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0E8F04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NP03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13574FE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17A2196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40B56A3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0AB9C6F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1412773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2373C35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2B196B9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0942812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5A5FD850"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B35A84"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4A45B9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NP04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05A56F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KL2</w:t>
            </w:r>
          </w:p>
        </w:tc>
        <w:tc>
          <w:tcPr>
            <w:tcW w:w="850"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34C73AE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5A2B0BA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406AE2C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5F8BCA3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10D9372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824F20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3C671A1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7DE7E315"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FA629C"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5A5C39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NP05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34CD47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7580A37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630AEC5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3519616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29BA952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75F969E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7C6100E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306DC33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04828D5C"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FF9A5C"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FD18D7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NP06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52D0A7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KL2</w:t>
            </w:r>
          </w:p>
        </w:tc>
        <w:tc>
          <w:tcPr>
            <w:tcW w:w="850"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0BF730D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2519E8D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6E05A10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68FF29C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1FF1FBE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215898A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5EE4A45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650D7F7F"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75A26B"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EE4ABD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FF0000"/>
                <w:kern w:val="24"/>
                <w:sz w:val="18"/>
                <w:szCs w:val="18"/>
                <w:lang w:eastAsia="zh-CN"/>
                <w14:ligatures w14:val="none"/>
              </w:rPr>
              <w:t>NP07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5A1A0E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4A6047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0057D6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DA8B92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CD3D3C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56F4AA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98F198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1D3CA8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r>
      <w:tr w:rsidR="00797353" w:rsidRPr="00797353" w14:paraId="7DE4A182"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E11F0D"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4710F7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FF0000"/>
                <w:kern w:val="24"/>
                <w:sz w:val="18"/>
                <w:szCs w:val="18"/>
                <w:lang w:eastAsia="zh-CN"/>
                <w14:ligatures w14:val="none"/>
              </w:rPr>
              <w:t>NP08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06BF91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940AB0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10EEB93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1441BE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1CEEDA6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123DCD2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7F4374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1EFA283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r>
      <w:tr w:rsidR="00797353" w:rsidRPr="00797353" w14:paraId="6B5435C8"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1503E5"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C4331D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NP09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8DC1A8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7EF1F4C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234819F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2018B78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6F45829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58B0D9A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139B28C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427706F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03040C32"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A02EFF"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437B17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NP10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7A12C3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7D29A34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4169B34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0F0FBEE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6A1C67E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5ECB190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308B208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646B4A0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5C452B48"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54943C"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0C792D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NP11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35A540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KL1</w:t>
            </w:r>
          </w:p>
        </w:tc>
        <w:tc>
          <w:tcPr>
            <w:tcW w:w="850"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7B5629F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3393F27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4DCAB40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746830E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5C27E92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022846A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DEEBF7"/>
            <w:tcMar>
              <w:top w:w="7" w:type="dxa"/>
              <w:left w:w="7" w:type="dxa"/>
              <w:bottom w:w="0" w:type="dxa"/>
              <w:right w:w="7" w:type="dxa"/>
            </w:tcMar>
            <w:vAlign w:val="center"/>
            <w:hideMark/>
          </w:tcPr>
          <w:p w14:paraId="5E2C159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4928B8F4" w14:textId="77777777" w:rsidTr="00791ECB">
        <w:trPr>
          <w:trHeight w:val="283"/>
          <w:jc w:val="center"/>
        </w:trPr>
        <w:tc>
          <w:tcPr>
            <w:tcW w:w="456" w:type="dxa"/>
            <w:vMerge w:val="restart"/>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textDirection w:val="btLr"/>
            <w:vAlign w:val="center"/>
            <w:hideMark/>
          </w:tcPr>
          <w:p w14:paraId="649A497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Control</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E00373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C01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951FCB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w:t>
            </w:r>
          </w:p>
        </w:tc>
        <w:tc>
          <w:tcPr>
            <w:tcW w:w="850"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1957B40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4A1F39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640BB90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30C6506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430874B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3672416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844241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2CA6F476"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4C507E"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1CB8C22D"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C02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6FDE80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w:t>
            </w:r>
          </w:p>
        </w:tc>
        <w:tc>
          <w:tcPr>
            <w:tcW w:w="850"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05BA35E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3B3643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2417944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379F3D0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72F5375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44580F5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0151729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00E8654E"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FD1D46"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858D39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C03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2B94EA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w:t>
            </w:r>
          </w:p>
        </w:tc>
        <w:tc>
          <w:tcPr>
            <w:tcW w:w="850"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7A0B779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24F8DA8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79E3C60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322FFC3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75EB9A8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6A9410F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4D5CEC7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68C1B72F"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830D2B"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49D0E6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C04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83F4EE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w:t>
            </w:r>
          </w:p>
        </w:tc>
        <w:tc>
          <w:tcPr>
            <w:tcW w:w="850"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7FC1DB1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4AFDE00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0888906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7A18EF7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29A8D5C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4D1EB3E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2DE9432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52FCE835"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9D709F"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4F668D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C05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C20DB3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w:t>
            </w:r>
          </w:p>
        </w:tc>
        <w:tc>
          <w:tcPr>
            <w:tcW w:w="850"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4386C86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24C25E1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4FA0C0A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650B526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7E6633A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31D88AE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B547AE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7720BBC0"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651ABC"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0BF843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C06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E3F739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w:t>
            </w:r>
          </w:p>
        </w:tc>
        <w:tc>
          <w:tcPr>
            <w:tcW w:w="850"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73414FC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2B9D6865"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0BAB70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260CFE5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B86CF5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DCCEDC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19CA0B50"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668733D7"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CF9DBA"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60E2AE7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C07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734C6A3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w:t>
            </w:r>
          </w:p>
        </w:tc>
        <w:tc>
          <w:tcPr>
            <w:tcW w:w="850"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593AF6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1DBCB9C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6C305D2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1671F0F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2C36FBB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46290B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6456870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0BA93CCE"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DCBB8F"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E1451D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C08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C94665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w:t>
            </w:r>
          </w:p>
        </w:tc>
        <w:tc>
          <w:tcPr>
            <w:tcW w:w="850"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2428060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2E7B36BF"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47F003D2"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DCF5F3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778579BA"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69BDB3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3435B68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0D750688"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8E6ECB"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513D584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C09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3970A9C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w:t>
            </w:r>
          </w:p>
        </w:tc>
        <w:tc>
          <w:tcPr>
            <w:tcW w:w="850"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322E3F8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334766F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54624E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7F020EC6"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0CFDBAD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7CF690B7"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1A1AB3EB"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r w:rsidR="00797353" w:rsidRPr="00797353" w14:paraId="0DF9FE5C" w14:textId="77777777" w:rsidTr="00791ECB">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883FCF" w14:textId="77777777" w:rsidR="00797353" w:rsidRPr="00797353" w:rsidRDefault="00797353" w:rsidP="00797353">
            <w:pPr>
              <w:spacing w:after="0" w:line="240" w:lineRule="auto"/>
              <w:jc w:val="left"/>
              <w:rPr>
                <w:rFonts w:ascii="Arial" w:eastAsia="Times New Roman" w:hAnsi="Arial" w:cs="Arial"/>
                <w:kern w:val="0"/>
                <w:sz w:val="36"/>
                <w:szCs w:val="36"/>
                <w:lang w:eastAsia="zh-CN"/>
                <w14:ligatures w14:val="none"/>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4F04CF1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b/>
                <w:bCs/>
                <w:color w:val="000000"/>
                <w:kern w:val="24"/>
                <w:sz w:val="18"/>
                <w:szCs w:val="18"/>
                <w:lang w:eastAsia="zh-CN"/>
                <w14:ligatures w14:val="none"/>
              </w:rPr>
              <w:t>C10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0688F4CE"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w:t>
            </w:r>
          </w:p>
        </w:tc>
        <w:tc>
          <w:tcPr>
            <w:tcW w:w="850"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4F2441B3"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3CF95914"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44DB2111"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14:paraId="259069FC"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1</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303EB61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9"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70DCB6D8"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c>
          <w:tcPr>
            <w:tcW w:w="848" w:type="dxa"/>
            <w:tcBorders>
              <w:top w:val="single" w:sz="8" w:space="0" w:color="000000"/>
              <w:left w:val="single" w:sz="8" w:space="0" w:color="000000"/>
              <w:bottom w:val="single" w:sz="8" w:space="0" w:color="000000"/>
              <w:right w:val="single" w:sz="8" w:space="0" w:color="000000"/>
            </w:tcBorders>
            <w:shd w:val="clear" w:color="auto" w:fill="E7E6E6"/>
            <w:tcMar>
              <w:top w:w="7" w:type="dxa"/>
              <w:left w:w="7" w:type="dxa"/>
              <w:bottom w:w="0" w:type="dxa"/>
              <w:right w:w="7" w:type="dxa"/>
            </w:tcMar>
            <w:vAlign w:val="center"/>
            <w:hideMark/>
          </w:tcPr>
          <w:p w14:paraId="5E5F6D89" w14:textId="77777777" w:rsidR="00797353" w:rsidRPr="00797353" w:rsidRDefault="00797353" w:rsidP="00797353">
            <w:pPr>
              <w:spacing w:after="0" w:line="240" w:lineRule="auto"/>
              <w:jc w:val="center"/>
              <w:textAlignment w:val="center"/>
              <w:rPr>
                <w:rFonts w:ascii="Arial" w:eastAsia="Times New Roman" w:hAnsi="Arial" w:cs="Arial"/>
                <w:kern w:val="0"/>
                <w:sz w:val="36"/>
                <w:szCs w:val="36"/>
                <w:lang w:eastAsia="zh-CN"/>
                <w14:ligatures w14:val="none"/>
              </w:rPr>
            </w:pPr>
            <w:r w:rsidRPr="00797353">
              <w:rPr>
                <w:rFonts w:ascii="Calibri" w:eastAsia="Times New Roman" w:hAnsi="Calibri" w:cs="Calibri"/>
                <w:color w:val="000000"/>
                <w:kern w:val="24"/>
                <w:sz w:val="18"/>
                <w:szCs w:val="18"/>
                <w:lang w:eastAsia="zh-CN"/>
                <w14:ligatures w14:val="none"/>
              </w:rPr>
              <w:t>2</w:t>
            </w:r>
          </w:p>
        </w:tc>
      </w:tr>
    </w:tbl>
    <w:p w14:paraId="7CB825E2" w14:textId="77777777" w:rsidR="00791ECB" w:rsidRDefault="00791ECB" w:rsidP="00791ECB"/>
    <w:p w14:paraId="42797102" w14:textId="386A9813" w:rsidR="00201992" w:rsidRDefault="00201992" w:rsidP="00201992">
      <w:r>
        <w:fldChar w:fldCharType="begin"/>
      </w:r>
      <w:r>
        <w:instrText xml:space="preserve"> REF _Ref179212000 \h </w:instrText>
      </w:r>
      <w:r>
        <w:fldChar w:fldCharType="separate"/>
      </w:r>
      <w:r w:rsidR="00D43D67" w:rsidRPr="63D31C91">
        <w:rPr>
          <w:b/>
          <w:bCs/>
        </w:rPr>
        <w:t>Figure S</w:t>
      </w:r>
      <w:r w:rsidR="00D43D67">
        <w:rPr>
          <w:b/>
          <w:bCs/>
          <w:noProof/>
        </w:rPr>
        <w:t>4</w:t>
      </w:r>
      <w:r>
        <w:fldChar w:fldCharType="end"/>
      </w:r>
      <w:r w:rsidRPr="00A92F2A">
        <w:t xml:space="preserve"> shows the clustering results for key mechanical parameters, excluding the four best-performing ones</w:t>
      </w:r>
      <w:r>
        <w:t xml:space="preserve"> illustrated in </w:t>
      </w:r>
      <w:r w:rsidRPr="00A92F2A">
        <w:rPr>
          <w:b/>
          <w:bCs/>
        </w:rPr>
        <w:t xml:space="preserve">Figure 5 </w:t>
      </w:r>
      <w:r>
        <w:t>in the main text</w:t>
      </w:r>
      <w:r w:rsidRPr="00A92F2A">
        <w:t>.</w:t>
      </w:r>
      <w:r>
        <w:t xml:space="preserve"> For minimum principal strain at the maximum of the stance phase (</w:t>
      </w:r>
      <w:r>
        <w:fldChar w:fldCharType="begin"/>
      </w:r>
      <w:r>
        <w:instrText xml:space="preserve"> REF _Ref179212000 \h </w:instrText>
      </w:r>
      <w:r>
        <w:fldChar w:fldCharType="separate"/>
      </w:r>
      <w:r w:rsidR="00D43D67" w:rsidRPr="63D31C91">
        <w:rPr>
          <w:b/>
          <w:bCs/>
        </w:rPr>
        <w:t>Figure S</w:t>
      </w:r>
      <w:r w:rsidR="00D43D67">
        <w:rPr>
          <w:b/>
          <w:bCs/>
          <w:noProof/>
        </w:rPr>
        <w:t>4</w:t>
      </w:r>
      <w:r>
        <w:fldChar w:fldCharType="end"/>
      </w:r>
      <w:r w:rsidRPr="00DC7FA0">
        <w:rPr>
          <w:b/>
          <w:bCs/>
        </w:rPr>
        <w:t>b</w:t>
      </w:r>
      <w:r>
        <w:t>), and maximum shear strain at the first peak of TF contact (</w:t>
      </w:r>
      <w:r>
        <w:fldChar w:fldCharType="begin"/>
      </w:r>
      <w:r>
        <w:instrText xml:space="preserve"> REF _Ref179212000 \h </w:instrText>
      </w:r>
      <w:r>
        <w:fldChar w:fldCharType="separate"/>
      </w:r>
      <w:r w:rsidR="00D43D67" w:rsidRPr="63D31C91">
        <w:rPr>
          <w:b/>
          <w:bCs/>
        </w:rPr>
        <w:t>Figure S</w:t>
      </w:r>
      <w:r w:rsidR="00D43D67">
        <w:rPr>
          <w:b/>
          <w:bCs/>
          <w:noProof/>
        </w:rPr>
        <w:t>4</w:t>
      </w:r>
      <w:r>
        <w:fldChar w:fldCharType="end"/>
      </w:r>
      <w:r w:rsidRPr="000879A7">
        <w:rPr>
          <w:b/>
          <w:bCs/>
        </w:rPr>
        <w:t>c</w:t>
      </w:r>
      <w:r>
        <w:t>) and the maximum of the stance phase (</w:t>
      </w:r>
      <w:r>
        <w:fldChar w:fldCharType="begin"/>
      </w:r>
      <w:r>
        <w:instrText xml:space="preserve"> REF _Ref179212000 \h </w:instrText>
      </w:r>
      <w:r>
        <w:fldChar w:fldCharType="separate"/>
      </w:r>
      <w:r w:rsidR="00D43D67" w:rsidRPr="63D31C91">
        <w:rPr>
          <w:b/>
          <w:bCs/>
        </w:rPr>
        <w:t>Figure S</w:t>
      </w:r>
      <w:r w:rsidR="00D43D67">
        <w:rPr>
          <w:b/>
          <w:bCs/>
          <w:noProof/>
        </w:rPr>
        <w:t>4</w:t>
      </w:r>
      <w:r>
        <w:fldChar w:fldCharType="end"/>
      </w:r>
      <w:r w:rsidRPr="000879A7">
        <w:rPr>
          <w:b/>
          <w:bCs/>
        </w:rPr>
        <w:t>d</w:t>
      </w:r>
      <w:r>
        <w:t>), the identified cluster 1 was dominated by OA progressors (red), and cluster 2 by non-progressors (blue) and control (grey). The clustering accuracy of these parameters was comparable to the best four parameters mentioned in the main text (</w:t>
      </w:r>
      <w:r w:rsidRPr="00F11F5E">
        <w:rPr>
          <w:b/>
          <w:bCs/>
        </w:rPr>
        <w:t>Figure 5</w:t>
      </w:r>
      <w:r>
        <w:t xml:space="preserve">), though 1 or 2 additional subjects were misclassified. </w:t>
      </w:r>
    </w:p>
    <w:p w14:paraId="613178A6" w14:textId="4F565B14" w:rsidR="00791ECB" w:rsidRDefault="00791ECB" w:rsidP="00791ECB">
      <w:r>
        <w:lastRenderedPageBreak/>
        <w:t>However, for the minimum principal strain at the second peak (</w:t>
      </w:r>
      <w:r>
        <w:fldChar w:fldCharType="begin"/>
      </w:r>
      <w:r>
        <w:instrText xml:space="preserve"> REF _Ref179212000 \h </w:instrText>
      </w:r>
      <w:r>
        <w:fldChar w:fldCharType="separate"/>
      </w:r>
      <w:r w:rsidR="00D43D67" w:rsidRPr="63D31C91">
        <w:rPr>
          <w:b/>
          <w:bCs/>
        </w:rPr>
        <w:t>Figure S</w:t>
      </w:r>
      <w:r w:rsidR="00D43D67">
        <w:rPr>
          <w:b/>
          <w:bCs/>
          <w:noProof/>
        </w:rPr>
        <w:t>4</w:t>
      </w:r>
      <w:r>
        <w:fldChar w:fldCharType="end"/>
      </w:r>
      <w:r w:rsidRPr="0059267F">
        <w:rPr>
          <w:b/>
          <w:bCs/>
        </w:rPr>
        <w:t>a</w:t>
      </w:r>
      <w:r>
        <w:t>), only 3 out of 9 progressors and 1 out of 11 non-progressors were grouped in cluster 1, with the remaining 26 subjects in cluster 2. For fibril strain at the second peak (</w:t>
      </w:r>
      <w:r>
        <w:fldChar w:fldCharType="begin"/>
      </w:r>
      <w:r>
        <w:instrText xml:space="preserve"> REF _Ref179212000 \h </w:instrText>
      </w:r>
      <w:r>
        <w:fldChar w:fldCharType="separate"/>
      </w:r>
      <w:r w:rsidR="00D43D67" w:rsidRPr="63D31C91">
        <w:rPr>
          <w:b/>
          <w:bCs/>
        </w:rPr>
        <w:t>Figure S</w:t>
      </w:r>
      <w:r w:rsidR="00D43D67">
        <w:rPr>
          <w:b/>
          <w:bCs/>
          <w:noProof/>
        </w:rPr>
        <w:t>4</w:t>
      </w:r>
      <w:r>
        <w:fldChar w:fldCharType="end"/>
      </w:r>
      <w:r>
        <w:rPr>
          <w:b/>
          <w:bCs/>
        </w:rPr>
        <w:t>e</w:t>
      </w:r>
      <w:r>
        <w:t>), cluster 2 was dominated by non-progressors and controls, yet no domination of progressors was shown in cluster 1.</w:t>
      </w:r>
    </w:p>
    <w:p w14:paraId="72DD38B0" w14:textId="5C68BEF6" w:rsidR="00791ECB" w:rsidRDefault="00791ECB" w:rsidP="00791ECB">
      <w:r>
        <w:t xml:space="preserve">Clustering results for each individual subject are summarised in </w:t>
      </w:r>
      <w:r>
        <w:fldChar w:fldCharType="begin"/>
      </w:r>
      <w:r>
        <w:instrText xml:space="preserve"> REF _Ref179824115 \h </w:instrText>
      </w:r>
      <w:r>
        <w:fldChar w:fldCharType="separate"/>
      </w:r>
      <w:r w:rsidR="00D43D67" w:rsidRPr="00121D1C">
        <w:rPr>
          <w:b/>
          <w:bCs/>
        </w:rPr>
        <w:t>Table S</w:t>
      </w:r>
      <w:r w:rsidR="00D43D67" w:rsidRPr="00121D1C">
        <w:rPr>
          <w:b/>
          <w:bCs/>
          <w:noProof/>
        </w:rPr>
        <w:t>3</w:t>
      </w:r>
      <w:r>
        <w:fldChar w:fldCharType="end"/>
      </w:r>
      <w:r w:rsidR="00D43D67">
        <w:t>,</w:t>
      </w:r>
      <w:r>
        <w:t xml:space="preserve"> which includes only the parameters </w:t>
      </w:r>
      <w:r w:rsidRPr="008561E1">
        <w:t>where one cluster was dominated by progressors and the other by non-progressors and controls</w:t>
      </w:r>
      <w:r>
        <w:t>.</w:t>
      </w:r>
      <w:r w:rsidRPr="00865E87">
        <w:t xml:space="preserve"> Clustering was most accurate for controls, with all but one </w:t>
      </w:r>
      <w:r>
        <w:t xml:space="preserve">parameters of </w:t>
      </w:r>
      <w:r w:rsidRPr="00865E87">
        <w:t>control subject correctly grouped into cluster 2 (dominated by non-progressors and controls),</w:t>
      </w:r>
      <w:r>
        <w:t xml:space="preserve"> </w:t>
      </w:r>
      <w:r w:rsidRPr="00865E87">
        <w:t>indicating that their mechanical responses serve</w:t>
      </w:r>
      <w:r>
        <w:t>d</w:t>
      </w:r>
      <w:r w:rsidRPr="00865E87">
        <w:t xml:space="preserve"> as a reliable reference</w:t>
      </w:r>
      <w:r>
        <w:t xml:space="preserve"> for clustering</w:t>
      </w:r>
      <w:r w:rsidRPr="00865E87">
        <w:t>.</w:t>
      </w:r>
      <w:r>
        <w:t xml:space="preserve"> However, four subjects – P01, P07, NP07, and NP08 marked in red – </w:t>
      </w:r>
      <w:r w:rsidRPr="00FF1826">
        <w:t>were entirely misclassified into the opposite cluster, accounting for the majority of misclassifications</w:t>
      </w:r>
      <w:r>
        <w:t>.</w:t>
      </w:r>
    </w:p>
    <w:p w14:paraId="6526D63E" w14:textId="5710BCF7" w:rsidR="00791ECB" w:rsidRPr="00F54997" w:rsidRDefault="00F54997" w:rsidP="00533306">
      <w:pPr>
        <w:pStyle w:val="Heading3"/>
        <w:spacing w:before="240" w:after="120"/>
        <w:rPr>
          <w:i w:val="0"/>
          <w:iCs/>
        </w:rPr>
      </w:pPr>
      <w:r w:rsidRPr="00F54997">
        <w:rPr>
          <w:i w:val="0"/>
          <w:iCs/>
        </w:rPr>
        <w:t>Reference</w:t>
      </w:r>
    </w:p>
    <w:p w14:paraId="447B86CA" w14:textId="1738EBA5" w:rsidR="001B4BA3" w:rsidRPr="001B4BA3" w:rsidRDefault="00F54997" w:rsidP="001B4BA3">
      <w:pPr>
        <w:widowControl w:val="0"/>
        <w:autoSpaceDE w:val="0"/>
        <w:autoSpaceDN w:val="0"/>
        <w:adjustRightInd w:val="0"/>
        <w:spacing w:line="240" w:lineRule="auto"/>
        <w:ind w:left="640" w:hanging="640"/>
        <w:rPr>
          <w:rFonts w:ascii="Arial" w:hAnsi="Arial" w:cs="Arial"/>
          <w:noProof/>
          <w:kern w:val="0"/>
          <w:szCs w:val="24"/>
        </w:rPr>
      </w:pPr>
      <w:r>
        <w:rPr>
          <w:lang w:val="en-US"/>
        </w:rPr>
        <w:fldChar w:fldCharType="begin" w:fldLock="1"/>
      </w:r>
      <w:r>
        <w:rPr>
          <w:lang w:val="en-US"/>
        </w:rPr>
        <w:instrText xml:space="preserve">ADDIN Mendeley Bibliography CSL_BIBLIOGRAPHY </w:instrText>
      </w:r>
      <w:r>
        <w:rPr>
          <w:lang w:val="en-US"/>
        </w:rPr>
        <w:fldChar w:fldCharType="separate"/>
      </w:r>
      <w:r w:rsidR="001B4BA3" w:rsidRPr="001B4BA3">
        <w:rPr>
          <w:rFonts w:ascii="Arial" w:hAnsi="Arial" w:cs="Arial"/>
          <w:noProof/>
          <w:kern w:val="0"/>
          <w:szCs w:val="24"/>
        </w:rPr>
        <w:t>1.</w:t>
      </w:r>
      <w:r w:rsidR="001B4BA3" w:rsidRPr="001B4BA3">
        <w:rPr>
          <w:rFonts w:ascii="Arial" w:hAnsi="Arial" w:cs="Arial"/>
          <w:noProof/>
          <w:kern w:val="0"/>
          <w:szCs w:val="24"/>
        </w:rPr>
        <w:tab/>
        <w:t xml:space="preserve">Ebrahimi, M. </w:t>
      </w:r>
      <w:r w:rsidR="001B4BA3" w:rsidRPr="001B4BA3">
        <w:rPr>
          <w:rFonts w:ascii="Arial" w:hAnsi="Arial" w:cs="Arial"/>
          <w:i/>
          <w:iCs/>
          <w:noProof/>
          <w:kern w:val="0"/>
          <w:szCs w:val="24"/>
        </w:rPr>
        <w:t>et al.</w:t>
      </w:r>
      <w:r w:rsidR="001B4BA3" w:rsidRPr="001B4BA3">
        <w:rPr>
          <w:rFonts w:ascii="Arial" w:hAnsi="Arial" w:cs="Arial"/>
          <w:noProof/>
          <w:kern w:val="0"/>
          <w:szCs w:val="24"/>
        </w:rPr>
        <w:t xml:space="preserve"> Elastic, Viscoelastic and Fibril-Reinforced Poroelastic Material Properties of Healthy and Osteoarthritic Human Tibial Cartilage. </w:t>
      </w:r>
      <w:r w:rsidR="001B4BA3" w:rsidRPr="001B4BA3">
        <w:rPr>
          <w:rFonts w:ascii="Arial" w:hAnsi="Arial" w:cs="Arial"/>
          <w:i/>
          <w:iCs/>
          <w:noProof/>
          <w:kern w:val="0"/>
          <w:szCs w:val="24"/>
        </w:rPr>
        <w:t>Ann. Biomed. Eng.</w:t>
      </w:r>
      <w:r w:rsidR="001B4BA3" w:rsidRPr="001B4BA3">
        <w:rPr>
          <w:rFonts w:ascii="Arial" w:hAnsi="Arial" w:cs="Arial"/>
          <w:noProof/>
          <w:kern w:val="0"/>
          <w:szCs w:val="24"/>
        </w:rPr>
        <w:t xml:space="preserve"> </w:t>
      </w:r>
      <w:r w:rsidR="001B4BA3" w:rsidRPr="001B4BA3">
        <w:rPr>
          <w:rFonts w:ascii="Arial" w:hAnsi="Arial" w:cs="Arial"/>
          <w:b/>
          <w:bCs/>
          <w:noProof/>
          <w:kern w:val="0"/>
          <w:szCs w:val="24"/>
        </w:rPr>
        <w:t>47</w:t>
      </w:r>
      <w:r w:rsidR="001B4BA3" w:rsidRPr="001B4BA3">
        <w:rPr>
          <w:rFonts w:ascii="Arial" w:hAnsi="Arial" w:cs="Arial"/>
          <w:noProof/>
          <w:kern w:val="0"/>
          <w:szCs w:val="24"/>
        </w:rPr>
        <w:t>, 953–966 (2019).</w:t>
      </w:r>
    </w:p>
    <w:p w14:paraId="51EED277" w14:textId="77777777" w:rsidR="001B4BA3" w:rsidRPr="001B4BA3" w:rsidRDefault="001B4BA3" w:rsidP="001B4BA3">
      <w:pPr>
        <w:widowControl w:val="0"/>
        <w:autoSpaceDE w:val="0"/>
        <w:autoSpaceDN w:val="0"/>
        <w:adjustRightInd w:val="0"/>
        <w:spacing w:line="240" w:lineRule="auto"/>
        <w:ind w:left="640" w:hanging="640"/>
        <w:rPr>
          <w:rFonts w:ascii="Arial" w:hAnsi="Arial" w:cs="Arial"/>
          <w:noProof/>
          <w:kern w:val="0"/>
          <w:szCs w:val="24"/>
        </w:rPr>
      </w:pPr>
      <w:r w:rsidRPr="001B4BA3">
        <w:rPr>
          <w:rFonts w:ascii="Arial" w:hAnsi="Arial" w:cs="Arial"/>
          <w:noProof/>
          <w:kern w:val="0"/>
          <w:szCs w:val="24"/>
        </w:rPr>
        <w:t>2.</w:t>
      </w:r>
      <w:r w:rsidRPr="001B4BA3">
        <w:rPr>
          <w:rFonts w:ascii="Arial" w:hAnsi="Arial" w:cs="Arial"/>
          <w:noProof/>
          <w:kern w:val="0"/>
          <w:szCs w:val="24"/>
        </w:rPr>
        <w:tab/>
        <w:t xml:space="preserve">Wilson, W., Van Donkelaar, C. C., Van Rietbergen, B., Ito, K. &amp; Huiskes, R. Stresses in the local collagen network of articular cartilage: A poroviscoelastic fibril-reinforced finite element study. </w:t>
      </w:r>
      <w:r w:rsidRPr="001B4BA3">
        <w:rPr>
          <w:rFonts w:ascii="Arial" w:hAnsi="Arial" w:cs="Arial"/>
          <w:i/>
          <w:iCs/>
          <w:noProof/>
          <w:kern w:val="0"/>
          <w:szCs w:val="24"/>
        </w:rPr>
        <w:t>J. Biomech.</w:t>
      </w:r>
      <w:r w:rsidRPr="001B4BA3">
        <w:rPr>
          <w:rFonts w:ascii="Arial" w:hAnsi="Arial" w:cs="Arial"/>
          <w:noProof/>
          <w:kern w:val="0"/>
          <w:szCs w:val="24"/>
        </w:rPr>
        <w:t xml:space="preserve"> </w:t>
      </w:r>
      <w:r w:rsidRPr="001B4BA3">
        <w:rPr>
          <w:rFonts w:ascii="Arial" w:hAnsi="Arial" w:cs="Arial"/>
          <w:b/>
          <w:bCs/>
          <w:noProof/>
          <w:kern w:val="0"/>
          <w:szCs w:val="24"/>
        </w:rPr>
        <w:t>37</w:t>
      </w:r>
      <w:r w:rsidRPr="001B4BA3">
        <w:rPr>
          <w:rFonts w:ascii="Arial" w:hAnsi="Arial" w:cs="Arial"/>
          <w:noProof/>
          <w:kern w:val="0"/>
          <w:szCs w:val="24"/>
        </w:rPr>
        <w:t>, 357–366 (2004).</w:t>
      </w:r>
    </w:p>
    <w:p w14:paraId="520D0C53" w14:textId="77777777" w:rsidR="001B4BA3" w:rsidRPr="001B4BA3" w:rsidRDefault="001B4BA3" w:rsidP="001B4BA3">
      <w:pPr>
        <w:widowControl w:val="0"/>
        <w:autoSpaceDE w:val="0"/>
        <w:autoSpaceDN w:val="0"/>
        <w:adjustRightInd w:val="0"/>
        <w:spacing w:line="240" w:lineRule="auto"/>
        <w:ind w:left="640" w:hanging="640"/>
        <w:rPr>
          <w:rFonts w:ascii="Arial" w:hAnsi="Arial" w:cs="Arial"/>
          <w:noProof/>
          <w:kern w:val="0"/>
          <w:szCs w:val="24"/>
        </w:rPr>
      </w:pPr>
      <w:r w:rsidRPr="001B4BA3">
        <w:rPr>
          <w:rFonts w:ascii="Arial" w:hAnsi="Arial" w:cs="Arial"/>
          <w:noProof/>
          <w:kern w:val="0"/>
          <w:szCs w:val="24"/>
        </w:rPr>
        <w:t>3.</w:t>
      </w:r>
      <w:r w:rsidRPr="001B4BA3">
        <w:rPr>
          <w:rFonts w:ascii="Arial" w:hAnsi="Arial" w:cs="Arial"/>
          <w:noProof/>
          <w:kern w:val="0"/>
          <w:szCs w:val="24"/>
        </w:rPr>
        <w:tab/>
        <w:t xml:space="preserve">Hosseini, S. M., Wilson, W., Ito, K. &amp; Van Donkelaar, C. C. A numerical model to study mechanically induced initiation and progression of damage in articular cartilage. </w:t>
      </w:r>
      <w:r w:rsidRPr="001B4BA3">
        <w:rPr>
          <w:rFonts w:ascii="Arial" w:hAnsi="Arial" w:cs="Arial"/>
          <w:i/>
          <w:iCs/>
          <w:noProof/>
          <w:kern w:val="0"/>
          <w:szCs w:val="24"/>
        </w:rPr>
        <w:t>Osteoarthr. Cartil.</w:t>
      </w:r>
      <w:r w:rsidRPr="001B4BA3">
        <w:rPr>
          <w:rFonts w:ascii="Arial" w:hAnsi="Arial" w:cs="Arial"/>
          <w:noProof/>
          <w:kern w:val="0"/>
          <w:szCs w:val="24"/>
        </w:rPr>
        <w:t xml:space="preserve"> </w:t>
      </w:r>
      <w:r w:rsidRPr="001B4BA3">
        <w:rPr>
          <w:rFonts w:ascii="Arial" w:hAnsi="Arial" w:cs="Arial"/>
          <w:b/>
          <w:bCs/>
          <w:noProof/>
          <w:kern w:val="0"/>
          <w:szCs w:val="24"/>
        </w:rPr>
        <w:t>22</w:t>
      </w:r>
      <w:r w:rsidRPr="001B4BA3">
        <w:rPr>
          <w:rFonts w:ascii="Arial" w:hAnsi="Arial" w:cs="Arial"/>
          <w:noProof/>
          <w:kern w:val="0"/>
          <w:szCs w:val="24"/>
        </w:rPr>
        <w:t>, 95–103 (2014).</w:t>
      </w:r>
    </w:p>
    <w:p w14:paraId="599EB7F9" w14:textId="77777777" w:rsidR="001B4BA3" w:rsidRPr="001B4BA3" w:rsidRDefault="001B4BA3" w:rsidP="001B4BA3">
      <w:pPr>
        <w:widowControl w:val="0"/>
        <w:autoSpaceDE w:val="0"/>
        <w:autoSpaceDN w:val="0"/>
        <w:adjustRightInd w:val="0"/>
        <w:spacing w:line="240" w:lineRule="auto"/>
        <w:ind w:left="640" w:hanging="640"/>
        <w:rPr>
          <w:rFonts w:ascii="Arial" w:hAnsi="Arial" w:cs="Arial"/>
          <w:noProof/>
          <w:kern w:val="0"/>
          <w:szCs w:val="24"/>
        </w:rPr>
      </w:pPr>
      <w:r w:rsidRPr="001B4BA3">
        <w:rPr>
          <w:rFonts w:ascii="Arial" w:hAnsi="Arial" w:cs="Arial"/>
          <w:noProof/>
          <w:kern w:val="0"/>
          <w:szCs w:val="24"/>
        </w:rPr>
        <w:t>4.</w:t>
      </w:r>
      <w:r w:rsidRPr="001B4BA3">
        <w:rPr>
          <w:rFonts w:ascii="Arial" w:hAnsi="Arial" w:cs="Arial"/>
          <w:noProof/>
          <w:kern w:val="0"/>
          <w:szCs w:val="24"/>
        </w:rPr>
        <w:tab/>
        <w:t xml:space="preserve">Wilson, W., Van Donkelaar, C. C., Van Rietbergen, B. &amp; Huiskes, R. A fibril-reinforced poroviscoelastic swelling model for articular cartilage. </w:t>
      </w:r>
      <w:r w:rsidRPr="001B4BA3">
        <w:rPr>
          <w:rFonts w:ascii="Arial" w:hAnsi="Arial" w:cs="Arial"/>
          <w:i/>
          <w:iCs/>
          <w:noProof/>
          <w:kern w:val="0"/>
          <w:szCs w:val="24"/>
        </w:rPr>
        <w:t>J. Biomech.</w:t>
      </w:r>
      <w:r w:rsidRPr="001B4BA3">
        <w:rPr>
          <w:rFonts w:ascii="Arial" w:hAnsi="Arial" w:cs="Arial"/>
          <w:noProof/>
          <w:kern w:val="0"/>
          <w:szCs w:val="24"/>
        </w:rPr>
        <w:t xml:space="preserve"> </w:t>
      </w:r>
      <w:r w:rsidRPr="001B4BA3">
        <w:rPr>
          <w:rFonts w:ascii="Arial" w:hAnsi="Arial" w:cs="Arial"/>
          <w:b/>
          <w:bCs/>
          <w:noProof/>
          <w:kern w:val="0"/>
          <w:szCs w:val="24"/>
        </w:rPr>
        <w:t>38</w:t>
      </w:r>
      <w:r w:rsidRPr="001B4BA3">
        <w:rPr>
          <w:rFonts w:ascii="Arial" w:hAnsi="Arial" w:cs="Arial"/>
          <w:noProof/>
          <w:kern w:val="0"/>
          <w:szCs w:val="24"/>
        </w:rPr>
        <w:t>, 1195–1204 (2005).</w:t>
      </w:r>
    </w:p>
    <w:p w14:paraId="3904B3E8" w14:textId="77777777" w:rsidR="001B4BA3" w:rsidRPr="00B61EF2" w:rsidRDefault="001B4BA3" w:rsidP="001B4BA3">
      <w:pPr>
        <w:widowControl w:val="0"/>
        <w:autoSpaceDE w:val="0"/>
        <w:autoSpaceDN w:val="0"/>
        <w:adjustRightInd w:val="0"/>
        <w:spacing w:line="240" w:lineRule="auto"/>
        <w:ind w:left="640" w:hanging="640"/>
        <w:rPr>
          <w:rFonts w:ascii="Arial" w:hAnsi="Arial" w:cs="Arial"/>
          <w:noProof/>
          <w:kern w:val="0"/>
          <w:szCs w:val="24"/>
          <w:lang w:val="de-DE"/>
        </w:rPr>
      </w:pPr>
      <w:r w:rsidRPr="001B4BA3">
        <w:rPr>
          <w:rFonts w:ascii="Arial" w:hAnsi="Arial" w:cs="Arial"/>
          <w:noProof/>
          <w:kern w:val="0"/>
          <w:szCs w:val="24"/>
        </w:rPr>
        <w:t>5.</w:t>
      </w:r>
      <w:r w:rsidRPr="001B4BA3">
        <w:rPr>
          <w:rFonts w:ascii="Arial" w:hAnsi="Arial" w:cs="Arial"/>
          <w:noProof/>
          <w:kern w:val="0"/>
          <w:szCs w:val="24"/>
        </w:rPr>
        <w:tab/>
        <w:t xml:space="preserve">Mononen, M. E. </w:t>
      </w:r>
      <w:r w:rsidRPr="001B4BA3">
        <w:rPr>
          <w:rFonts w:ascii="Arial" w:hAnsi="Arial" w:cs="Arial"/>
          <w:i/>
          <w:iCs/>
          <w:noProof/>
          <w:kern w:val="0"/>
          <w:szCs w:val="24"/>
        </w:rPr>
        <w:t>et al.</w:t>
      </w:r>
      <w:r w:rsidRPr="001B4BA3">
        <w:rPr>
          <w:rFonts w:ascii="Arial" w:hAnsi="Arial" w:cs="Arial"/>
          <w:noProof/>
          <w:kern w:val="0"/>
          <w:szCs w:val="24"/>
        </w:rPr>
        <w:t xml:space="preserve"> Effect of superficial collagen patterns and fibrillation of femoral articular cartilage on knee joint mechanics-A 3D finite element analysis. </w:t>
      </w:r>
      <w:r w:rsidRPr="00B61EF2">
        <w:rPr>
          <w:rFonts w:ascii="Arial" w:hAnsi="Arial" w:cs="Arial"/>
          <w:i/>
          <w:iCs/>
          <w:noProof/>
          <w:kern w:val="0"/>
          <w:szCs w:val="24"/>
          <w:lang w:val="de-DE"/>
        </w:rPr>
        <w:t>J. Biomech.</w:t>
      </w:r>
      <w:r w:rsidRPr="00B61EF2">
        <w:rPr>
          <w:rFonts w:ascii="Arial" w:hAnsi="Arial" w:cs="Arial"/>
          <w:noProof/>
          <w:kern w:val="0"/>
          <w:szCs w:val="24"/>
          <w:lang w:val="de-DE"/>
        </w:rPr>
        <w:t xml:space="preserve"> </w:t>
      </w:r>
      <w:r w:rsidRPr="00B61EF2">
        <w:rPr>
          <w:rFonts w:ascii="Arial" w:hAnsi="Arial" w:cs="Arial"/>
          <w:b/>
          <w:bCs/>
          <w:noProof/>
          <w:kern w:val="0"/>
          <w:szCs w:val="24"/>
          <w:lang w:val="de-DE"/>
        </w:rPr>
        <w:t>45</w:t>
      </w:r>
      <w:r w:rsidRPr="00B61EF2">
        <w:rPr>
          <w:rFonts w:ascii="Arial" w:hAnsi="Arial" w:cs="Arial"/>
          <w:noProof/>
          <w:kern w:val="0"/>
          <w:szCs w:val="24"/>
          <w:lang w:val="de-DE"/>
        </w:rPr>
        <w:t>, 579–587 (2012).</w:t>
      </w:r>
    </w:p>
    <w:p w14:paraId="0476AD11" w14:textId="77777777" w:rsidR="001B4BA3" w:rsidRPr="001B4BA3" w:rsidRDefault="001B4BA3" w:rsidP="001B4BA3">
      <w:pPr>
        <w:widowControl w:val="0"/>
        <w:autoSpaceDE w:val="0"/>
        <w:autoSpaceDN w:val="0"/>
        <w:adjustRightInd w:val="0"/>
        <w:spacing w:line="240" w:lineRule="auto"/>
        <w:ind w:left="640" w:hanging="640"/>
        <w:rPr>
          <w:rFonts w:ascii="Arial" w:hAnsi="Arial" w:cs="Arial"/>
          <w:noProof/>
          <w:kern w:val="0"/>
          <w:szCs w:val="24"/>
        </w:rPr>
      </w:pPr>
      <w:r w:rsidRPr="00B61EF2">
        <w:rPr>
          <w:rFonts w:ascii="Arial" w:hAnsi="Arial" w:cs="Arial"/>
          <w:noProof/>
          <w:kern w:val="0"/>
          <w:szCs w:val="24"/>
          <w:lang w:val="de-DE"/>
        </w:rPr>
        <w:t>6.</w:t>
      </w:r>
      <w:r w:rsidRPr="00B61EF2">
        <w:rPr>
          <w:rFonts w:ascii="Arial" w:hAnsi="Arial" w:cs="Arial"/>
          <w:noProof/>
          <w:kern w:val="0"/>
          <w:szCs w:val="24"/>
          <w:lang w:val="de-DE"/>
        </w:rPr>
        <w:tab/>
        <w:t xml:space="preserve">Benninghoff, A. Form und Bau der Gelenkknorpel in ihren Beziehungen zur Funktion - Erste Mitteilung: Die modellierenden und formerhaltenden Faktoren des Knorpelreliefs. </w:t>
      </w:r>
      <w:r w:rsidRPr="001B4BA3">
        <w:rPr>
          <w:rFonts w:ascii="Arial" w:hAnsi="Arial" w:cs="Arial"/>
          <w:i/>
          <w:iCs/>
          <w:noProof/>
          <w:kern w:val="0"/>
          <w:szCs w:val="24"/>
        </w:rPr>
        <w:t>Z. Anat. Entwicklungsgesch.</w:t>
      </w:r>
      <w:r w:rsidRPr="001B4BA3">
        <w:rPr>
          <w:rFonts w:ascii="Arial" w:hAnsi="Arial" w:cs="Arial"/>
          <w:noProof/>
          <w:kern w:val="0"/>
          <w:szCs w:val="24"/>
        </w:rPr>
        <w:t xml:space="preserve"> </w:t>
      </w:r>
      <w:r w:rsidRPr="001B4BA3">
        <w:rPr>
          <w:rFonts w:ascii="Arial" w:hAnsi="Arial" w:cs="Arial"/>
          <w:b/>
          <w:bCs/>
          <w:noProof/>
          <w:kern w:val="0"/>
          <w:szCs w:val="24"/>
        </w:rPr>
        <w:t>76</w:t>
      </w:r>
      <w:r w:rsidRPr="001B4BA3">
        <w:rPr>
          <w:rFonts w:ascii="Arial" w:hAnsi="Arial" w:cs="Arial"/>
          <w:noProof/>
          <w:kern w:val="0"/>
          <w:szCs w:val="24"/>
        </w:rPr>
        <w:t>, 43–63 (1925).</w:t>
      </w:r>
    </w:p>
    <w:p w14:paraId="57DA1A39" w14:textId="77777777" w:rsidR="001B4BA3" w:rsidRPr="001B4BA3" w:rsidRDefault="001B4BA3" w:rsidP="001B4BA3">
      <w:pPr>
        <w:widowControl w:val="0"/>
        <w:autoSpaceDE w:val="0"/>
        <w:autoSpaceDN w:val="0"/>
        <w:adjustRightInd w:val="0"/>
        <w:spacing w:line="240" w:lineRule="auto"/>
        <w:ind w:left="640" w:hanging="640"/>
        <w:rPr>
          <w:rFonts w:ascii="Arial" w:hAnsi="Arial" w:cs="Arial"/>
          <w:noProof/>
          <w:kern w:val="0"/>
          <w:szCs w:val="24"/>
        </w:rPr>
      </w:pPr>
      <w:r w:rsidRPr="001B4BA3">
        <w:rPr>
          <w:rFonts w:ascii="Arial" w:hAnsi="Arial" w:cs="Arial"/>
          <w:noProof/>
          <w:kern w:val="0"/>
          <w:szCs w:val="24"/>
        </w:rPr>
        <w:t>7.</w:t>
      </w:r>
      <w:r w:rsidRPr="001B4BA3">
        <w:rPr>
          <w:rFonts w:ascii="Arial" w:hAnsi="Arial" w:cs="Arial"/>
          <w:noProof/>
          <w:kern w:val="0"/>
          <w:szCs w:val="24"/>
        </w:rPr>
        <w:tab/>
        <w:t xml:space="preserve">van der Voet, A. A comparison of finite element codes for the solution of biphasic poroelastic problems. </w:t>
      </w:r>
      <w:r w:rsidRPr="001B4BA3">
        <w:rPr>
          <w:rFonts w:ascii="Arial" w:hAnsi="Arial" w:cs="Arial"/>
          <w:i/>
          <w:iCs/>
          <w:noProof/>
          <w:kern w:val="0"/>
          <w:szCs w:val="24"/>
        </w:rPr>
        <w:t>Proceedings of the Institution of Mechanical Engineers. Part H, Journal of engineering in medicine</w:t>
      </w:r>
      <w:r w:rsidRPr="001B4BA3">
        <w:rPr>
          <w:rFonts w:ascii="Arial" w:hAnsi="Arial" w:cs="Arial"/>
          <w:noProof/>
          <w:kern w:val="0"/>
          <w:szCs w:val="24"/>
        </w:rPr>
        <w:t xml:space="preserve"> vol. 211 209–211 at (1997).</w:t>
      </w:r>
    </w:p>
    <w:p w14:paraId="652CED9F" w14:textId="77777777" w:rsidR="001B4BA3" w:rsidRPr="001B4BA3" w:rsidRDefault="001B4BA3" w:rsidP="001B4BA3">
      <w:pPr>
        <w:widowControl w:val="0"/>
        <w:autoSpaceDE w:val="0"/>
        <w:autoSpaceDN w:val="0"/>
        <w:adjustRightInd w:val="0"/>
        <w:spacing w:line="240" w:lineRule="auto"/>
        <w:ind w:left="640" w:hanging="640"/>
        <w:rPr>
          <w:rFonts w:ascii="Arial" w:hAnsi="Arial" w:cs="Arial"/>
          <w:noProof/>
        </w:rPr>
      </w:pPr>
      <w:r w:rsidRPr="001B4BA3">
        <w:rPr>
          <w:rFonts w:ascii="Arial" w:hAnsi="Arial" w:cs="Arial"/>
          <w:noProof/>
          <w:kern w:val="0"/>
          <w:szCs w:val="24"/>
        </w:rPr>
        <w:t>8.</w:t>
      </w:r>
      <w:r w:rsidRPr="001B4BA3">
        <w:rPr>
          <w:rFonts w:ascii="Arial" w:hAnsi="Arial" w:cs="Arial"/>
          <w:noProof/>
          <w:kern w:val="0"/>
          <w:szCs w:val="24"/>
        </w:rPr>
        <w:tab/>
        <w:t xml:space="preserve">Seyed Ali Elahi, Rocio Castro-Vinuelas, Anke Govaerts, R. L. Unconfined Compression Experimental Protocol for Cartilage Explants and Hydrogel Constructs: From Sample Preparation to Mechanical Characterization. in </w:t>
      </w:r>
      <w:r w:rsidRPr="001B4BA3">
        <w:rPr>
          <w:rFonts w:ascii="Arial" w:hAnsi="Arial" w:cs="Arial"/>
          <w:i/>
          <w:iCs/>
          <w:noProof/>
          <w:kern w:val="0"/>
          <w:szCs w:val="24"/>
        </w:rPr>
        <w:t>Cartilage Tissue Engineering: An Introduction</w:t>
      </w:r>
      <w:r w:rsidRPr="001B4BA3">
        <w:rPr>
          <w:rFonts w:ascii="Arial" w:hAnsi="Arial" w:cs="Arial"/>
          <w:noProof/>
          <w:kern w:val="0"/>
          <w:szCs w:val="24"/>
        </w:rPr>
        <w:t xml:space="preserve"> 271–287 (2023). doi:10.1007/978-1-0716-2839-3_1.</w:t>
      </w:r>
    </w:p>
    <w:p w14:paraId="1D2B92F5" w14:textId="412732A0" w:rsidR="00F54997" w:rsidRPr="00F54997" w:rsidRDefault="00F54997" w:rsidP="00F54997">
      <w:pPr>
        <w:rPr>
          <w:lang w:val="en-US"/>
        </w:rPr>
      </w:pPr>
      <w:r>
        <w:rPr>
          <w:lang w:val="en-US"/>
        </w:rPr>
        <w:fldChar w:fldCharType="end"/>
      </w:r>
    </w:p>
    <w:sectPr w:rsidR="00F54997" w:rsidRPr="00F54997" w:rsidSect="00C70821">
      <w:headerReference w:type="default" r:id="rId13"/>
      <w:footerReference w:type="default" r:id="rId14"/>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04FD" w14:textId="77777777" w:rsidR="004E5A3B" w:rsidRDefault="004E5A3B" w:rsidP="00AD6623">
      <w:pPr>
        <w:spacing w:after="0" w:line="240" w:lineRule="auto"/>
      </w:pPr>
      <w:r>
        <w:separator/>
      </w:r>
    </w:p>
  </w:endnote>
  <w:endnote w:type="continuationSeparator" w:id="0">
    <w:p w14:paraId="20AF6C5A" w14:textId="77777777" w:rsidR="004E5A3B" w:rsidRDefault="004E5A3B" w:rsidP="00AD6623">
      <w:pPr>
        <w:spacing w:after="0" w:line="240" w:lineRule="auto"/>
      </w:pPr>
      <w:r>
        <w:continuationSeparator/>
      </w:r>
    </w:p>
  </w:endnote>
  <w:endnote w:type="continuationNotice" w:id="1">
    <w:p w14:paraId="174E443D" w14:textId="77777777" w:rsidR="004E5A3B" w:rsidRDefault="004E5A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257871"/>
      <w:docPartObj>
        <w:docPartGallery w:val="Page Numbers (Bottom of Page)"/>
        <w:docPartUnique/>
      </w:docPartObj>
    </w:sdtPr>
    <w:sdtEndPr/>
    <w:sdtContent>
      <w:sdt>
        <w:sdtPr>
          <w:id w:val="1728636285"/>
          <w:docPartObj>
            <w:docPartGallery w:val="Page Numbers (Top of Page)"/>
            <w:docPartUnique/>
          </w:docPartObj>
        </w:sdtPr>
        <w:sdtEndPr/>
        <w:sdtContent>
          <w:p w14:paraId="1B6173ED" w14:textId="092D5332" w:rsidR="00AD6623" w:rsidRDefault="00AD662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489D69" w14:textId="77777777" w:rsidR="00AD6623" w:rsidRDefault="00AD6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FDEE" w14:textId="77777777" w:rsidR="004E5A3B" w:rsidRDefault="004E5A3B" w:rsidP="00AD6623">
      <w:pPr>
        <w:spacing w:after="0" w:line="240" w:lineRule="auto"/>
      </w:pPr>
      <w:r>
        <w:separator/>
      </w:r>
    </w:p>
  </w:footnote>
  <w:footnote w:type="continuationSeparator" w:id="0">
    <w:p w14:paraId="2A0D4796" w14:textId="77777777" w:rsidR="004E5A3B" w:rsidRDefault="004E5A3B" w:rsidP="00AD6623">
      <w:pPr>
        <w:spacing w:after="0" w:line="240" w:lineRule="auto"/>
      </w:pPr>
      <w:r>
        <w:continuationSeparator/>
      </w:r>
    </w:p>
  </w:footnote>
  <w:footnote w:type="continuationNotice" w:id="1">
    <w:p w14:paraId="7B4B3615" w14:textId="77777777" w:rsidR="004E5A3B" w:rsidRDefault="004E5A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A96A" w14:textId="13E9F275" w:rsidR="00833208" w:rsidRDefault="00833208" w:rsidP="002F0E12">
    <w:pPr>
      <w:pStyle w:val="Header"/>
      <w:jc w:val="right"/>
    </w:pPr>
    <w:r>
      <w:t>Supplementary</w:t>
    </w:r>
    <w:r w:rsidR="002F0E12">
      <w:t xml:space="preserve"> Material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57E0"/>
    <w:multiLevelType w:val="hybridMultilevel"/>
    <w:tmpl w:val="6682FEF6"/>
    <w:lvl w:ilvl="0" w:tplc="B54CCC3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BEF"/>
    <w:multiLevelType w:val="hybridMultilevel"/>
    <w:tmpl w:val="9E1E4B8A"/>
    <w:lvl w:ilvl="0" w:tplc="961C217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101991"/>
    <w:multiLevelType w:val="hybridMultilevel"/>
    <w:tmpl w:val="EDF6B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B2D3A"/>
    <w:multiLevelType w:val="hybridMultilevel"/>
    <w:tmpl w:val="7058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A5D21"/>
    <w:multiLevelType w:val="hybridMultilevel"/>
    <w:tmpl w:val="0F98A968"/>
    <w:lvl w:ilvl="0" w:tplc="8EE0C8EC">
      <w:start w:val="1"/>
      <w:numFmt w:val="upperLetter"/>
      <w:lvlText w:val="%1)"/>
      <w:lvlJc w:val="left"/>
      <w:pPr>
        <w:ind w:left="1020" w:hanging="360"/>
      </w:pPr>
    </w:lvl>
    <w:lvl w:ilvl="1" w:tplc="91D66CDE">
      <w:start w:val="1"/>
      <w:numFmt w:val="upperLetter"/>
      <w:lvlText w:val="%2)"/>
      <w:lvlJc w:val="left"/>
      <w:pPr>
        <w:ind w:left="1020" w:hanging="360"/>
      </w:pPr>
    </w:lvl>
    <w:lvl w:ilvl="2" w:tplc="190E7268">
      <w:start w:val="1"/>
      <w:numFmt w:val="upperLetter"/>
      <w:lvlText w:val="%3)"/>
      <w:lvlJc w:val="left"/>
      <w:pPr>
        <w:ind w:left="1020" w:hanging="360"/>
      </w:pPr>
    </w:lvl>
    <w:lvl w:ilvl="3" w:tplc="8036FDFE">
      <w:start w:val="1"/>
      <w:numFmt w:val="upperLetter"/>
      <w:lvlText w:val="%4)"/>
      <w:lvlJc w:val="left"/>
      <w:pPr>
        <w:ind w:left="1020" w:hanging="360"/>
      </w:pPr>
    </w:lvl>
    <w:lvl w:ilvl="4" w:tplc="7E945C32">
      <w:start w:val="1"/>
      <w:numFmt w:val="upperLetter"/>
      <w:lvlText w:val="%5)"/>
      <w:lvlJc w:val="left"/>
      <w:pPr>
        <w:ind w:left="1020" w:hanging="360"/>
      </w:pPr>
    </w:lvl>
    <w:lvl w:ilvl="5" w:tplc="5720EABC">
      <w:start w:val="1"/>
      <w:numFmt w:val="upperLetter"/>
      <w:lvlText w:val="%6)"/>
      <w:lvlJc w:val="left"/>
      <w:pPr>
        <w:ind w:left="1020" w:hanging="360"/>
      </w:pPr>
    </w:lvl>
    <w:lvl w:ilvl="6" w:tplc="B47A2F00">
      <w:start w:val="1"/>
      <w:numFmt w:val="upperLetter"/>
      <w:lvlText w:val="%7)"/>
      <w:lvlJc w:val="left"/>
      <w:pPr>
        <w:ind w:left="1020" w:hanging="360"/>
      </w:pPr>
    </w:lvl>
    <w:lvl w:ilvl="7" w:tplc="6120812E">
      <w:start w:val="1"/>
      <w:numFmt w:val="upperLetter"/>
      <w:lvlText w:val="%8)"/>
      <w:lvlJc w:val="left"/>
      <w:pPr>
        <w:ind w:left="1020" w:hanging="360"/>
      </w:pPr>
    </w:lvl>
    <w:lvl w:ilvl="8" w:tplc="5C1AC432">
      <w:start w:val="1"/>
      <w:numFmt w:val="upperLetter"/>
      <w:lvlText w:val="%9)"/>
      <w:lvlJc w:val="left"/>
      <w:pPr>
        <w:ind w:left="1020" w:hanging="360"/>
      </w:pPr>
    </w:lvl>
  </w:abstractNum>
  <w:abstractNum w:abstractNumId="5" w15:restartNumberingAfterBreak="0">
    <w:nsid w:val="34002C42"/>
    <w:multiLevelType w:val="hybridMultilevel"/>
    <w:tmpl w:val="3F5E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F1FA7"/>
    <w:multiLevelType w:val="hybridMultilevel"/>
    <w:tmpl w:val="7CC886B0"/>
    <w:lvl w:ilvl="0" w:tplc="84DAFF9A">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8CC363F"/>
    <w:multiLevelType w:val="hybridMultilevel"/>
    <w:tmpl w:val="8CA87702"/>
    <w:lvl w:ilvl="0" w:tplc="F34AE7BA">
      <w:start w:val="1"/>
      <w:numFmt w:val="bullet"/>
      <w:lvlText w:val=""/>
      <w:lvlJc w:val="left"/>
      <w:pPr>
        <w:ind w:left="1440" w:hanging="360"/>
      </w:pPr>
      <w:rPr>
        <w:rFonts w:ascii="Symbol" w:hAnsi="Symbol"/>
      </w:rPr>
    </w:lvl>
    <w:lvl w:ilvl="1" w:tplc="699E59B4">
      <w:start w:val="1"/>
      <w:numFmt w:val="bullet"/>
      <w:lvlText w:val=""/>
      <w:lvlJc w:val="left"/>
      <w:pPr>
        <w:ind w:left="1440" w:hanging="360"/>
      </w:pPr>
      <w:rPr>
        <w:rFonts w:ascii="Symbol" w:hAnsi="Symbol"/>
      </w:rPr>
    </w:lvl>
    <w:lvl w:ilvl="2" w:tplc="BD5CFC00">
      <w:start w:val="1"/>
      <w:numFmt w:val="bullet"/>
      <w:lvlText w:val=""/>
      <w:lvlJc w:val="left"/>
      <w:pPr>
        <w:ind w:left="1440" w:hanging="360"/>
      </w:pPr>
      <w:rPr>
        <w:rFonts w:ascii="Symbol" w:hAnsi="Symbol"/>
      </w:rPr>
    </w:lvl>
    <w:lvl w:ilvl="3" w:tplc="3C145670">
      <w:start w:val="1"/>
      <w:numFmt w:val="bullet"/>
      <w:lvlText w:val=""/>
      <w:lvlJc w:val="left"/>
      <w:pPr>
        <w:ind w:left="1440" w:hanging="360"/>
      </w:pPr>
      <w:rPr>
        <w:rFonts w:ascii="Symbol" w:hAnsi="Symbol"/>
      </w:rPr>
    </w:lvl>
    <w:lvl w:ilvl="4" w:tplc="7EC0FC9C">
      <w:start w:val="1"/>
      <w:numFmt w:val="bullet"/>
      <w:lvlText w:val=""/>
      <w:lvlJc w:val="left"/>
      <w:pPr>
        <w:ind w:left="1440" w:hanging="360"/>
      </w:pPr>
      <w:rPr>
        <w:rFonts w:ascii="Symbol" w:hAnsi="Symbol"/>
      </w:rPr>
    </w:lvl>
    <w:lvl w:ilvl="5" w:tplc="8962EB6E">
      <w:start w:val="1"/>
      <w:numFmt w:val="bullet"/>
      <w:lvlText w:val=""/>
      <w:lvlJc w:val="left"/>
      <w:pPr>
        <w:ind w:left="1440" w:hanging="360"/>
      </w:pPr>
      <w:rPr>
        <w:rFonts w:ascii="Symbol" w:hAnsi="Symbol"/>
      </w:rPr>
    </w:lvl>
    <w:lvl w:ilvl="6" w:tplc="758030F4">
      <w:start w:val="1"/>
      <w:numFmt w:val="bullet"/>
      <w:lvlText w:val=""/>
      <w:lvlJc w:val="left"/>
      <w:pPr>
        <w:ind w:left="1440" w:hanging="360"/>
      </w:pPr>
      <w:rPr>
        <w:rFonts w:ascii="Symbol" w:hAnsi="Symbol"/>
      </w:rPr>
    </w:lvl>
    <w:lvl w:ilvl="7" w:tplc="686A4214">
      <w:start w:val="1"/>
      <w:numFmt w:val="bullet"/>
      <w:lvlText w:val=""/>
      <w:lvlJc w:val="left"/>
      <w:pPr>
        <w:ind w:left="1440" w:hanging="360"/>
      </w:pPr>
      <w:rPr>
        <w:rFonts w:ascii="Symbol" w:hAnsi="Symbol"/>
      </w:rPr>
    </w:lvl>
    <w:lvl w:ilvl="8" w:tplc="88E408B6">
      <w:start w:val="1"/>
      <w:numFmt w:val="bullet"/>
      <w:lvlText w:val=""/>
      <w:lvlJc w:val="left"/>
      <w:pPr>
        <w:ind w:left="1440" w:hanging="360"/>
      </w:pPr>
      <w:rPr>
        <w:rFonts w:ascii="Symbol" w:hAnsi="Symbol"/>
      </w:rPr>
    </w:lvl>
  </w:abstractNum>
  <w:abstractNum w:abstractNumId="8" w15:restartNumberingAfterBreak="0">
    <w:nsid w:val="4842578A"/>
    <w:multiLevelType w:val="multilevel"/>
    <w:tmpl w:val="FB1E41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D86E82"/>
    <w:multiLevelType w:val="hybridMultilevel"/>
    <w:tmpl w:val="E1C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15093E"/>
    <w:multiLevelType w:val="hybridMultilevel"/>
    <w:tmpl w:val="693EC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CA56FF"/>
    <w:multiLevelType w:val="hybridMultilevel"/>
    <w:tmpl w:val="7572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716721"/>
    <w:multiLevelType w:val="multilevel"/>
    <w:tmpl w:val="77BAB28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79138A"/>
    <w:multiLevelType w:val="hybridMultilevel"/>
    <w:tmpl w:val="8E20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086652">
    <w:abstractNumId w:val="8"/>
  </w:num>
  <w:num w:numId="2" w16cid:durableId="1638559651">
    <w:abstractNumId w:val="1"/>
  </w:num>
  <w:num w:numId="3" w16cid:durableId="2109352921">
    <w:abstractNumId w:val="11"/>
  </w:num>
  <w:num w:numId="4" w16cid:durableId="809323055">
    <w:abstractNumId w:val="3"/>
  </w:num>
  <w:num w:numId="5" w16cid:durableId="240143232">
    <w:abstractNumId w:val="2"/>
  </w:num>
  <w:num w:numId="6" w16cid:durableId="1529175571">
    <w:abstractNumId w:val="6"/>
  </w:num>
  <w:num w:numId="7" w16cid:durableId="1553807297">
    <w:abstractNumId w:val="5"/>
  </w:num>
  <w:num w:numId="8" w16cid:durableId="688412070">
    <w:abstractNumId w:val="13"/>
  </w:num>
  <w:num w:numId="9" w16cid:durableId="458376455">
    <w:abstractNumId w:val="4"/>
  </w:num>
  <w:num w:numId="10" w16cid:durableId="1080492507">
    <w:abstractNumId w:val="7"/>
  </w:num>
  <w:num w:numId="11" w16cid:durableId="526718022">
    <w:abstractNumId w:val="9"/>
  </w:num>
  <w:num w:numId="12" w16cid:durableId="1461529033">
    <w:abstractNumId w:val="10"/>
  </w:num>
  <w:num w:numId="13" w16cid:durableId="435247459">
    <w:abstractNumId w:val="8"/>
    <w:lvlOverride w:ilvl="0">
      <w:startOverride w:val="3"/>
    </w:lvlOverride>
  </w:num>
  <w:num w:numId="14" w16cid:durableId="1896160381">
    <w:abstractNumId w:val="0"/>
  </w:num>
  <w:num w:numId="15" w16cid:durableId="926813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yNDEwsDQzNjQxNzdW0lEKTi0uzszPAykwrAUANFWSJiwAAAA="/>
  </w:docVars>
  <w:rsids>
    <w:rsidRoot w:val="00602826"/>
    <w:rsid w:val="0000046B"/>
    <w:rsid w:val="00000906"/>
    <w:rsid w:val="00001751"/>
    <w:rsid w:val="000022D6"/>
    <w:rsid w:val="0000284A"/>
    <w:rsid w:val="000028E6"/>
    <w:rsid w:val="00002BF5"/>
    <w:rsid w:val="00002D63"/>
    <w:rsid w:val="00004423"/>
    <w:rsid w:val="000053C5"/>
    <w:rsid w:val="00005974"/>
    <w:rsid w:val="00006483"/>
    <w:rsid w:val="000066B2"/>
    <w:rsid w:val="0000683A"/>
    <w:rsid w:val="00007383"/>
    <w:rsid w:val="000100E6"/>
    <w:rsid w:val="00010599"/>
    <w:rsid w:val="00010A96"/>
    <w:rsid w:val="00010E1E"/>
    <w:rsid w:val="00011137"/>
    <w:rsid w:val="000114D2"/>
    <w:rsid w:val="00011852"/>
    <w:rsid w:val="0001235E"/>
    <w:rsid w:val="00012BA2"/>
    <w:rsid w:val="00012CD7"/>
    <w:rsid w:val="0001382B"/>
    <w:rsid w:val="00013A4F"/>
    <w:rsid w:val="00013E57"/>
    <w:rsid w:val="000144B7"/>
    <w:rsid w:val="00014CB1"/>
    <w:rsid w:val="00015DCF"/>
    <w:rsid w:val="00016F24"/>
    <w:rsid w:val="00017039"/>
    <w:rsid w:val="00017101"/>
    <w:rsid w:val="0002050E"/>
    <w:rsid w:val="00021DDD"/>
    <w:rsid w:val="00022F8B"/>
    <w:rsid w:val="00023B9D"/>
    <w:rsid w:val="000241F0"/>
    <w:rsid w:val="000243F8"/>
    <w:rsid w:val="00024CA7"/>
    <w:rsid w:val="00024CA8"/>
    <w:rsid w:val="00024FAB"/>
    <w:rsid w:val="00026659"/>
    <w:rsid w:val="000308B8"/>
    <w:rsid w:val="00030998"/>
    <w:rsid w:val="0003106E"/>
    <w:rsid w:val="000320FB"/>
    <w:rsid w:val="00032CA1"/>
    <w:rsid w:val="000334D3"/>
    <w:rsid w:val="000338A8"/>
    <w:rsid w:val="000340E5"/>
    <w:rsid w:val="000346AF"/>
    <w:rsid w:val="000349B7"/>
    <w:rsid w:val="00034AB1"/>
    <w:rsid w:val="000366C5"/>
    <w:rsid w:val="00036A84"/>
    <w:rsid w:val="00036EC4"/>
    <w:rsid w:val="000407C8"/>
    <w:rsid w:val="000415F3"/>
    <w:rsid w:val="000419B6"/>
    <w:rsid w:val="00041A1C"/>
    <w:rsid w:val="000423EB"/>
    <w:rsid w:val="00042D95"/>
    <w:rsid w:val="00044633"/>
    <w:rsid w:val="000447E5"/>
    <w:rsid w:val="00044F0F"/>
    <w:rsid w:val="00045827"/>
    <w:rsid w:val="00047E29"/>
    <w:rsid w:val="000503F6"/>
    <w:rsid w:val="00050934"/>
    <w:rsid w:val="00050BFD"/>
    <w:rsid w:val="00051759"/>
    <w:rsid w:val="00052FEC"/>
    <w:rsid w:val="000533B1"/>
    <w:rsid w:val="000536C6"/>
    <w:rsid w:val="00053CCE"/>
    <w:rsid w:val="00054129"/>
    <w:rsid w:val="00057450"/>
    <w:rsid w:val="00057C05"/>
    <w:rsid w:val="00057D9C"/>
    <w:rsid w:val="000602D3"/>
    <w:rsid w:val="00060AD2"/>
    <w:rsid w:val="00061044"/>
    <w:rsid w:val="0006193C"/>
    <w:rsid w:val="000626B6"/>
    <w:rsid w:val="00064CC7"/>
    <w:rsid w:val="00064EA0"/>
    <w:rsid w:val="00065C90"/>
    <w:rsid w:val="00066798"/>
    <w:rsid w:val="00070CAA"/>
    <w:rsid w:val="00070F1F"/>
    <w:rsid w:val="000714DB"/>
    <w:rsid w:val="00072B55"/>
    <w:rsid w:val="00073150"/>
    <w:rsid w:val="00073962"/>
    <w:rsid w:val="00073E23"/>
    <w:rsid w:val="00075E70"/>
    <w:rsid w:val="00075F55"/>
    <w:rsid w:val="00076219"/>
    <w:rsid w:val="00077FB9"/>
    <w:rsid w:val="00080FFD"/>
    <w:rsid w:val="000816A7"/>
    <w:rsid w:val="00081AEA"/>
    <w:rsid w:val="00081FF5"/>
    <w:rsid w:val="00082602"/>
    <w:rsid w:val="00082E87"/>
    <w:rsid w:val="00082F98"/>
    <w:rsid w:val="00083985"/>
    <w:rsid w:val="0008433A"/>
    <w:rsid w:val="00084375"/>
    <w:rsid w:val="00086C45"/>
    <w:rsid w:val="00086F20"/>
    <w:rsid w:val="000879A7"/>
    <w:rsid w:val="000903C4"/>
    <w:rsid w:val="000904ED"/>
    <w:rsid w:val="00090651"/>
    <w:rsid w:val="00090EE7"/>
    <w:rsid w:val="000914DF"/>
    <w:rsid w:val="0009161C"/>
    <w:rsid w:val="00091E27"/>
    <w:rsid w:val="00091E41"/>
    <w:rsid w:val="000924AC"/>
    <w:rsid w:val="00092519"/>
    <w:rsid w:val="00094544"/>
    <w:rsid w:val="0009755F"/>
    <w:rsid w:val="00097750"/>
    <w:rsid w:val="00097DD4"/>
    <w:rsid w:val="000A0048"/>
    <w:rsid w:val="000A0249"/>
    <w:rsid w:val="000A0B36"/>
    <w:rsid w:val="000A2FDD"/>
    <w:rsid w:val="000A3CEB"/>
    <w:rsid w:val="000A40B7"/>
    <w:rsid w:val="000A60DF"/>
    <w:rsid w:val="000A628A"/>
    <w:rsid w:val="000A67AD"/>
    <w:rsid w:val="000A6A18"/>
    <w:rsid w:val="000B0146"/>
    <w:rsid w:val="000B0605"/>
    <w:rsid w:val="000B08FA"/>
    <w:rsid w:val="000B0E1F"/>
    <w:rsid w:val="000B2055"/>
    <w:rsid w:val="000B25B8"/>
    <w:rsid w:val="000B2DC7"/>
    <w:rsid w:val="000B328E"/>
    <w:rsid w:val="000B452E"/>
    <w:rsid w:val="000B47B1"/>
    <w:rsid w:val="000B511B"/>
    <w:rsid w:val="000B6205"/>
    <w:rsid w:val="000B68B2"/>
    <w:rsid w:val="000B75F8"/>
    <w:rsid w:val="000B7881"/>
    <w:rsid w:val="000B7ED7"/>
    <w:rsid w:val="000C06F1"/>
    <w:rsid w:val="000C0C5F"/>
    <w:rsid w:val="000C1437"/>
    <w:rsid w:val="000C1BC3"/>
    <w:rsid w:val="000C2D6B"/>
    <w:rsid w:val="000C2DFE"/>
    <w:rsid w:val="000C2F6C"/>
    <w:rsid w:val="000C4631"/>
    <w:rsid w:val="000C46ED"/>
    <w:rsid w:val="000C4A91"/>
    <w:rsid w:val="000C4F60"/>
    <w:rsid w:val="000C54F5"/>
    <w:rsid w:val="000C6F70"/>
    <w:rsid w:val="000C705B"/>
    <w:rsid w:val="000C7B23"/>
    <w:rsid w:val="000C7E36"/>
    <w:rsid w:val="000D230C"/>
    <w:rsid w:val="000D2AF9"/>
    <w:rsid w:val="000D2FC8"/>
    <w:rsid w:val="000D323E"/>
    <w:rsid w:val="000D471A"/>
    <w:rsid w:val="000D4EFB"/>
    <w:rsid w:val="000D5192"/>
    <w:rsid w:val="000D7529"/>
    <w:rsid w:val="000D790D"/>
    <w:rsid w:val="000D7BBA"/>
    <w:rsid w:val="000E0A35"/>
    <w:rsid w:val="000E11AE"/>
    <w:rsid w:val="000E27B6"/>
    <w:rsid w:val="000E2C60"/>
    <w:rsid w:val="000E2FB0"/>
    <w:rsid w:val="000E32E3"/>
    <w:rsid w:val="000E49A8"/>
    <w:rsid w:val="000E4B0C"/>
    <w:rsid w:val="000E4FAA"/>
    <w:rsid w:val="000E52EE"/>
    <w:rsid w:val="000E67F1"/>
    <w:rsid w:val="000E683F"/>
    <w:rsid w:val="000F09C8"/>
    <w:rsid w:val="000F1F37"/>
    <w:rsid w:val="000F1F8C"/>
    <w:rsid w:val="000F23B1"/>
    <w:rsid w:val="000F26B1"/>
    <w:rsid w:val="000F299A"/>
    <w:rsid w:val="000F2B43"/>
    <w:rsid w:val="000F2CA5"/>
    <w:rsid w:val="000F2E91"/>
    <w:rsid w:val="000F2EB9"/>
    <w:rsid w:val="000F327B"/>
    <w:rsid w:val="000F5C54"/>
    <w:rsid w:val="000F5F5B"/>
    <w:rsid w:val="000F6704"/>
    <w:rsid w:val="000F6CFD"/>
    <w:rsid w:val="000F7342"/>
    <w:rsid w:val="0010032C"/>
    <w:rsid w:val="00100748"/>
    <w:rsid w:val="00101642"/>
    <w:rsid w:val="0010260B"/>
    <w:rsid w:val="001030AE"/>
    <w:rsid w:val="001031AA"/>
    <w:rsid w:val="001042B2"/>
    <w:rsid w:val="0010487F"/>
    <w:rsid w:val="001050EB"/>
    <w:rsid w:val="0010572B"/>
    <w:rsid w:val="00106EB4"/>
    <w:rsid w:val="00107759"/>
    <w:rsid w:val="00111129"/>
    <w:rsid w:val="00111C24"/>
    <w:rsid w:val="00111CE0"/>
    <w:rsid w:val="001130AF"/>
    <w:rsid w:val="0011477A"/>
    <w:rsid w:val="00114E79"/>
    <w:rsid w:val="0011593F"/>
    <w:rsid w:val="00117353"/>
    <w:rsid w:val="00117729"/>
    <w:rsid w:val="00120248"/>
    <w:rsid w:val="00120824"/>
    <w:rsid w:val="0012163A"/>
    <w:rsid w:val="00121D1C"/>
    <w:rsid w:val="00122146"/>
    <w:rsid w:val="001226E4"/>
    <w:rsid w:val="00124622"/>
    <w:rsid w:val="0012463E"/>
    <w:rsid w:val="0012478A"/>
    <w:rsid w:val="00125593"/>
    <w:rsid w:val="00125625"/>
    <w:rsid w:val="00125EC8"/>
    <w:rsid w:val="00126000"/>
    <w:rsid w:val="00126181"/>
    <w:rsid w:val="00127566"/>
    <w:rsid w:val="00127B10"/>
    <w:rsid w:val="00131BD5"/>
    <w:rsid w:val="00132ABC"/>
    <w:rsid w:val="001330B6"/>
    <w:rsid w:val="0013363A"/>
    <w:rsid w:val="00136040"/>
    <w:rsid w:val="0013639A"/>
    <w:rsid w:val="00137CD7"/>
    <w:rsid w:val="0014151A"/>
    <w:rsid w:val="001416DA"/>
    <w:rsid w:val="00142730"/>
    <w:rsid w:val="001428CA"/>
    <w:rsid w:val="0014308D"/>
    <w:rsid w:val="001431A9"/>
    <w:rsid w:val="00143D30"/>
    <w:rsid w:val="00144146"/>
    <w:rsid w:val="00144BE5"/>
    <w:rsid w:val="00144EC7"/>
    <w:rsid w:val="001458D2"/>
    <w:rsid w:val="0014649A"/>
    <w:rsid w:val="00147070"/>
    <w:rsid w:val="001472AD"/>
    <w:rsid w:val="00150323"/>
    <w:rsid w:val="00152D5B"/>
    <w:rsid w:val="0015378E"/>
    <w:rsid w:val="001549D2"/>
    <w:rsid w:val="00155E16"/>
    <w:rsid w:val="00155FC2"/>
    <w:rsid w:val="00155FFE"/>
    <w:rsid w:val="00156A8D"/>
    <w:rsid w:val="001579A4"/>
    <w:rsid w:val="00160D1F"/>
    <w:rsid w:val="001621ED"/>
    <w:rsid w:val="001633C9"/>
    <w:rsid w:val="001636DD"/>
    <w:rsid w:val="00163A89"/>
    <w:rsid w:val="001644E6"/>
    <w:rsid w:val="00164F13"/>
    <w:rsid w:val="001651DF"/>
    <w:rsid w:val="001671B1"/>
    <w:rsid w:val="00170034"/>
    <w:rsid w:val="001706B7"/>
    <w:rsid w:val="00170A64"/>
    <w:rsid w:val="00170B15"/>
    <w:rsid w:val="00170B3A"/>
    <w:rsid w:val="001724F3"/>
    <w:rsid w:val="00173AE7"/>
    <w:rsid w:val="00173CEB"/>
    <w:rsid w:val="00173F69"/>
    <w:rsid w:val="00174E35"/>
    <w:rsid w:val="00175C27"/>
    <w:rsid w:val="00176457"/>
    <w:rsid w:val="00177C02"/>
    <w:rsid w:val="0018106F"/>
    <w:rsid w:val="001811A0"/>
    <w:rsid w:val="001814C4"/>
    <w:rsid w:val="001822B5"/>
    <w:rsid w:val="001851C4"/>
    <w:rsid w:val="00186347"/>
    <w:rsid w:val="00187813"/>
    <w:rsid w:val="0018799C"/>
    <w:rsid w:val="001907E6"/>
    <w:rsid w:val="00191046"/>
    <w:rsid w:val="001929ED"/>
    <w:rsid w:val="00192AB6"/>
    <w:rsid w:val="00193046"/>
    <w:rsid w:val="001938B5"/>
    <w:rsid w:val="001946E4"/>
    <w:rsid w:val="00194763"/>
    <w:rsid w:val="001951CA"/>
    <w:rsid w:val="00195A1A"/>
    <w:rsid w:val="0019625B"/>
    <w:rsid w:val="001967D3"/>
    <w:rsid w:val="00196E3B"/>
    <w:rsid w:val="001A0202"/>
    <w:rsid w:val="001A1FBD"/>
    <w:rsid w:val="001A201A"/>
    <w:rsid w:val="001A32F1"/>
    <w:rsid w:val="001A3B1B"/>
    <w:rsid w:val="001A40EB"/>
    <w:rsid w:val="001A5C00"/>
    <w:rsid w:val="001B03AD"/>
    <w:rsid w:val="001B0B85"/>
    <w:rsid w:val="001B19E9"/>
    <w:rsid w:val="001B1CF1"/>
    <w:rsid w:val="001B1D5C"/>
    <w:rsid w:val="001B393D"/>
    <w:rsid w:val="001B3DCC"/>
    <w:rsid w:val="001B4BA3"/>
    <w:rsid w:val="001B4EA1"/>
    <w:rsid w:val="001B51BA"/>
    <w:rsid w:val="001B53B7"/>
    <w:rsid w:val="001B58A6"/>
    <w:rsid w:val="001B5AF4"/>
    <w:rsid w:val="001B71B0"/>
    <w:rsid w:val="001B7357"/>
    <w:rsid w:val="001B7C02"/>
    <w:rsid w:val="001C05CA"/>
    <w:rsid w:val="001C1CA2"/>
    <w:rsid w:val="001C2395"/>
    <w:rsid w:val="001C23CB"/>
    <w:rsid w:val="001C3C7E"/>
    <w:rsid w:val="001C465C"/>
    <w:rsid w:val="001C516A"/>
    <w:rsid w:val="001C5D02"/>
    <w:rsid w:val="001C61B0"/>
    <w:rsid w:val="001C6C6D"/>
    <w:rsid w:val="001C7165"/>
    <w:rsid w:val="001C788B"/>
    <w:rsid w:val="001D063D"/>
    <w:rsid w:val="001D09FC"/>
    <w:rsid w:val="001D14C1"/>
    <w:rsid w:val="001D152C"/>
    <w:rsid w:val="001D16BB"/>
    <w:rsid w:val="001D16F5"/>
    <w:rsid w:val="001D1C8A"/>
    <w:rsid w:val="001D4D47"/>
    <w:rsid w:val="001D5972"/>
    <w:rsid w:val="001D5D18"/>
    <w:rsid w:val="001D6931"/>
    <w:rsid w:val="001D6A84"/>
    <w:rsid w:val="001E036F"/>
    <w:rsid w:val="001E05B7"/>
    <w:rsid w:val="001E05F8"/>
    <w:rsid w:val="001E162C"/>
    <w:rsid w:val="001E1A48"/>
    <w:rsid w:val="001E2017"/>
    <w:rsid w:val="001E2086"/>
    <w:rsid w:val="001E4380"/>
    <w:rsid w:val="001E472D"/>
    <w:rsid w:val="001E476F"/>
    <w:rsid w:val="001E59E6"/>
    <w:rsid w:val="001E5A0D"/>
    <w:rsid w:val="001E5D51"/>
    <w:rsid w:val="001E5E89"/>
    <w:rsid w:val="001E68ED"/>
    <w:rsid w:val="001E6916"/>
    <w:rsid w:val="001E6A29"/>
    <w:rsid w:val="001E72EF"/>
    <w:rsid w:val="001F0786"/>
    <w:rsid w:val="001F0AB6"/>
    <w:rsid w:val="001F0FF6"/>
    <w:rsid w:val="001F2080"/>
    <w:rsid w:val="001F2EC3"/>
    <w:rsid w:val="001F36EA"/>
    <w:rsid w:val="001F421F"/>
    <w:rsid w:val="001F53B5"/>
    <w:rsid w:val="001F5425"/>
    <w:rsid w:val="001F5454"/>
    <w:rsid w:val="001F54A2"/>
    <w:rsid w:val="001F54D2"/>
    <w:rsid w:val="001F7113"/>
    <w:rsid w:val="001F721F"/>
    <w:rsid w:val="001F7A2B"/>
    <w:rsid w:val="0020004E"/>
    <w:rsid w:val="002009B5"/>
    <w:rsid w:val="00201992"/>
    <w:rsid w:val="00201E96"/>
    <w:rsid w:val="00202380"/>
    <w:rsid w:val="0020275D"/>
    <w:rsid w:val="00202C6F"/>
    <w:rsid w:val="00202F0F"/>
    <w:rsid w:val="00204322"/>
    <w:rsid w:val="00204B67"/>
    <w:rsid w:val="002056D8"/>
    <w:rsid w:val="00206352"/>
    <w:rsid w:val="00206D1E"/>
    <w:rsid w:val="00206F17"/>
    <w:rsid w:val="00206FCE"/>
    <w:rsid w:val="0020728D"/>
    <w:rsid w:val="00207F2B"/>
    <w:rsid w:val="0021111E"/>
    <w:rsid w:val="0021134E"/>
    <w:rsid w:val="002120F7"/>
    <w:rsid w:val="0021292B"/>
    <w:rsid w:val="002132F1"/>
    <w:rsid w:val="002138A0"/>
    <w:rsid w:val="00213B39"/>
    <w:rsid w:val="00216086"/>
    <w:rsid w:val="00216FC7"/>
    <w:rsid w:val="002173B7"/>
    <w:rsid w:val="00220051"/>
    <w:rsid w:val="002207FF"/>
    <w:rsid w:val="00220ECD"/>
    <w:rsid w:val="00221500"/>
    <w:rsid w:val="00221B48"/>
    <w:rsid w:val="00221F72"/>
    <w:rsid w:val="0022246B"/>
    <w:rsid w:val="00222826"/>
    <w:rsid w:val="00222923"/>
    <w:rsid w:val="00223C95"/>
    <w:rsid w:val="00224D7A"/>
    <w:rsid w:val="002258A7"/>
    <w:rsid w:val="00226300"/>
    <w:rsid w:val="002265B3"/>
    <w:rsid w:val="00226918"/>
    <w:rsid w:val="00226D39"/>
    <w:rsid w:val="00227563"/>
    <w:rsid w:val="002315A1"/>
    <w:rsid w:val="002317C0"/>
    <w:rsid w:val="0023180E"/>
    <w:rsid w:val="00231A30"/>
    <w:rsid w:val="00231F07"/>
    <w:rsid w:val="002328B3"/>
    <w:rsid w:val="00232DFB"/>
    <w:rsid w:val="00232E6E"/>
    <w:rsid w:val="002336DB"/>
    <w:rsid w:val="002347AC"/>
    <w:rsid w:val="00234C2B"/>
    <w:rsid w:val="00235096"/>
    <w:rsid w:val="002359B7"/>
    <w:rsid w:val="002369CB"/>
    <w:rsid w:val="00237499"/>
    <w:rsid w:val="002402DA"/>
    <w:rsid w:val="00240BBA"/>
    <w:rsid w:val="00241881"/>
    <w:rsid w:val="0024287F"/>
    <w:rsid w:val="00243829"/>
    <w:rsid w:val="00244676"/>
    <w:rsid w:val="0024478F"/>
    <w:rsid w:val="00244CA7"/>
    <w:rsid w:val="00245501"/>
    <w:rsid w:val="00245829"/>
    <w:rsid w:val="002459C2"/>
    <w:rsid w:val="00245BE2"/>
    <w:rsid w:val="002462FC"/>
    <w:rsid w:val="00247518"/>
    <w:rsid w:val="00247641"/>
    <w:rsid w:val="0025114A"/>
    <w:rsid w:val="002513FF"/>
    <w:rsid w:val="00251D92"/>
    <w:rsid w:val="002522D7"/>
    <w:rsid w:val="00254536"/>
    <w:rsid w:val="00254AFD"/>
    <w:rsid w:val="0025548E"/>
    <w:rsid w:val="002558AC"/>
    <w:rsid w:val="002558AF"/>
    <w:rsid w:val="0025590F"/>
    <w:rsid w:val="00255DFF"/>
    <w:rsid w:val="002577C5"/>
    <w:rsid w:val="002579D2"/>
    <w:rsid w:val="00257C6D"/>
    <w:rsid w:val="00260944"/>
    <w:rsid w:val="00260E8F"/>
    <w:rsid w:val="00261216"/>
    <w:rsid w:val="0026128B"/>
    <w:rsid w:val="0026156D"/>
    <w:rsid w:val="002627DF"/>
    <w:rsid w:val="00262AF2"/>
    <w:rsid w:val="00263047"/>
    <w:rsid w:val="00263218"/>
    <w:rsid w:val="00263491"/>
    <w:rsid w:val="0026458F"/>
    <w:rsid w:val="002647E1"/>
    <w:rsid w:val="00264B91"/>
    <w:rsid w:val="00265673"/>
    <w:rsid w:val="00265E30"/>
    <w:rsid w:val="002661E3"/>
    <w:rsid w:val="002663E0"/>
    <w:rsid w:val="00267781"/>
    <w:rsid w:val="002679FF"/>
    <w:rsid w:val="00267A65"/>
    <w:rsid w:val="00267D68"/>
    <w:rsid w:val="00270CD7"/>
    <w:rsid w:val="00272447"/>
    <w:rsid w:val="002727F1"/>
    <w:rsid w:val="0027293B"/>
    <w:rsid w:val="0027470E"/>
    <w:rsid w:val="00274B91"/>
    <w:rsid w:val="00275210"/>
    <w:rsid w:val="00275C8B"/>
    <w:rsid w:val="00275E27"/>
    <w:rsid w:val="00275F58"/>
    <w:rsid w:val="002760CB"/>
    <w:rsid w:val="0027612A"/>
    <w:rsid w:val="0027634E"/>
    <w:rsid w:val="002764BC"/>
    <w:rsid w:val="00276727"/>
    <w:rsid w:val="00276BD3"/>
    <w:rsid w:val="00276CCC"/>
    <w:rsid w:val="00276DA1"/>
    <w:rsid w:val="00277209"/>
    <w:rsid w:val="0027768D"/>
    <w:rsid w:val="00277E04"/>
    <w:rsid w:val="00280189"/>
    <w:rsid w:val="002816E7"/>
    <w:rsid w:val="00281B26"/>
    <w:rsid w:val="00284008"/>
    <w:rsid w:val="002900A2"/>
    <w:rsid w:val="002910D6"/>
    <w:rsid w:val="0029127D"/>
    <w:rsid w:val="002917B1"/>
    <w:rsid w:val="00291CEA"/>
    <w:rsid w:val="00291FDA"/>
    <w:rsid w:val="00292801"/>
    <w:rsid w:val="00293020"/>
    <w:rsid w:val="002932CA"/>
    <w:rsid w:val="002938D9"/>
    <w:rsid w:val="00293FE9"/>
    <w:rsid w:val="002948CE"/>
    <w:rsid w:val="00294E4F"/>
    <w:rsid w:val="00296F38"/>
    <w:rsid w:val="00297954"/>
    <w:rsid w:val="00297C68"/>
    <w:rsid w:val="002A1100"/>
    <w:rsid w:val="002A164D"/>
    <w:rsid w:val="002A1FB7"/>
    <w:rsid w:val="002A3776"/>
    <w:rsid w:val="002A4916"/>
    <w:rsid w:val="002A526A"/>
    <w:rsid w:val="002A61F5"/>
    <w:rsid w:val="002A6517"/>
    <w:rsid w:val="002A69BA"/>
    <w:rsid w:val="002A7521"/>
    <w:rsid w:val="002A7BFA"/>
    <w:rsid w:val="002B0CF2"/>
    <w:rsid w:val="002B127A"/>
    <w:rsid w:val="002B2F99"/>
    <w:rsid w:val="002B4230"/>
    <w:rsid w:val="002B4ED4"/>
    <w:rsid w:val="002B54FF"/>
    <w:rsid w:val="002B5508"/>
    <w:rsid w:val="002B6BFD"/>
    <w:rsid w:val="002B782F"/>
    <w:rsid w:val="002B7D26"/>
    <w:rsid w:val="002B7E51"/>
    <w:rsid w:val="002C14ED"/>
    <w:rsid w:val="002C2653"/>
    <w:rsid w:val="002C365A"/>
    <w:rsid w:val="002C4228"/>
    <w:rsid w:val="002C452C"/>
    <w:rsid w:val="002C5781"/>
    <w:rsid w:val="002C5BB6"/>
    <w:rsid w:val="002C5BCE"/>
    <w:rsid w:val="002D154C"/>
    <w:rsid w:val="002D1944"/>
    <w:rsid w:val="002D30A9"/>
    <w:rsid w:val="002D45B0"/>
    <w:rsid w:val="002D51BB"/>
    <w:rsid w:val="002D540A"/>
    <w:rsid w:val="002D6309"/>
    <w:rsid w:val="002D6794"/>
    <w:rsid w:val="002D6F70"/>
    <w:rsid w:val="002D7C9E"/>
    <w:rsid w:val="002E041E"/>
    <w:rsid w:val="002E11B9"/>
    <w:rsid w:val="002E12B7"/>
    <w:rsid w:val="002E1D31"/>
    <w:rsid w:val="002E1E4F"/>
    <w:rsid w:val="002E3A22"/>
    <w:rsid w:val="002E489A"/>
    <w:rsid w:val="002E4A45"/>
    <w:rsid w:val="002E4E94"/>
    <w:rsid w:val="002E5294"/>
    <w:rsid w:val="002E57A4"/>
    <w:rsid w:val="002E5C5B"/>
    <w:rsid w:val="002E6190"/>
    <w:rsid w:val="002E7B2B"/>
    <w:rsid w:val="002F0E12"/>
    <w:rsid w:val="002F1078"/>
    <w:rsid w:val="002F132A"/>
    <w:rsid w:val="002F1C2C"/>
    <w:rsid w:val="002F2684"/>
    <w:rsid w:val="002F2BCC"/>
    <w:rsid w:val="002F2D98"/>
    <w:rsid w:val="002F2E3E"/>
    <w:rsid w:val="002F3C83"/>
    <w:rsid w:val="002F4623"/>
    <w:rsid w:val="002F47AD"/>
    <w:rsid w:val="002F4C26"/>
    <w:rsid w:val="002F5A73"/>
    <w:rsid w:val="002F5D7A"/>
    <w:rsid w:val="002F635E"/>
    <w:rsid w:val="002F68A1"/>
    <w:rsid w:val="002F6F02"/>
    <w:rsid w:val="002F77EF"/>
    <w:rsid w:val="002F7AED"/>
    <w:rsid w:val="00300700"/>
    <w:rsid w:val="00300764"/>
    <w:rsid w:val="00300FD5"/>
    <w:rsid w:val="00301588"/>
    <w:rsid w:val="00301826"/>
    <w:rsid w:val="00301B41"/>
    <w:rsid w:val="00301DB2"/>
    <w:rsid w:val="00302136"/>
    <w:rsid w:val="0030402E"/>
    <w:rsid w:val="0030437B"/>
    <w:rsid w:val="00304AB6"/>
    <w:rsid w:val="00304DD5"/>
    <w:rsid w:val="00306A47"/>
    <w:rsid w:val="00306B2B"/>
    <w:rsid w:val="00306C29"/>
    <w:rsid w:val="00306DEC"/>
    <w:rsid w:val="00306E78"/>
    <w:rsid w:val="00312420"/>
    <w:rsid w:val="00312EA4"/>
    <w:rsid w:val="00313462"/>
    <w:rsid w:val="00314C6C"/>
    <w:rsid w:val="003159C1"/>
    <w:rsid w:val="00315B3C"/>
    <w:rsid w:val="00315CF8"/>
    <w:rsid w:val="003162DD"/>
    <w:rsid w:val="00316A81"/>
    <w:rsid w:val="00317351"/>
    <w:rsid w:val="00317C31"/>
    <w:rsid w:val="003208A8"/>
    <w:rsid w:val="00320F96"/>
    <w:rsid w:val="00321BE3"/>
    <w:rsid w:val="003220EB"/>
    <w:rsid w:val="00322B27"/>
    <w:rsid w:val="00323435"/>
    <w:rsid w:val="003237E2"/>
    <w:rsid w:val="00323ECE"/>
    <w:rsid w:val="00325ED5"/>
    <w:rsid w:val="003263A5"/>
    <w:rsid w:val="003265D7"/>
    <w:rsid w:val="00326BEE"/>
    <w:rsid w:val="00327693"/>
    <w:rsid w:val="0033024B"/>
    <w:rsid w:val="003307BB"/>
    <w:rsid w:val="0033157C"/>
    <w:rsid w:val="00331AA8"/>
    <w:rsid w:val="00331E31"/>
    <w:rsid w:val="003330D6"/>
    <w:rsid w:val="003331EA"/>
    <w:rsid w:val="00333BD5"/>
    <w:rsid w:val="00334886"/>
    <w:rsid w:val="00334B0F"/>
    <w:rsid w:val="003352A3"/>
    <w:rsid w:val="00336A35"/>
    <w:rsid w:val="00336D26"/>
    <w:rsid w:val="00337E21"/>
    <w:rsid w:val="00340DCE"/>
    <w:rsid w:val="003419EC"/>
    <w:rsid w:val="00341DC0"/>
    <w:rsid w:val="0034267C"/>
    <w:rsid w:val="003426B9"/>
    <w:rsid w:val="0034330B"/>
    <w:rsid w:val="00343661"/>
    <w:rsid w:val="0034416F"/>
    <w:rsid w:val="00344E3A"/>
    <w:rsid w:val="00345F89"/>
    <w:rsid w:val="00345FC8"/>
    <w:rsid w:val="00346602"/>
    <w:rsid w:val="003474DD"/>
    <w:rsid w:val="0034776B"/>
    <w:rsid w:val="00352694"/>
    <w:rsid w:val="00352F8D"/>
    <w:rsid w:val="00353D17"/>
    <w:rsid w:val="00354311"/>
    <w:rsid w:val="00355403"/>
    <w:rsid w:val="0035626B"/>
    <w:rsid w:val="00356C17"/>
    <w:rsid w:val="003604E8"/>
    <w:rsid w:val="003605B9"/>
    <w:rsid w:val="00361093"/>
    <w:rsid w:val="00361733"/>
    <w:rsid w:val="00361946"/>
    <w:rsid w:val="00361B0C"/>
    <w:rsid w:val="00362236"/>
    <w:rsid w:val="003625D4"/>
    <w:rsid w:val="003628A8"/>
    <w:rsid w:val="00364102"/>
    <w:rsid w:val="00364291"/>
    <w:rsid w:val="00364C6A"/>
    <w:rsid w:val="00364EAC"/>
    <w:rsid w:val="00365367"/>
    <w:rsid w:val="00366071"/>
    <w:rsid w:val="00366822"/>
    <w:rsid w:val="003678A5"/>
    <w:rsid w:val="00367BD7"/>
    <w:rsid w:val="00370412"/>
    <w:rsid w:val="003708F3"/>
    <w:rsid w:val="0037097F"/>
    <w:rsid w:val="00370A37"/>
    <w:rsid w:val="00370C27"/>
    <w:rsid w:val="00370FFE"/>
    <w:rsid w:val="00371337"/>
    <w:rsid w:val="0037136D"/>
    <w:rsid w:val="003718DB"/>
    <w:rsid w:val="00371E0C"/>
    <w:rsid w:val="0037269B"/>
    <w:rsid w:val="0037440E"/>
    <w:rsid w:val="00374483"/>
    <w:rsid w:val="0037554E"/>
    <w:rsid w:val="00375F23"/>
    <w:rsid w:val="00377BAF"/>
    <w:rsid w:val="00377E6D"/>
    <w:rsid w:val="00377ED7"/>
    <w:rsid w:val="00380253"/>
    <w:rsid w:val="00380751"/>
    <w:rsid w:val="00380C6D"/>
    <w:rsid w:val="003816D3"/>
    <w:rsid w:val="00381859"/>
    <w:rsid w:val="00381F66"/>
    <w:rsid w:val="00382392"/>
    <w:rsid w:val="003826DD"/>
    <w:rsid w:val="00383197"/>
    <w:rsid w:val="00383252"/>
    <w:rsid w:val="0038384C"/>
    <w:rsid w:val="00384C63"/>
    <w:rsid w:val="00386108"/>
    <w:rsid w:val="00386336"/>
    <w:rsid w:val="00386581"/>
    <w:rsid w:val="00386FA5"/>
    <w:rsid w:val="003873AC"/>
    <w:rsid w:val="00387EA7"/>
    <w:rsid w:val="00391F8C"/>
    <w:rsid w:val="00392942"/>
    <w:rsid w:val="003930B2"/>
    <w:rsid w:val="003932BF"/>
    <w:rsid w:val="0039350B"/>
    <w:rsid w:val="00393C1B"/>
    <w:rsid w:val="0039540D"/>
    <w:rsid w:val="00395D5E"/>
    <w:rsid w:val="003971B3"/>
    <w:rsid w:val="003A10F2"/>
    <w:rsid w:val="003A1443"/>
    <w:rsid w:val="003A14EA"/>
    <w:rsid w:val="003A3A11"/>
    <w:rsid w:val="003A4186"/>
    <w:rsid w:val="003A43B3"/>
    <w:rsid w:val="003A5092"/>
    <w:rsid w:val="003A59DC"/>
    <w:rsid w:val="003A5FF6"/>
    <w:rsid w:val="003A65BF"/>
    <w:rsid w:val="003A72E4"/>
    <w:rsid w:val="003A74EA"/>
    <w:rsid w:val="003A758A"/>
    <w:rsid w:val="003A7691"/>
    <w:rsid w:val="003A7702"/>
    <w:rsid w:val="003A7895"/>
    <w:rsid w:val="003A7A50"/>
    <w:rsid w:val="003A7FE7"/>
    <w:rsid w:val="003B12E2"/>
    <w:rsid w:val="003B2E73"/>
    <w:rsid w:val="003B507A"/>
    <w:rsid w:val="003B51D8"/>
    <w:rsid w:val="003B5B3D"/>
    <w:rsid w:val="003B5EF4"/>
    <w:rsid w:val="003B63E9"/>
    <w:rsid w:val="003B64A9"/>
    <w:rsid w:val="003B659E"/>
    <w:rsid w:val="003B7ECB"/>
    <w:rsid w:val="003C0257"/>
    <w:rsid w:val="003C0F84"/>
    <w:rsid w:val="003C1E24"/>
    <w:rsid w:val="003C1E78"/>
    <w:rsid w:val="003C25BB"/>
    <w:rsid w:val="003C268A"/>
    <w:rsid w:val="003C3E3E"/>
    <w:rsid w:val="003C5028"/>
    <w:rsid w:val="003C56B4"/>
    <w:rsid w:val="003C5B3B"/>
    <w:rsid w:val="003C5F72"/>
    <w:rsid w:val="003C7520"/>
    <w:rsid w:val="003C7E72"/>
    <w:rsid w:val="003D0306"/>
    <w:rsid w:val="003D087D"/>
    <w:rsid w:val="003D0B1D"/>
    <w:rsid w:val="003D0E6C"/>
    <w:rsid w:val="003D1457"/>
    <w:rsid w:val="003D29D3"/>
    <w:rsid w:val="003D29D9"/>
    <w:rsid w:val="003D2CB9"/>
    <w:rsid w:val="003D2EDC"/>
    <w:rsid w:val="003D30FB"/>
    <w:rsid w:val="003D369D"/>
    <w:rsid w:val="003D5138"/>
    <w:rsid w:val="003D605A"/>
    <w:rsid w:val="003D76E1"/>
    <w:rsid w:val="003D77B1"/>
    <w:rsid w:val="003D77BD"/>
    <w:rsid w:val="003E00B5"/>
    <w:rsid w:val="003E0642"/>
    <w:rsid w:val="003E198C"/>
    <w:rsid w:val="003E1C07"/>
    <w:rsid w:val="003E2DD7"/>
    <w:rsid w:val="003E3DEE"/>
    <w:rsid w:val="003E4489"/>
    <w:rsid w:val="003E4745"/>
    <w:rsid w:val="003E4791"/>
    <w:rsid w:val="003F08E6"/>
    <w:rsid w:val="003F1514"/>
    <w:rsid w:val="003F1CA6"/>
    <w:rsid w:val="003F1DC5"/>
    <w:rsid w:val="003F2A54"/>
    <w:rsid w:val="003F2B01"/>
    <w:rsid w:val="003F3790"/>
    <w:rsid w:val="003F5027"/>
    <w:rsid w:val="003F56C8"/>
    <w:rsid w:val="003F5A55"/>
    <w:rsid w:val="003F6D0A"/>
    <w:rsid w:val="003F7F32"/>
    <w:rsid w:val="0040028A"/>
    <w:rsid w:val="00400B2F"/>
    <w:rsid w:val="0040107A"/>
    <w:rsid w:val="00401EDD"/>
    <w:rsid w:val="00402888"/>
    <w:rsid w:val="00402F41"/>
    <w:rsid w:val="00403605"/>
    <w:rsid w:val="004040D7"/>
    <w:rsid w:val="00404794"/>
    <w:rsid w:val="00404CE3"/>
    <w:rsid w:val="00405569"/>
    <w:rsid w:val="004058B6"/>
    <w:rsid w:val="00405AA6"/>
    <w:rsid w:val="00405AF3"/>
    <w:rsid w:val="00406981"/>
    <w:rsid w:val="00406D24"/>
    <w:rsid w:val="00406E96"/>
    <w:rsid w:val="0041073A"/>
    <w:rsid w:val="00410B08"/>
    <w:rsid w:val="00410D54"/>
    <w:rsid w:val="00410F51"/>
    <w:rsid w:val="00411427"/>
    <w:rsid w:val="004116B5"/>
    <w:rsid w:val="004118C7"/>
    <w:rsid w:val="00412ABF"/>
    <w:rsid w:val="00412F88"/>
    <w:rsid w:val="004131CE"/>
    <w:rsid w:val="0041385C"/>
    <w:rsid w:val="0041580B"/>
    <w:rsid w:val="004165B9"/>
    <w:rsid w:val="00416A9B"/>
    <w:rsid w:val="00417437"/>
    <w:rsid w:val="004178DA"/>
    <w:rsid w:val="00417BF2"/>
    <w:rsid w:val="0042210D"/>
    <w:rsid w:val="004229BC"/>
    <w:rsid w:val="004246C8"/>
    <w:rsid w:val="0042477E"/>
    <w:rsid w:val="00424D71"/>
    <w:rsid w:val="00425844"/>
    <w:rsid w:val="004260B7"/>
    <w:rsid w:val="00426C56"/>
    <w:rsid w:val="004270A0"/>
    <w:rsid w:val="004271F9"/>
    <w:rsid w:val="00427F83"/>
    <w:rsid w:val="00427FBE"/>
    <w:rsid w:val="0043035B"/>
    <w:rsid w:val="00430BB7"/>
    <w:rsid w:val="00430DD5"/>
    <w:rsid w:val="00430E03"/>
    <w:rsid w:val="00430F4F"/>
    <w:rsid w:val="004315A3"/>
    <w:rsid w:val="0043189B"/>
    <w:rsid w:val="00431B06"/>
    <w:rsid w:val="00431D68"/>
    <w:rsid w:val="004331FB"/>
    <w:rsid w:val="00433BC0"/>
    <w:rsid w:val="0043450B"/>
    <w:rsid w:val="004348D8"/>
    <w:rsid w:val="00435758"/>
    <w:rsid w:val="00435B16"/>
    <w:rsid w:val="004360CE"/>
    <w:rsid w:val="004371DC"/>
    <w:rsid w:val="00437662"/>
    <w:rsid w:val="004376FB"/>
    <w:rsid w:val="0044056F"/>
    <w:rsid w:val="00441E43"/>
    <w:rsid w:val="0044223D"/>
    <w:rsid w:val="00442756"/>
    <w:rsid w:val="004427EC"/>
    <w:rsid w:val="00442A31"/>
    <w:rsid w:val="0044331F"/>
    <w:rsid w:val="004436F8"/>
    <w:rsid w:val="00444DEA"/>
    <w:rsid w:val="00447C04"/>
    <w:rsid w:val="00447E55"/>
    <w:rsid w:val="00450AFB"/>
    <w:rsid w:val="00451196"/>
    <w:rsid w:val="00453165"/>
    <w:rsid w:val="004535C1"/>
    <w:rsid w:val="0045370D"/>
    <w:rsid w:val="00453A2B"/>
    <w:rsid w:val="00454029"/>
    <w:rsid w:val="00454241"/>
    <w:rsid w:val="0045433D"/>
    <w:rsid w:val="0045440A"/>
    <w:rsid w:val="00454669"/>
    <w:rsid w:val="00454998"/>
    <w:rsid w:val="00454DC8"/>
    <w:rsid w:val="0045586C"/>
    <w:rsid w:val="004560BC"/>
    <w:rsid w:val="00456F7B"/>
    <w:rsid w:val="00456F93"/>
    <w:rsid w:val="00457116"/>
    <w:rsid w:val="00457239"/>
    <w:rsid w:val="004621FB"/>
    <w:rsid w:val="00464288"/>
    <w:rsid w:val="00465419"/>
    <w:rsid w:val="00465B5A"/>
    <w:rsid w:val="00466606"/>
    <w:rsid w:val="00466B2B"/>
    <w:rsid w:val="00466B9D"/>
    <w:rsid w:val="0046736B"/>
    <w:rsid w:val="0046736D"/>
    <w:rsid w:val="00467528"/>
    <w:rsid w:val="00467C2F"/>
    <w:rsid w:val="0047059E"/>
    <w:rsid w:val="00470FB4"/>
    <w:rsid w:val="0047160C"/>
    <w:rsid w:val="0047163F"/>
    <w:rsid w:val="00471C81"/>
    <w:rsid w:val="00472551"/>
    <w:rsid w:val="00472734"/>
    <w:rsid w:val="00473170"/>
    <w:rsid w:val="004738A0"/>
    <w:rsid w:val="00473C93"/>
    <w:rsid w:val="00473DC4"/>
    <w:rsid w:val="00474266"/>
    <w:rsid w:val="004746E7"/>
    <w:rsid w:val="004758FF"/>
    <w:rsid w:val="00475B5E"/>
    <w:rsid w:val="00475CD0"/>
    <w:rsid w:val="00476E33"/>
    <w:rsid w:val="00477047"/>
    <w:rsid w:val="004775FC"/>
    <w:rsid w:val="0047770E"/>
    <w:rsid w:val="004801A4"/>
    <w:rsid w:val="00480E1F"/>
    <w:rsid w:val="00482580"/>
    <w:rsid w:val="00483376"/>
    <w:rsid w:val="004840FE"/>
    <w:rsid w:val="00484F4A"/>
    <w:rsid w:val="004851A5"/>
    <w:rsid w:val="0048687A"/>
    <w:rsid w:val="00486F69"/>
    <w:rsid w:val="00487961"/>
    <w:rsid w:val="0049041F"/>
    <w:rsid w:val="004904D6"/>
    <w:rsid w:val="00491413"/>
    <w:rsid w:val="00491629"/>
    <w:rsid w:val="0049164D"/>
    <w:rsid w:val="00491E84"/>
    <w:rsid w:val="00491F63"/>
    <w:rsid w:val="0049204C"/>
    <w:rsid w:val="00492716"/>
    <w:rsid w:val="004939B8"/>
    <w:rsid w:val="00494F75"/>
    <w:rsid w:val="00495627"/>
    <w:rsid w:val="00495B4D"/>
    <w:rsid w:val="00496600"/>
    <w:rsid w:val="00496ADD"/>
    <w:rsid w:val="00496E98"/>
    <w:rsid w:val="004973CE"/>
    <w:rsid w:val="004A1120"/>
    <w:rsid w:val="004A272A"/>
    <w:rsid w:val="004A310E"/>
    <w:rsid w:val="004A3757"/>
    <w:rsid w:val="004A4B8E"/>
    <w:rsid w:val="004A4C12"/>
    <w:rsid w:val="004A4C9E"/>
    <w:rsid w:val="004A4EC7"/>
    <w:rsid w:val="004A5514"/>
    <w:rsid w:val="004A6EE0"/>
    <w:rsid w:val="004B01FB"/>
    <w:rsid w:val="004B05C3"/>
    <w:rsid w:val="004B1975"/>
    <w:rsid w:val="004B1BBB"/>
    <w:rsid w:val="004B2E29"/>
    <w:rsid w:val="004B3044"/>
    <w:rsid w:val="004B39B1"/>
    <w:rsid w:val="004B39EF"/>
    <w:rsid w:val="004B71FD"/>
    <w:rsid w:val="004B7E93"/>
    <w:rsid w:val="004C0A76"/>
    <w:rsid w:val="004C1D63"/>
    <w:rsid w:val="004C2679"/>
    <w:rsid w:val="004C2735"/>
    <w:rsid w:val="004C300C"/>
    <w:rsid w:val="004C36F1"/>
    <w:rsid w:val="004C487B"/>
    <w:rsid w:val="004C4E9E"/>
    <w:rsid w:val="004C5176"/>
    <w:rsid w:val="004C551D"/>
    <w:rsid w:val="004C5AF5"/>
    <w:rsid w:val="004C709A"/>
    <w:rsid w:val="004C75AB"/>
    <w:rsid w:val="004D0238"/>
    <w:rsid w:val="004D0FBD"/>
    <w:rsid w:val="004D2BCC"/>
    <w:rsid w:val="004D3AB0"/>
    <w:rsid w:val="004D3C86"/>
    <w:rsid w:val="004D4A30"/>
    <w:rsid w:val="004D59C9"/>
    <w:rsid w:val="004D5BE4"/>
    <w:rsid w:val="004D7F89"/>
    <w:rsid w:val="004E3CEB"/>
    <w:rsid w:val="004E5327"/>
    <w:rsid w:val="004E59DE"/>
    <w:rsid w:val="004E5A3B"/>
    <w:rsid w:val="004F1016"/>
    <w:rsid w:val="004F1065"/>
    <w:rsid w:val="004F10F3"/>
    <w:rsid w:val="004F1A33"/>
    <w:rsid w:val="004F1F0B"/>
    <w:rsid w:val="004F464A"/>
    <w:rsid w:val="004F58ED"/>
    <w:rsid w:val="004F5FA4"/>
    <w:rsid w:val="004F66D9"/>
    <w:rsid w:val="004F6ACE"/>
    <w:rsid w:val="004F739C"/>
    <w:rsid w:val="00500528"/>
    <w:rsid w:val="00501488"/>
    <w:rsid w:val="00501A5D"/>
    <w:rsid w:val="00501EB8"/>
    <w:rsid w:val="005029FF"/>
    <w:rsid w:val="00503853"/>
    <w:rsid w:val="005040B2"/>
    <w:rsid w:val="005042DB"/>
    <w:rsid w:val="00504CFA"/>
    <w:rsid w:val="00505DAF"/>
    <w:rsid w:val="005061A2"/>
    <w:rsid w:val="005066C5"/>
    <w:rsid w:val="0050676F"/>
    <w:rsid w:val="00507D9F"/>
    <w:rsid w:val="005109B7"/>
    <w:rsid w:val="00510A2A"/>
    <w:rsid w:val="00510E24"/>
    <w:rsid w:val="00510F69"/>
    <w:rsid w:val="00511727"/>
    <w:rsid w:val="00511A63"/>
    <w:rsid w:val="00511C71"/>
    <w:rsid w:val="005127BC"/>
    <w:rsid w:val="00512821"/>
    <w:rsid w:val="005129C8"/>
    <w:rsid w:val="00513100"/>
    <w:rsid w:val="005131DE"/>
    <w:rsid w:val="00513338"/>
    <w:rsid w:val="005141FC"/>
    <w:rsid w:val="0051465B"/>
    <w:rsid w:val="005166E2"/>
    <w:rsid w:val="00516AB9"/>
    <w:rsid w:val="00516B51"/>
    <w:rsid w:val="00517326"/>
    <w:rsid w:val="00517759"/>
    <w:rsid w:val="00520218"/>
    <w:rsid w:val="005212EA"/>
    <w:rsid w:val="005217A8"/>
    <w:rsid w:val="00523096"/>
    <w:rsid w:val="00524222"/>
    <w:rsid w:val="00525773"/>
    <w:rsid w:val="00525E5B"/>
    <w:rsid w:val="0052752D"/>
    <w:rsid w:val="005277B5"/>
    <w:rsid w:val="00527F31"/>
    <w:rsid w:val="0053063F"/>
    <w:rsid w:val="00530CD6"/>
    <w:rsid w:val="00530FC7"/>
    <w:rsid w:val="00531322"/>
    <w:rsid w:val="00531C2D"/>
    <w:rsid w:val="005325F9"/>
    <w:rsid w:val="0053322F"/>
    <w:rsid w:val="00533306"/>
    <w:rsid w:val="0053446F"/>
    <w:rsid w:val="005344A4"/>
    <w:rsid w:val="00534C2B"/>
    <w:rsid w:val="005360A8"/>
    <w:rsid w:val="0053651C"/>
    <w:rsid w:val="0053660D"/>
    <w:rsid w:val="005368FB"/>
    <w:rsid w:val="00536D78"/>
    <w:rsid w:val="0053736F"/>
    <w:rsid w:val="0053739A"/>
    <w:rsid w:val="00540ABB"/>
    <w:rsid w:val="00540F3D"/>
    <w:rsid w:val="0054142D"/>
    <w:rsid w:val="0054177D"/>
    <w:rsid w:val="00542023"/>
    <w:rsid w:val="005420EC"/>
    <w:rsid w:val="005422BE"/>
    <w:rsid w:val="005428B5"/>
    <w:rsid w:val="00542C88"/>
    <w:rsid w:val="00543121"/>
    <w:rsid w:val="005432F3"/>
    <w:rsid w:val="0054385C"/>
    <w:rsid w:val="0054479A"/>
    <w:rsid w:val="00544A6D"/>
    <w:rsid w:val="00545DA6"/>
    <w:rsid w:val="00546712"/>
    <w:rsid w:val="00547D29"/>
    <w:rsid w:val="0055032D"/>
    <w:rsid w:val="0055078D"/>
    <w:rsid w:val="00551644"/>
    <w:rsid w:val="00552129"/>
    <w:rsid w:val="00552A08"/>
    <w:rsid w:val="0055387C"/>
    <w:rsid w:val="0055402B"/>
    <w:rsid w:val="0055418B"/>
    <w:rsid w:val="00554D63"/>
    <w:rsid w:val="00555A5F"/>
    <w:rsid w:val="0055600A"/>
    <w:rsid w:val="005574EB"/>
    <w:rsid w:val="00562606"/>
    <w:rsid w:val="00562974"/>
    <w:rsid w:val="00562C68"/>
    <w:rsid w:val="00562FAD"/>
    <w:rsid w:val="005634E2"/>
    <w:rsid w:val="005643E1"/>
    <w:rsid w:val="00564B58"/>
    <w:rsid w:val="005658B5"/>
    <w:rsid w:val="00566471"/>
    <w:rsid w:val="00567618"/>
    <w:rsid w:val="00567988"/>
    <w:rsid w:val="00567B8C"/>
    <w:rsid w:val="0057245D"/>
    <w:rsid w:val="00573D6A"/>
    <w:rsid w:val="00574EB3"/>
    <w:rsid w:val="005768A3"/>
    <w:rsid w:val="00576D4C"/>
    <w:rsid w:val="005778FC"/>
    <w:rsid w:val="00581511"/>
    <w:rsid w:val="0058188C"/>
    <w:rsid w:val="005822F8"/>
    <w:rsid w:val="005845FA"/>
    <w:rsid w:val="00585883"/>
    <w:rsid w:val="0058632F"/>
    <w:rsid w:val="00586796"/>
    <w:rsid w:val="00586A26"/>
    <w:rsid w:val="00587118"/>
    <w:rsid w:val="00587E0A"/>
    <w:rsid w:val="0059267F"/>
    <w:rsid w:val="00592798"/>
    <w:rsid w:val="005940A5"/>
    <w:rsid w:val="005951D5"/>
    <w:rsid w:val="0059531F"/>
    <w:rsid w:val="00595396"/>
    <w:rsid w:val="005953AC"/>
    <w:rsid w:val="005955A6"/>
    <w:rsid w:val="00596537"/>
    <w:rsid w:val="00596968"/>
    <w:rsid w:val="00597E38"/>
    <w:rsid w:val="005A2663"/>
    <w:rsid w:val="005A2A90"/>
    <w:rsid w:val="005A2F8D"/>
    <w:rsid w:val="005A399A"/>
    <w:rsid w:val="005A3EDF"/>
    <w:rsid w:val="005A4AB5"/>
    <w:rsid w:val="005A56A0"/>
    <w:rsid w:val="005A5D0F"/>
    <w:rsid w:val="005A5E14"/>
    <w:rsid w:val="005A629F"/>
    <w:rsid w:val="005A7135"/>
    <w:rsid w:val="005A71B8"/>
    <w:rsid w:val="005A7520"/>
    <w:rsid w:val="005A7AA4"/>
    <w:rsid w:val="005A7CF2"/>
    <w:rsid w:val="005B11F8"/>
    <w:rsid w:val="005B17D6"/>
    <w:rsid w:val="005B1F4A"/>
    <w:rsid w:val="005B22AC"/>
    <w:rsid w:val="005B2536"/>
    <w:rsid w:val="005B272C"/>
    <w:rsid w:val="005B3840"/>
    <w:rsid w:val="005B397A"/>
    <w:rsid w:val="005B3B53"/>
    <w:rsid w:val="005B55E7"/>
    <w:rsid w:val="005B6394"/>
    <w:rsid w:val="005B69ED"/>
    <w:rsid w:val="005B74BA"/>
    <w:rsid w:val="005B74F3"/>
    <w:rsid w:val="005B77B9"/>
    <w:rsid w:val="005B7B49"/>
    <w:rsid w:val="005C037D"/>
    <w:rsid w:val="005C0FA3"/>
    <w:rsid w:val="005C1EB2"/>
    <w:rsid w:val="005C231A"/>
    <w:rsid w:val="005C279C"/>
    <w:rsid w:val="005C313D"/>
    <w:rsid w:val="005C328B"/>
    <w:rsid w:val="005C4166"/>
    <w:rsid w:val="005C47FC"/>
    <w:rsid w:val="005C4A9F"/>
    <w:rsid w:val="005C4B8D"/>
    <w:rsid w:val="005C520B"/>
    <w:rsid w:val="005C5216"/>
    <w:rsid w:val="005C58C2"/>
    <w:rsid w:val="005C685A"/>
    <w:rsid w:val="005C7EFC"/>
    <w:rsid w:val="005D0FD1"/>
    <w:rsid w:val="005D16B0"/>
    <w:rsid w:val="005D2B85"/>
    <w:rsid w:val="005D2E1E"/>
    <w:rsid w:val="005D3E6C"/>
    <w:rsid w:val="005D464E"/>
    <w:rsid w:val="005D496B"/>
    <w:rsid w:val="005D49C4"/>
    <w:rsid w:val="005D4BD0"/>
    <w:rsid w:val="005D4DD2"/>
    <w:rsid w:val="005D56A2"/>
    <w:rsid w:val="005D5743"/>
    <w:rsid w:val="005D60AD"/>
    <w:rsid w:val="005D6762"/>
    <w:rsid w:val="005D6F80"/>
    <w:rsid w:val="005D7107"/>
    <w:rsid w:val="005D72C9"/>
    <w:rsid w:val="005D74A1"/>
    <w:rsid w:val="005D74B2"/>
    <w:rsid w:val="005D7891"/>
    <w:rsid w:val="005D7FE5"/>
    <w:rsid w:val="005E0D46"/>
    <w:rsid w:val="005E0ECB"/>
    <w:rsid w:val="005E19B2"/>
    <w:rsid w:val="005E3171"/>
    <w:rsid w:val="005E38AE"/>
    <w:rsid w:val="005E3B4F"/>
    <w:rsid w:val="005E4CBE"/>
    <w:rsid w:val="005E56FD"/>
    <w:rsid w:val="005E57ED"/>
    <w:rsid w:val="005E6A43"/>
    <w:rsid w:val="005E6EB0"/>
    <w:rsid w:val="005E708C"/>
    <w:rsid w:val="005E759F"/>
    <w:rsid w:val="005E7FBE"/>
    <w:rsid w:val="005F05DC"/>
    <w:rsid w:val="005F0C86"/>
    <w:rsid w:val="005F190C"/>
    <w:rsid w:val="005F1A58"/>
    <w:rsid w:val="005F2367"/>
    <w:rsid w:val="005F322B"/>
    <w:rsid w:val="005F3B02"/>
    <w:rsid w:val="005F5370"/>
    <w:rsid w:val="005F541C"/>
    <w:rsid w:val="005F6B3C"/>
    <w:rsid w:val="005F6C89"/>
    <w:rsid w:val="005F7909"/>
    <w:rsid w:val="005F7A34"/>
    <w:rsid w:val="00601541"/>
    <w:rsid w:val="006022D8"/>
    <w:rsid w:val="006024C1"/>
    <w:rsid w:val="00602826"/>
    <w:rsid w:val="00603593"/>
    <w:rsid w:val="006048A1"/>
    <w:rsid w:val="006055A6"/>
    <w:rsid w:val="00606285"/>
    <w:rsid w:val="0061077F"/>
    <w:rsid w:val="006110FF"/>
    <w:rsid w:val="006120AB"/>
    <w:rsid w:val="006135B8"/>
    <w:rsid w:val="00614914"/>
    <w:rsid w:val="00615C28"/>
    <w:rsid w:val="006203EA"/>
    <w:rsid w:val="00621FD1"/>
    <w:rsid w:val="00623644"/>
    <w:rsid w:val="00624CC6"/>
    <w:rsid w:val="00625E3E"/>
    <w:rsid w:val="00625E7D"/>
    <w:rsid w:val="00626714"/>
    <w:rsid w:val="00626C05"/>
    <w:rsid w:val="00626C1C"/>
    <w:rsid w:val="00627D45"/>
    <w:rsid w:val="00627E2D"/>
    <w:rsid w:val="00630A7A"/>
    <w:rsid w:val="00631FAC"/>
    <w:rsid w:val="006322BA"/>
    <w:rsid w:val="00632542"/>
    <w:rsid w:val="00634CF4"/>
    <w:rsid w:val="00635812"/>
    <w:rsid w:val="00635CAD"/>
    <w:rsid w:val="00635CC0"/>
    <w:rsid w:val="00635FAD"/>
    <w:rsid w:val="006361E9"/>
    <w:rsid w:val="00636A10"/>
    <w:rsid w:val="00636CAC"/>
    <w:rsid w:val="006402DC"/>
    <w:rsid w:val="0064055D"/>
    <w:rsid w:val="00643373"/>
    <w:rsid w:val="0064397F"/>
    <w:rsid w:val="00643B83"/>
    <w:rsid w:val="00644718"/>
    <w:rsid w:val="006448FF"/>
    <w:rsid w:val="00646655"/>
    <w:rsid w:val="00646C4F"/>
    <w:rsid w:val="00646C7E"/>
    <w:rsid w:val="00650A48"/>
    <w:rsid w:val="006518DA"/>
    <w:rsid w:val="0065250F"/>
    <w:rsid w:val="0065311D"/>
    <w:rsid w:val="00653FA4"/>
    <w:rsid w:val="006548A2"/>
    <w:rsid w:val="00654C81"/>
    <w:rsid w:val="0065558C"/>
    <w:rsid w:val="0065616E"/>
    <w:rsid w:val="0065628E"/>
    <w:rsid w:val="0065660F"/>
    <w:rsid w:val="00656890"/>
    <w:rsid w:val="00661D46"/>
    <w:rsid w:val="00661F17"/>
    <w:rsid w:val="0066234F"/>
    <w:rsid w:val="00663BCD"/>
    <w:rsid w:val="00664134"/>
    <w:rsid w:val="006643CD"/>
    <w:rsid w:val="0066463F"/>
    <w:rsid w:val="006652FA"/>
    <w:rsid w:val="00665414"/>
    <w:rsid w:val="00665D56"/>
    <w:rsid w:val="00665DA5"/>
    <w:rsid w:val="006662ED"/>
    <w:rsid w:val="0066651B"/>
    <w:rsid w:val="006671CA"/>
    <w:rsid w:val="00670ADA"/>
    <w:rsid w:val="00672AB9"/>
    <w:rsid w:val="00672ED5"/>
    <w:rsid w:val="0067365B"/>
    <w:rsid w:val="00674C27"/>
    <w:rsid w:val="0067512B"/>
    <w:rsid w:val="00675B7C"/>
    <w:rsid w:val="00675BF2"/>
    <w:rsid w:val="006777B1"/>
    <w:rsid w:val="00677CDE"/>
    <w:rsid w:val="00680A0F"/>
    <w:rsid w:val="00680A39"/>
    <w:rsid w:val="00681195"/>
    <w:rsid w:val="00681780"/>
    <w:rsid w:val="00681FDD"/>
    <w:rsid w:val="00682005"/>
    <w:rsid w:val="00682093"/>
    <w:rsid w:val="0068278D"/>
    <w:rsid w:val="00682E3C"/>
    <w:rsid w:val="00683943"/>
    <w:rsid w:val="00683961"/>
    <w:rsid w:val="00683D93"/>
    <w:rsid w:val="0068542F"/>
    <w:rsid w:val="00685751"/>
    <w:rsid w:val="00686716"/>
    <w:rsid w:val="006902E2"/>
    <w:rsid w:val="006904B7"/>
    <w:rsid w:val="006921B5"/>
    <w:rsid w:val="00693982"/>
    <w:rsid w:val="00694D9B"/>
    <w:rsid w:val="00695688"/>
    <w:rsid w:val="00696339"/>
    <w:rsid w:val="006964A5"/>
    <w:rsid w:val="00696F1C"/>
    <w:rsid w:val="006977E1"/>
    <w:rsid w:val="006A0784"/>
    <w:rsid w:val="006A131A"/>
    <w:rsid w:val="006A15CE"/>
    <w:rsid w:val="006A2144"/>
    <w:rsid w:val="006A238D"/>
    <w:rsid w:val="006A2D8F"/>
    <w:rsid w:val="006A4914"/>
    <w:rsid w:val="006A4E09"/>
    <w:rsid w:val="006A4F59"/>
    <w:rsid w:val="006A53E7"/>
    <w:rsid w:val="006A5768"/>
    <w:rsid w:val="006A6CAC"/>
    <w:rsid w:val="006A7151"/>
    <w:rsid w:val="006A7638"/>
    <w:rsid w:val="006A7ACD"/>
    <w:rsid w:val="006A7B7D"/>
    <w:rsid w:val="006B09E4"/>
    <w:rsid w:val="006B1CE9"/>
    <w:rsid w:val="006B1DA7"/>
    <w:rsid w:val="006B2B99"/>
    <w:rsid w:val="006B351A"/>
    <w:rsid w:val="006B3C10"/>
    <w:rsid w:val="006B4EF4"/>
    <w:rsid w:val="006B50C3"/>
    <w:rsid w:val="006B52E9"/>
    <w:rsid w:val="006B583A"/>
    <w:rsid w:val="006B5E02"/>
    <w:rsid w:val="006B79F9"/>
    <w:rsid w:val="006C05DC"/>
    <w:rsid w:val="006C0B81"/>
    <w:rsid w:val="006C1610"/>
    <w:rsid w:val="006C1B52"/>
    <w:rsid w:val="006C1F53"/>
    <w:rsid w:val="006C2BF2"/>
    <w:rsid w:val="006C2C2A"/>
    <w:rsid w:val="006C3B89"/>
    <w:rsid w:val="006C3F1A"/>
    <w:rsid w:val="006C3FA5"/>
    <w:rsid w:val="006C40A4"/>
    <w:rsid w:val="006C502D"/>
    <w:rsid w:val="006C5BE2"/>
    <w:rsid w:val="006C5E9F"/>
    <w:rsid w:val="006C643D"/>
    <w:rsid w:val="006C7055"/>
    <w:rsid w:val="006C7AB0"/>
    <w:rsid w:val="006C7C40"/>
    <w:rsid w:val="006D08A2"/>
    <w:rsid w:val="006D247F"/>
    <w:rsid w:val="006D2F0A"/>
    <w:rsid w:val="006D3107"/>
    <w:rsid w:val="006D3BB3"/>
    <w:rsid w:val="006D3E72"/>
    <w:rsid w:val="006D3FF2"/>
    <w:rsid w:val="006D40F5"/>
    <w:rsid w:val="006D41EB"/>
    <w:rsid w:val="006D44C0"/>
    <w:rsid w:val="006D4521"/>
    <w:rsid w:val="006D558D"/>
    <w:rsid w:val="006D587B"/>
    <w:rsid w:val="006D6530"/>
    <w:rsid w:val="006D7955"/>
    <w:rsid w:val="006D7F99"/>
    <w:rsid w:val="006D7FE0"/>
    <w:rsid w:val="006E013B"/>
    <w:rsid w:val="006E047C"/>
    <w:rsid w:val="006E09E2"/>
    <w:rsid w:val="006E13AE"/>
    <w:rsid w:val="006E13DA"/>
    <w:rsid w:val="006E151D"/>
    <w:rsid w:val="006E2AE7"/>
    <w:rsid w:val="006E31F5"/>
    <w:rsid w:val="006E5344"/>
    <w:rsid w:val="006E56A0"/>
    <w:rsid w:val="006E61A3"/>
    <w:rsid w:val="006E6AEF"/>
    <w:rsid w:val="006E79D4"/>
    <w:rsid w:val="006F0E8A"/>
    <w:rsid w:val="006F134A"/>
    <w:rsid w:val="006F2228"/>
    <w:rsid w:val="006F318E"/>
    <w:rsid w:val="006F36D6"/>
    <w:rsid w:val="006F3D17"/>
    <w:rsid w:val="006F40B7"/>
    <w:rsid w:val="006F5835"/>
    <w:rsid w:val="006F5984"/>
    <w:rsid w:val="006F5F0D"/>
    <w:rsid w:val="006F653F"/>
    <w:rsid w:val="006F6DCB"/>
    <w:rsid w:val="006F6F54"/>
    <w:rsid w:val="0070013F"/>
    <w:rsid w:val="00700571"/>
    <w:rsid w:val="007008F2"/>
    <w:rsid w:val="00701A4A"/>
    <w:rsid w:val="00702934"/>
    <w:rsid w:val="0070300E"/>
    <w:rsid w:val="0070365F"/>
    <w:rsid w:val="0070404B"/>
    <w:rsid w:val="007058CD"/>
    <w:rsid w:val="0070606F"/>
    <w:rsid w:val="007072D2"/>
    <w:rsid w:val="00707AFB"/>
    <w:rsid w:val="00707BC2"/>
    <w:rsid w:val="00707C49"/>
    <w:rsid w:val="00707F3B"/>
    <w:rsid w:val="007103F4"/>
    <w:rsid w:val="00710ABC"/>
    <w:rsid w:val="007113B3"/>
    <w:rsid w:val="00712096"/>
    <w:rsid w:val="00712990"/>
    <w:rsid w:val="00713111"/>
    <w:rsid w:val="00713873"/>
    <w:rsid w:val="007140F4"/>
    <w:rsid w:val="0071464B"/>
    <w:rsid w:val="00714E13"/>
    <w:rsid w:val="00714E6A"/>
    <w:rsid w:val="00715CAD"/>
    <w:rsid w:val="007167CC"/>
    <w:rsid w:val="00716D6E"/>
    <w:rsid w:val="007174AA"/>
    <w:rsid w:val="00717B28"/>
    <w:rsid w:val="007202B9"/>
    <w:rsid w:val="00720910"/>
    <w:rsid w:val="00720D87"/>
    <w:rsid w:val="007217F0"/>
    <w:rsid w:val="00722A33"/>
    <w:rsid w:val="0072328E"/>
    <w:rsid w:val="007240BA"/>
    <w:rsid w:val="00726377"/>
    <w:rsid w:val="00727BFC"/>
    <w:rsid w:val="00730062"/>
    <w:rsid w:val="00730C38"/>
    <w:rsid w:val="0073201E"/>
    <w:rsid w:val="007327E4"/>
    <w:rsid w:val="0073304E"/>
    <w:rsid w:val="007333B3"/>
    <w:rsid w:val="007333B9"/>
    <w:rsid w:val="00733606"/>
    <w:rsid w:val="00733D50"/>
    <w:rsid w:val="007351B2"/>
    <w:rsid w:val="007354F9"/>
    <w:rsid w:val="007357B2"/>
    <w:rsid w:val="00737407"/>
    <w:rsid w:val="00737C98"/>
    <w:rsid w:val="00740144"/>
    <w:rsid w:val="00740B98"/>
    <w:rsid w:val="0074127B"/>
    <w:rsid w:val="007419E9"/>
    <w:rsid w:val="00741B4B"/>
    <w:rsid w:val="00744655"/>
    <w:rsid w:val="00744D62"/>
    <w:rsid w:val="00744D7F"/>
    <w:rsid w:val="00744D90"/>
    <w:rsid w:val="007451B6"/>
    <w:rsid w:val="00746AF4"/>
    <w:rsid w:val="00746C8B"/>
    <w:rsid w:val="00747012"/>
    <w:rsid w:val="007474C6"/>
    <w:rsid w:val="00750BBD"/>
    <w:rsid w:val="007510AD"/>
    <w:rsid w:val="0075121C"/>
    <w:rsid w:val="00752201"/>
    <w:rsid w:val="00752CE1"/>
    <w:rsid w:val="0075303A"/>
    <w:rsid w:val="007534DF"/>
    <w:rsid w:val="0075456D"/>
    <w:rsid w:val="0075714E"/>
    <w:rsid w:val="00757939"/>
    <w:rsid w:val="00757C02"/>
    <w:rsid w:val="00760A77"/>
    <w:rsid w:val="00761AE1"/>
    <w:rsid w:val="00761F5F"/>
    <w:rsid w:val="00761FB9"/>
    <w:rsid w:val="00762654"/>
    <w:rsid w:val="00762840"/>
    <w:rsid w:val="00763F70"/>
    <w:rsid w:val="00764212"/>
    <w:rsid w:val="00764346"/>
    <w:rsid w:val="00765127"/>
    <w:rsid w:val="007653AD"/>
    <w:rsid w:val="00765697"/>
    <w:rsid w:val="00765789"/>
    <w:rsid w:val="00765846"/>
    <w:rsid w:val="00765BFB"/>
    <w:rsid w:val="00766143"/>
    <w:rsid w:val="00766499"/>
    <w:rsid w:val="00766F9E"/>
    <w:rsid w:val="00767830"/>
    <w:rsid w:val="007704BF"/>
    <w:rsid w:val="00771D13"/>
    <w:rsid w:val="00772043"/>
    <w:rsid w:val="00772163"/>
    <w:rsid w:val="0077217B"/>
    <w:rsid w:val="007723B0"/>
    <w:rsid w:val="0077256A"/>
    <w:rsid w:val="00774DAE"/>
    <w:rsid w:val="00774F5E"/>
    <w:rsid w:val="0077551B"/>
    <w:rsid w:val="00775DDE"/>
    <w:rsid w:val="00776F77"/>
    <w:rsid w:val="00777335"/>
    <w:rsid w:val="00777B2F"/>
    <w:rsid w:val="00777B5B"/>
    <w:rsid w:val="00777BF8"/>
    <w:rsid w:val="00782396"/>
    <w:rsid w:val="00782C23"/>
    <w:rsid w:val="0078350A"/>
    <w:rsid w:val="00785291"/>
    <w:rsid w:val="00786DEA"/>
    <w:rsid w:val="0078719D"/>
    <w:rsid w:val="0078789A"/>
    <w:rsid w:val="00790462"/>
    <w:rsid w:val="00791B27"/>
    <w:rsid w:val="00791ECB"/>
    <w:rsid w:val="007924CD"/>
    <w:rsid w:val="007931E6"/>
    <w:rsid w:val="00793738"/>
    <w:rsid w:val="00793AC4"/>
    <w:rsid w:val="0079410E"/>
    <w:rsid w:val="00794E47"/>
    <w:rsid w:val="00795D7B"/>
    <w:rsid w:val="00797353"/>
    <w:rsid w:val="007976B6"/>
    <w:rsid w:val="007978C6"/>
    <w:rsid w:val="00797C1D"/>
    <w:rsid w:val="00797F3C"/>
    <w:rsid w:val="00797F9A"/>
    <w:rsid w:val="007A0801"/>
    <w:rsid w:val="007A15DC"/>
    <w:rsid w:val="007A1DB7"/>
    <w:rsid w:val="007A2A65"/>
    <w:rsid w:val="007A519D"/>
    <w:rsid w:val="007A5761"/>
    <w:rsid w:val="007A576A"/>
    <w:rsid w:val="007A751D"/>
    <w:rsid w:val="007B04B7"/>
    <w:rsid w:val="007B09B6"/>
    <w:rsid w:val="007B0B57"/>
    <w:rsid w:val="007B0E35"/>
    <w:rsid w:val="007B1B13"/>
    <w:rsid w:val="007B239E"/>
    <w:rsid w:val="007B23B4"/>
    <w:rsid w:val="007B2E6C"/>
    <w:rsid w:val="007B4A7C"/>
    <w:rsid w:val="007B55A3"/>
    <w:rsid w:val="007B6BA9"/>
    <w:rsid w:val="007C116F"/>
    <w:rsid w:val="007C135B"/>
    <w:rsid w:val="007C2BC3"/>
    <w:rsid w:val="007C2F4C"/>
    <w:rsid w:val="007C3480"/>
    <w:rsid w:val="007C4782"/>
    <w:rsid w:val="007C5A82"/>
    <w:rsid w:val="007C5DDA"/>
    <w:rsid w:val="007C6CFF"/>
    <w:rsid w:val="007C7C4B"/>
    <w:rsid w:val="007C7E26"/>
    <w:rsid w:val="007D0160"/>
    <w:rsid w:val="007D0294"/>
    <w:rsid w:val="007D0C12"/>
    <w:rsid w:val="007D0F4E"/>
    <w:rsid w:val="007D1251"/>
    <w:rsid w:val="007D1587"/>
    <w:rsid w:val="007D3574"/>
    <w:rsid w:val="007D36E2"/>
    <w:rsid w:val="007D3F6A"/>
    <w:rsid w:val="007D4C57"/>
    <w:rsid w:val="007D4E1A"/>
    <w:rsid w:val="007D6B7A"/>
    <w:rsid w:val="007E077B"/>
    <w:rsid w:val="007E0969"/>
    <w:rsid w:val="007E1EA8"/>
    <w:rsid w:val="007E1F93"/>
    <w:rsid w:val="007E33EA"/>
    <w:rsid w:val="007E4490"/>
    <w:rsid w:val="007E5430"/>
    <w:rsid w:val="007E72CA"/>
    <w:rsid w:val="007E7A50"/>
    <w:rsid w:val="007E7E1A"/>
    <w:rsid w:val="007F08D5"/>
    <w:rsid w:val="007F09D5"/>
    <w:rsid w:val="007F0FCA"/>
    <w:rsid w:val="007F1A8C"/>
    <w:rsid w:val="007F1DC7"/>
    <w:rsid w:val="007F2DE8"/>
    <w:rsid w:val="007F428F"/>
    <w:rsid w:val="007F4A56"/>
    <w:rsid w:val="007F5781"/>
    <w:rsid w:val="007F58A8"/>
    <w:rsid w:val="007F5A88"/>
    <w:rsid w:val="007F6165"/>
    <w:rsid w:val="007F685B"/>
    <w:rsid w:val="007F76C9"/>
    <w:rsid w:val="008001E2"/>
    <w:rsid w:val="008019B6"/>
    <w:rsid w:val="00801B6B"/>
    <w:rsid w:val="00803950"/>
    <w:rsid w:val="00803A8A"/>
    <w:rsid w:val="00803CC6"/>
    <w:rsid w:val="00803DE5"/>
    <w:rsid w:val="00804331"/>
    <w:rsid w:val="00805D41"/>
    <w:rsid w:val="00805E0E"/>
    <w:rsid w:val="00806148"/>
    <w:rsid w:val="00807027"/>
    <w:rsid w:val="00807675"/>
    <w:rsid w:val="00807E7F"/>
    <w:rsid w:val="00810400"/>
    <w:rsid w:val="00810BED"/>
    <w:rsid w:val="00811170"/>
    <w:rsid w:val="008123EF"/>
    <w:rsid w:val="00812F3F"/>
    <w:rsid w:val="0081305F"/>
    <w:rsid w:val="0081395E"/>
    <w:rsid w:val="00814A15"/>
    <w:rsid w:val="00814E9E"/>
    <w:rsid w:val="00815188"/>
    <w:rsid w:val="00815553"/>
    <w:rsid w:val="00816939"/>
    <w:rsid w:val="0081712F"/>
    <w:rsid w:val="00817D41"/>
    <w:rsid w:val="00817E75"/>
    <w:rsid w:val="00817F61"/>
    <w:rsid w:val="0082083A"/>
    <w:rsid w:val="00822223"/>
    <w:rsid w:val="00822D6C"/>
    <w:rsid w:val="00823F67"/>
    <w:rsid w:val="00824F02"/>
    <w:rsid w:val="0082535D"/>
    <w:rsid w:val="0082582F"/>
    <w:rsid w:val="008260EA"/>
    <w:rsid w:val="0082626B"/>
    <w:rsid w:val="0082682F"/>
    <w:rsid w:val="008310F2"/>
    <w:rsid w:val="008312D3"/>
    <w:rsid w:val="008314DF"/>
    <w:rsid w:val="0083161C"/>
    <w:rsid w:val="00833208"/>
    <w:rsid w:val="00834BD0"/>
    <w:rsid w:val="0083647A"/>
    <w:rsid w:val="00837A51"/>
    <w:rsid w:val="008403A7"/>
    <w:rsid w:val="00840B7F"/>
    <w:rsid w:val="0084105B"/>
    <w:rsid w:val="008410A5"/>
    <w:rsid w:val="00841B54"/>
    <w:rsid w:val="00841D54"/>
    <w:rsid w:val="00841E58"/>
    <w:rsid w:val="00842268"/>
    <w:rsid w:val="00842CAB"/>
    <w:rsid w:val="008437AE"/>
    <w:rsid w:val="00845145"/>
    <w:rsid w:val="00845606"/>
    <w:rsid w:val="00846604"/>
    <w:rsid w:val="008473E5"/>
    <w:rsid w:val="00847450"/>
    <w:rsid w:val="00847A47"/>
    <w:rsid w:val="008507A5"/>
    <w:rsid w:val="00850C15"/>
    <w:rsid w:val="00850E72"/>
    <w:rsid w:val="0085143D"/>
    <w:rsid w:val="00851486"/>
    <w:rsid w:val="008514DF"/>
    <w:rsid w:val="00852550"/>
    <w:rsid w:val="008529BF"/>
    <w:rsid w:val="00852C48"/>
    <w:rsid w:val="00853727"/>
    <w:rsid w:val="008539E9"/>
    <w:rsid w:val="00853BE9"/>
    <w:rsid w:val="0085441A"/>
    <w:rsid w:val="00854528"/>
    <w:rsid w:val="00854C52"/>
    <w:rsid w:val="00855D27"/>
    <w:rsid w:val="008561E1"/>
    <w:rsid w:val="008569B4"/>
    <w:rsid w:val="00856A0E"/>
    <w:rsid w:val="0085775C"/>
    <w:rsid w:val="0086017D"/>
    <w:rsid w:val="008606B0"/>
    <w:rsid w:val="00860952"/>
    <w:rsid w:val="00860AD7"/>
    <w:rsid w:val="0086137C"/>
    <w:rsid w:val="00861415"/>
    <w:rsid w:val="0086160E"/>
    <w:rsid w:val="008625BC"/>
    <w:rsid w:val="00864BCA"/>
    <w:rsid w:val="00864F81"/>
    <w:rsid w:val="00865E87"/>
    <w:rsid w:val="008717F3"/>
    <w:rsid w:val="00871D4C"/>
    <w:rsid w:val="00872EFB"/>
    <w:rsid w:val="00875078"/>
    <w:rsid w:val="00875338"/>
    <w:rsid w:val="008759A1"/>
    <w:rsid w:val="008766D5"/>
    <w:rsid w:val="00876AAC"/>
    <w:rsid w:val="00876E05"/>
    <w:rsid w:val="0087767A"/>
    <w:rsid w:val="0087CDC2"/>
    <w:rsid w:val="008803BB"/>
    <w:rsid w:val="008806A3"/>
    <w:rsid w:val="00881B05"/>
    <w:rsid w:val="0088391F"/>
    <w:rsid w:val="0088556D"/>
    <w:rsid w:val="0088600D"/>
    <w:rsid w:val="0089050F"/>
    <w:rsid w:val="00890E1D"/>
    <w:rsid w:val="008910FE"/>
    <w:rsid w:val="00891CA7"/>
    <w:rsid w:val="00891DE4"/>
    <w:rsid w:val="00892666"/>
    <w:rsid w:val="00893CFD"/>
    <w:rsid w:val="00893F83"/>
    <w:rsid w:val="008943AA"/>
    <w:rsid w:val="0089441F"/>
    <w:rsid w:val="008954F4"/>
    <w:rsid w:val="00895500"/>
    <w:rsid w:val="00896252"/>
    <w:rsid w:val="00896684"/>
    <w:rsid w:val="00896BE6"/>
    <w:rsid w:val="00896C77"/>
    <w:rsid w:val="008974DF"/>
    <w:rsid w:val="00897699"/>
    <w:rsid w:val="0089771F"/>
    <w:rsid w:val="008A0385"/>
    <w:rsid w:val="008A03CF"/>
    <w:rsid w:val="008A060B"/>
    <w:rsid w:val="008A0C69"/>
    <w:rsid w:val="008A0D20"/>
    <w:rsid w:val="008A174D"/>
    <w:rsid w:val="008A202D"/>
    <w:rsid w:val="008A2204"/>
    <w:rsid w:val="008A2511"/>
    <w:rsid w:val="008A336F"/>
    <w:rsid w:val="008A364C"/>
    <w:rsid w:val="008A3B5E"/>
    <w:rsid w:val="008A4265"/>
    <w:rsid w:val="008A4AD5"/>
    <w:rsid w:val="008A4BEF"/>
    <w:rsid w:val="008A54C2"/>
    <w:rsid w:val="008B0527"/>
    <w:rsid w:val="008B0B0F"/>
    <w:rsid w:val="008B0EB8"/>
    <w:rsid w:val="008B2226"/>
    <w:rsid w:val="008B2AD5"/>
    <w:rsid w:val="008B2EFB"/>
    <w:rsid w:val="008B563B"/>
    <w:rsid w:val="008B5C4D"/>
    <w:rsid w:val="008B6381"/>
    <w:rsid w:val="008B68D0"/>
    <w:rsid w:val="008B7344"/>
    <w:rsid w:val="008B763C"/>
    <w:rsid w:val="008C00A1"/>
    <w:rsid w:val="008C0996"/>
    <w:rsid w:val="008C2A95"/>
    <w:rsid w:val="008C3C95"/>
    <w:rsid w:val="008C4A8B"/>
    <w:rsid w:val="008C56E0"/>
    <w:rsid w:val="008C6276"/>
    <w:rsid w:val="008C6830"/>
    <w:rsid w:val="008C732B"/>
    <w:rsid w:val="008C751A"/>
    <w:rsid w:val="008D123C"/>
    <w:rsid w:val="008D1AC1"/>
    <w:rsid w:val="008D2AD4"/>
    <w:rsid w:val="008D333E"/>
    <w:rsid w:val="008D3E3B"/>
    <w:rsid w:val="008D5131"/>
    <w:rsid w:val="008D5E85"/>
    <w:rsid w:val="008D685D"/>
    <w:rsid w:val="008D7EF6"/>
    <w:rsid w:val="008E0288"/>
    <w:rsid w:val="008E060A"/>
    <w:rsid w:val="008E098A"/>
    <w:rsid w:val="008E0AC4"/>
    <w:rsid w:val="008E1230"/>
    <w:rsid w:val="008E137B"/>
    <w:rsid w:val="008E1C69"/>
    <w:rsid w:val="008E2841"/>
    <w:rsid w:val="008E3528"/>
    <w:rsid w:val="008E3619"/>
    <w:rsid w:val="008E4239"/>
    <w:rsid w:val="008E43DF"/>
    <w:rsid w:val="008E5B7E"/>
    <w:rsid w:val="008E7055"/>
    <w:rsid w:val="008F0C07"/>
    <w:rsid w:val="008F0C4C"/>
    <w:rsid w:val="008F150F"/>
    <w:rsid w:val="008F1A5C"/>
    <w:rsid w:val="008F1AC0"/>
    <w:rsid w:val="008F1C75"/>
    <w:rsid w:val="008F207B"/>
    <w:rsid w:val="008F2534"/>
    <w:rsid w:val="008F3265"/>
    <w:rsid w:val="008F32C3"/>
    <w:rsid w:val="008F3B33"/>
    <w:rsid w:val="008F4234"/>
    <w:rsid w:val="008F4B54"/>
    <w:rsid w:val="008F53E1"/>
    <w:rsid w:val="008F59D8"/>
    <w:rsid w:val="008F5E66"/>
    <w:rsid w:val="008F667C"/>
    <w:rsid w:val="008F6882"/>
    <w:rsid w:val="008F715D"/>
    <w:rsid w:val="00901B6E"/>
    <w:rsid w:val="00902AE4"/>
    <w:rsid w:val="00903AF4"/>
    <w:rsid w:val="00903CC0"/>
    <w:rsid w:val="00904083"/>
    <w:rsid w:val="009042C6"/>
    <w:rsid w:val="009043B3"/>
    <w:rsid w:val="0090442B"/>
    <w:rsid w:val="00905B2B"/>
    <w:rsid w:val="00905DEF"/>
    <w:rsid w:val="00907D11"/>
    <w:rsid w:val="00910347"/>
    <w:rsid w:val="00910842"/>
    <w:rsid w:val="00910D24"/>
    <w:rsid w:val="009116D9"/>
    <w:rsid w:val="00912934"/>
    <w:rsid w:val="00913600"/>
    <w:rsid w:val="00913645"/>
    <w:rsid w:val="009137AE"/>
    <w:rsid w:val="00913AE7"/>
    <w:rsid w:val="00913BAF"/>
    <w:rsid w:val="00913C1A"/>
    <w:rsid w:val="00913C6B"/>
    <w:rsid w:val="0091406D"/>
    <w:rsid w:val="00914150"/>
    <w:rsid w:val="00914946"/>
    <w:rsid w:val="00914EE7"/>
    <w:rsid w:val="00915AE3"/>
    <w:rsid w:val="00915CE6"/>
    <w:rsid w:val="00917561"/>
    <w:rsid w:val="009175DD"/>
    <w:rsid w:val="00920769"/>
    <w:rsid w:val="00920779"/>
    <w:rsid w:val="009210E7"/>
    <w:rsid w:val="00921E15"/>
    <w:rsid w:val="0092314A"/>
    <w:rsid w:val="009250AB"/>
    <w:rsid w:val="00925699"/>
    <w:rsid w:val="009265DE"/>
    <w:rsid w:val="00926DC2"/>
    <w:rsid w:val="00927262"/>
    <w:rsid w:val="009275B5"/>
    <w:rsid w:val="00927726"/>
    <w:rsid w:val="009309FC"/>
    <w:rsid w:val="00931393"/>
    <w:rsid w:val="00932CAC"/>
    <w:rsid w:val="00932D4F"/>
    <w:rsid w:val="009334F1"/>
    <w:rsid w:val="00933665"/>
    <w:rsid w:val="00933BBB"/>
    <w:rsid w:val="00933C1C"/>
    <w:rsid w:val="00935032"/>
    <w:rsid w:val="009363C2"/>
    <w:rsid w:val="0093663F"/>
    <w:rsid w:val="009373F5"/>
    <w:rsid w:val="00937777"/>
    <w:rsid w:val="00937ADD"/>
    <w:rsid w:val="009413EF"/>
    <w:rsid w:val="00941FB5"/>
    <w:rsid w:val="00942004"/>
    <w:rsid w:val="00942CF6"/>
    <w:rsid w:val="0094479B"/>
    <w:rsid w:val="00945940"/>
    <w:rsid w:val="00945959"/>
    <w:rsid w:val="00945B04"/>
    <w:rsid w:val="00950378"/>
    <w:rsid w:val="0095079B"/>
    <w:rsid w:val="00952641"/>
    <w:rsid w:val="00953616"/>
    <w:rsid w:val="0095419A"/>
    <w:rsid w:val="009545D2"/>
    <w:rsid w:val="00954E67"/>
    <w:rsid w:val="0095641A"/>
    <w:rsid w:val="00960462"/>
    <w:rsid w:val="009606A1"/>
    <w:rsid w:val="00961925"/>
    <w:rsid w:val="00963EAF"/>
    <w:rsid w:val="00964B91"/>
    <w:rsid w:val="00965B94"/>
    <w:rsid w:val="009660BE"/>
    <w:rsid w:val="00967BB8"/>
    <w:rsid w:val="00967CD9"/>
    <w:rsid w:val="009707D9"/>
    <w:rsid w:val="00971424"/>
    <w:rsid w:val="00971EA0"/>
    <w:rsid w:val="00974E26"/>
    <w:rsid w:val="0097666B"/>
    <w:rsid w:val="0097692F"/>
    <w:rsid w:val="009770CC"/>
    <w:rsid w:val="009774EE"/>
    <w:rsid w:val="00980169"/>
    <w:rsid w:val="00980431"/>
    <w:rsid w:val="00980F35"/>
    <w:rsid w:val="00981DB8"/>
    <w:rsid w:val="00984263"/>
    <w:rsid w:val="00984AAC"/>
    <w:rsid w:val="00984F4D"/>
    <w:rsid w:val="00985963"/>
    <w:rsid w:val="00985E15"/>
    <w:rsid w:val="009860F6"/>
    <w:rsid w:val="00987081"/>
    <w:rsid w:val="00987D88"/>
    <w:rsid w:val="009901EF"/>
    <w:rsid w:val="009928A7"/>
    <w:rsid w:val="00992A19"/>
    <w:rsid w:val="00992CD3"/>
    <w:rsid w:val="00994C51"/>
    <w:rsid w:val="009951F9"/>
    <w:rsid w:val="0099571A"/>
    <w:rsid w:val="00996E39"/>
    <w:rsid w:val="009976CA"/>
    <w:rsid w:val="00997DF8"/>
    <w:rsid w:val="00997F24"/>
    <w:rsid w:val="009A002C"/>
    <w:rsid w:val="009A0135"/>
    <w:rsid w:val="009A0A43"/>
    <w:rsid w:val="009A1687"/>
    <w:rsid w:val="009A1AA1"/>
    <w:rsid w:val="009A2E64"/>
    <w:rsid w:val="009A4063"/>
    <w:rsid w:val="009A41FA"/>
    <w:rsid w:val="009A604B"/>
    <w:rsid w:val="009A6179"/>
    <w:rsid w:val="009A6A19"/>
    <w:rsid w:val="009A7601"/>
    <w:rsid w:val="009B0018"/>
    <w:rsid w:val="009B00D0"/>
    <w:rsid w:val="009B040E"/>
    <w:rsid w:val="009B0808"/>
    <w:rsid w:val="009B089C"/>
    <w:rsid w:val="009B1111"/>
    <w:rsid w:val="009B249E"/>
    <w:rsid w:val="009B261F"/>
    <w:rsid w:val="009B3ECC"/>
    <w:rsid w:val="009B4D84"/>
    <w:rsid w:val="009B5A50"/>
    <w:rsid w:val="009B5E3B"/>
    <w:rsid w:val="009B68F7"/>
    <w:rsid w:val="009B6E94"/>
    <w:rsid w:val="009B7B1A"/>
    <w:rsid w:val="009C0173"/>
    <w:rsid w:val="009C0DED"/>
    <w:rsid w:val="009C0ED8"/>
    <w:rsid w:val="009C0F9B"/>
    <w:rsid w:val="009C2190"/>
    <w:rsid w:val="009C27C8"/>
    <w:rsid w:val="009C2CAE"/>
    <w:rsid w:val="009C31BE"/>
    <w:rsid w:val="009C3698"/>
    <w:rsid w:val="009C3F97"/>
    <w:rsid w:val="009C4067"/>
    <w:rsid w:val="009C463F"/>
    <w:rsid w:val="009C5DEC"/>
    <w:rsid w:val="009C5F7A"/>
    <w:rsid w:val="009C60E6"/>
    <w:rsid w:val="009C686B"/>
    <w:rsid w:val="009C6A37"/>
    <w:rsid w:val="009C7276"/>
    <w:rsid w:val="009C7588"/>
    <w:rsid w:val="009C7F12"/>
    <w:rsid w:val="009D038F"/>
    <w:rsid w:val="009D0E36"/>
    <w:rsid w:val="009D1F85"/>
    <w:rsid w:val="009D2398"/>
    <w:rsid w:val="009D30C7"/>
    <w:rsid w:val="009D30F7"/>
    <w:rsid w:val="009D4360"/>
    <w:rsid w:val="009D4639"/>
    <w:rsid w:val="009D4DAC"/>
    <w:rsid w:val="009D4F27"/>
    <w:rsid w:val="009D5A6B"/>
    <w:rsid w:val="009D61A4"/>
    <w:rsid w:val="009D6ABB"/>
    <w:rsid w:val="009D787D"/>
    <w:rsid w:val="009E0782"/>
    <w:rsid w:val="009E07D0"/>
    <w:rsid w:val="009E0818"/>
    <w:rsid w:val="009E13EB"/>
    <w:rsid w:val="009E1410"/>
    <w:rsid w:val="009E2EA0"/>
    <w:rsid w:val="009E2F7D"/>
    <w:rsid w:val="009E3A19"/>
    <w:rsid w:val="009E3A73"/>
    <w:rsid w:val="009E4279"/>
    <w:rsid w:val="009E44DB"/>
    <w:rsid w:val="009E568B"/>
    <w:rsid w:val="009E5910"/>
    <w:rsid w:val="009E595C"/>
    <w:rsid w:val="009E6179"/>
    <w:rsid w:val="009E6543"/>
    <w:rsid w:val="009E6784"/>
    <w:rsid w:val="009E68C8"/>
    <w:rsid w:val="009E7D76"/>
    <w:rsid w:val="009F1183"/>
    <w:rsid w:val="009F16B4"/>
    <w:rsid w:val="009F17E0"/>
    <w:rsid w:val="009F1D33"/>
    <w:rsid w:val="009F1FA2"/>
    <w:rsid w:val="009F20F2"/>
    <w:rsid w:val="009F38DF"/>
    <w:rsid w:val="009F450B"/>
    <w:rsid w:val="009F522B"/>
    <w:rsid w:val="009F57F6"/>
    <w:rsid w:val="009F6581"/>
    <w:rsid w:val="009F6612"/>
    <w:rsid w:val="009F6A30"/>
    <w:rsid w:val="009F6E96"/>
    <w:rsid w:val="00A00E2D"/>
    <w:rsid w:val="00A00F4D"/>
    <w:rsid w:val="00A013F0"/>
    <w:rsid w:val="00A01851"/>
    <w:rsid w:val="00A018C8"/>
    <w:rsid w:val="00A02486"/>
    <w:rsid w:val="00A02D8C"/>
    <w:rsid w:val="00A040D8"/>
    <w:rsid w:val="00A044DC"/>
    <w:rsid w:val="00A04623"/>
    <w:rsid w:val="00A04EED"/>
    <w:rsid w:val="00A0505A"/>
    <w:rsid w:val="00A05928"/>
    <w:rsid w:val="00A06BC4"/>
    <w:rsid w:val="00A06E75"/>
    <w:rsid w:val="00A07CCC"/>
    <w:rsid w:val="00A115CE"/>
    <w:rsid w:val="00A115EC"/>
    <w:rsid w:val="00A12143"/>
    <w:rsid w:val="00A126AB"/>
    <w:rsid w:val="00A12E70"/>
    <w:rsid w:val="00A130F1"/>
    <w:rsid w:val="00A13544"/>
    <w:rsid w:val="00A13F4B"/>
    <w:rsid w:val="00A14D92"/>
    <w:rsid w:val="00A14FDA"/>
    <w:rsid w:val="00A15092"/>
    <w:rsid w:val="00A154EC"/>
    <w:rsid w:val="00A15642"/>
    <w:rsid w:val="00A16485"/>
    <w:rsid w:val="00A16A98"/>
    <w:rsid w:val="00A17058"/>
    <w:rsid w:val="00A170C5"/>
    <w:rsid w:val="00A17646"/>
    <w:rsid w:val="00A17E5F"/>
    <w:rsid w:val="00A2003D"/>
    <w:rsid w:val="00A20797"/>
    <w:rsid w:val="00A20AE0"/>
    <w:rsid w:val="00A20FAE"/>
    <w:rsid w:val="00A21449"/>
    <w:rsid w:val="00A21E24"/>
    <w:rsid w:val="00A2605D"/>
    <w:rsid w:val="00A2701E"/>
    <w:rsid w:val="00A30977"/>
    <w:rsid w:val="00A32AF2"/>
    <w:rsid w:val="00A339A0"/>
    <w:rsid w:val="00A344E9"/>
    <w:rsid w:val="00A349B1"/>
    <w:rsid w:val="00A34D6D"/>
    <w:rsid w:val="00A354D8"/>
    <w:rsid w:val="00A357F1"/>
    <w:rsid w:val="00A35F73"/>
    <w:rsid w:val="00A361E3"/>
    <w:rsid w:val="00A369D9"/>
    <w:rsid w:val="00A36A4C"/>
    <w:rsid w:val="00A3780D"/>
    <w:rsid w:val="00A40FDF"/>
    <w:rsid w:val="00A41CD4"/>
    <w:rsid w:val="00A41F2A"/>
    <w:rsid w:val="00A43C2B"/>
    <w:rsid w:val="00A449AB"/>
    <w:rsid w:val="00A45283"/>
    <w:rsid w:val="00A467E3"/>
    <w:rsid w:val="00A471B5"/>
    <w:rsid w:val="00A47224"/>
    <w:rsid w:val="00A505F3"/>
    <w:rsid w:val="00A50800"/>
    <w:rsid w:val="00A50E52"/>
    <w:rsid w:val="00A51B76"/>
    <w:rsid w:val="00A52660"/>
    <w:rsid w:val="00A529B6"/>
    <w:rsid w:val="00A52B1D"/>
    <w:rsid w:val="00A54BE2"/>
    <w:rsid w:val="00A57BDF"/>
    <w:rsid w:val="00A57C7D"/>
    <w:rsid w:val="00A6052E"/>
    <w:rsid w:val="00A60757"/>
    <w:rsid w:val="00A61DA2"/>
    <w:rsid w:val="00A62489"/>
    <w:rsid w:val="00A6262A"/>
    <w:rsid w:val="00A640EE"/>
    <w:rsid w:val="00A647AD"/>
    <w:rsid w:val="00A64DB4"/>
    <w:rsid w:val="00A65260"/>
    <w:rsid w:val="00A65830"/>
    <w:rsid w:val="00A65961"/>
    <w:rsid w:val="00A659D1"/>
    <w:rsid w:val="00A65A31"/>
    <w:rsid w:val="00A6751D"/>
    <w:rsid w:val="00A6788B"/>
    <w:rsid w:val="00A678C4"/>
    <w:rsid w:val="00A67B0E"/>
    <w:rsid w:val="00A67F5B"/>
    <w:rsid w:val="00A700DA"/>
    <w:rsid w:val="00A70803"/>
    <w:rsid w:val="00A70AD0"/>
    <w:rsid w:val="00A711CA"/>
    <w:rsid w:val="00A71349"/>
    <w:rsid w:val="00A7141A"/>
    <w:rsid w:val="00A71AA2"/>
    <w:rsid w:val="00A72CA8"/>
    <w:rsid w:val="00A738A7"/>
    <w:rsid w:val="00A73F56"/>
    <w:rsid w:val="00A74A6A"/>
    <w:rsid w:val="00A74D80"/>
    <w:rsid w:val="00A74F2E"/>
    <w:rsid w:val="00A756DF"/>
    <w:rsid w:val="00A75D0D"/>
    <w:rsid w:val="00A76663"/>
    <w:rsid w:val="00A76863"/>
    <w:rsid w:val="00A771C8"/>
    <w:rsid w:val="00A77356"/>
    <w:rsid w:val="00A80406"/>
    <w:rsid w:val="00A80B0E"/>
    <w:rsid w:val="00A816FC"/>
    <w:rsid w:val="00A81F52"/>
    <w:rsid w:val="00A82577"/>
    <w:rsid w:val="00A830B9"/>
    <w:rsid w:val="00A836D9"/>
    <w:rsid w:val="00A84700"/>
    <w:rsid w:val="00A84F64"/>
    <w:rsid w:val="00A85B18"/>
    <w:rsid w:val="00A87681"/>
    <w:rsid w:val="00A87D3F"/>
    <w:rsid w:val="00A90030"/>
    <w:rsid w:val="00A9074F"/>
    <w:rsid w:val="00A90E9E"/>
    <w:rsid w:val="00A92592"/>
    <w:rsid w:val="00A92596"/>
    <w:rsid w:val="00A928E9"/>
    <w:rsid w:val="00A92A44"/>
    <w:rsid w:val="00A92F2A"/>
    <w:rsid w:val="00A94958"/>
    <w:rsid w:val="00A9517A"/>
    <w:rsid w:val="00A959ED"/>
    <w:rsid w:val="00A95F44"/>
    <w:rsid w:val="00A963B9"/>
    <w:rsid w:val="00A96FDF"/>
    <w:rsid w:val="00A97205"/>
    <w:rsid w:val="00A9747A"/>
    <w:rsid w:val="00AA04CF"/>
    <w:rsid w:val="00AA074B"/>
    <w:rsid w:val="00AA0CF1"/>
    <w:rsid w:val="00AA13BC"/>
    <w:rsid w:val="00AA1A05"/>
    <w:rsid w:val="00AA2132"/>
    <w:rsid w:val="00AA2504"/>
    <w:rsid w:val="00AA27DD"/>
    <w:rsid w:val="00AA2ABC"/>
    <w:rsid w:val="00AA3387"/>
    <w:rsid w:val="00AA3DF3"/>
    <w:rsid w:val="00AA6600"/>
    <w:rsid w:val="00AA729C"/>
    <w:rsid w:val="00AA781E"/>
    <w:rsid w:val="00AB01EE"/>
    <w:rsid w:val="00AB0681"/>
    <w:rsid w:val="00AB0DC8"/>
    <w:rsid w:val="00AB1BAB"/>
    <w:rsid w:val="00AB31DF"/>
    <w:rsid w:val="00AB3A8C"/>
    <w:rsid w:val="00AB3CD8"/>
    <w:rsid w:val="00AB43DF"/>
    <w:rsid w:val="00AB505A"/>
    <w:rsid w:val="00AB510B"/>
    <w:rsid w:val="00AB530C"/>
    <w:rsid w:val="00AB57A0"/>
    <w:rsid w:val="00AC158E"/>
    <w:rsid w:val="00AC23D3"/>
    <w:rsid w:val="00AC3B64"/>
    <w:rsid w:val="00AC44CB"/>
    <w:rsid w:val="00AC455F"/>
    <w:rsid w:val="00AC47B1"/>
    <w:rsid w:val="00AC584A"/>
    <w:rsid w:val="00AC61AD"/>
    <w:rsid w:val="00AC7289"/>
    <w:rsid w:val="00AD15AE"/>
    <w:rsid w:val="00AD18D7"/>
    <w:rsid w:val="00AD1CD8"/>
    <w:rsid w:val="00AD27EA"/>
    <w:rsid w:val="00AD4222"/>
    <w:rsid w:val="00AD5E7B"/>
    <w:rsid w:val="00AD6623"/>
    <w:rsid w:val="00AE0172"/>
    <w:rsid w:val="00AE1040"/>
    <w:rsid w:val="00AE18FB"/>
    <w:rsid w:val="00AE1D40"/>
    <w:rsid w:val="00AE3939"/>
    <w:rsid w:val="00AE3DCD"/>
    <w:rsid w:val="00AE4BD0"/>
    <w:rsid w:val="00AE58FD"/>
    <w:rsid w:val="00AE64B9"/>
    <w:rsid w:val="00AE7909"/>
    <w:rsid w:val="00AE7B08"/>
    <w:rsid w:val="00AE7EF5"/>
    <w:rsid w:val="00AF0529"/>
    <w:rsid w:val="00AF0817"/>
    <w:rsid w:val="00AF102E"/>
    <w:rsid w:val="00AF29F3"/>
    <w:rsid w:val="00AF2BBE"/>
    <w:rsid w:val="00AF3092"/>
    <w:rsid w:val="00AF422F"/>
    <w:rsid w:val="00AF44AF"/>
    <w:rsid w:val="00AF4B3F"/>
    <w:rsid w:val="00AF4FB8"/>
    <w:rsid w:val="00AF5A79"/>
    <w:rsid w:val="00AF5BDB"/>
    <w:rsid w:val="00AF5CE1"/>
    <w:rsid w:val="00AF5EDE"/>
    <w:rsid w:val="00AF6503"/>
    <w:rsid w:val="00AF68E8"/>
    <w:rsid w:val="00AF7821"/>
    <w:rsid w:val="00B000D9"/>
    <w:rsid w:val="00B010F8"/>
    <w:rsid w:val="00B013C0"/>
    <w:rsid w:val="00B01A8F"/>
    <w:rsid w:val="00B01DBA"/>
    <w:rsid w:val="00B0263C"/>
    <w:rsid w:val="00B02640"/>
    <w:rsid w:val="00B027A5"/>
    <w:rsid w:val="00B0299C"/>
    <w:rsid w:val="00B039B0"/>
    <w:rsid w:val="00B04BAD"/>
    <w:rsid w:val="00B06417"/>
    <w:rsid w:val="00B07054"/>
    <w:rsid w:val="00B07568"/>
    <w:rsid w:val="00B07A1C"/>
    <w:rsid w:val="00B10C45"/>
    <w:rsid w:val="00B1136F"/>
    <w:rsid w:val="00B117DC"/>
    <w:rsid w:val="00B11ED4"/>
    <w:rsid w:val="00B11EF6"/>
    <w:rsid w:val="00B12249"/>
    <w:rsid w:val="00B12CC1"/>
    <w:rsid w:val="00B13678"/>
    <w:rsid w:val="00B13C7B"/>
    <w:rsid w:val="00B1492D"/>
    <w:rsid w:val="00B1516A"/>
    <w:rsid w:val="00B151E9"/>
    <w:rsid w:val="00B153F0"/>
    <w:rsid w:val="00B15431"/>
    <w:rsid w:val="00B15A80"/>
    <w:rsid w:val="00B16607"/>
    <w:rsid w:val="00B16A65"/>
    <w:rsid w:val="00B16C83"/>
    <w:rsid w:val="00B1734A"/>
    <w:rsid w:val="00B174E3"/>
    <w:rsid w:val="00B17707"/>
    <w:rsid w:val="00B2043D"/>
    <w:rsid w:val="00B2116E"/>
    <w:rsid w:val="00B214E4"/>
    <w:rsid w:val="00B21950"/>
    <w:rsid w:val="00B21E02"/>
    <w:rsid w:val="00B23983"/>
    <w:rsid w:val="00B23BE4"/>
    <w:rsid w:val="00B25206"/>
    <w:rsid w:val="00B25D27"/>
    <w:rsid w:val="00B25E4B"/>
    <w:rsid w:val="00B261A0"/>
    <w:rsid w:val="00B26B86"/>
    <w:rsid w:val="00B27E1D"/>
    <w:rsid w:val="00B30E03"/>
    <w:rsid w:val="00B322C6"/>
    <w:rsid w:val="00B32C52"/>
    <w:rsid w:val="00B339D6"/>
    <w:rsid w:val="00B3408F"/>
    <w:rsid w:val="00B34144"/>
    <w:rsid w:val="00B35F22"/>
    <w:rsid w:val="00B37C67"/>
    <w:rsid w:val="00B4044C"/>
    <w:rsid w:val="00B414D9"/>
    <w:rsid w:val="00B4207D"/>
    <w:rsid w:val="00B4468C"/>
    <w:rsid w:val="00B45123"/>
    <w:rsid w:val="00B45763"/>
    <w:rsid w:val="00B45BC2"/>
    <w:rsid w:val="00B45EE1"/>
    <w:rsid w:val="00B464E4"/>
    <w:rsid w:val="00B46A3A"/>
    <w:rsid w:val="00B475C6"/>
    <w:rsid w:val="00B4772A"/>
    <w:rsid w:val="00B47C93"/>
    <w:rsid w:val="00B50140"/>
    <w:rsid w:val="00B51A4E"/>
    <w:rsid w:val="00B51F97"/>
    <w:rsid w:val="00B52302"/>
    <w:rsid w:val="00B5251A"/>
    <w:rsid w:val="00B54ADD"/>
    <w:rsid w:val="00B552EB"/>
    <w:rsid w:val="00B557E9"/>
    <w:rsid w:val="00B56334"/>
    <w:rsid w:val="00B56654"/>
    <w:rsid w:val="00B5702A"/>
    <w:rsid w:val="00B57836"/>
    <w:rsid w:val="00B57998"/>
    <w:rsid w:val="00B61EF2"/>
    <w:rsid w:val="00B61F4F"/>
    <w:rsid w:val="00B62052"/>
    <w:rsid w:val="00B6304F"/>
    <w:rsid w:val="00B63FB4"/>
    <w:rsid w:val="00B65733"/>
    <w:rsid w:val="00B65C61"/>
    <w:rsid w:val="00B65D08"/>
    <w:rsid w:val="00B66BFE"/>
    <w:rsid w:val="00B66D0F"/>
    <w:rsid w:val="00B679BA"/>
    <w:rsid w:val="00B70163"/>
    <w:rsid w:val="00B715EC"/>
    <w:rsid w:val="00B718BB"/>
    <w:rsid w:val="00B71A83"/>
    <w:rsid w:val="00B72E21"/>
    <w:rsid w:val="00B73150"/>
    <w:rsid w:val="00B736ED"/>
    <w:rsid w:val="00B742EF"/>
    <w:rsid w:val="00B74A84"/>
    <w:rsid w:val="00B74F55"/>
    <w:rsid w:val="00B75337"/>
    <w:rsid w:val="00B755BE"/>
    <w:rsid w:val="00B76371"/>
    <w:rsid w:val="00B80EA2"/>
    <w:rsid w:val="00B8238A"/>
    <w:rsid w:val="00B82435"/>
    <w:rsid w:val="00B83797"/>
    <w:rsid w:val="00B846A8"/>
    <w:rsid w:val="00B846D1"/>
    <w:rsid w:val="00B860E1"/>
    <w:rsid w:val="00B86484"/>
    <w:rsid w:val="00B86D14"/>
    <w:rsid w:val="00B90098"/>
    <w:rsid w:val="00B914E6"/>
    <w:rsid w:val="00B91D01"/>
    <w:rsid w:val="00B91D5B"/>
    <w:rsid w:val="00B929D7"/>
    <w:rsid w:val="00B956F4"/>
    <w:rsid w:val="00B95F72"/>
    <w:rsid w:val="00B96586"/>
    <w:rsid w:val="00B96884"/>
    <w:rsid w:val="00B96D57"/>
    <w:rsid w:val="00B97774"/>
    <w:rsid w:val="00B97987"/>
    <w:rsid w:val="00B97A09"/>
    <w:rsid w:val="00BA0BD2"/>
    <w:rsid w:val="00BA1C1E"/>
    <w:rsid w:val="00BA1C43"/>
    <w:rsid w:val="00BA1D33"/>
    <w:rsid w:val="00BA2208"/>
    <w:rsid w:val="00BA225F"/>
    <w:rsid w:val="00BA32C4"/>
    <w:rsid w:val="00BA3503"/>
    <w:rsid w:val="00BA3D4C"/>
    <w:rsid w:val="00BA6D23"/>
    <w:rsid w:val="00BA760C"/>
    <w:rsid w:val="00BA7839"/>
    <w:rsid w:val="00BA7E9A"/>
    <w:rsid w:val="00BB0103"/>
    <w:rsid w:val="00BB169D"/>
    <w:rsid w:val="00BB27AB"/>
    <w:rsid w:val="00BB2D30"/>
    <w:rsid w:val="00BB619E"/>
    <w:rsid w:val="00BB6990"/>
    <w:rsid w:val="00BB6C92"/>
    <w:rsid w:val="00BB7901"/>
    <w:rsid w:val="00BB7A40"/>
    <w:rsid w:val="00BB7C51"/>
    <w:rsid w:val="00BB7C8A"/>
    <w:rsid w:val="00BC0DE6"/>
    <w:rsid w:val="00BC2466"/>
    <w:rsid w:val="00BC4A9A"/>
    <w:rsid w:val="00BC4E40"/>
    <w:rsid w:val="00BC603E"/>
    <w:rsid w:val="00BC6413"/>
    <w:rsid w:val="00BC7606"/>
    <w:rsid w:val="00BD035F"/>
    <w:rsid w:val="00BD1124"/>
    <w:rsid w:val="00BD17CD"/>
    <w:rsid w:val="00BD1DCD"/>
    <w:rsid w:val="00BD217D"/>
    <w:rsid w:val="00BD2CA3"/>
    <w:rsid w:val="00BD321E"/>
    <w:rsid w:val="00BD3330"/>
    <w:rsid w:val="00BD34EC"/>
    <w:rsid w:val="00BD4144"/>
    <w:rsid w:val="00BD42F5"/>
    <w:rsid w:val="00BD4876"/>
    <w:rsid w:val="00BD5123"/>
    <w:rsid w:val="00BD53E5"/>
    <w:rsid w:val="00BD67DE"/>
    <w:rsid w:val="00BD6B9C"/>
    <w:rsid w:val="00BE0986"/>
    <w:rsid w:val="00BE0E8B"/>
    <w:rsid w:val="00BE16EA"/>
    <w:rsid w:val="00BE1902"/>
    <w:rsid w:val="00BE1EC1"/>
    <w:rsid w:val="00BE1FBB"/>
    <w:rsid w:val="00BE2323"/>
    <w:rsid w:val="00BE2F24"/>
    <w:rsid w:val="00BE34D4"/>
    <w:rsid w:val="00BE3604"/>
    <w:rsid w:val="00BE3861"/>
    <w:rsid w:val="00BE3B5C"/>
    <w:rsid w:val="00BE3BE9"/>
    <w:rsid w:val="00BE3C77"/>
    <w:rsid w:val="00BE4010"/>
    <w:rsid w:val="00BE40F1"/>
    <w:rsid w:val="00BE433E"/>
    <w:rsid w:val="00BE4B23"/>
    <w:rsid w:val="00BE5DB6"/>
    <w:rsid w:val="00BE6291"/>
    <w:rsid w:val="00BE73A5"/>
    <w:rsid w:val="00BE7CE4"/>
    <w:rsid w:val="00BF01F5"/>
    <w:rsid w:val="00BF0505"/>
    <w:rsid w:val="00BF1893"/>
    <w:rsid w:val="00BF2566"/>
    <w:rsid w:val="00BF2EC5"/>
    <w:rsid w:val="00BF45C8"/>
    <w:rsid w:val="00BF5315"/>
    <w:rsid w:val="00BF5924"/>
    <w:rsid w:val="00BF595D"/>
    <w:rsid w:val="00BF606C"/>
    <w:rsid w:val="00BF6757"/>
    <w:rsid w:val="00BF6B3B"/>
    <w:rsid w:val="00BF77CA"/>
    <w:rsid w:val="00C0024B"/>
    <w:rsid w:val="00C00327"/>
    <w:rsid w:val="00C00394"/>
    <w:rsid w:val="00C00C8E"/>
    <w:rsid w:val="00C02D24"/>
    <w:rsid w:val="00C02DE9"/>
    <w:rsid w:val="00C03E1A"/>
    <w:rsid w:val="00C0478B"/>
    <w:rsid w:val="00C05FDC"/>
    <w:rsid w:val="00C06E95"/>
    <w:rsid w:val="00C073AF"/>
    <w:rsid w:val="00C10026"/>
    <w:rsid w:val="00C10568"/>
    <w:rsid w:val="00C10A01"/>
    <w:rsid w:val="00C113C7"/>
    <w:rsid w:val="00C12034"/>
    <w:rsid w:val="00C13154"/>
    <w:rsid w:val="00C13557"/>
    <w:rsid w:val="00C13B4A"/>
    <w:rsid w:val="00C154A5"/>
    <w:rsid w:val="00C1553E"/>
    <w:rsid w:val="00C15A7D"/>
    <w:rsid w:val="00C15CE0"/>
    <w:rsid w:val="00C16AEB"/>
    <w:rsid w:val="00C16B49"/>
    <w:rsid w:val="00C20369"/>
    <w:rsid w:val="00C20E5F"/>
    <w:rsid w:val="00C216F3"/>
    <w:rsid w:val="00C21E84"/>
    <w:rsid w:val="00C22F2D"/>
    <w:rsid w:val="00C23584"/>
    <w:rsid w:val="00C24700"/>
    <w:rsid w:val="00C253BD"/>
    <w:rsid w:val="00C255A3"/>
    <w:rsid w:val="00C26510"/>
    <w:rsid w:val="00C2691B"/>
    <w:rsid w:val="00C26958"/>
    <w:rsid w:val="00C270F4"/>
    <w:rsid w:val="00C27DD9"/>
    <w:rsid w:val="00C300D7"/>
    <w:rsid w:val="00C32590"/>
    <w:rsid w:val="00C327DC"/>
    <w:rsid w:val="00C33ABF"/>
    <w:rsid w:val="00C352D4"/>
    <w:rsid w:val="00C35511"/>
    <w:rsid w:val="00C35A1D"/>
    <w:rsid w:val="00C35DF6"/>
    <w:rsid w:val="00C35EE7"/>
    <w:rsid w:val="00C371CC"/>
    <w:rsid w:val="00C41A9A"/>
    <w:rsid w:val="00C41C80"/>
    <w:rsid w:val="00C4349D"/>
    <w:rsid w:val="00C43549"/>
    <w:rsid w:val="00C43B07"/>
    <w:rsid w:val="00C43B42"/>
    <w:rsid w:val="00C43E2A"/>
    <w:rsid w:val="00C44E0F"/>
    <w:rsid w:val="00C4580E"/>
    <w:rsid w:val="00C45A73"/>
    <w:rsid w:val="00C45B17"/>
    <w:rsid w:val="00C45D6F"/>
    <w:rsid w:val="00C4660D"/>
    <w:rsid w:val="00C466A2"/>
    <w:rsid w:val="00C46888"/>
    <w:rsid w:val="00C500C7"/>
    <w:rsid w:val="00C504A5"/>
    <w:rsid w:val="00C510E1"/>
    <w:rsid w:val="00C51B3D"/>
    <w:rsid w:val="00C53A7C"/>
    <w:rsid w:val="00C53E22"/>
    <w:rsid w:val="00C5486F"/>
    <w:rsid w:val="00C55620"/>
    <w:rsid w:val="00C55AEA"/>
    <w:rsid w:val="00C55E62"/>
    <w:rsid w:val="00C55F8F"/>
    <w:rsid w:val="00C563A1"/>
    <w:rsid w:val="00C56FB3"/>
    <w:rsid w:val="00C577B5"/>
    <w:rsid w:val="00C6016D"/>
    <w:rsid w:val="00C604B8"/>
    <w:rsid w:val="00C60649"/>
    <w:rsid w:val="00C60859"/>
    <w:rsid w:val="00C613FF"/>
    <w:rsid w:val="00C61764"/>
    <w:rsid w:val="00C622E4"/>
    <w:rsid w:val="00C62E7E"/>
    <w:rsid w:val="00C63103"/>
    <w:rsid w:val="00C63160"/>
    <w:rsid w:val="00C635B8"/>
    <w:rsid w:val="00C636AA"/>
    <w:rsid w:val="00C63FD4"/>
    <w:rsid w:val="00C643CB"/>
    <w:rsid w:val="00C65297"/>
    <w:rsid w:val="00C6618F"/>
    <w:rsid w:val="00C66DBB"/>
    <w:rsid w:val="00C70821"/>
    <w:rsid w:val="00C70A20"/>
    <w:rsid w:val="00C70D72"/>
    <w:rsid w:val="00C70E13"/>
    <w:rsid w:val="00C713E1"/>
    <w:rsid w:val="00C71440"/>
    <w:rsid w:val="00C71815"/>
    <w:rsid w:val="00C72835"/>
    <w:rsid w:val="00C732D5"/>
    <w:rsid w:val="00C73685"/>
    <w:rsid w:val="00C73C61"/>
    <w:rsid w:val="00C75069"/>
    <w:rsid w:val="00C7588D"/>
    <w:rsid w:val="00C759A8"/>
    <w:rsid w:val="00C76376"/>
    <w:rsid w:val="00C76531"/>
    <w:rsid w:val="00C771C2"/>
    <w:rsid w:val="00C77779"/>
    <w:rsid w:val="00C77CF5"/>
    <w:rsid w:val="00C81A8F"/>
    <w:rsid w:val="00C83C7C"/>
    <w:rsid w:val="00C847A0"/>
    <w:rsid w:val="00C84A97"/>
    <w:rsid w:val="00C85049"/>
    <w:rsid w:val="00C856F0"/>
    <w:rsid w:val="00C857F8"/>
    <w:rsid w:val="00C86725"/>
    <w:rsid w:val="00C86AE6"/>
    <w:rsid w:val="00C86CF0"/>
    <w:rsid w:val="00C87E98"/>
    <w:rsid w:val="00C87F06"/>
    <w:rsid w:val="00C920F7"/>
    <w:rsid w:val="00C93232"/>
    <w:rsid w:val="00C9323B"/>
    <w:rsid w:val="00C93436"/>
    <w:rsid w:val="00C9481C"/>
    <w:rsid w:val="00C94A8E"/>
    <w:rsid w:val="00C95FC6"/>
    <w:rsid w:val="00C96214"/>
    <w:rsid w:val="00C969B0"/>
    <w:rsid w:val="00C96DCD"/>
    <w:rsid w:val="00C96E36"/>
    <w:rsid w:val="00C9760E"/>
    <w:rsid w:val="00CA0406"/>
    <w:rsid w:val="00CA377A"/>
    <w:rsid w:val="00CA3801"/>
    <w:rsid w:val="00CA421A"/>
    <w:rsid w:val="00CA462C"/>
    <w:rsid w:val="00CA5AB3"/>
    <w:rsid w:val="00CA6B87"/>
    <w:rsid w:val="00CA76CC"/>
    <w:rsid w:val="00CB03B1"/>
    <w:rsid w:val="00CB060E"/>
    <w:rsid w:val="00CB18BF"/>
    <w:rsid w:val="00CB21E0"/>
    <w:rsid w:val="00CB4B62"/>
    <w:rsid w:val="00CB6094"/>
    <w:rsid w:val="00CB61E2"/>
    <w:rsid w:val="00CB643F"/>
    <w:rsid w:val="00CB6927"/>
    <w:rsid w:val="00CB6C40"/>
    <w:rsid w:val="00CB6CA2"/>
    <w:rsid w:val="00CB74FE"/>
    <w:rsid w:val="00CB77F2"/>
    <w:rsid w:val="00CB79E8"/>
    <w:rsid w:val="00CC002A"/>
    <w:rsid w:val="00CC0554"/>
    <w:rsid w:val="00CC0596"/>
    <w:rsid w:val="00CC06D6"/>
    <w:rsid w:val="00CC1AF9"/>
    <w:rsid w:val="00CC2F97"/>
    <w:rsid w:val="00CC4AB9"/>
    <w:rsid w:val="00CC6125"/>
    <w:rsid w:val="00CC6F5B"/>
    <w:rsid w:val="00CC7815"/>
    <w:rsid w:val="00CD018A"/>
    <w:rsid w:val="00CD038D"/>
    <w:rsid w:val="00CD083D"/>
    <w:rsid w:val="00CD19F4"/>
    <w:rsid w:val="00CD3E1D"/>
    <w:rsid w:val="00CD4635"/>
    <w:rsid w:val="00CD4DE2"/>
    <w:rsid w:val="00CD4F2C"/>
    <w:rsid w:val="00CD6CE2"/>
    <w:rsid w:val="00CD741E"/>
    <w:rsid w:val="00CD7809"/>
    <w:rsid w:val="00CE029A"/>
    <w:rsid w:val="00CE10D5"/>
    <w:rsid w:val="00CE24B4"/>
    <w:rsid w:val="00CE278F"/>
    <w:rsid w:val="00CE2C4C"/>
    <w:rsid w:val="00CE3690"/>
    <w:rsid w:val="00CE4295"/>
    <w:rsid w:val="00CE4FE1"/>
    <w:rsid w:val="00CE570F"/>
    <w:rsid w:val="00CE6461"/>
    <w:rsid w:val="00CE7773"/>
    <w:rsid w:val="00CE7E96"/>
    <w:rsid w:val="00CF00FF"/>
    <w:rsid w:val="00CF304A"/>
    <w:rsid w:val="00CF3128"/>
    <w:rsid w:val="00CF3581"/>
    <w:rsid w:val="00CF4953"/>
    <w:rsid w:val="00CF49B0"/>
    <w:rsid w:val="00CF50B8"/>
    <w:rsid w:val="00CF625C"/>
    <w:rsid w:val="00D0075D"/>
    <w:rsid w:val="00D00AE2"/>
    <w:rsid w:val="00D015D9"/>
    <w:rsid w:val="00D02033"/>
    <w:rsid w:val="00D024AC"/>
    <w:rsid w:val="00D0328C"/>
    <w:rsid w:val="00D03F70"/>
    <w:rsid w:val="00D043FF"/>
    <w:rsid w:val="00D04B54"/>
    <w:rsid w:val="00D05188"/>
    <w:rsid w:val="00D06475"/>
    <w:rsid w:val="00D06601"/>
    <w:rsid w:val="00D067D0"/>
    <w:rsid w:val="00D06D39"/>
    <w:rsid w:val="00D0759E"/>
    <w:rsid w:val="00D0799A"/>
    <w:rsid w:val="00D07BE0"/>
    <w:rsid w:val="00D11B7B"/>
    <w:rsid w:val="00D12569"/>
    <w:rsid w:val="00D1457F"/>
    <w:rsid w:val="00D1531C"/>
    <w:rsid w:val="00D1694D"/>
    <w:rsid w:val="00D1694F"/>
    <w:rsid w:val="00D1790E"/>
    <w:rsid w:val="00D205ED"/>
    <w:rsid w:val="00D21E21"/>
    <w:rsid w:val="00D222EF"/>
    <w:rsid w:val="00D240AA"/>
    <w:rsid w:val="00D2415B"/>
    <w:rsid w:val="00D24822"/>
    <w:rsid w:val="00D265B3"/>
    <w:rsid w:val="00D26CA1"/>
    <w:rsid w:val="00D26CB3"/>
    <w:rsid w:val="00D2741A"/>
    <w:rsid w:val="00D27A81"/>
    <w:rsid w:val="00D27D42"/>
    <w:rsid w:val="00D31C45"/>
    <w:rsid w:val="00D32364"/>
    <w:rsid w:val="00D338A0"/>
    <w:rsid w:val="00D33AF4"/>
    <w:rsid w:val="00D33B27"/>
    <w:rsid w:val="00D33C32"/>
    <w:rsid w:val="00D33CDA"/>
    <w:rsid w:val="00D35131"/>
    <w:rsid w:val="00D36354"/>
    <w:rsid w:val="00D363D0"/>
    <w:rsid w:val="00D36F10"/>
    <w:rsid w:val="00D375FC"/>
    <w:rsid w:val="00D40072"/>
    <w:rsid w:val="00D41727"/>
    <w:rsid w:val="00D41C46"/>
    <w:rsid w:val="00D42EB0"/>
    <w:rsid w:val="00D42FBC"/>
    <w:rsid w:val="00D43543"/>
    <w:rsid w:val="00D435CF"/>
    <w:rsid w:val="00D43D67"/>
    <w:rsid w:val="00D442B5"/>
    <w:rsid w:val="00D44582"/>
    <w:rsid w:val="00D452F9"/>
    <w:rsid w:val="00D45BDB"/>
    <w:rsid w:val="00D46F25"/>
    <w:rsid w:val="00D46FBA"/>
    <w:rsid w:val="00D47F08"/>
    <w:rsid w:val="00D503CC"/>
    <w:rsid w:val="00D5072A"/>
    <w:rsid w:val="00D51395"/>
    <w:rsid w:val="00D5171C"/>
    <w:rsid w:val="00D519FF"/>
    <w:rsid w:val="00D52A1F"/>
    <w:rsid w:val="00D52DDB"/>
    <w:rsid w:val="00D53E13"/>
    <w:rsid w:val="00D53EFB"/>
    <w:rsid w:val="00D540AD"/>
    <w:rsid w:val="00D552C9"/>
    <w:rsid w:val="00D55917"/>
    <w:rsid w:val="00D56F6D"/>
    <w:rsid w:val="00D60A92"/>
    <w:rsid w:val="00D610A7"/>
    <w:rsid w:val="00D61C38"/>
    <w:rsid w:val="00D61CFE"/>
    <w:rsid w:val="00D63202"/>
    <w:rsid w:val="00D63EF1"/>
    <w:rsid w:val="00D6414E"/>
    <w:rsid w:val="00D678C9"/>
    <w:rsid w:val="00D703C9"/>
    <w:rsid w:val="00D72CF3"/>
    <w:rsid w:val="00D72D8B"/>
    <w:rsid w:val="00D72EC3"/>
    <w:rsid w:val="00D73178"/>
    <w:rsid w:val="00D73953"/>
    <w:rsid w:val="00D742B2"/>
    <w:rsid w:val="00D74755"/>
    <w:rsid w:val="00D760FB"/>
    <w:rsid w:val="00D768E8"/>
    <w:rsid w:val="00D770F5"/>
    <w:rsid w:val="00D80116"/>
    <w:rsid w:val="00D82B9B"/>
    <w:rsid w:val="00D83483"/>
    <w:rsid w:val="00D8383A"/>
    <w:rsid w:val="00D83C49"/>
    <w:rsid w:val="00D843AD"/>
    <w:rsid w:val="00D84D49"/>
    <w:rsid w:val="00D84DDE"/>
    <w:rsid w:val="00D85387"/>
    <w:rsid w:val="00D860F8"/>
    <w:rsid w:val="00D90A03"/>
    <w:rsid w:val="00D90AC7"/>
    <w:rsid w:val="00D90B52"/>
    <w:rsid w:val="00D9270F"/>
    <w:rsid w:val="00D92DA0"/>
    <w:rsid w:val="00D93CB8"/>
    <w:rsid w:val="00D93F17"/>
    <w:rsid w:val="00D9401D"/>
    <w:rsid w:val="00D940B8"/>
    <w:rsid w:val="00D94256"/>
    <w:rsid w:val="00D95B56"/>
    <w:rsid w:val="00D95BD0"/>
    <w:rsid w:val="00D97C40"/>
    <w:rsid w:val="00D97F38"/>
    <w:rsid w:val="00DA03C2"/>
    <w:rsid w:val="00DA1D67"/>
    <w:rsid w:val="00DA2B46"/>
    <w:rsid w:val="00DA3434"/>
    <w:rsid w:val="00DA3684"/>
    <w:rsid w:val="00DA4427"/>
    <w:rsid w:val="00DA47E1"/>
    <w:rsid w:val="00DA4A0E"/>
    <w:rsid w:val="00DA50FD"/>
    <w:rsid w:val="00DA56B0"/>
    <w:rsid w:val="00DA5725"/>
    <w:rsid w:val="00DA5DA4"/>
    <w:rsid w:val="00DA5FB9"/>
    <w:rsid w:val="00DA6014"/>
    <w:rsid w:val="00DA7640"/>
    <w:rsid w:val="00DA7D56"/>
    <w:rsid w:val="00DB18A4"/>
    <w:rsid w:val="00DB2934"/>
    <w:rsid w:val="00DB3D51"/>
    <w:rsid w:val="00DB47D7"/>
    <w:rsid w:val="00DB57F2"/>
    <w:rsid w:val="00DB5FDF"/>
    <w:rsid w:val="00DB6497"/>
    <w:rsid w:val="00DB6AFD"/>
    <w:rsid w:val="00DB710C"/>
    <w:rsid w:val="00DC121D"/>
    <w:rsid w:val="00DC16FF"/>
    <w:rsid w:val="00DC21C8"/>
    <w:rsid w:val="00DC2B1D"/>
    <w:rsid w:val="00DC3594"/>
    <w:rsid w:val="00DC35A8"/>
    <w:rsid w:val="00DC5DDF"/>
    <w:rsid w:val="00DC64AF"/>
    <w:rsid w:val="00DC6B24"/>
    <w:rsid w:val="00DC7450"/>
    <w:rsid w:val="00DC759D"/>
    <w:rsid w:val="00DC7FA0"/>
    <w:rsid w:val="00DD1639"/>
    <w:rsid w:val="00DD204E"/>
    <w:rsid w:val="00DD238D"/>
    <w:rsid w:val="00DD3D99"/>
    <w:rsid w:val="00DD3E3B"/>
    <w:rsid w:val="00DD406A"/>
    <w:rsid w:val="00DD5F35"/>
    <w:rsid w:val="00DD69A9"/>
    <w:rsid w:val="00DD6AD8"/>
    <w:rsid w:val="00DD7AE0"/>
    <w:rsid w:val="00DE15ED"/>
    <w:rsid w:val="00DE1B5D"/>
    <w:rsid w:val="00DE1D27"/>
    <w:rsid w:val="00DE2330"/>
    <w:rsid w:val="00DE2A7F"/>
    <w:rsid w:val="00DE3890"/>
    <w:rsid w:val="00DE38D8"/>
    <w:rsid w:val="00DE3E46"/>
    <w:rsid w:val="00DE3FE3"/>
    <w:rsid w:val="00DE75C9"/>
    <w:rsid w:val="00DE78DC"/>
    <w:rsid w:val="00DE798D"/>
    <w:rsid w:val="00DE7C39"/>
    <w:rsid w:val="00DE7F4F"/>
    <w:rsid w:val="00DE7F59"/>
    <w:rsid w:val="00DF0744"/>
    <w:rsid w:val="00DF120E"/>
    <w:rsid w:val="00DF3CC3"/>
    <w:rsid w:val="00DF491A"/>
    <w:rsid w:val="00DF5FC9"/>
    <w:rsid w:val="00DF6413"/>
    <w:rsid w:val="00DF69EB"/>
    <w:rsid w:val="00DF6A51"/>
    <w:rsid w:val="00DF70D6"/>
    <w:rsid w:val="00DF73EF"/>
    <w:rsid w:val="00E00299"/>
    <w:rsid w:val="00E00467"/>
    <w:rsid w:val="00E0099E"/>
    <w:rsid w:val="00E009F9"/>
    <w:rsid w:val="00E00B83"/>
    <w:rsid w:val="00E02063"/>
    <w:rsid w:val="00E028AD"/>
    <w:rsid w:val="00E02FB9"/>
    <w:rsid w:val="00E034B5"/>
    <w:rsid w:val="00E0352B"/>
    <w:rsid w:val="00E041C8"/>
    <w:rsid w:val="00E0434F"/>
    <w:rsid w:val="00E045C6"/>
    <w:rsid w:val="00E056A6"/>
    <w:rsid w:val="00E05CAF"/>
    <w:rsid w:val="00E05CB3"/>
    <w:rsid w:val="00E060BE"/>
    <w:rsid w:val="00E06443"/>
    <w:rsid w:val="00E06A5D"/>
    <w:rsid w:val="00E0700A"/>
    <w:rsid w:val="00E07020"/>
    <w:rsid w:val="00E074CA"/>
    <w:rsid w:val="00E10393"/>
    <w:rsid w:val="00E107FB"/>
    <w:rsid w:val="00E109FD"/>
    <w:rsid w:val="00E11012"/>
    <w:rsid w:val="00E11888"/>
    <w:rsid w:val="00E11CFE"/>
    <w:rsid w:val="00E1351D"/>
    <w:rsid w:val="00E146D4"/>
    <w:rsid w:val="00E14927"/>
    <w:rsid w:val="00E14ACC"/>
    <w:rsid w:val="00E1512A"/>
    <w:rsid w:val="00E157D4"/>
    <w:rsid w:val="00E15D04"/>
    <w:rsid w:val="00E17E7A"/>
    <w:rsid w:val="00E200A0"/>
    <w:rsid w:val="00E2208E"/>
    <w:rsid w:val="00E2284C"/>
    <w:rsid w:val="00E22E8B"/>
    <w:rsid w:val="00E22F07"/>
    <w:rsid w:val="00E235B2"/>
    <w:rsid w:val="00E23A3B"/>
    <w:rsid w:val="00E23CC6"/>
    <w:rsid w:val="00E2409B"/>
    <w:rsid w:val="00E24D34"/>
    <w:rsid w:val="00E251D6"/>
    <w:rsid w:val="00E26B93"/>
    <w:rsid w:val="00E26D0D"/>
    <w:rsid w:val="00E26FE9"/>
    <w:rsid w:val="00E27511"/>
    <w:rsid w:val="00E27EA3"/>
    <w:rsid w:val="00E30836"/>
    <w:rsid w:val="00E30E4B"/>
    <w:rsid w:val="00E313FB"/>
    <w:rsid w:val="00E32C47"/>
    <w:rsid w:val="00E32EFE"/>
    <w:rsid w:val="00E3305C"/>
    <w:rsid w:val="00E3330D"/>
    <w:rsid w:val="00E33B81"/>
    <w:rsid w:val="00E33D96"/>
    <w:rsid w:val="00E346FD"/>
    <w:rsid w:val="00E35628"/>
    <w:rsid w:val="00E3589B"/>
    <w:rsid w:val="00E35AB8"/>
    <w:rsid w:val="00E36E3B"/>
    <w:rsid w:val="00E3736C"/>
    <w:rsid w:val="00E409FC"/>
    <w:rsid w:val="00E4204D"/>
    <w:rsid w:val="00E42949"/>
    <w:rsid w:val="00E42ADD"/>
    <w:rsid w:val="00E42CF9"/>
    <w:rsid w:val="00E43C76"/>
    <w:rsid w:val="00E441DF"/>
    <w:rsid w:val="00E447A4"/>
    <w:rsid w:val="00E44C58"/>
    <w:rsid w:val="00E45385"/>
    <w:rsid w:val="00E45391"/>
    <w:rsid w:val="00E45513"/>
    <w:rsid w:val="00E4642A"/>
    <w:rsid w:val="00E47462"/>
    <w:rsid w:val="00E5112F"/>
    <w:rsid w:val="00E51753"/>
    <w:rsid w:val="00E51E19"/>
    <w:rsid w:val="00E5436D"/>
    <w:rsid w:val="00E554BA"/>
    <w:rsid w:val="00E57793"/>
    <w:rsid w:val="00E602E0"/>
    <w:rsid w:val="00E61366"/>
    <w:rsid w:val="00E615A7"/>
    <w:rsid w:val="00E6197B"/>
    <w:rsid w:val="00E61B92"/>
    <w:rsid w:val="00E62325"/>
    <w:rsid w:val="00E63930"/>
    <w:rsid w:val="00E63AA6"/>
    <w:rsid w:val="00E63E1D"/>
    <w:rsid w:val="00E64877"/>
    <w:rsid w:val="00E64CC3"/>
    <w:rsid w:val="00E64F30"/>
    <w:rsid w:val="00E67045"/>
    <w:rsid w:val="00E67452"/>
    <w:rsid w:val="00E67F68"/>
    <w:rsid w:val="00E70669"/>
    <w:rsid w:val="00E73A03"/>
    <w:rsid w:val="00E73A6E"/>
    <w:rsid w:val="00E741D8"/>
    <w:rsid w:val="00E7503C"/>
    <w:rsid w:val="00E772C7"/>
    <w:rsid w:val="00E772CB"/>
    <w:rsid w:val="00E804DA"/>
    <w:rsid w:val="00E8058B"/>
    <w:rsid w:val="00E81BC5"/>
    <w:rsid w:val="00E82A09"/>
    <w:rsid w:val="00E8315C"/>
    <w:rsid w:val="00E8338A"/>
    <w:rsid w:val="00E840F4"/>
    <w:rsid w:val="00E849E4"/>
    <w:rsid w:val="00E84B1E"/>
    <w:rsid w:val="00E85AED"/>
    <w:rsid w:val="00E85E88"/>
    <w:rsid w:val="00E86064"/>
    <w:rsid w:val="00E8665E"/>
    <w:rsid w:val="00E870D5"/>
    <w:rsid w:val="00E872D0"/>
    <w:rsid w:val="00E87602"/>
    <w:rsid w:val="00E91994"/>
    <w:rsid w:val="00E91A28"/>
    <w:rsid w:val="00E93943"/>
    <w:rsid w:val="00E93ECE"/>
    <w:rsid w:val="00E944DA"/>
    <w:rsid w:val="00E946E2"/>
    <w:rsid w:val="00E95651"/>
    <w:rsid w:val="00E95733"/>
    <w:rsid w:val="00E964B8"/>
    <w:rsid w:val="00E965B8"/>
    <w:rsid w:val="00E96842"/>
    <w:rsid w:val="00E97249"/>
    <w:rsid w:val="00E97F07"/>
    <w:rsid w:val="00EA0073"/>
    <w:rsid w:val="00EA0411"/>
    <w:rsid w:val="00EA0860"/>
    <w:rsid w:val="00EA0AE9"/>
    <w:rsid w:val="00EA0C4A"/>
    <w:rsid w:val="00EA1978"/>
    <w:rsid w:val="00EA1A2E"/>
    <w:rsid w:val="00EA2CFC"/>
    <w:rsid w:val="00EA3263"/>
    <w:rsid w:val="00EA49C0"/>
    <w:rsid w:val="00EA4F81"/>
    <w:rsid w:val="00EA5468"/>
    <w:rsid w:val="00EA5EC6"/>
    <w:rsid w:val="00EA5EDB"/>
    <w:rsid w:val="00EA62D3"/>
    <w:rsid w:val="00EA74CB"/>
    <w:rsid w:val="00EA7641"/>
    <w:rsid w:val="00EB0A49"/>
    <w:rsid w:val="00EB10DD"/>
    <w:rsid w:val="00EB19F7"/>
    <w:rsid w:val="00EB20B4"/>
    <w:rsid w:val="00EB2255"/>
    <w:rsid w:val="00EB24E7"/>
    <w:rsid w:val="00EB2E89"/>
    <w:rsid w:val="00EB38D3"/>
    <w:rsid w:val="00EB3B80"/>
    <w:rsid w:val="00EB3C51"/>
    <w:rsid w:val="00EB4B71"/>
    <w:rsid w:val="00EB4BB8"/>
    <w:rsid w:val="00EB53BB"/>
    <w:rsid w:val="00EB5A03"/>
    <w:rsid w:val="00EB5B6D"/>
    <w:rsid w:val="00EB68E9"/>
    <w:rsid w:val="00EB7A04"/>
    <w:rsid w:val="00EBE249"/>
    <w:rsid w:val="00EC0DC6"/>
    <w:rsid w:val="00EC2010"/>
    <w:rsid w:val="00EC29D1"/>
    <w:rsid w:val="00EC2E9D"/>
    <w:rsid w:val="00EC411A"/>
    <w:rsid w:val="00EC4A53"/>
    <w:rsid w:val="00EC56C1"/>
    <w:rsid w:val="00EC56E0"/>
    <w:rsid w:val="00EC5AAF"/>
    <w:rsid w:val="00EC5B50"/>
    <w:rsid w:val="00EC68F5"/>
    <w:rsid w:val="00EC7019"/>
    <w:rsid w:val="00ED04AA"/>
    <w:rsid w:val="00ED1CF6"/>
    <w:rsid w:val="00ED30F3"/>
    <w:rsid w:val="00ED3F58"/>
    <w:rsid w:val="00ED59E8"/>
    <w:rsid w:val="00ED640C"/>
    <w:rsid w:val="00ED6D49"/>
    <w:rsid w:val="00ED7632"/>
    <w:rsid w:val="00ED78B1"/>
    <w:rsid w:val="00ED7AD3"/>
    <w:rsid w:val="00EE0D2A"/>
    <w:rsid w:val="00EE12E3"/>
    <w:rsid w:val="00EE35EE"/>
    <w:rsid w:val="00EE43DF"/>
    <w:rsid w:val="00EE4C45"/>
    <w:rsid w:val="00EE509F"/>
    <w:rsid w:val="00EE59E9"/>
    <w:rsid w:val="00EE5AA0"/>
    <w:rsid w:val="00EE7AF0"/>
    <w:rsid w:val="00EE7E33"/>
    <w:rsid w:val="00EE7E9E"/>
    <w:rsid w:val="00EF0A8E"/>
    <w:rsid w:val="00EF0E1D"/>
    <w:rsid w:val="00EF154A"/>
    <w:rsid w:val="00EF22B7"/>
    <w:rsid w:val="00EF2875"/>
    <w:rsid w:val="00EF39FA"/>
    <w:rsid w:val="00EF418C"/>
    <w:rsid w:val="00EF46F4"/>
    <w:rsid w:val="00EF4C57"/>
    <w:rsid w:val="00EF54B1"/>
    <w:rsid w:val="00EF5D27"/>
    <w:rsid w:val="00EF5EF1"/>
    <w:rsid w:val="00EF6C62"/>
    <w:rsid w:val="00EF6F2F"/>
    <w:rsid w:val="00EF7E02"/>
    <w:rsid w:val="00EF7F4E"/>
    <w:rsid w:val="00F001EB"/>
    <w:rsid w:val="00F00409"/>
    <w:rsid w:val="00F0322B"/>
    <w:rsid w:val="00F03A8A"/>
    <w:rsid w:val="00F03F20"/>
    <w:rsid w:val="00F04B4B"/>
    <w:rsid w:val="00F05094"/>
    <w:rsid w:val="00F06094"/>
    <w:rsid w:val="00F064E1"/>
    <w:rsid w:val="00F0760A"/>
    <w:rsid w:val="00F07ED0"/>
    <w:rsid w:val="00F10D39"/>
    <w:rsid w:val="00F114C1"/>
    <w:rsid w:val="00F11CDA"/>
    <w:rsid w:val="00F11F5E"/>
    <w:rsid w:val="00F12CDC"/>
    <w:rsid w:val="00F12FD0"/>
    <w:rsid w:val="00F1302A"/>
    <w:rsid w:val="00F13158"/>
    <w:rsid w:val="00F1327C"/>
    <w:rsid w:val="00F13BFA"/>
    <w:rsid w:val="00F14EB1"/>
    <w:rsid w:val="00F15281"/>
    <w:rsid w:val="00F15450"/>
    <w:rsid w:val="00F175A5"/>
    <w:rsid w:val="00F17992"/>
    <w:rsid w:val="00F17B9A"/>
    <w:rsid w:val="00F17BDA"/>
    <w:rsid w:val="00F205DD"/>
    <w:rsid w:val="00F209B4"/>
    <w:rsid w:val="00F20C1A"/>
    <w:rsid w:val="00F20E4B"/>
    <w:rsid w:val="00F21178"/>
    <w:rsid w:val="00F21FA6"/>
    <w:rsid w:val="00F22DCA"/>
    <w:rsid w:val="00F23439"/>
    <w:rsid w:val="00F23584"/>
    <w:rsid w:val="00F2458F"/>
    <w:rsid w:val="00F2480E"/>
    <w:rsid w:val="00F25B2E"/>
    <w:rsid w:val="00F2694B"/>
    <w:rsid w:val="00F26D8E"/>
    <w:rsid w:val="00F3066E"/>
    <w:rsid w:val="00F3301E"/>
    <w:rsid w:val="00F333F7"/>
    <w:rsid w:val="00F35B17"/>
    <w:rsid w:val="00F40B56"/>
    <w:rsid w:val="00F40DAE"/>
    <w:rsid w:val="00F413DE"/>
    <w:rsid w:val="00F419FD"/>
    <w:rsid w:val="00F41DA5"/>
    <w:rsid w:val="00F42460"/>
    <w:rsid w:val="00F424D1"/>
    <w:rsid w:val="00F4261B"/>
    <w:rsid w:val="00F426F6"/>
    <w:rsid w:val="00F432F4"/>
    <w:rsid w:val="00F438CC"/>
    <w:rsid w:val="00F44602"/>
    <w:rsid w:val="00F44718"/>
    <w:rsid w:val="00F44FF3"/>
    <w:rsid w:val="00F45A75"/>
    <w:rsid w:val="00F45EC2"/>
    <w:rsid w:val="00F46478"/>
    <w:rsid w:val="00F47241"/>
    <w:rsid w:val="00F47929"/>
    <w:rsid w:val="00F47A82"/>
    <w:rsid w:val="00F47FEE"/>
    <w:rsid w:val="00F51870"/>
    <w:rsid w:val="00F51B30"/>
    <w:rsid w:val="00F5223B"/>
    <w:rsid w:val="00F534A0"/>
    <w:rsid w:val="00F540A8"/>
    <w:rsid w:val="00F54378"/>
    <w:rsid w:val="00F54997"/>
    <w:rsid w:val="00F54D41"/>
    <w:rsid w:val="00F55498"/>
    <w:rsid w:val="00F55AB1"/>
    <w:rsid w:val="00F560EC"/>
    <w:rsid w:val="00F600D7"/>
    <w:rsid w:val="00F60242"/>
    <w:rsid w:val="00F605D8"/>
    <w:rsid w:val="00F60659"/>
    <w:rsid w:val="00F61711"/>
    <w:rsid w:val="00F617F6"/>
    <w:rsid w:val="00F62C0C"/>
    <w:rsid w:val="00F62D7E"/>
    <w:rsid w:val="00F65B3C"/>
    <w:rsid w:val="00F6616B"/>
    <w:rsid w:val="00F675AE"/>
    <w:rsid w:val="00F67B4C"/>
    <w:rsid w:val="00F67D6D"/>
    <w:rsid w:val="00F71694"/>
    <w:rsid w:val="00F72939"/>
    <w:rsid w:val="00F72F20"/>
    <w:rsid w:val="00F73588"/>
    <w:rsid w:val="00F73787"/>
    <w:rsid w:val="00F73937"/>
    <w:rsid w:val="00F73FE6"/>
    <w:rsid w:val="00F74A0A"/>
    <w:rsid w:val="00F74E6E"/>
    <w:rsid w:val="00F75654"/>
    <w:rsid w:val="00F756FB"/>
    <w:rsid w:val="00F76410"/>
    <w:rsid w:val="00F7753F"/>
    <w:rsid w:val="00F81003"/>
    <w:rsid w:val="00F8141C"/>
    <w:rsid w:val="00F81ECA"/>
    <w:rsid w:val="00F82F2C"/>
    <w:rsid w:val="00F844B1"/>
    <w:rsid w:val="00F85441"/>
    <w:rsid w:val="00F8570E"/>
    <w:rsid w:val="00F85A8B"/>
    <w:rsid w:val="00F85B9F"/>
    <w:rsid w:val="00F85DCB"/>
    <w:rsid w:val="00F85F7A"/>
    <w:rsid w:val="00F86CA7"/>
    <w:rsid w:val="00F87158"/>
    <w:rsid w:val="00F87D83"/>
    <w:rsid w:val="00F9112E"/>
    <w:rsid w:val="00F913A1"/>
    <w:rsid w:val="00F92305"/>
    <w:rsid w:val="00F925CB"/>
    <w:rsid w:val="00F934AC"/>
    <w:rsid w:val="00F9352A"/>
    <w:rsid w:val="00F93834"/>
    <w:rsid w:val="00F93AAC"/>
    <w:rsid w:val="00F94B3A"/>
    <w:rsid w:val="00F95F14"/>
    <w:rsid w:val="00F96031"/>
    <w:rsid w:val="00F96C10"/>
    <w:rsid w:val="00F96F79"/>
    <w:rsid w:val="00F970DC"/>
    <w:rsid w:val="00FA0A84"/>
    <w:rsid w:val="00FA1334"/>
    <w:rsid w:val="00FA1401"/>
    <w:rsid w:val="00FA3979"/>
    <w:rsid w:val="00FA39DA"/>
    <w:rsid w:val="00FA41AF"/>
    <w:rsid w:val="00FA50A0"/>
    <w:rsid w:val="00FA709C"/>
    <w:rsid w:val="00FA75EC"/>
    <w:rsid w:val="00FB0191"/>
    <w:rsid w:val="00FB02E1"/>
    <w:rsid w:val="00FB0348"/>
    <w:rsid w:val="00FB0384"/>
    <w:rsid w:val="00FB05AE"/>
    <w:rsid w:val="00FB08F0"/>
    <w:rsid w:val="00FB0A35"/>
    <w:rsid w:val="00FB0CB1"/>
    <w:rsid w:val="00FB2BF1"/>
    <w:rsid w:val="00FB3302"/>
    <w:rsid w:val="00FB3794"/>
    <w:rsid w:val="00FB3BF5"/>
    <w:rsid w:val="00FB3CD6"/>
    <w:rsid w:val="00FB4832"/>
    <w:rsid w:val="00FB4FA5"/>
    <w:rsid w:val="00FB5008"/>
    <w:rsid w:val="00FB50E3"/>
    <w:rsid w:val="00FB5407"/>
    <w:rsid w:val="00FB62C8"/>
    <w:rsid w:val="00FB767C"/>
    <w:rsid w:val="00FB76FC"/>
    <w:rsid w:val="00FB7A3E"/>
    <w:rsid w:val="00FB7B79"/>
    <w:rsid w:val="00FC27B1"/>
    <w:rsid w:val="00FC282D"/>
    <w:rsid w:val="00FC3067"/>
    <w:rsid w:val="00FC3301"/>
    <w:rsid w:val="00FC43C1"/>
    <w:rsid w:val="00FC4540"/>
    <w:rsid w:val="00FC4589"/>
    <w:rsid w:val="00FC4F0B"/>
    <w:rsid w:val="00FC52FD"/>
    <w:rsid w:val="00FC5DE4"/>
    <w:rsid w:val="00FC5DF0"/>
    <w:rsid w:val="00FC6477"/>
    <w:rsid w:val="00FC6C75"/>
    <w:rsid w:val="00FC7531"/>
    <w:rsid w:val="00FC7B08"/>
    <w:rsid w:val="00FC7F5B"/>
    <w:rsid w:val="00FD08EE"/>
    <w:rsid w:val="00FD1727"/>
    <w:rsid w:val="00FD2E87"/>
    <w:rsid w:val="00FD3793"/>
    <w:rsid w:val="00FD3F7A"/>
    <w:rsid w:val="00FD505A"/>
    <w:rsid w:val="00FD50D4"/>
    <w:rsid w:val="00FD66FB"/>
    <w:rsid w:val="00FD6CAA"/>
    <w:rsid w:val="00FD73F3"/>
    <w:rsid w:val="00FD7E61"/>
    <w:rsid w:val="00FD7E74"/>
    <w:rsid w:val="00FE0175"/>
    <w:rsid w:val="00FE0233"/>
    <w:rsid w:val="00FE03DC"/>
    <w:rsid w:val="00FE10A5"/>
    <w:rsid w:val="00FE17BD"/>
    <w:rsid w:val="00FE2888"/>
    <w:rsid w:val="00FE28C3"/>
    <w:rsid w:val="00FE300B"/>
    <w:rsid w:val="00FE4307"/>
    <w:rsid w:val="00FE4429"/>
    <w:rsid w:val="00FE5E9C"/>
    <w:rsid w:val="00FE6023"/>
    <w:rsid w:val="00FE6FE4"/>
    <w:rsid w:val="00FF1826"/>
    <w:rsid w:val="00FF1B21"/>
    <w:rsid w:val="00FF2029"/>
    <w:rsid w:val="00FF2437"/>
    <w:rsid w:val="00FF26FF"/>
    <w:rsid w:val="00FF32CF"/>
    <w:rsid w:val="00FF42C9"/>
    <w:rsid w:val="00FF4F8D"/>
    <w:rsid w:val="00FF52A4"/>
    <w:rsid w:val="00FF5F61"/>
    <w:rsid w:val="00FF5FC6"/>
    <w:rsid w:val="00FF62D0"/>
    <w:rsid w:val="00FF6EC4"/>
    <w:rsid w:val="00FF714A"/>
    <w:rsid w:val="00FF7638"/>
    <w:rsid w:val="018F18EF"/>
    <w:rsid w:val="01919240"/>
    <w:rsid w:val="019E07C0"/>
    <w:rsid w:val="01D152BD"/>
    <w:rsid w:val="01D89E08"/>
    <w:rsid w:val="02414CB5"/>
    <w:rsid w:val="02545164"/>
    <w:rsid w:val="02A55A55"/>
    <w:rsid w:val="03051FAD"/>
    <w:rsid w:val="0337BFF8"/>
    <w:rsid w:val="0343E3E1"/>
    <w:rsid w:val="03762B13"/>
    <w:rsid w:val="0380574C"/>
    <w:rsid w:val="03B34E33"/>
    <w:rsid w:val="03B627A8"/>
    <w:rsid w:val="03EAC1EA"/>
    <w:rsid w:val="03F877C1"/>
    <w:rsid w:val="043217CD"/>
    <w:rsid w:val="04437C75"/>
    <w:rsid w:val="04BB92A6"/>
    <w:rsid w:val="04F3E021"/>
    <w:rsid w:val="05410EA3"/>
    <w:rsid w:val="05ED97D2"/>
    <w:rsid w:val="060E81AB"/>
    <w:rsid w:val="067C081F"/>
    <w:rsid w:val="06BFCBB2"/>
    <w:rsid w:val="06D6FB75"/>
    <w:rsid w:val="06E64442"/>
    <w:rsid w:val="06ECCCEF"/>
    <w:rsid w:val="07092C59"/>
    <w:rsid w:val="074E8A3A"/>
    <w:rsid w:val="075A9851"/>
    <w:rsid w:val="076163C6"/>
    <w:rsid w:val="0768CB9B"/>
    <w:rsid w:val="076C5B5A"/>
    <w:rsid w:val="077961D8"/>
    <w:rsid w:val="079411A5"/>
    <w:rsid w:val="07A141A1"/>
    <w:rsid w:val="07CCF5B7"/>
    <w:rsid w:val="07EB5964"/>
    <w:rsid w:val="07F4DDAD"/>
    <w:rsid w:val="08324157"/>
    <w:rsid w:val="0847F626"/>
    <w:rsid w:val="087639D1"/>
    <w:rsid w:val="08AFBA6A"/>
    <w:rsid w:val="08B257C8"/>
    <w:rsid w:val="090E3893"/>
    <w:rsid w:val="091A75F8"/>
    <w:rsid w:val="095D7A72"/>
    <w:rsid w:val="09C12218"/>
    <w:rsid w:val="09C44263"/>
    <w:rsid w:val="0A1FAFDE"/>
    <w:rsid w:val="0AB67FFA"/>
    <w:rsid w:val="0AC7795E"/>
    <w:rsid w:val="0ADF89C5"/>
    <w:rsid w:val="0AE2A911"/>
    <w:rsid w:val="0B5A3BEF"/>
    <w:rsid w:val="0BA9B353"/>
    <w:rsid w:val="0C01F0C5"/>
    <w:rsid w:val="0C4330FC"/>
    <w:rsid w:val="0C6AC02C"/>
    <w:rsid w:val="0C7E2DA3"/>
    <w:rsid w:val="0CF3ABED"/>
    <w:rsid w:val="0D016ECD"/>
    <w:rsid w:val="0D0AC2CD"/>
    <w:rsid w:val="0D244697"/>
    <w:rsid w:val="0D27DDF4"/>
    <w:rsid w:val="0D3A421A"/>
    <w:rsid w:val="0DB2BAD9"/>
    <w:rsid w:val="0DE58C9E"/>
    <w:rsid w:val="0E13D555"/>
    <w:rsid w:val="0E4D1A55"/>
    <w:rsid w:val="0E9467A5"/>
    <w:rsid w:val="0F0CE35B"/>
    <w:rsid w:val="0F2FADF1"/>
    <w:rsid w:val="0F48D0B1"/>
    <w:rsid w:val="0F5FBC03"/>
    <w:rsid w:val="0F7B3BB7"/>
    <w:rsid w:val="0F81270A"/>
    <w:rsid w:val="0FC4A3E8"/>
    <w:rsid w:val="0FE3B753"/>
    <w:rsid w:val="0FED28B0"/>
    <w:rsid w:val="0FF1A6B1"/>
    <w:rsid w:val="0FF9D67B"/>
    <w:rsid w:val="10122D0D"/>
    <w:rsid w:val="1015D6D9"/>
    <w:rsid w:val="10256F7E"/>
    <w:rsid w:val="105D96A4"/>
    <w:rsid w:val="10ABB65F"/>
    <w:rsid w:val="10BBD82A"/>
    <w:rsid w:val="10D664C2"/>
    <w:rsid w:val="110C98F5"/>
    <w:rsid w:val="110D2179"/>
    <w:rsid w:val="1111C0D4"/>
    <w:rsid w:val="116A9882"/>
    <w:rsid w:val="118276E5"/>
    <w:rsid w:val="11848C66"/>
    <w:rsid w:val="11DE3F64"/>
    <w:rsid w:val="11E7DB45"/>
    <w:rsid w:val="12118567"/>
    <w:rsid w:val="122DB38E"/>
    <w:rsid w:val="12499F9A"/>
    <w:rsid w:val="125C9465"/>
    <w:rsid w:val="128AE17E"/>
    <w:rsid w:val="12A9CF76"/>
    <w:rsid w:val="12B14769"/>
    <w:rsid w:val="12DBF590"/>
    <w:rsid w:val="12EA9D1F"/>
    <w:rsid w:val="13059DD0"/>
    <w:rsid w:val="1322B01A"/>
    <w:rsid w:val="1327888D"/>
    <w:rsid w:val="1333A5B9"/>
    <w:rsid w:val="135DF083"/>
    <w:rsid w:val="135F49E7"/>
    <w:rsid w:val="13810015"/>
    <w:rsid w:val="13A01D5D"/>
    <w:rsid w:val="13C49278"/>
    <w:rsid w:val="1440F4F2"/>
    <w:rsid w:val="147719C5"/>
    <w:rsid w:val="1478BD91"/>
    <w:rsid w:val="1486D692"/>
    <w:rsid w:val="14C09134"/>
    <w:rsid w:val="14C18690"/>
    <w:rsid w:val="14E5DC4A"/>
    <w:rsid w:val="150E39C5"/>
    <w:rsid w:val="151CF2CC"/>
    <w:rsid w:val="152B76C2"/>
    <w:rsid w:val="15388278"/>
    <w:rsid w:val="154F9913"/>
    <w:rsid w:val="156314A6"/>
    <w:rsid w:val="1571467F"/>
    <w:rsid w:val="15CA2F3E"/>
    <w:rsid w:val="162FC92C"/>
    <w:rsid w:val="169AF271"/>
    <w:rsid w:val="16AE7EA6"/>
    <w:rsid w:val="16F10D08"/>
    <w:rsid w:val="175AF044"/>
    <w:rsid w:val="176B31EF"/>
    <w:rsid w:val="17FC27DA"/>
    <w:rsid w:val="18408C11"/>
    <w:rsid w:val="185B3288"/>
    <w:rsid w:val="196B4701"/>
    <w:rsid w:val="199CC675"/>
    <w:rsid w:val="19AA1A6E"/>
    <w:rsid w:val="19ED2C5B"/>
    <w:rsid w:val="1A13B0BC"/>
    <w:rsid w:val="1A92D938"/>
    <w:rsid w:val="1AC908C1"/>
    <w:rsid w:val="1AD25221"/>
    <w:rsid w:val="1B0FE543"/>
    <w:rsid w:val="1B45C628"/>
    <w:rsid w:val="1B6C95DB"/>
    <w:rsid w:val="1B7ED08E"/>
    <w:rsid w:val="1BB9B557"/>
    <w:rsid w:val="1BB9DE92"/>
    <w:rsid w:val="1C1C3944"/>
    <w:rsid w:val="1C391E8F"/>
    <w:rsid w:val="1C3975BE"/>
    <w:rsid w:val="1C556E85"/>
    <w:rsid w:val="1C59BDB5"/>
    <w:rsid w:val="1C942CA9"/>
    <w:rsid w:val="1C9B7093"/>
    <w:rsid w:val="1CCE8BDD"/>
    <w:rsid w:val="1CFBC279"/>
    <w:rsid w:val="1CFF18C8"/>
    <w:rsid w:val="1D25DED4"/>
    <w:rsid w:val="1D318DE3"/>
    <w:rsid w:val="1D3D75B8"/>
    <w:rsid w:val="1D941689"/>
    <w:rsid w:val="1DE34293"/>
    <w:rsid w:val="1DFCF4CB"/>
    <w:rsid w:val="1E310DF5"/>
    <w:rsid w:val="1E8914B4"/>
    <w:rsid w:val="1EAFB750"/>
    <w:rsid w:val="1ECECD02"/>
    <w:rsid w:val="1F19C07F"/>
    <w:rsid w:val="1F7794F2"/>
    <w:rsid w:val="204B40F5"/>
    <w:rsid w:val="2081785F"/>
    <w:rsid w:val="20A4C753"/>
    <w:rsid w:val="20F19704"/>
    <w:rsid w:val="21001AA5"/>
    <w:rsid w:val="21030A4A"/>
    <w:rsid w:val="2112B2F7"/>
    <w:rsid w:val="211638A9"/>
    <w:rsid w:val="2167285A"/>
    <w:rsid w:val="21788F64"/>
    <w:rsid w:val="21E940BA"/>
    <w:rsid w:val="221FA6AC"/>
    <w:rsid w:val="22287899"/>
    <w:rsid w:val="224616B0"/>
    <w:rsid w:val="225174E6"/>
    <w:rsid w:val="22541FDE"/>
    <w:rsid w:val="22B5E3E9"/>
    <w:rsid w:val="22EC9EC9"/>
    <w:rsid w:val="232A539C"/>
    <w:rsid w:val="2341FCBD"/>
    <w:rsid w:val="23CC595D"/>
    <w:rsid w:val="23EBC9F1"/>
    <w:rsid w:val="2412326B"/>
    <w:rsid w:val="2413F0F8"/>
    <w:rsid w:val="24342727"/>
    <w:rsid w:val="256D8A70"/>
    <w:rsid w:val="257F3851"/>
    <w:rsid w:val="258671D3"/>
    <w:rsid w:val="25B5DF80"/>
    <w:rsid w:val="25D9F341"/>
    <w:rsid w:val="25F324ED"/>
    <w:rsid w:val="26297E20"/>
    <w:rsid w:val="265B1B70"/>
    <w:rsid w:val="26CFE174"/>
    <w:rsid w:val="26F7F858"/>
    <w:rsid w:val="2703A600"/>
    <w:rsid w:val="27072709"/>
    <w:rsid w:val="27296D05"/>
    <w:rsid w:val="277D2D34"/>
    <w:rsid w:val="28B17A2B"/>
    <w:rsid w:val="28C7D52E"/>
    <w:rsid w:val="29357365"/>
    <w:rsid w:val="295527FE"/>
    <w:rsid w:val="298C8B46"/>
    <w:rsid w:val="298FA055"/>
    <w:rsid w:val="29C7DBA2"/>
    <w:rsid w:val="29EAA19C"/>
    <w:rsid w:val="2A7FC92A"/>
    <w:rsid w:val="2B256A60"/>
    <w:rsid w:val="2B55063B"/>
    <w:rsid w:val="2BD7072D"/>
    <w:rsid w:val="2C4E994B"/>
    <w:rsid w:val="2CDEAFCE"/>
    <w:rsid w:val="2D1573E2"/>
    <w:rsid w:val="2D43EB4D"/>
    <w:rsid w:val="2F04DBEB"/>
    <w:rsid w:val="2F481D4B"/>
    <w:rsid w:val="2F8B2D14"/>
    <w:rsid w:val="2FA46ECC"/>
    <w:rsid w:val="2FC1BBF3"/>
    <w:rsid w:val="3019DEE8"/>
    <w:rsid w:val="3044102C"/>
    <w:rsid w:val="30544866"/>
    <w:rsid w:val="306BBBCE"/>
    <w:rsid w:val="3081971C"/>
    <w:rsid w:val="30D97BFE"/>
    <w:rsid w:val="30F35780"/>
    <w:rsid w:val="3183702E"/>
    <w:rsid w:val="31E975EE"/>
    <w:rsid w:val="31F88190"/>
    <w:rsid w:val="32A6744A"/>
    <w:rsid w:val="32BD4C22"/>
    <w:rsid w:val="32CEA503"/>
    <w:rsid w:val="3302E1B7"/>
    <w:rsid w:val="339CD07E"/>
    <w:rsid w:val="33B7D15A"/>
    <w:rsid w:val="33D2C455"/>
    <w:rsid w:val="33D53839"/>
    <w:rsid w:val="34123621"/>
    <w:rsid w:val="34AFA19D"/>
    <w:rsid w:val="34B6F31D"/>
    <w:rsid w:val="34DDE212"/>
    <w:rsid w:val="34E08898"/>
    <w:rsid w:val="34F1FF85"/>
    <w:rsid w:val="359464A8"/>
    <w:rsid w:val="35D0DC6D"/>
    <w:rsid w:val="35E70ABD"/>
    <w:rsid w:val="36113EB4"/>
    <w:rsid w:val="36567B26"/>
    <w:rsid w:val="366A61E9"/>
    <w:rsid w:val="36814527"/>
    <w:rsid w:val="369273E1"/>
    <w:rsid w:val="37173E00"/>
    <w:rsid w:val="37659ACC"/>
    <w:rsid w:val="377422DC"/>
    <w:rsid w:val="378A1927"/>
    <w:rsid w:val="37967C62"/>
    <w:rsid w:val="37A89CF8"/>
    <w:rsid w:val="389A8949"/>
    <w:rsid w:val="3931926F"/>
    <w:rsid w:val="3942E48A"/>
    <w:rsid w:val="394B1411"/>
    <w:rsid w:val="397FAE3B"/>
    <w:rsid w:val="3A52CFD4"/>
    <w:rsid w:val="3A8F813E"/>
    <w:rsid w:val="3AC6D699"/>
    <w:rsid w:val="3ADDA778"/>
    <w:rsid w:val="3AF1BFAE"/>
    <w:rsid w:val="3B3E241C"/>
    <w:rsid w:val="3B605F58"/>
    <w:rsid w:val="3B8C136A"/>
    <w:rsid w:val="3BEB80F1"/>
    <w:rsid w:val="3C230FD3"/>
    <w:rsid w:val="3C3156CE"/>
    <w:rsid w:val="3C725A13"/>
    <w:rsid w:val="3C808EDD"/>
    <w:rsid w:val="3D26A8AB"/>
    <w:rsid w:val="3D511DA6"/>
    <w:rsid w:val="3D600FEF"/>
    <w:rsid w:val="3D64989D"/>
    <w:rsid w:val="3DB603FE"/>
    <w:rsid w:val="3DD14309"/>
    <w:rsid w:val="3E3F5F1B"/>
    <w:rsid w:val="3F2F0379"/>
    <w:rsid w:val="3F730DAC"/>
    <w:rsid w:val="3FB3192E"/>
    <w:rsid w:val="3FC126E1"/>
    <w:rsid w:val="3FD039AB"/>
    <w:rsid w:val="4015F490"/>
    <w:rsid w:val="40583A6A"/>
    <w:rsid w:val="4072D017"/>
    <w:rsid w:val="4078AB1E"/>
    <w:rsid w:val="407EEE43"/>
    <w:rsid w:val="40882DAF"/>
    <w:rsid w:val="408C1661"/>
    <w:rsid w:val="40E3FB2E"/>
    <w:rsid w:val="41287E0D"/>
    <w:rsid w:val="41B547DE"/>
    <w:rsid w:val="41D6DDD2"/>
    <w:rsid w:val="420962B2"/>
    <w:rsid w:val="42D7FEA6"/>
    <w:rsid w:val="42DEE822"/>
    <w:rsid w:val="43591D25"/>
    <w:rsid w:val="4398C44E"/>
    <w:rsid w:val="43C58702"/>
    <w:rsid w:val="43D4FBD4"/>
    <w:rsid w:val="43E5C5FE"/>
    <w:rsid w:val="4426DF5C"/>
    <w:rsid w:val="445088AF"/>
    <w:rsid w:val="44DAF01A"/>
    <w:rsid w:val="4525ED2E"/>
    <w:rsid w:val="4528B341"/>
    <w:rsid w:val="4547DF1E"/>
    <w:rsid w:val="45607D61"/>
    <w:rsid w:val="45BAB56A"/>
    <w:rsid w:val="45E10CC2"/>
    <w:rsid w:val="45ED36B8"/>
    <w:rsid w:val="462CB8C3"/>
    <w:rsid w:val="464092B5"/>
    <w:rsid w:val="46440DDA"/>
    <w:rsid w:val="464FFE8A"/>
    <w:rsid w:val="46C6AD61"/>
    <w:rsid w:val="47C9108A"/>
    <w:rsid w:val="481E91EA"/>
    <w:rsid w:val="484346D3"/>
    <w:rsid w:val="48443ACA"/>
    <w:rsid w:val="4864FE2A"/>
    <w:rsid w:val="48767105"/>
    <w:rsid w:val="4880FCB0"/>
    <w:rsid w:val="4887B946"/>
    <w:rsid w:val="48C2EC05"/>
    <w:rsid w:val="48EBF41F"/>
    <w:rsid w:val="48EF0438"/>
    <w:rsid w:val="490ACA5F"/>
    <w:rsid w:val="490F7C47"/>
    <w:rsid w:val="49206766"/>
    <w:rsid w:val="49B23B5E"/>
    <w:rsid w:val="49D74E5B"/>
    <w:rsid w:val="49D80884"/>
    <w:rsid w:val="49FBB6DD"/>
    <w:rsid w:val="4A4AE9B9"/>
    <w:rsid w:val="4A595B90"/>
    <w:rsid w:val="4A5D8278"/>
    <w:rsid w:val="4A75049C"/>
    <w:rsid w:val="4AA5D4F4"/>
    <w:rsid w:val="4ACC86CB"/>
    <w:rsid w:val="4B38804F"/>
    <w:rsid w:val="4B8EE421"/>
    <w:rsid w:val="4BB97432"/>
    <w:rsid w:val="4BDA9CC9"/>
    <w:rsid w:val="4BEC2F3E"/>
    <w:rsid w:val="4C2AD1F5"/>
    <w:rsid w:val="4C643E69"/>
    <w:rsid w:val="4D4EE116"/>
    <w:rsid w:val="4DC91FBC"/>
    <w:rsid w:val="4DF58334"/>
    <w:rsid w:val="4E22C9C0"/>
    <w:rsid w:val="4E84FADA"/>
    <w:rsid w:val="4F0B72BF"/>
    <w:rsid w:val="4FA9F132"/>
    <w:rsid w:val="4FAC691B"/>
    <w:rsid w:val="500570D1"/>
    <w:rsid w:val="503B900F"/>
    <w:rsid w:val="505CECC6"/>
    <w:rsid w:val="507D81C8"/>
    <w:rsid w:val="5094BAFC"/>
    <w:rsid w:val="50C03099"/>
    <w:rsid w:val="512442B0"/>
    <w:rsid w:val="517E5B4C"/>
    <w:rsid w:val="5192B65D"/>
    <w:rsid w:val="527BC4A9"/>
    <w:rsid w:val="52C1249A"/>
    <w:rsid w:val="533979EF"/>
    <w:rsid w:val="5374C7EC"/>
    <w:rsid w:val="5376F4C3"/>
    <w:rsid w:val="537DB23C"/>
    <w:rsid w:val="53C080F7"/>
    <w:rsid w:val="53E50056"/>
    <w:rsid w:val="541AF14D"/>
    <w:rsid w:val="542D559F"/>
    <w:rsid w:val="543C6B16"/>
    <w:rsid w:val="544C118C"/>
    <w:rsid w:val="548476E0"/>
    <w:rsid w:val="549FEEA0"/>
    <w:rsid w:val="54C59486"/>
    <w:rsid w:val="54EB8389"/>
    <w:rsid w:val="551C5CA5"/>
    <w:rsid w:val="55950F7F"/>
    <w:rsid w:val="55C64668"/>
    <w:rsid w:val="55CBD832"/>
    <w:rsid w:val="55CC2A6C"/>
    <w:rsid w:val="55D8EBD5"/>
    <w:rsid w:val="561B9028"/>
    <w:rsid w:val="562FE376"/>
    <w:rsid w:val="5643B34A"/>
    <w:rsid w:val="56E01C5C"/>
    <w:rsid w:val="56FA2B05"/>
    <w:rsid w:val="573AC6F7"/>
    <w:rsid w:val="5763F6CC"/>
    <w:rsid w:val="5764DC9C"/>
    <w:rsid w:val="5781EC9B"/>
    <w:rsid w:val="5795D325"/>
    <w:rsid w:val="5799A334"/>
    <w:rsid w:val="57D0C635"/>
    <w:rsid w:val="581F74D5"/>
    <w:rsid w:val="5894F252"/>
    <w:rsid w:val="58C169BB"/>
    <w:rsid w:val="594E4930"/>
    <w:rsid w:val="595C1A31"/>
    <w:rsid w:val="598C9E33"/>
    <w:rsid w:val="598DFB99"/>
    <w:rsid w:val="59D5B5F4"/>
    <w:rsid w:val="59E4A397"/>
    <w:rsid w:val="5A08CFCF"/>
    <w:rsid w:val="5A0EF4ED"/>
    <w:rsid w:val="5A12036A"/>
    <w:rsid w:val="5A264BC4"/>
    <w:rsid w:val="5A2C0126"/>
    <w:rsid w:val="5A5E85B5"/>
    <w:rsid w:val="5A96BAB2"/>
    <w:rsid w:val="5AB82EEA"/>
    <w:rsid w:val="5AB88849"/>
    <w:rsid w:val="5AD02E94"/>
    <w:rsid w:val="5AD31897"/>
    <w:rsid w:val="5AFFF26A"/>
    <w:rsid w:val="5B23B1ED"/>
    <w:rsid w:val="5B4B7B02"/>
    <w:rsid w:val="5BC5EB11"/>
    <w:rsid w:val="5BD48AA6"/>
    <w:rsid w:val="5BF1C1FB"/>
    <w:rsid w:val="5C5A9F21"/>
    <w:rsid w:val="5C645330"/>
    <w:rsid w:val="5C6EB2E6"/>
    <w:rsid w:val="5CB027DB"/>
    <w:rsid w:val="5CB4DF17"/>
    <w:rsid w:val="5CC81402"/>
    <w:rsid w:val="5CDA36FD"/>
    <w:rsid w:val="5D67F5F4"/>
    <w:rsid w:val="5DB4ED8A"/>
    <w:rsid w:val="5DBCD590"/>
    <w:rsid w:val="5DDA0C0E"/>
    <w:rsid w:val="5DE791E6"/>
    <w:rsid w:val="5E027318"/>
    <w:rsid w:val="5E1B5446"/>
    <w:rsid w:val="5E790CE8"/>
    <w:rsid w:val="5E7ACC08"/>
    <w:rsid w:val="5F2F9E42"/>
    <w:rsid w:val="5F525737"/>
    <w:rsid w:val="5F58BF98"/>
    <w:rsid w:val="5F848B21"/>
    <w:rsid w:val="5F8C56A2"/>
    <w:rsid w:val="6044E925"/>
    <w:rsid w:val="606026F5"/>
    <w:rsid w:val="6074FB99"/>
    <w:rsid w:val="608DD17A"/>
    <w:rsid w:val="60A01A86"/>
    <w:rsid w:val="6185AACF"/>
    <w:rsid w:val="61AEBB70"/>
    <w:rsid w:val="6235215C"/>
    <w:rsid w:val="62757266"/>
    <w:rsid w:val="627A7737"/>
    <w:rsid w:val="62CB3767"/>
    <w:rsid w:val="634479DE"/>
    <w:rsid w:val="63ABDA1C"/>
    <w:rsid w:val="63BD2B47"/>
    <w:rsid w:val="63C9A8FF"/>
    <w:rsid w:val="63CA4402"/>
    <w:rsid w:val="63D31C91"/>
    <w:rsid w:val="63DA0375"/>
    <w:rsid w:val="6462E90E"/>
    <w:rsid w:val="64E3A1B1"/>
    <w:rsid w:val="6556CDEB"/>
    <w:rsid w:val="65689442"/>
    <w:rsid w:val="659799E4"/>
    <w:rsid w:val="6673ECF8"/>
    <w:rsid w:val="66A951C6"/>
    <w:rsid w:val="66C117C7"/>
    <w:rsid w:val="66EC104E"/>
    <w:rsid w:val="66EC1DC4"/>
    <w:rsid w:val="66FCF6DA"/>
    <w:rsid w:val="672830F4"/>
    <w:rsid w:val="674629B4"/>
    <w:rsid w:val="68ACF6E4"/>
    <w:rsid w:val="690EBB67"/>
    <w:rsid w:val="69302C0D"/>
    <w:rsid w:val="6944D946"/>
    <w:rsid w:val="6993BAF7"/>
    <w:rsid w:val="69C36012"/>
    <w:rsid w:val="69C43198"/>
    <w:rsid w:val="69FDC64D"/>
    <w:rsid w:val="6A4D5429"/>
    <w:rsid w:val="6A610816"/>
    <w:rsid w:val="6A82FBDF"/>
    <w:rsid w:val="6AEA70FA"/>
    <w:rsid w:val="6B043E28"/>
    <w:rsid w:val="6B48232B"/>
    <w:rsid w:val="6B9E27F7"/>
    <w:rsid w:val="6BA5AE20"/>
    <w:rsid w:val="6BBF560D"/>
    <w:rsid w:val="6BEE9FAA"/>
    <w:rsid w:val="6BFB8CD1"/>
    <w:rsid w:val="6C4EF117"/>
    <w:rsid w:val="6D1FAED1"/>
    <w:rsid w:val="6D3C9B8D"/>
    <w:rsid w:val="6DB1180C"/>
    <w:rsid w:val="6E08A7E9"/>
    <w:rsid w:val="6E44ED4F"/>
    <w:rsid w:val="6E474363"/>
    <w:rsid w:val="6E65F985"/>
    <w:rsid w:val="6EB41FCB"/>
    <w:rsid w:val="6EBC403A"/>
    <w:rsid w:val="6EE53C83"/>
    <w:rsid w:val="6EFEF8B3"/>
    <w:rsid w:val="6F0992E7"/>
    <w:rsid w:val="6F30AFE9"/>
    <w:rsid w:val="6F375CC5"/>
    <w:rsid w:val="6F652125"/>
    <w:rsid w:val="6F93F9A4"/>
    <w:rsid w:val="6FEC7179"/>
    <w:rsid w:val="701D5443"/>
    <w:rsid w:val="7089826F"/>
    <w:rsid w:val="70DBB079"/>
    <w:rsid w:val="7140508B"/>
    <w:rsid w:val="71BAF844"/>
    <w:rsid w:val="71EB914A"/>
    <w:rsid w:val="71F77B90"/>
    <w:rsid w:val="722B3DAC"/>
    <w:rsid w:val="729C345B"/>
    <w:rsid w:val="730FDB9E"/>
    <w:rsid w:val="7352F5A0"/>
    <w:rsid w:val="73ACABE4"/>
    <w:rsid w:val="73DE4F78"/>
    <w:rsid w:val="741E01EC"/>
    <w:rsid w:val="7441E971"/>
    <w:rsid w:val="74ADE991"/>
    <w:rsid w:val="74F3C450"/>
    <w:rsid w:val="75527536"/>
    <w:rsid w:val="75F704B9"/>
    <w:rsid w:val="764783B6"/>
    <w:rsid w:val="7667CA4B"/>
    <w:rsid w:val="766C064F"/>
    <w:rsid w:val="76C1E2C3"/>
    <w:rsid w:val="76D5EBBA"/>
    <w:rsid w:val="76DE8EB1"/>
    <w:rsid w:val="7713C055"/>
    <w:rsid w:val="771DAA5D"/>
    <w:rsid w:val="7737D6E4"/>
    <w:rsid w:val="774A19B6"/>
    <w:rsid w:val="77DDE97D"/>
    <w:rsid w:val="77E94AA4"/>
    <w:rsid w:val="780C5034"/>
    <w:rsid w:val="788F531F"/>
    <w:rsid w:val="789C3B78"/>
    <w:rsid w:val="78D8C9AE"/>
    <w:rsid w:val="78EA6C42"/>
    <w:rsid w:val="78ED0852"/>
    <w:rsid w:val="790A0715"/>
    <w:rsid w:val="791F3421"/>
    <w:rsid w:val="792D7C3D"/>
    <w:rsid w:val="793E1F87"/>
    <w:rsid w:val="7943AB4B"/>
    <w:rsid w:val="79CB5183"/>
    <w:rsid w:val="79D74D06"/>
    <w:rsid w:val="7A8186D6"/>
    <w:rsid w:val="7AA65AA4"/>
    <w:rsid w:val="7AB73196"/>
    <w:rsid w:val="7AC94B33"/>
    <w:rsid w:val="7B56CCBE"/>
    <w:rsid w:val="7BC37841"/>
    <w:rsid w:val="7C3F30EB"/>
    <w:rsid w:val="7C41DAD0"/>
    <w:rsid w:val="7C53941C"/>
    <w:rsid w:val="7C57716E"/>
    <w:rsid w:val="7C8525AA"/>
    <w:rsid w:val="7C8EB3D6"/>
    <w:rsid w:val="7C935FC4"/>
    <w:rsid w:val="7C95E9D5"/>
    <w:rsid w:val="7CA18DA7"/>
    <w:rsid w:val="7CF2CD7C"/>
    <w:rsid w:val="7D4B74B8"/>
    <w:rsid w:val="7D661ADA"/>
    <w:rsid w:val="7D8C6BE0"/>
    <w:rsid w:val="7DA5541E"/>
    <w:rsid w:val="7DCAA2EC"/>
    <w:rsid w:val="7DFD2E8C"/>
    <w:rsid w:val="7E8AC747"/>
    <w:rsid w:val="7F1EE63F"/>
    <w:rsid w:val="7F5CF4CB"/>
    <w:rsid w:val="7F721261"/>
    <w:rsid w:val="7FC6DE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91C6A"/>
  <w15:chartTrackingRefBased/>
  <w15:docId w15:val="{D926A8D3-BB4B-4581-993A-DF110860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05"/>
    <w:pPr>
      <w:jc w:val="both"/>
    </w:pPr>
  </w:style>
  <w:style w:type="paragraph" w:styleId="Heading1">
    <w:name w:val="heading 1"/>
    <w:basedOn w:val="Normal"/>
    <w:next w:val="Normal"/>
    <w:link w:val="Heading1Char"/>
    <w:autoRedefine/>
    <w:uiPriority w:val="9"/>
    <w:qFormat/>
    <w:rsid w:val="00CE3690"/>
    <w:pPr>
      <w:keepNext/>
      <w:keepLines/>
      <w:spacing w:before="240" w:line="240" w:lineRule="auto"/>
      <w:outlineLvl w:val="0"/>
    </w:pPr>
    <w:rPr>
      <w:rFonts w:eastAsiaTheme="majorEastAsia" w:cstheme="majorBidi"/>
      <w:b/>
      <w:sz w:val="28"/>
      <w:szCs w:val="32"/>
    </w:rPr>
  </w:style>
  <w:style w:type="paragraph" w:styleId="Heading2">
    <w:name w:val="heading 2"/>
    <w:aliases w:val="Paper-Heading 2"/>
    <w:basedOn w:val="Heading1"/>
    <w:next w:val="Normal"/>
    <w:link w:val="Heading2Char"/>
    <w:autoRedefine/>
    <w:uiPriority w:val="9"/>
    <w:unhideWhenUsed/>
    <w:qFormat/>
    <w:rsid w:val="00AC23D3"/>
    <w:pPr>
      <w:numPr>
        <w:numId w:val="15"/>
      </w:numPr>
      <w:spacing w:before="360" w:after="120"/>
      <w:outlineLvl w:val="1"/>
    </w:pPr>
    <w:rPr>
      <w:sz w:val="22"/>
      <w:szCs w:val="28"/>
      <w:lang w:val="en-US"/>
    </w:rPr>
  </w:style>
  <w:style w:type="paragraph" w:styleId="Heading3">
    <w:name w:val="heading 3"/>
    <w:basedOn w:val="Normal"/>
    <w:next w:val="Normal"/>
    <w:link w:val="Heading3Char"/>
    <w:uiPriority w:val="9"/>
    <w:unhideWhenUsed/>
    <w:qFormat/>
    <w:rsid w:val="003162DD"/>
    <w:pPr>
      <w:keepNext/>
      <w:keepLines/>
      <w:spacing w:before="40" w:after="0"/>
      <w:outlineLvl w:val="2"/>
    </w:pPr>
    <w:rPr>
      <w:rFonts w:asciiTheme="majorHAnsi" w:eastAsiaTheme="majorEastAsia" w:hAnsiTheme="majorHAnsi" w:cstheme="majorBidi"/>
      <w:b/>
      <w:i/>
      <w:szCs w:val="24"/>
    </w:rPr>
  </w:style>
  <w:style w:type="paragraph" w:styleId="Heading4">
    <w:name w:val="heading 4"/>
    <w:aliases w:val="figure/table"/>
    <w:basedOn w:val="Normal"/>
    <w:next w:val="Normal"/>
    <w:link w:val="Heading4Char"/>
    <w:uiPriority w:val="9"/>
    <w:unhideWhenUsed/>
    <w:qFormat/>
    <w:rsid w:val="00AD18D7"/>
    <w:pPr>
      <w:keepNext/>
      <w:keepLines/>
      <w:spacing w:after="0" w:line="360" w:lineRule="auto"/>
      <w:jc w:val="center"/>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4582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A0B3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AE58F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3FF2"/>
    <w:pPr>
      <w:spacing w:before="240" w:after="24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6D3FF2"/>
    <w:rPr>
      <w:rFonts w:eastAsiaTheme="majorEastAsia" w:cstheme="majorBidi"/>
      <w:b/>
      <w:spacing w:val="-10"/>
      <w:kern w:val="28"/>
      <w:sz w:val="28"/>
      <w:szCs w:val="56"/>
    </w:rPr>
  </w:style>
  <w:style w:type="character" w:customStyle="1" w:styleId="Heading1Char">
    <w:name w:val="Heading 1 Char"/>
    <w:basedOn w:val="DefaultParagraphFont"/>
    <w:link w:val="Heading1"/>
    <w:uiPriority w:val="9"/>
    <w:rsid w:val="00CE3690"/>
    <w:rPr>
      <w:rFonts w:eastAsiaTheme="majorEastAsia" w:cstheme="majorBidi"/>
      <w:b/>
      <w:sz w:val="28"/>
      <w:szCs w:val="32"/>
    </w:rPr>
  </w:style>
  <w:style w:type="character" w:customStyle="1" w:styleId="Heading2Char">
    <w:name w:val="Heading 2 Char"/>
    <w:aliases w:val="Paper-Heading 2 Char"/>
    <w:basedOn w:val="DefaultParagraphFont"/>
    <w:link w:val="Heading2"/>
    <w:uiPriority w:val="9"/>
    <w:rsid w:val="00AC23D3"/>
    <w:rPr>
      <w:rFonts w:eastAsiaTheme="majorEastAsia" w:cstheme="majorBidi"/>
      <w:b/>
      <w:szCs w:val="28"/>
      <w:lang w:val="en-US"/>
    </w:rPr>
  </w:style>
  <w:style w:type="character" w:customStyle="1" w:styleId="Heading3Char">
    <w:name w:val="Heading 3 Char"/>
    <w:basedOn w:val="DefaultParagraphFont"/>
    <w:link w:val="Heading3"/>
    <w:uiPriority w:val="9"/>
    <w:rsid w:val="003162DD"/>
    <w:rPr>
      <w:rFonts w:asciiTheme="majorHAnsi" w:eastAsiaTheme="majorEastAsia" w:hAnsiTheme="majorHAnsi" w:cstheme="majorBidi"/>
      <w:b/>
      <w:i/>
      <w:szCs w:val="24"/>
    </w:rPr>
  </w:style>
  <w:style w:type="paragraph" w:styleId="NoSpacing">
    <w:name w:val="No Spacing"/>
    <w:uiPriority w:val="1"/>
    <w:qFormat/>
    <w:rsid w:val="00860AD7"/>
    <w:pPr>
      <w:spacing w:after="0" w:line="240" w:lineRule="auto"/>
    </w:pPr>
  </w:style>
  <w:style w:type="character" w:customStyle="1" w:styleId="Heading4Char">
    <w:name w:val="Heading 4 Char"/>
    <w:aliases w:val="figure/table Char"/>
    <w:basedOn w:val="DefaultParagraphFont"/>
    <w:link w:val="Heading4"/>
    <w:uiPriority w:val="9"/>
    <w:rsid w:val="00AD18D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4582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A0B3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AE58FD"/>
    <w:rPr>
      <w:rFonts w:asciiTheme="majorHAnsi" w:eastAsiaTheme="majorEastAsia" w:hAnsiTheme="majorHAnsi" w:cstheme="majorBidi"/>
      <w:i/>
      <w:iCs/>
      <w:color w:val="1F3763" w:themeColor="accent1" w:themeShade="7F"/>
    </w:rPr>
  </w:style>
  <w:style w:type="table" w:styleId="GridTable1Light">
    <w:name w:val="Grid Table 1 Light"/>
    <w:basedOn w:val="TableNormal"/>
    <w:uiPriority w:val="46"/>
    <w:rsid w:val="00E82A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82A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7D0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C1E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C87E98"/>
    <w:rPr>
      <w:sz w:val="16"/>
      <w:szCs w:val="16"/>
    </w:rPr>
  </w:style>
  <w:style w:type="paragraph" w:styleId="CommentText">
    <w:name w:val="annotation text"/>
    <w:basedOn w:val="Normal"/>
    <w:link w:val="CommentTextChar"/>
    <w:uiPriority w:val="99"/>
    <w:unhideWhenUsed/>
    <w:rsid w:val="00C87E98"/>
    <w:pPr>
      <w:spacing w:line="240" w:lineRule="auto"/>
    </w:pPr>
    <w:rPr>
      <w:sz w:val="20"/>
      <w:szCs w:val="20"/>
    </w:rPr>
  </w:style>
  <w:style w:type="character" w:customStyle="1" w:styleId="CommentTextChar">
    <w:name w:val="Comment Text Char"/>
    <w:basedOn w:val="DefaultParagraphFont"/>
    <w:link w:val="CommentText"/>
    <w:uiPriority w:val="99"/>
    <w:rsid w:val="00C87E98"/>
    <w:rPr>
      <w:sz w:val="20"/>
      <w:szCs w:val="20"/>
    </w:rPr>
  </w:style>
  <w:style w:type="paragraph" w:styleId="CommentSubject">
    <w:name w:val="annotation subject"/>
    <w:basedOn w:val="CommentText"/>
    <w:next w:val="CommentText"/>
    <w:link w:val="CommentSubjectChar"/>
    <w:uiPriority w:val="99"/>
    <w:semiHidden/>
    <w:unhideWhenUsed/>
    <w:rsid w:val="00C87E98"/>
    <w:rPr>
      <w:b/>
      <w:bCs/>
    </w:rPr>
  </w:style>
  <w:style w:type="character" w:customStyle="1" w:styleId="CommentSubjectChar">
    <w:name w:val="Comment Subject Char"/>
    <w:basedOn w:val="CommentTextChar"/>
    <w:link w:val="CommentSubject"/>
    <w:uiPriority w:val="99"/>
    <w:semiHidden/>
    <w:rsid w:val="00C87E98"/>
    <w:rPr>
      <w:b/>
      <w:bCs/>
      <w:sz w:val="20"/>
      <w:szCs w:val="20"/>
    </w:rPr>
  </w:style>
  <w:style w:type="paragraph" w:styleId="ListParagraph">
    <w:name w:val="List Paragraph"/>
    <w:basedOn w:val="Normal"/>
    <w:uiPriority w:val="34"/>
    <w:qFormat/>
    <w:rsid w:val="00D1694D"/>
    <w:pPr>
      <w:ind w:left="720"/>
      <w:contextualSpacing/>
    </w:pPr>
  </w:style>
  <w:style w:type="paragraph" w:styleId="Header">
    <w:name w:val="header"/>
    <w:basedOn w:val="Normal"/>
    <w:link w:val="HeaderChar"/>
    <w:uiPriority w:val="99"/>
    <w:unhideWhenUsed/>
    <w:rsid w:val="00AD66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6623"/>
  </w:style>
  <w:style w:type="paragraph" w:styleId="Footer">
    <w:name w:val="footer"/>
    <w:basedOn w:val="Normal"/>
    <w:link w:val="FooterChar"/>
    <w:uiPriority w:val="99"/>
    <w:unhideWhenUsed/>
    <w:rsid w:val="00AD66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6623"/>
  </w:style>
  <w:style w:type="character" w:styleId="Hyperlink">
    <w:name w:val="Hyperlink"/>
    <w:basedOn w:val="DefaultParagraphFont"/>
    <w:uiPriority w:val="99"/>
    <w:unhideWhenUsed/>
    <w:rsid w:val="00374483"/>
    <w:rPr>
      <w:color w:val="0563C1" w:themeColor="hyperlink"/>
      <w:u w:val="single"/>
    </w:rPr>
  </w:style>
  <w:style w:type="character" w:styleId="UnresolvedMention">
    <w:name w:val="Unresolved Mention"/>
    <w:basedOn w:val="DefaultParagraphFont"/>
    <w:uiPriority w:val="99"/>
    <w:semiHidden/>
    <w:unhideWhenUsed/>
    <w:rsid w:val="00374483"/>
    <w:rPr>
      <w:color w:val="605E5C"/>
      <w:shd w:val="clear" w:color="auto" w:fill="E1DFDD"/>
    </w:rPr>
  </w:style>
  <w:style w:type="character" w:styleId="PlaceholderText">
    <w:name w:val="Placeholder Text"/>
    <w:basedOn w:val="DefaultParagraphFont"/>
    <w:uiPriority w:val="99"/>
    <w:semiHidden/>
    <w:rsid w:val="00082F98"/>
    <w:rPr>
      <w:color w:val="808080"/>
    </w:rPr>
  </w:style>
  <w:style w:type="table" w:styleId="PlainTable5">
    <w:name w:val="Plain Table 5"/>
    <w:basedOn w:val="TableNormal"/>
    <w:uiPriority w:val="45"/>
    <w:rsid w:val="00386FA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86D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646C7E"/>
    <w:pPr>
      <w:spacing w:after="0" w:line="240" w:lineRule="auto"/>
    </w:pPr>
  </w:style>
  <w:style w:type="paragraph" w:styleId="Caption">
    <w:name w:val="caption"/>
    <w:basedOn w:val="Normal"/>
    <w:next w:val="Normal"/>
    <w:link w:val="CaptionChar"/>
    <w:uiPriority w:val="35"/>
    <w:unhideWhenUsed/>
    <w:qFormat/>
    <w:rsid w:val="00DB18A4"/>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431D68"/>
  </w:style>
  <w:style w:type="paragraph" w:customStyle="1" w:styleId="FigureCaption">
    <w:name w:val="Figure Caption"/>
    <w:basedOn w:val="Caption"/>
    <w:link w:val="FigureCaptionChar"/>
    <w:qFormat/>
    <w:rsid w:val="002F132A"/>
    <w:pPr>
      <w:spacing w:before="60" w:after="240"/>
      <w:jc w:val="center"/>
    </w:pPr>
    <w:rPr>
      <w:i w:val="0"/>
      <w:color w:val="auto"/>
      <w:lang w:val="en-US"/>
    </w:rPr>
  </w:style>
  <w:style w:type="character" w:customStyle="1" w:styleId="CaptionChar">
    <w:name w:val="Caption Char"/>
    <w:basedOn w:val="DefaultParagraphFont"/>
    <w:link w:val="Caption"/>
    <w:uiPriority w:val="35"/>
    <w:rsid w:val="00DC35A8"/>
    <w:rPr>
      <w:i/>
      <w:iCs/>
      <w:color w:val="44546A" w:themeColor="text2"/>
      <w:sz w:val="18"/>
      <w:szCs w:val="18"/>
    </w:rPr>
  </w:style>
  <w:style w:type="character" w:customStyle="1" w:styleId="FigureCaptionChar">
    <w:name w:val="Figure Caption Char"/>
    <w:basedOn w:val="CaptionChar"/>
    <w:link w:val="FigureCaption"/>
    <w:rsid w:val="002F132A"/>
    <w:rPr>
      <w:i w:val="0"/>
      <w:iCs/>
      <w:color w:val="44546A" w:themeColor="text2"/>
      <w:sz w:val="18"/>
      <w:szCs w:val="18"/>
      <w:lang w:val="en-US"/>
    </w:rPr>
  </w:style>
  <w:style w:type="paragraph" w:customStyle="1" w:styleId="Tablecaption">
    <w:name w:val="Table caption"/>
    <w:basedOn w:val="FigureCaption"/>
    <w:link w:val="TablecaptionChar"/>
    <w:qFormat/>
    <w:rsid w:val="0042477E"/>
    <w:pPr>
      <w:spacing w:before="180" w:after="80"/>
    </w:pPr>
  </w:style>
  <w:style w:type="character" w:customStyle="1" w:styleId="TablecaptionChar">
    <w:name w:val="Table caption Char"/>
    <w:basedOn w:val="FigureCaptionChar"/>
    <w:link w:val="Tablecaption"/>
    <w:rsid w:val="0042477E"/>
    <w:rPr>
      <w:i w:val="0"/>
      <w:iCs/>
      <w:color w:val="44546A" w:themeColor="text2"/>
      <w:sz w:val="20"/>
      <w:szCs w:val="18"/>
      <w:lang w:val="en-US"/>
    </w:rPr>
  </w:style>
  <w:style w:type="character" w:styleId="Mention">
    <w:name w:val="Mention"/>
    <w:basedOn w:val="DefaultParagraphFont"/>
    <w:uiPriority w:val="99"/>
    <w:unhideWhenUsed/>
    <w:rsid w:val="003932BF"/>
    <w:rPr>
      <w:color w:val="2B579A"/>
      <w:shd w:val="clear" w:color="auto" w:fill="E1DFDD"/>
    </w:rPr>
  </w:style>
  <w:style w:type="paragraph" w:styleId="NormalWeb">
    <w:name w:val="Normal (Web)"/>
    <w:basedOn w:val="Normal"/>
    <w:uiPriority w:val="99"/>
    <w:semiHidden/>
    <w:unhideWhenUsed/>
    <w:rsid w:val="007F5A88"/>
    <w:rPr>
      <w:rFonts w:ascii="Times New Roman" w:hAnsi="Times New Roman" w:cs="Times New Roman"/>
      <w:sz w:val="24"/>
      <w:szCs w:val="24"/>
    </w:rPr>
  </w:style>
  <w:style w:type="table" w:customStyle="1" w:styleId="TableGrid1">
    <w:name w:val="Table Grid1"/>
    <w:basedOn w:val="TableNormal"/>
    <w:next w:val="TableGrid"/>
    <w:uiPriority w:val="39"/>
    <w:rsid w:val="00004423"/>
    <w:pPr>
      <w:spacing w:after="0" w:line="240" w:lineRule="auto"/>
    </w:pPr>
    <w:rPr>
      <w:rFonts w:asciiTheme="majorHAnsi" w:hAnsiTheme="maj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9206">
      <w:bodyDiv w:val="1"/>
      <w:marLeft w:val="0"/>
      <w:marRight w:val="0"/>
      <w:marTop w:val="0"/>
      <w:marBottom w:val="0"/>
      <w:divBdr>
        <w:top w:val="none" w:sz="0" w:space="0" w:color="auto"/>
        <w:left w:val="none" w:sz="0" w:space="0" w:color="auto"/>
        <w:bottom w:val="none" w:sz="0" w:space="0" w:color="auto"/>
        <w:right w:val="none" w:sz="0" w:space="0" w:color="auto"/>
      </w:divBdr>
    </w:div>
    <w:div w:id="66345636">
      <w:bodyDiv w:val="1"/>
      <w:marLeft w:val="0"/>
      <w:marRight w:val="0"/>
      <w:marTop w:val="0"/>
      <w:marBottom w:val="0"/>
      <w:divBdr>
        <w:top w:val="none" w:sz="0" w:space="0" w:color="auto"/>
        <w:left w:val="none" w:sz="0" w:space="0" w:color="auto"/>
        <w:bottom w:val="none" w:sz="0" w:space="0" w:color="auto"/>
        <w:right w:val="none" w:sz="0" w:space="0" w:color="auto"/>
      </w:divBdr>
    </w:div>
    <w:div w:id="77214542">
      <w:bodyDiv w:val="1"/>
      <w:marLeft w:val="0"/>
      <w:marRight w:val="0"/>
      <w:marTop w:val="0"/>
      <w:marBottom w:val="0"/>
      <w:divBdr>
        <w:top w:val="none" w:sz="0" w:space="0" w:color="auto"/>
        <w:left w:val="none" w:sz="0" w:space="0" w:color="auto"/>
        <w:bottom w:val="none" w:sz="0" w:space="0" w:color="auto"/>
        <w:right w:val="none" w:sz="0" w:space="0" w:color="auto"/>
      </w:divBdr>
    </w:div>
    <w:div w:id="88307742">
      <w:bodyDiv w:val="1"/>
      <w:marLeft w:val="0"/>
      <w:marRight w:val="0"/>
      <w:marTop w:val="0"/>
      <w:marBottom w:val="0"/>
      <w:divBdr>
        <w:top w:val="none" w:sz="0" w:space="0" w:color="auto"/>
        <w:left w:val="none" w:sz="0" w:space="0" w:color="auto"/>
        <w:bottom w:val="none" w:sz="0" w:space="0" w:color="auto"/>
        <w:right w:val="none" w:sz="0" w:space="0" w:color="auto"/>
      </w:divBdr>
    </w:div>
    <w:div w:id="94791840">
      <w:bodyDiv w:val="1"/>
      <w:marLeft w:val="0"/>
      <w:marRight w:val="0"/>
      <w:marTop w:val="0"/>
      <w:marBottom w:val="0"/>
      <w:divBdr>
        <w:top w:val="none" w:sz="0" w:space="0" w:color="auto"/>
        <w:left w:val="none" w:sz="0" w:space="0" w:color="auto"/>
        <w:bottom w:val="none" w:sz="0" w:space="0" w:color="auto"/>
        <w:right w:val="none" w:sz="0" w:space="0" w:color="auto"/>
      </w:divBdr>
    </w:div>
    <w:div w:id="98524265">
      <w:bodyDiv w:val="1"/>
      <w:marLeft w:val="0"/>
      <w:marRight w:val="0"/>
      <w:marTop w:val="0"/>
      <w:marBottom w:val="0"/>
      <w:divBdr>
        <w:top w:val="none" w:sz="0" w:space="0" w:color="auto"/>
        <w:left w:val="none" w:sz="0" w:space="0" w:color="auto"/>
        <w:bottom w:val="none" w:sz="0" w:space="0" w:color="auto"/>
        <w:right w:val="none" w:sz="0" w:space="0" w:color="auto"/>
      </w:divBdr>
    </w:div>
    <w:div w:id="109321106">
      <w:bodyDiv w:val="1"/>
      <w:marLeft w:val="0"/>
      <w:marRight w:val="0"/>
      <w:marTop w:val="0"/>
      <w:marBottom w:val="0"/>
      <w:divBdr>
        <w:top w:val="none" w:sz="0" w:space="0" w:color="auto"/>
        <w:left w:val="none" w:sz="0" w:space="0" w:color="auto"/>
        <w:bottom w:val="none" w:sz="0" w:space="0" w:color="auto"/>
        <w:right w:val="none" w:sz="0" w:space="0" w:color="auto"/>
      </w:divBdr>
    </w:div>
    <w:div w:id="115683947">
      <w:bodyDiv w:val="1"/>
      <w:marLeft w:val="0"/>
      <w:marRight w:val="0"/>
      <w:marTop w:val="0"/>
      <w:marBottom w:val="0"/>
      <w:divBdr>
        <w:top w:val="none" w:sz="0" w:space="0" w:color="auto"/>
        <w:left w:val="none" w:sz="0" w:space="0" w:color="auto"/>
        <w:bottom w:val="none" w:sz="0" w:space="0" w:color="auto"/>
        <w:right w:val="none" w:sz="0" w:space="0" w:color="auto"/>
      </w:divBdr>
    </w:div>
    <w:div w:id="136387940">
      <w:bodyDiv w:val="1"/>
      <w:marLeft w:val="0"/>
      <w:marRight w:val="0"/>
      <w:marTop w:val="0"/>
      <w:marBottom w:val="0"/>
      <w:divBdr>
        <w:top w:val="none" w:sz="0" w:space="0" w:color="auto"/>
        <w:left w:val="none" w:sz="0" w:space="0" w:color="auto"/>
        <w:bottom w:val="none" w:sz="0" w:space="0" w:color="auto"/>
        <w:right w:val="none" w:sz="0" w:space="0" w:color="auto"/>
      </w:divBdr>
    </w:div>
    <w:div w:id="228541234">
      <w:bodyDiv w:val="1"/>
      <w:marLeft w:val="0"/>
      <w:marRight w:val="0"/>
      <w:marTop w:val="0"/>
      <w:marBottom w:val="0"/>
      <w:divBdr>
        <w:top w:val="none" w:sz="0" w:space="0" w:color="auto"/>
        <w:left w:val="none" w:sz="0" w:space="0" w:color="auto"/>
        <w:bottom w:val="none" w:sz="0" w:space="0" w:color="auto"/>
        <w:right w:val="none" w:sz="0" w:space="0" w:color="auto"/>
      </w:divBdr>
    </w:div>
    <w:div w:id="310641159">
      <w:bodyDiv w:val="1"/>
      <w:marLeft w:val="0"/>
      <w:marRight w:val="0"/>
      <w:marTop w:val="0"/>
      <w:marBottom w:val="0"/>
      <w:divBdr>
        <w:top w:val="none" w:sz="0" w:space="0" w:color="auto"/>
        <w:left w:val="none" w:sz="0" w:space="0" w:color="auto"/>
        <w:bottom w:val="none" w:sz="0" w:space="0" w:color="auto"/>
        <w:right w:val="none" w:sz="0" w:space="0" w:color="auto"/>
      </w:divBdr>
    </w:div>
    <w:div w:id="363679790">
      <w:bodyDiv w:val="1"/>
      <w:marLeft w:val="0"/>
      <w:marRight w:val="0"/>
      <w:marTop w:val="0"/>
      <w:marBottom w:val="0"/>
      <w:divBdr>
        <w:top w:val="none" w:sz="0" w:space="0" w:color="auto"/>
        <w:left w:val="none" w:sz="0" w:space="0" w:color="auto"/>
        <w:bottom w:val="none" w:sz="0" w:space="0" w:color="auto"/>
        <w:right w:val="none" w:sz="0" w:space="0" w:color="auto"/>
      </w:divBdr>
      <w:divsChild>
        <w:div w:id="129792696">
          <w:marLeft w:val="0"/>
          <w:marRight w:val="0"/>
          <w:marTop w:val="0"/>
          <w:marBottom w:val="0"/>
          <w:divBdr>
            <w:top w:val="none" w:sz="0" w:space="0" w:color="auto"/>
            <w:left w:val="none" w:sz="0" w:space="0" w:color="auto"/>
            <w:bottom w:val="none" w:sz="0" w:space="0" w:color="auto"/>
            <w:right w:val="none" w:sz="0" w:space="0" w:color="auto"/>
          </w:divBdr>
        </w:div>
        <w:div w:id="282657786">
          <w:marLeft w:val="0"/>
          <w:marRight w:val="0"/>
          <w:marTop w:val="0"/>
          <w:marBottom w:val="0"/>
          <w:divBdr>
            <w:top w:val="none" w:sz="0" w:space="0" w:color="auto"/>
            <w:left w:val="none" w:sz="0" w:space="0" w:color="auto"/>
            <w:bottom w:val="none" w:sz="0" w:space="0" w:color="auto"/>
            <w:right w:val="none" w:sz="0" w:space="0" w:color="auto"/>
          </w:divBdr>
        </w:div>
        <w:div w:id="310326049">
          <w:marLeft w:val="0"/>
          <w:marRight w:val="0"/>
          <w:marTop w:val="0"/>
          <w:marBottom w:val="0"/>
          <w:divBdr>
            <w:top w:val="none" w:sz="0" w:space="0" w:color="auto"/>
            <w:left w:val="none" w:sz="0" w:space="0" w:color="auto"/>
            <w:bottom w:val="none" w:sz="0" w:space="0" w:color="auto"/>
            <w:right w:val="none" w:sz="0" w:space="0" w:color="auto"/>
          </w:divBdr>
        </w:div>
        <w:div w:id="486825758">
          <w:marLeft w:val="0"/>
          <w:marRight w:val="0"/>
          <w:marTop w:val="0"/>
          <w:marBottom w:val="0"/>
          <w:divBdr>
            <w:top w:val="none" w:sz="0" w:space="0" w:color="auto"/>
            <w:left w:val="none" w:sz="0" w:space="0" w:color="auto"/>
            <w:bottom w:val="none" w:sz="0" w:space="0" w:color="auto"/>
            <w:right w:val="none" w:sz="0" w:space="0" w:color="auto"/>
          </w:divBdr>
        </w:div>
        <w:div w:id="597832821">
          <w:marLeft w:val="0"/>
          <w:marRight w:val="0"/>
          <w:marTop w:val="0"/>
          <w:marBottom w:val="0"/>
          <w:divBdr>
            <w:top w:val="none" w:sz="0" w:space="0" w:color="auto"/>
            <w:left w:val="none" w:sz="0" w:space="0" w:color="auto"/>
            <w:bottom w:val="none" w:sz="0" w:space="0" w:color="auto"/>
            <w:right w:val="none" w:sz="0" w:space="0" w:color="auto"/>
          </w:divBdr>
        </w:div>
        <w:div w:id="724643805">
          <w:marLeft w:val="0"/>
          <w:marRight w:val="0"/>
          <w:marTop w:val="0"/>
          <w:marBottom w:val="0"/>
          <w:divBdr>
            <w:top w:val="none" w:sz="0" w:space="0" w:color="auto"/>
            <w:left w:val="none" w:sz="0" w:space="0" w:color="auto"/>
            <w:bottom w:val="none" w:sz="0" w:space="0" w:color="auto"/>
            <w:right w:val="none" w:sz="0" w:space="0" w:color="auto"/>
          </w:divBdr>
        </w:div>
        <w:div w:id="1221937465">
          <w:marLeft w:val="0"/>
          <w:marRight w:val="0"/>
          <w:marTop w:val="0"/>
          <w:marBottom w:val="0"/>
          <w:divBdr>
            <w:top w:val="none" w:sz="0" w:space="0" w:color="auto"/>
            <w:left w:val="none" w:sz="0" w:space="0" w:color="auto"/>
            <w:bottom w:val="none" w:sz="0" w:space="0" w:color="auto"/>
            <w:right w:val="none" w:sz="0" w:space="0" w:color="auto"/>
          </w:divBdr>
        </w:div>
        <w:div w:id="1531410981">
          <w:marLeft w:val="0"/>
          <w:marRight w:val="0"/>
          <w:marTop w:val="0"/>
          <w:marBottom w:val="0"/>
          <w:divBdr>
            <w:top w:val="none" w:sz="0" w:space="0" w:color="auto"/>
            <w:left w:val="none" w:sz="0" w:space="0" w:color="auto"/>
            <w:bottom w:val="none" w:sz="0" w:space="0" w:color="auto"/>
            <w:right w:val="none" w:sz="0" w:space="0" w:color="auto"/>
          </w:divBdr>
        </w:div>
        <w:div w:id="2146384540">
          <w:marLeft w:val="0"/>
          <w:marRight w:val="0"/>
          <w:marTop w:val="0"/>
          <w:marBottom w:val="0"/>
          <w:divBdr>
            <w:top w:val="none" w:sz="0" w:space="0" w:color="auto"/>
            <w:left w:val="none" w:sz="0" w:space="0" w:color="auto"/>
            <w:bottom w:val="none" w:sz="0" w:space="0" w:color="auto"/>
            <w:right w:val="none" w:sz="0" w:space="0" w:color="auto"/>
          </w:divBdr>
        </w:div>
      </w:divsChild>
    </w:div>
    <w:div w:id="402607077">
      <w:bodyDiv w:val="1"/>
      <w:marLeft w:val="0"/>
      <w:marRight w:val="0"/>
      <w:marTop w:val="0"/>
      <w:marBottom w:val="0"/>
      <w:divBdr>
        <w:top w:val="none" w:sz="0" w:space="0" w:color="auto"/>
        <w:left w:val="none" w:sz="0" w:space="0" w:color="auto"/>
        <w:bottom w:val="none" w:sz="0" w:space="0" w:color="auto"/>
        <w:right w:val="none" w:sz="0" w:space="0" w:color="auto"/>
      </w:divBdr>
    </w:div>
    <w:div w:id="444152612">
      <w:bodyDiv w:val="1"/>
      <w:marLeft w:val="0"/>
      <w:marRight w:val="0"/>
      <w:marTop w:val="0"/>
      <w:marBottom w:val="0"/>
      <w:divBdr>
        <w:top w:val="none" w:sz="0" w:space="0" w:color="auto"/>
        <w:left w:val="none" w:sz="0" w:space="0" w:color="auto"/>
        <w:bottom w:val="none" w:sz="0" w:space="0" w:color="auto"/>
        <w:right w:val="none" w:sz="0" w:space="0" w:color="auto"/>
      </w:divBdr>
    </w:div>
    <w:div w:id="459345684">
      <w:bodyDiv w:val="1"/>
      <w:marLeft w:val="0"/>
      <w:marRight w:val="0"/>
      <w:marTop w:val="0"/>
      <w:marBottom w:val="0"/>
      <w:divBdr>
        <w:top w:val="none" w:sz="0" w:space="0" w:color="auto"/>
        <w:left w:val="none" w:sz="0" w:space="0" w:color="auto"/>
        <w:bottom w:val="none" w:sz="0" w:space="0" w:color="auto"/>
        <w:right w:val="none" w:sz="0" w:space="0" w:color="auto"/>
      </w:divBdr>
    </w:div>
    <w:div w:id="465515368">
      <w:bodyDiv w:val="1"/>
      <w:marLeft w:val="0"/>
      <w:marRight w:val="0"/>
      <w:marTop w:val="0"/>
      <w:marBottom w:val="0"/>
      <w:divBdr>
        <w:top w:val="none" w:sz="0" w:space="0" w:color="auto"/>
        <w:left w:val="none" w:sz="0" w:space="0" w:color="auto"/>
        <w:bottom w:val="none" w:sz="0" w:space="0" w:color="auto"/>
        <w:right w:val="none" w:sz="0" w:space="0" w:color="auto"/>
      </w:divBdr>
    </w:div>
    <w:div w:id="546532155">
      <w:bodyDiv w:val="1"/>
      <w:marLeft w:val="0"/>
      <w:marRight w:val="0"/>
      <w:marTop w:val="0"/>
      <w:marBottom w:val="0"/>
      <w:divBdr>
        <w:top w:val="none" w:sz="0" w:space="0" w:color="auto"/>
        <w:left w:val="none" w:sz="0" w:space="0" w:color="auto"/>
        <w:bottom w:val="none" w:sz="0" w:space="0" w:color="auto"/>
        <w:right w:val="none" w:sz="0" w:space="0" w:color="auto"/>
      </w:divBdr>
    </w:div>
    <w:div w:id="559942261">
      <w:bodyDiv w:val="1"/>
      <w:marLeft w:val="0"/>
      <w:marRight w:val="0"/>
      <w:marTop w:val="0"/>
      <w:marBottom w:val="0"/>
      <w:divBdr>
        <w:top w:val="none" w:sz="0" w:space="0" w:color="auto"/>
        <w:left w:val="none" w:sz="0" w:space="0" w:color="auto"/>
        <w:bottom w:val="none" w:sz="0" w:space="0" w:color="auto"/>
        <w:right w:val="none" w:sz="0" w:space="0" w:color="auto"/>
      </w:divBdr>
    </w:div>
    <w:div w:id="588007624">
      <w:bodyDiv w:val="1"/>
      <w:marLeft w:val="0"/>
      <w:marRight w:val="0"/>
      <w:marTop w:val="0"/>
      <w:marBottom w:val="0"/>
      <w:divBdr>
        <w:top w:val="none" w:sz="0" w:space="0" w:color="auto"/>
        <w:left w:val="none" w:sz="0" w:space="0" w:color="auto"/>
        <w:bottom w:val="none" w:sz="0" w:space="0" w:color="auto"/>
        <w:right w:val="none" w:sz="0" w:space="0" w:color="auto"/>
      </w:divBdr>
    </w:div>
    <w:div w:id="588317247">
      <w:bodyDiv w:val="1"/>
      <w:marLeft w:val="0"/>
      <w:marRight w:val="0"/>
      <w:marTop w:val="0"/>
      <w:marBottom w:val="0"/>
      <w:divBdr>
        <w:top w:val="none" w:sz="0" w:space="0" w:color="auto"/>
        <w:left w:val="none" w:sz="0" w:space="0" w:color="auto"/>
        <w:bottom w:val="none" w:sz="0" w:space="0" w:color="auto"/>
        <w:right w:val="none" w:sz="0" w:space="0" w:color="auto"/>
      </w:divBdr>
    </w:div>
    <w:div w:id="591359983">
      <w:bodyDiv w:val="1"/>
      <w:marLeft w:val="0"/>
      <w:marRight w:val="0"/>
      <w:marTop w:val="0"/>
      <w:marBottom w:val="0"/>
      <w:divBdr>
        <w:top w:val="none" w:sz="0" w:space="0" w:color="auto"/>
        <w:left w:val="none" w:sz="0" w:space="0" w:color="auto"/>
        <w:bottom w:val="none" w:sz="0" w:space="0" w:color="auto"/>
        <w:right w:val="none" w:sz="0" w:space="0" w:color="auto"/>
      </w:divBdr>
    </w:div>
    <w:div w:id="608588617">
      <w:bodyDiv w:val="1"/>
      <w:marLeft w:val="0"/>
      <w:marRight w:val="0"/>
      <w:marTop w:val="0"/>
      <w:marBottom w:val="0"/>
      <w:divBdr>
        <w:top w:val="none" w:sz="0" w:space="0" w:color="auto"/>
        <w:left w:val="none" w:sz="0" w:space="0" w:color="auto"/>
        <w:bottom w:val="none" w:sz="0" w:space="0" w:color="auto"/>
        <w:right w:val="none" w:sz="0" w:space="0" w:color="auto"/>
      </w:divBdr>
    </w:div>
    <w:div w:id="623268895">
      <w:bodyDiv w:val="1"/>
      <w:marLeft w:val="0"/>
      <w:marRight w:val="0"/>
      <w:marTop w:val="0"/>
      <w:marBottom w:val="0"/>
      <w:divBdr>
        <w:top w:val="none" w:sz="0" w:space="0" w:color="auto"/>
        <w:left w:val="none" w:sz="0" w:space="0" w:color="auto"/>
        <w:bottom w:val="none" w:sz="0" w:space="0" w:color="auto"/>
        <w:right w:val="none" w:sz="0" w:space="0" w:color="auto"/>
      </w:divBdr>
    </w:div>
    <w:div w:id="660233427">
      <w:bodyDiv w:val="1"/>
      <w:marLeft w:val="0"/>
      <w:marRight w:val="0"/>
      <w:marTop w:val="0"/>
      <w:marBottom w:val="0"/>
      <w:divBdr>
        <w:top w:val="none" w:sz="0" w:space="0" w:color="auto"/>
        <w:left w:val="none" w:sz="0" w:space="0" w:color="auto"/>
        <w:bottom w:val="none" w:sz="0" w:space="0" w:color="auto"/>
        <w:right w:val="none" w:sz="0" w:space="0" w:color="auto"/>
      </w:divBdr>
    </w:div>
    <w:div w:id="701593553">
      <w:bodyDiv w:val="1"/>
      <w:marLeft w:val="0"/>
      <w:marRight w:val="0"/>
      <w:marTop w:val="0"/>
      <w:marBottom w:val="0"/>
      <w:divBdr>
        <w:top w:val="none" w:sz="0" w:space="0" w:color="auto"/>
        <w:left w:val="none" w:sz="0" w:space="0" w:color="auto"/>
        <w:bottom w:val="none" w:sz="0" w:space="0" w:color="auto"/>
        <w:right w:val="none" w:sz="0" w:space="0" w:color="auto"/>
      </w:divBdr>
    </w:div>
    <w:div w:id="703091775">
      <w:bodyDiv w:val="1"/>
      <w:marLeft w:val="0"/>
      <w:marRight w:val="0"/>
      <w:marTop w:val="0"/>
      <w:marBottom w:val="0"/>
      <w:divBdr>
        <w:top w:val="none" w:sz="0" w:space="0" w:color="auto"/>
        <w:left w:val="none" w:sz="0" w:space="0" w:color="auto"/>
        <w:bottom w:val="none" w:sz="0" w:space="0" w:color="auto"/>
        <w:right w:val="none" w:sz="0" w:space="0" w:color="auto"/>
      </w:divBdr>
    </w:div>
    <w:div w:id="712655118">
      <w:bodyDiv w:val="1"/>
      <w:marLeft w:val="0"/>
      <w:marRight w:val="0"/>
      <w:marTop w:val="0"/>
      <w:marBottom w:val="0"/>
      <w:divBdr>
        <w:top w:val="none" w:sz="0" w:space="0" w:color="auto"/>
        <w:left w:val="none" w:sz="0" w:space="0" w:color="auto"/>
        <w:bottom w:val="none" w:sz="0" w:space="0" w:color="auto"/>
        <w:right w:val="none" w:sz="0" w:space="0" w:color="auto"/>
      </w:divBdr>
    </w:div>
    <w:div w:id="717703271">
      <w:bodyDiv w:val="1"/>
      <w:marLeft w:val="0"/>
      <w:marRight w:val="0"/>
      <w:marTop w:val="0"/>
      <w:marBottom w:val="0"/>
      <w:divBdr>
        <w:top w:val="none" w:sz="0" w:space="0" w:color="auto"/>
        <w:left w:val="none" w:sz="0" w:space="0" w:color="auto"/>
        <w:bottom w:val="none" w:sz="0" w:space="0" w:color="auto"/>
        <w:right w:val="none" w:sz="0" w:space="0" w:color="auto"/>
      </w:divBdr>
    </w:div>
    <w:div w:id="743644610">
      <w:bodyDiv w:val="1"/>
      <w:marLeft w:val="0"/>
      <w:marRight w:val="0"/>
      <w:marTop w:val="0"/>
      <w:marBottom w:val="0"/>
      <w:divBdr>
        <w:top w:val="none" w:sz="0" w:space="0" w:color="auto"/>
        <w:left w:val="none" w:sz="0" w:space="0" w:color="auto"/>
        <w:bottom w:val="none" w:sz="0" w:space="0" w:color="auto"/>
        <w:right w:val="none" w:sz="0" w:space="0" w:color="auto"/>
      </w:divBdr>
    </w:div>
    <w:div w:id="787162884">
      <w:bodyDiv w:val="1"/>
      <w:marLeft w:val="0"/>
      <w:marRight w:val="0"/>
      <w:marTop w:val="0"/>
      <w:marBottom w:val="0"/>
      <w:divBdr>
        <w:top w:val="none" w:sz="0" w:space="0" w:color="auto"/>
        <w:left w:val="none" w:sz="0" w:space="0" w:color="auto"/>
        <w:bottom w:val="none" w:sz="0" w:space="0" w:color="auto"/>
        <w:right w:val="none" w:sz="0" w:space="0" w:color="auto"/>
      </w:divBdr>
    </w:div>
    <w:div w:id="798765674">
      <w:bodyDiv w:val="1"/>
      <w:marLeft w:val="0"/>
      <w:marRight w:val="0"/>
      <w:marTop w:val="0"/>
      <w:marBottom w:val="0"/>
      <w:divBdr>
        <w:top w:val="none" w:sz="0" w:space="0" w:color="auto"/>
        <w:left w:val="none" w:sz="0" w:space="0" w:color="auto"/>
        <w:bottom w:val="none" w:sz="0" w:space="0" w:color="auto"/>
        <w:right w:val="none" w:sz="0" w:space="0" w:color="auto"/>
      </w:divBdr>
    </w:div>
    <w:div w:id="846822927">
      <w:bodyDiv w:val="1"/>
      <w:marLeft w:val="0"/>
      <w:marRight w:val="0"/>
      <w:marTop w:val="0"/>
      <w:marBottom w:val="0"/>
      <w:divBdr>
        <w:top w:val="none" w:sz="0" w:space="0" w:color="auto"/>
        <w:left w:val="none" w:sz="0" w:space="0" w:color="auto"/>
        <w:bottom w:val="none" w:sz="0" w:space="0" w:color="auto"/>
        <w:right w:val="none" w:sz="0" w:space="0" w:color="auto"/>
      </w:divBdr>
    </w:div>
    <w:div w:id="948928223">
      <w:bodyDiv w:val="1"/>
      <w:marLeft w:val="0"/>
      <w:marRight w:val="0"/>
      <w:marTop w:val="0"/>
      <w:marBottom w:val="0"/>
      <w:divBdr>
        <w:top w:val="none" w:sz="0" w:space="0" w:color="auto"/>
        <w:left w:val="none" w:sz="0" w:space="0" w:color="auto"/>
        <w:bottom w:val="none" w:sz="0" w:space="0" w:color="auto"/>
        <w:right w:val="none" w:sz="0" w:space="0" w:color="auto"/>
      </w:divBdr>
    </w:div>
    <w:div w:id="988678305">
      <w:bodyDiv w:val="1"/>
      <w:marLeft w:val="0"/>
      <w:marRight w:val="0"/>
      <w:marTop w:val="0"/>
      <w:marBottom w:val="0"/>
      <w:divBdr>
        <w:top w:val="none" w:sz="0" w:space="0" w:color="auto"/>
        <w:left w:val="none" w:sz="0" w:space="0" w:color="auto"/>
        <w:bottom w:val="none" w:sz="0" w:space="0" w:color="auto"/>
        <w:right w:val="none" w:sz="0" w:space="0" w:color="auto"/>
      </w:divBdr>
    </w:div>
    <w:div w:id="1043865566">
      <w:bodyDiv w:val="1"/>
      <w:marLeft w:val="0"/>
      <w:marRight w:val="0"/>
      <w:marTop w:val="0"/>
      <w:marBottom w:val="0"/>
      <w:divBdr>
        <w:top w:val="none" w:sz="0" w:space="0" w:color="auto"/>
        <w:left w:val="none" w:sz="0" w:space="0" w:color="auto"/>
        <w:bottom w:val="none" w:sz="0" w:space="0" w:color="auto"/>
        <w:right w:val="none" w:sz="0" w:space="0" w:color="auto"/>
      </w:divBdr>
    </w:div>
    <w:div w:id="1082410933">
      <w:bodyDiv w:val="1"/>
      <w:marLeft w:val="0"/>
      <w:marRight w:val="0"/>
      <w:marTop w:val="0"/>
      <w:marBottom w:val="0"/>
      <w:divBdr>
        <w:top w:val="none" w:sz="0" w:space="0" w:color="auto"/>
        <w:left w:val="none" w:sz="0" w:space="0" w:color="auto"/>
        <w:bottom w:val="none" w:sz="0" w:space="0" w:color="auto"/>
        <w:right w:val="none" w:sz="0" w:space="0" w:color="auto"/>
      </w:divBdr>
    </w:div>
    <w:div w:id="1161508392">
      <w:bodyDiv w:val="1"/>
      <w:marLeft w:val="0"/>
      <w:marRight w:val="0"/>
      <w:marTop w:val="0"/>
      <w:marBottom w:val="0"/>
      <w:divBdr>
        <w:top w:val="none" w:sz="0" w:space="0" w:color="auto"/>
        <w:left w:val="none" w:sz="0" w:space="0" w:color="auto"/>
        <w:bottom w:val="none" w:sz="0" w:space="0" w:color="auto"/>
        <w:right w:val="none" w:sz="0" w:space="0" w:color="auto"/>
      </w:divBdr>
    </w:div>
    <w:div w:id="1196382440">
      <w:bodyDiv w:val="1"/>
      <w:marLeft w:val="0"/>
      <w:marRight w:val="0"/>
      <w:marTop w:val="0"/>
      <w:marBottom w:val="0"/>
      <w:divBdr>
        <w:top w:val="none" w:sz="0" w:space="0" w:color="auto"/>
        <w:left w:val="none" w:sz="0" w:space="0" w:color="auto"/>
        <w:bottom w:val="none" w:sz="0" w:space="0" w:color="auto"/>
        <w:right w:val="none" w:sz="0" w:space="0" w:color="auto"/>
      </w:divBdr>
    </w:div>
    <w:div w:id="1258562885">
      <w:bodyDiv w:val="1"/>
      <w:marLeft w:val="0"/>
      <w:marRight w:val="0"/>
      <w:marTop w:val="0"/>
      <w:marBottom w:val="0"/>
      <w:divBdr>
        <w:top w:val="none" w:sz="0" w:space="0" w:color="auto"/>
        <w:left w:val="none" w:sz="0" w:space="0" w:color="auto"/>
        <w:bottom w:val="none" w:sz="0" w:space="0" w:color="auto"/>
        <w:right w:val="none" w:sz="0" w:space="0" w:color="auto"/>
      </w:divBdr>
    </w:div>
    <w:div w:id="1259480647">
      <w:bodyDiv w:val="1"/>
      <w:marLeft w:val="0"/>
      <w:marRight w:val="0"/>
      <w:marTop w:val="0"/>
      <w:marBottom w:val="0"/>
      <w:divBdr>
        <w:top w:val="none" w:sz="0" w:space="0" w:color="auto"/>
        <w:left w:val="none" w:sz="0" w:space="0" w:color="auto"/>
        <w:bottom w:val="none" w:sz="0" w:space="0" w:color="auto"/>
        <w:right w:val="none" w:sz="0" w:space="0" w:color="auto"/>
      </w:divBdr>
    </w:div>
    <w:div w:id="1287617906">
      <w:bodyDiv w:val="1"/>
      <w:marLeft w:val="0"/>
      <w:marRight w:val="0"/>
      <w:marTop w:val="0"/>
      <w:marBottom w:val="0"/>
      <w:divBdr>
        <w:top w:val="none" w:sz="0" w:space="0" w:color="auto"/>
        <w:left w:val="none" w:sz="0" w:space="0" w:color="auto"/>
        <w:bottom w:val="none" w:sz="0" w:space="0" w:color="auto"/>
        <w:right w:val="none" w:sz="0" w:space="0" w:color="auto"/>
      </w:divBdr>
    </w:div>
    <w:div w:id="1302689149">
      <w:bodyDiv w:val="1"/>
      <w:marLeft w:val="0"/>
      <w:marRight w:val="0"/>
      <w:marTop w:val="0"/>
      <w:marBottom w:val="0"/>
      <w:divBdr>
        <w:top w:val="none" w:sz="0" w:space="0" w:color="auto"/>
        <w:left w:val="none" w:sz="0" w:space="0" w:color="auto"/>
        <w:bottom w:val="none" w:sz="0" w:space="0" w:color="auto"/>
        <w:right w:val="none" w:sz="0" w:space="0" w:color="auto"/>
      </w:divBdr>
    </w:div>
    <w:div w:id="1311327827">
      <w:bodyDiv w:val="1"/>
      <w:marLeft w:val="0"/>
      <w:marRight w:val="0"/>
      <w:marTop w:val="0"/>
      <w:marBottom w:val="0"/>
      <w:divBdr>
        <w:top w:val="none" w:sz="0" w:space="0" w:color="auto"/>
        <w:left w:val="none" w:sz="0" w:space="0" w:color="auto"/>
        <w:bottom w:val="none" w:sz="0" w:space="0" w:color="auto"/>
        <w:right w:val="none" w:sz="0" w:space="0" w:color="auto"/>
      </w:divBdr>
    </w:div>
    <w:div w:id="1328631768">
      <w:bodyDiv w:val="1"/>
      <w:marLeft w:val="0"/>
      <w:marRight w:val="0"/>
      <w:marTop w:val="0"/>
      <w:marBottom w:val="0"/>
      <w:divBdr>
        <w:top w:val="none" w:sz="0" w:space="0" w:color="auto"/>
        <w:left w:val="none" w:sz="0" w:space="0" w:color="auto"/>
        <w:bottom w:val="none" w:sz="0" w:space="0" w:color="auto"/>
        <w:right w:val="none" w:sz="0" w:space="0" w:color="auto"/>
      </w:divBdr>
    </w:div>
    <w:div w:id="1374189460">
      <w:bodyDiv w:val="1"/>
      <w:marLeft w:val="0"/>
      <w:marRight w:val="0"/>
      <w:marTop w:val="0"/>
      <w:marBottom w:val="0"/>
      <w:divBdr>
        <w:top w:val="none" w:sz="0" w:space="0" w:color="auto"/>
        <w:left w:val="none" w:sz="0" w:space="0" w:color="auto"/>
        <w:bottom w:val="none" w:sz="0" w:space="0" w:color="auto"/>
        <w:right w:val="none" w:sz="0" w:space="0" w:color="auto"/>
      </w:divBdr>
    </w:div>
    <w:div w:id="1426610231">
      <w:bodyDiv w:val="1"/>
      <w:marLeft w:val="0"/>
      <w:marRight w:val="0"/>
      <w:marTop w:val="0"/>
      <w:marBottom w:val="0"/>
      <w:divBdr>
        <w:top w:val="none" w:sz="0" w:space="0" w:color="auto"/>
        <w:left w:val="none" w:sz="0" w:space="0" w:color="auto"/>
        <w:bottom w:val="none" w:sz="0" w:space="0" w:color="auto"/>
        <w:right w:val="none" w:sz="0" w:space="0" w:color="auto"/>
      </w:divBdr>
    </w:div>
    <w:div w:id="1471943887">
      <w:bodyDiv w:val="1"/>
      <w:marLeft w:val="0"/>
      <w:marRight w:val="0"/>
      <w:marTop w:val="0"/>
      <w:marBottom w:val="0"/>
      <w:divBdr>
        <w:top w:val="none" w:sz="0" w:space="0" w:color="auto"/>
        <w:left w:val="none" w:sz="0" w:space="0" w:color="auto"/>
        <w:bottom w:val="none" w:sz="0" w:space="0" w:color="auto"/>
        <w:right w:val="none" w:sz="0" w:space="0" w:color="auto"/>
      </w:divBdr>
    </w:div>
    <w:div w:id="1481800822">
      <w:bodyDiv w:val="1"/>
      <w:marLeft w:val="0"/>
      <w:marRight w:val="0"/>
      <w:marTop w:val="0"/>
      <w:marBottom w:val="0"/>
      <w:divBdr>
        <w:top w:val="none" w:sz="0" w:space="0" w:color="auto"/>
        <w:left w:val="none" w:sz="0" w:space="0" w:color="auto"/>
        <w:bottom w:val="none" w:sz="0" w:space="0" w:color="auto"/>
        <w:right w:val="none" w:sz="0" w:space="0" w:color="auto"/>
      </w:divBdr>
    </w:div>
    <w:div w:id="1623999024">
      <w:bodyDiv w:val="1"/>
      <w:marLeft w:val="0"/>
      <w:marRight w:val="0"/>
      <w:marTop w:val="0"/>
      <w:marBottom w:val="0"/>
      <w:divBdr>
        <w:top w:val="none" w:sz="0" w:space="0" w:color="auto"/>
        <w:left w:val="none" w:sz="0" w:space="0" w:color="auto"/>
        <w:bottom w:val="none" w:sz="0" w:space="0" w:color="auto"/>
        <w:right w:val="none" w:sz="0" w:space="0" w:color="auto"/>
      </w:divBdr>
    </w:div>
    <w:div w:id="1636176495">
      <w:bodyDiv w:val="1"/>
      <w:marLeft w:val="0"/>
      <w:marRight w:val="0"/>
      <w:marTop w:val="0"/>
      <w:marBottom w:val="0"/>
      <w:divBdr>
        <w:top w:val="none" w:sz="0" w:space="0" w:color="auto"/>
        <w:left w:val="none" w:sz="0" w:space="0" w:color="auto"/>
        <w:bottom w:val="none" w:sz="0" w:space="0" w:color="auto"/>
        <w:right w:val="none" w:sz="0" w:space="0" w:color="auto"/>
      </w:divBdr>
    </w:div>
    <w:div w:id="1669167225">
      <w:bodyDiv w:val="1"/>
      <w:marLeft w:val="0"/>
      <w:marRight w:val="0"/>
      <w:marTop w:val="0"/>
      <w:marBottom w:val="0"/>
      <w:divBdr>
        <w:top w:val="none" w:sz="0" w:space="0" w:color="auto"/>
        <w:left w:val="none" w:sz="0" w:space="0" w:color="auto"/>
        <w:bottom w:val="none" w:sz="0" w:space="0" w:color="auto"/>
        <w:right w:val="none" w:sz="0" w:space="0" w:color="auto"/>
      </w:divBdr>
    </w:div>
    <w:div w:id="1722172933">
      <w:bodyDiv w:val="1"/>
      <w:marLeft w:val="0"/>
      <w:marRight w:val="0"/>
      <w:marTop w:val="0"/>
      <w:marBottom w:val="0"/>
      <w:divBdr>
        <w:top w:val="none" w:sz="0" w:space="0" w:color="auto"/>
        <w:left w:val="none" w:sz="0" w:space="0" w:color="auto"/>
        <w:bottom w:val="none" w:sz="0" w:space="0" w:color="auto"/>
        <w:right w:val="none" w:sz="0" w:space="0" w:color="auto"/>
      </w:divBdr>
    </w:div>
    <w:div w:id="1723091221">
      <w:bodyDiv w:val="1"/>
      <w:marLeft w:val="0"/>
      <w:marRight w:val="0"/>
      <w:marTop w:val="0"/>
      <w:marBottom w:val="0"/>
      <w:divBdr>
        <w:top w:val="none" w:sz="0" w:space="0" w:color="auto"/>
        <w:left w:val="none" w:sz="0" w:space="0" w:color="auto"/>
        <w:bottom w:val="none" w:sz="0" w:space="0" w:color="auto"/>
        <w:right w:val="none" w:sz="0" w:space="0" w:color="auto"/>
      </w:divBdr>
    </w:div>
    <w:div w:id="1729568255">
      <w:bodyDiv w:val="1"/>
      <w:marLeft w:val="0"/>
      <w:marRight w:val="0"/>
      <w:marTop w:val="0"/>
      <w:marBottom w:val="0"/>
      <w:divBdr>
        <w:top w:val="none" w:sz="0" w:space="0" w:color="auto"/>
        <w:left w:val="none" w:sz="0" w:space="0" w:color="auto"/>
        <w:bottom w:val="none" w:sz="0" w:space="0" w:color="auto"/>
        <w:right w:val="none" w:sz="0" w:space="0" w:color="auto"/>
      </w:divBdr>
    </w:div>
    <w:div w:id="1736584112">
      <w:bodyDiv w:val="1"/>
      <w:marLeft w:val="0"/>
      <w:marRight w:val="0"/>
      <w:marTop w:val="0"/>
      <w:marBottom w:val="0"/>
      <w:divBdr>
        <w:top w:val="none" w:sz="0" w:space="0" w:color="auto"/>
        <w:left w:val="none" w:sz="0" w:space="0" w:color="auto"/>
        <w:bottom w:val="none" w:sz="0" w:space="0" w:color="auto"/>
        <w:right w:val="none" w:sz="0" w:space="0" w:color="auto"/>
      </w:divBdr>
    </w:div>
    <w:div w:id="1764372853">
      <w:bodyDiv w:val="1"/>
      <w:marLeft w:val="0"/>
      <w:marRight w:val="0"/>
      <w:marTop w:val="0"/>
      <w:marBottom w:val="0"/>
      <w:divBdr>
        <w:top w:val="none" w:sz="0" w:space="0" w:color="auto"/>
        <w:left w:val="none" w:sz="0" w:space="0" w:color="auto"/>
        <w:bottom w:val="none" w:sz="0" w:space="0" w:color="auto"/>
        <w:right w:val="none" w:sz="0" w:space="0" w:color="auto"/>
      </w:divBdr>
    </w:div>
    <w:div w:id="1793740751">
      <w:bodyDiv w:val="1"/>
      <w:marLeft w:val="0"/>
      <w:marRight w:val="0"/>
      <w:marTop w:val="0"/>
      <w:marBottom w:val="0"/>
      <w:divBdr>
        <w:top w:val="none" w:sz="0" w:space="0" w:color="auto"/>
        <w:left w:val="none" w:sz="0" w:space="0" w:color="auto"/>
        <w:bottom w:val="none" w:sz="0" w:space="0" w:color="auto"/>
        <w:right w:val="none" w:sz="0" w:space="0" w:color="auto"/>
      </w:divBdr>
    </w:div>
    <w:div w:id="1801915388">
      <w:bodyDiv w:val="1"/>
      <w:marLeft w:val="0"/>
      <w:marRight w:val="0"/>
      <w:marTop w:val="0"/>
      <w:marBottom w:val="0"/>
      <w:divBdr>
        <w:top w:val="none" w:sz="0" w:space="0" w:color="auto"/>
        <w:left w:val="none" w:sz="0" w:space="0" w:color="auto"/>
        <w:bottom w:val="none" w:sz="0" w:space="0" w:color="auto"/>
        <w:right w:val="none" w:sz="0" w:space="0" w:color="auto"/>
      </w:divBdr>
    </w:div>
    <w:div w:id="1851680564">
      <w:bodyDiv w:val="1"/>
      <w:marLeft w:val="0"/>
      <w:marRight w:val="0"/>
      <w:marTop w:val="0"/>
      <w:marBottom w:val="0"/>
      <w:divBdr>
        <w:top w:val="none" w:sz="0" w:space="0" w:color="auto"/>
        <w:left w:val="none" w:sz="0" w:space="0" w:color="auto"/>
        <w:bottom w:val="none" w:sz="0" w:space="0" w:color="auto"/>
        <w:right w:val="none" w:sz="0" w:space="0" w:color="auto"/>
      </w:divBdr>
    </w:div>
    <w:div w:id="1878547227">
      <w:bodyDiv w:val="1"/>
      <w:marLeft w:val="0"/>
      <w:marRight w:val="0"/>
      <w:marTop w:val="0"/>
      <w:marBottom w:val="0"/>
      <w:divBdr>
        <w:top w:val="none" w:sz="0" w:space="0" w:color="auto"/>
        <w:left w:val="none" w:sz="0" w:space="0" w:color="auto"/>
        <w:bottom w:val="none" w:sz="0" w:space="0" w:color="auto"/>
        <w:right w:val="none" w:sz="0" w:space="0" w:color="auto"/>
      </w:divBdr>
    </w:div>
    <w:div w:id="1881355914">
      <w:bodyDiv w:val="1"/>
      <w:marLeft w:val="0"/>
      <w:marRight w:val="0"/>
      <w:marTop w:val="0"/>
      <w:marBottom w:val="0"/>
      <w:divBdr>
        <w:top w:val="none" w:sz="0" w:space="0" w:color="auto"/>
        <w:left w:val="none" w:sz="0" w:space="0" w:color="auto"/>
        <w:bottom w:val="none" w:sz="0" w:space="0" w:color="auto"/>
        <w:right w:val="none" w:sz="0" w:space="0" w:color="auto"/>
      </w:divBdr>
    </w:div>
    <w:div w:id="1891569668">
      <w:bodyDiv w:val="1"/>
      <w:marLeft w:val="0"/>
      <w:marRight w:val="0"/>
      <w:marTop w:val="0"/>
      <w:marBottom w:val="0"/>
      <w:divBdr>
        <w:top w:val="none" w:sz="0" w:space="0" w:color="auto"/>
        <w:left w:val="none" w:sz="0" w:space="0" w:color="auto"/>
        <w:bottom w:val="none" w:sz="0" w:space="0" w:color="auto"/>
        <w:right w:val="none" w:sz="0" w:space="0" w:color="auto"/>
      </w:divBdr>
    </w:div>
    <w:div w:id="1904683208">
      <w:bodyDiv w:val="1"/>
      <w:marLeft w:val="0"/>
      <w:marRight w:val="0"/>
      <w:marTop w:val="0"/>
      <w:marBottom w:val="0"/>
      <w:divBdr>
        <w:top w:val="none" w:sz="0" w:space="0" w:color="auto"/>
        <w:left w:val="none" w:sz="0" w:space="0" w:color="auto"/>
        <w:bottom w:val="none" w:sz="0" w:space="0" w:color="auto"/>
        <w:right w:val="none" w:sz="0" w:space="0" w:color="auto"/>
      </w:divBdr>
    </w:div>
    <w:div w:id="1923945705">
      <w:bodyDiv w:val="1"/>
      <w:marLeft w:val="0"/>
      <w:marRight w:val="0"/>
      <w:marTop w:val="0"/>
      <w:marBottom w:val="0"/>
      <w:divBdr>
        <w:top w:val="none" w:sz="0" w:space="0" w:color="auto"/>
        <w:left w:val="none" w:sz="0" w:space="0" w:color="auto"/>
        <w:bottom w:val="none" w:sz="0" w:space="0" w:color="auto"/>
        <w:right w:val="none" w:sz="0" w:space="0" w:color="auto"/>
      </w:divBdr>
    </w:div>
    <w:div w:id="1947927169">
      <w:bodyDiv w:val="1"/>
      <w:marLeft w:val="0"/>
      <w:marRight w:val="0"/>
      <w:marTop w:val="0"/>
      <w:marBottom w:val="0"/>
      <w:divBdr>
        <w:top w:val="none" w:sz="0" w:space="0" w:color="auto"/>
        <w:left w:val="none" w:sz="0" w:space="0" w:color="auto"/>
        <w:bottom w:val="none" w:sz="0" w:space="0" w:color="auto"/>
        <w:right w:val="none" w:sz="0" w:space="0" w:color="auto"/>
      </w:divBdr>
    </w:div>
    <w:div w:id="1969387936">
      <w:bodyDiv w:val="1"/>
      <w:marLeft w:val="0"/>
      <w:marRight w:val="0"/>
      <w:marTop w:val="0"/>
      <w:marBottom w:val="0"/>
      <w:divBdr>
        <w:top w:val="none" w:sz="0" w:space="0" w:color="auto"/>
        <w:left w:val="none" w:sz="0" w:space="0" w:color="auto"/>
        <w:bottom w:val="none" w:sz="0" w:space="0" w:color="auto"/>
        <w:right w:val="none" w:sz="0" w:space="0" w:color="auto"/>
      </w:divBdr>
    </w:div>
    <w:div w:id="2001737802">
      <w:bodyDiv w:val="1"/>
      <w:marLeft w:val="0"/>
      <w:marRight w:val="0"/>
      <w:marTop w:val="0"/>
      <w:marBottom w:val="0"/>
      <w:divBdr>
        <w:top w:val="none" w:sz="0" w:space="0" w:color="auto"/>
        <w:left w:val="none" w:sz="0" w:space="0" w:color="auto"/>
        <w:bottom w:val="none" w:sz="0" w:space="0" w:color="auto"/>
        <w:right w:val="none" w:sz="0" w:space="0" w:color="auto"/>
      </w:divBdr>
    </w:div>
    <w:div w:id="2010862906">
      <w:bodyDiv w:val="1"/>
      <w:marLeft w:val="0"/>
      <w:marRight w:val="0"/>
      <w:marTop w:val="0"/>
      <w:marBottom w:val="0"/>
      <w:divBdr>
        <w:top w:val="none" w:sz="0" w:space="0" w:color="auto"/>
        <w:left w:val="none" w:sz="0" w:space="0" w:color="auto"/>
        <w:bottom w:val="none" w:sz="0" w:space="0" w:color="auto"/>
        <w:right w:val="none" w:sz="0" w:space="0" w:color="auto"/>
      </w:divBdr>
    </w:div>
    <w:div w:id="2051493362">
      <w:bodyDiv w:val="1"/>
      <w:marLeft w:val="0"/>
      <w:marRight w:val="0"/>
      <w:marTop w:val="0"/>
      <w:marBottom w:val="0"/>
      <w:divBdr>
        <w:top w:val="none" w:sz="0" w:space="0" w:color="auto"/>
        <w:left w:val="none" w:sz="0" w:space="0" w:color="auto"/>
        <w:bottom w:val="none" w:sz="0" w:space="0" w:color="auto"/>
        <w:right w:val="none" w:sz="0" w:space="0" w:color="auto"/>
      </w:divBdr>
    </w:div>
    <w:div w:id="21065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xuan.zhang@kuleuven.b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per-Genral">
      <a:majorFont>
        <a:latin typeface="Arial"/>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72A07-05F3-4F98-A772-EF15997F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6198</Words>
  <Characters>35333</Characters>
  <Application>Microsoft Office Word</Application>
  <DocSecurity>0</DocSecurity>
  <Lines>294</Lines>
  <Paragraphs>82</Paragraphs>
  <ScaleCrop>false</ScaleCrop>
  <Company/>
  <LinksUpToDate>false</LinksUpToDate>
  <CharactersWithSpaces>41449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Yixuan Zhang</dc:creator>
  <cp:keywords/>
  <dc:description/>
  <cp:lastModifiedBy>Yixuan Zhang</cp:lastModifiedBy>
  <cp:revision>2</cp:revision>
  <dcterms:created xsi:type="dcterms:W3CDTF">2025-02-13T17:28:00Z</dcterms:created>
  <dcterms:modified xsi:type="dcterms:W3CDTF">2025-02-13T17:28:00Z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http://csl.mendeley.com/styles/694458821/Grant-2</vt:lpwstr>
  </property>
  <property fmtid="{D5CDD505-2E9C-101B-9397-08002B2CF9AE}" pid="3" name="Mendeley Recent Style Name 0_1">
    <vt:lpwstr>AMA-Grant - Yixuan Zhang</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http://csl.mendeley.com/styles/styles/ieee-Yi</vt:lpwstr>
  </property>
  <property fmtid="{D5CDD505-2E9C-101B-9397-08002B2CF9AE}" pid="7" name="Mendeley Recent Style Name 2_1">
    <vt:lpwstr>IEEE</vt:lpwstr>
  </property>
  <property fmtid="{D5CDD505-2E9C-101B-9397-08002B2CF9AE}" pid="8" name="Mendeley Recent Style Id 3_1">
    <vt:lpwstr>http://csl.mendeley.com/styles/703157861/ieee</vt:lpwstr>
  </property>
  <property fmtid="{D5CDD505-2E9C-101B-9397-08002B2CF9AE}" pid="9" name="Mendeley Recent Style Name 3_1">
    <vt:lpwstr>IEEE - Yixuan Zhang</vt:lpwstr>
  </property>
  <property fmtid="{D5CDD505-2E9C-101B-9397-08002B2CF9AE}" pid="10" name="Mendeley Recent Style Id 4_1">
    <vt:lpwstr>http://csl.mendeley.com/styles/694458821/ieee-3</vt:lpwstr>
  </property>
  <property fmtid="{D5CDD505-2E9C-101B-9397-08002B2CF9AE}" pid="11" name="Mendeley Recent Style Name 4_1">
    <vt:lpwstr>IEEE - Yixuan Zhang</vt:lpwstr>
  </property>
  <property fmtid="{D5CDD505-2E9C-101B-9397-08002B2CF9AE}" pid="12" name="Mendeley Recent Style Id 5_1">
    <vt:lpwstr>http://csl.mendeley.com/styles/20448741/minimal-grant-proposals</vt:lpwstr>
  </property>
  <property fmtid="{D5CDD505-2E9C-101B-9397-08002B2CF9AE}" pid="13" name="Mendeley Recent Style Name 5_1">
    <vt:lpwstr>Minimal style for grant proposals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http://www.zotero.org/styles/nature</vt:lpwstr>
  </property>
  <property fmtid="{D5CDD505-2E9C-101B-9397-08002B2CF9AE}" pid="23" name="Mendeley Document_1">
    <vt:lpwstr>True</vt:lpwstr>
  </property>
  <property fmtid="{D5CDD505-2E9C-101B-9397-08002B2CF9AE}" pid="24" name="Mendeley Unique User Id_1">
    <vt:lpwstr>3abd7ab7-f5dd-3f04-9766-3422957f8e82</vt:lpwstr>
  </property>
</Properties>
</file>