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F638" w14:textId="0B0EE739" w:rsidR="0055436A" w:rsidRPr="00A453D3" w:rsidRDefault="00F50612">
      <w:pPr>
        <w:rPr>
          <w:rFonts w:ascii="Times New Roman" w:hAnsi="Times New Roman" w:cs="Times New Roman"/>
          <w:b/>
          <w:bCs/>
          <w:lang w:val="en-US"/>
        </w:rPr>
      </w:pPr>
      <w:r>
        <w:rPr>
          <w:rFonts w:ascii="Times New Roman" w:hAnsi="Times New Roman" w:cs="Times New Roman"/>
          <w:b/>
          <w:bCs/>
          <w:lang w:val="en-US"/>
        </w:rPr>
        <w:t>Supporting Information</w:t>
      </w:r>
    </w:p>
    <w:p w14:paraId="6F025F2D" w14:textId="77777777" w:rsidR="00501ECB" w:rsidRPr="00A453D3" w:rsidRDefault="00501ECB">
      <w:pPr>
        <w:rPr>
          <w:rFonts w:ascii="Times New Roman" w:hAnsi="Times New Roman" w:cs="Times New Roman"/>
          <w:b/>
          <w:bCs/>
          <w:lang w:val="en-US"/>
        </w:rPr>
      </w:pPr>
    </w:p>
    <w:p w14:paraId="69A3FE7E" w14:textId="77777777" w:rsidR="00501ECB" w:rsidRPr="00F50612" w:rsidRDefault="00501ECB" w:rsidP="00501ECB">
      <w:pPr>
        <w:rPr>
          <w:rFonts w:ascii="Times New Roman" w:hAnsi="Times New Roman" w:cs="Times New Roman"/>
          <w:b/>
          <w:bCs/>
          <w:sz w:val="20"/>
          <w:szCs w:val="20"/>
          <w:lang w:val="en-US"/>
        </w:rPr>
      </w:pPr>
      <w:r w:rsidRPr="00F50612">
        <w:rPr>
          <w:rFonts w:ascii="Times New Roman" w:hAnsi="Times New Roman" w:cs="Times New Roman"/>
          <w:b/>
          <w:bCs/>
          <w:sz w:val="20"/>
          <w:szCs w:val="20"/>
          <w:lang w:val="en-US"/>
        </w:rPr>
        <w:t xml:space="preserve">Investigating the core microbiome concept: </w:t>
      </w:r>
      <w:r w:rsidRPr="00F50612">
        <w:rPr>
          <w:rFonts w:ascii="Times New Roman" w:hAnsi="Times New Roman" w:cs="Times New Roman"/>
          <w:b/>
          <w:bCs/>
          <w:i/>
          <w:iCs/>
          <w:sz w:val="20"/>
          <w:szCs w:val="20"/>
          <w:lang w:val="en-US"/>
        </w:rPr>
        <w:t>Daphnia</w:t>
      </w:r>
      <w:r w:rsidRPr="00F50612">
        <w:rPr>
          <w:rFonts w:ascii="Times New Roman" w:hAnsi="Times New Roman" w:cs="Times New Roman"/>
          <w:b/>
          <w:bCs/>
          <w:sz w:val="20"/>
          <w:szCs w:val="20"/>
          <w:lang w:val="en-US"/>
        </w:rPr>
        <w:t xml:space="preserve"> as a case study</w:t>
      </w:r>
    </w:p>
    <w:p w14:paraId="536712D8" w14:textId="0E51F2C2" w:rsidR="00501ECB" w:rsidRPr="00F50612" w:rsidRDefault="00501ECB" w:rsidP="00501ECB">
      <w:pPr>
        <w:rPr>
          <w:rFonts w:ascii="Times New Roman" w:hAnsi="Times New Roman" w:cs="Times New Roman"/>
          <w:b/>
          <w:bCs/>
          <w:sz w:val="20"/>
          <w:szCs w:val="20"/>
          <w:lang w:val="en-US"/>
        </w:rPr>
      </w:pPr>
      <w:r w:rsidRPr="00F50612">
        <w:rPr>
          <w:rFonts w:ascii="Times New Roman" w:hAnsi="Times New Roman" w:cs="Times New Roman"/>
          <w:b/>
          <w:bCs/>
          <w:sz w:val="20"/>
          <w:szCs w:val="20"/>
          <w:lang w:val="en-US"/>
        </w:rPr>
        <w:t>Aditi Gurung</w:t>
      </w:r>
      <w:r w:rsidRPr="00F50612">
        <w:rPr>
          <w:rFonts w:ascii="Times New Roman" w:hAnsi="Times New Roman" w:cs="Times New Roman"/>
          <w:b/>
          <w:bCs/>
          <w:sz w:val="20"/>
          <w:szCs w:val="20"/>
          <w:vertAlign w:val="superscript"/>
          <w:lang w:val="en-US"/>
        </w:rPr>
        <w:t>1</w:t>
      </w:r>
      <w:r w:rsidRPr="00F50612">
        <w:rPr>
          <w:rFonts w:ascii="Times New Roman" w:hAnsi="Times New Roman" w:cs="Times New Roman"/>
          <w:b/>
          <w:bCs/>
          <w:sz w:val="20"/>
          <w:szCs w:val="20"/>
          <w:lang w:val="en-US"/>
        </w:rPr>
        <w:t>, Martijn Callens</w:t>
      </w:r>
      <w:r w:rsidRPr="00F50612">
        <w:rPr>
          <w:rFonts w:ascii="Times New Roman" w:hAnsi="Times New Roman" w:cs="Times New Roman"/>
          <w:b/>
          <w:bCs/>
          <w:sz w:val="20"/>
          <w:szCs w:val="20"/>
          <w:vertAlign w:val="superscript"/>
          <w:lang w:val="en-US"/>
        </w:rPr>
        <w:t>2</w:t>
      </w:r>
      <w:r w:rsidRPr="00F50612">
        <w:rPr>
          <w:rFonts w:ascii="Times New Roman" w:hAnsi="Times New Roman" w:cs="Times New Roman"/>
          <w:b/>
          <w:bCs/>
          <w:sz w:val="20"/>
          <w:szCs w:val="20"/>
          <w:lang w:val="en-US"/>
        </w:rPr>
        <w:t>, François Massol</w:t>
      </w:r>
      <w:r w:rsidRPr="00F50612">
        <w:rPr>
          <w:rFonts w:ascii="Times New Roman" w:hAnsi="Times New Roman" w:cs="Times New Roman"/>
          <w:b/>
          <w:bCs/>
          <w:sz w:val="20"/>
          <w:szCs w:val="20"/>
          <w:vertAlign w:val="superscript"/>
          <w:lang w:val="en-US"/>
        </w:rPr>
        <w:t>3</w:t>
      </w:r>
      <w:r w:rsidRPr="00F50612">
        <w:rPr>
          <w:rFonts w:ascii="Times New Roman" w:hAnsi="Times New Roman" w:cs="Times New Roman"/>
          <w:b/>
          <w:bCs/>
          <w:sz w:val="20"/>
          <w:szCs w:val="20"/>
          <w:lang w:val="en-US"/>
        </w:rPr>
        <w:t>,Caroline Souffreau</w:t>
      </w:r>
      <w:r w:rsidRPr="00F50612">
        <w:rPr>
          <w:rFonts w:ascii="Times New Roman" w:hAnsi="Times New Roman" w:cs="Times New Roman"/>
          <w:b/>
          <w:bCs/>
          <w:sz w:val="20"/>
          <w:szCs w:val="20"/>
          <w:vertAlign w:val="superscript"/>
          <w:lang w:val="en-US"/>
        </w:rPr>
        <w:t>1</w:t>
      </w:r>
      <w:r w:rsidRPr="00F50612">
        <w:rPr>
          <w:rFonts w:ascii="Times New Roman" w:hAnsi="Times New Roman" w:cs="Times New Roman"/>
          <w:b/>
          <w:bCs/>
          <w:sz w:val="20"/>
          <w:szCs w:val="20"/>
          <w:lang w:val="en-US"/>
        </w:rPr>
        <w:t>, Shinjini Mukherjee</w:t>
      </w:r>
      <w:r w:rsidRPr="00F50612">
        <w:rPr>
          <w:rFonts w:ascii="Times New Roman" w:hAnsi="Times New Roman" w:cs="Times New Roman"/>
          <w:b/>
          <w:bCs/>
          <w:sz w:val="20"/>
          <w:szCs w:val="20"/>
          <w:vertAlign w:val="superscript"/>
          <w:lang w:val="en-US"/>
        </w:rPr>
        <w:t>4</w:t>
      </w:r>
      <w:r w:rsidRPr="00F50612">
        <w:rPr>
          <w:rFonts w:ascii="Times New Roman" w:hAnsi="Times New Roman" w:cs="Times New Roman"/>
          <w:b/>
          <w:bCs/>
          <w:sz w:val="20"/>
          <w:szCs w:val="20"/>
          <w:lang w:val="en-US"/>
        </w:rPr>
        <w:t>, Shira Houwenhuyse</w:t>
      </w:r>
      <w:r w:rsidRPr="00F50612">
        <w:rPr>
          <w:rFonts w:ascii="Times New Roman" w:hAnsi="Times New Roman" w:cs="Times New Roman"/>
          <w:b/>
          <w:bCs/>
          <w:sz w:val="20"/>
          <w:szCs w:val="20"/>
          <w:vertAlign w:val="superscript"/>
          <w:lang w:val="en-US"/>
        </w:rPr>
        <w:t>5</w:t>
      </w:r>
      <w:r w:rsidRPr="00F50612">
        <w:rPr>
          <w:rFonts w:ascii="Times New Roman" w:hAnsi="Times New Roman" w:cs="Times New Roman"/>
          <w:b/>
          <w:bCs/>
          <w:sz w:val="20"/>
          <w:szCs w:val="20"/>
          <w:lang w:val="en-US"/>
        </w:rPr>
        <w:t>, Robby Stoks</w:t>
      </w:r>
      <w:r w:rsidRPr="00F50612">
        <w:rPr>
          <w:rFonts w:ascii="Times New Roman" w:hAnsi="Times New Roman" w:cs="Times New Roman"/>
          <w:b/>
          <w:bCs/>
          <w:sz w:val="20"/>
          <w:szCs w:val="20"/>
          <w:vertAlign w:val="superscript"/>
          <w:lang w:val="en-US"/>
        </w:rPr>
        <w:t>6</w:t>
      </w:r>
      <w:r w:rsidRPr="00F50612">
        <w:rPr>
          <w:rFonts w:ascii="Times New Roman" w:hAnsi="Times New Roman" w:cs="Times New Roman"/>
          <w:b/>
          <w:bCs/>
          <w:sz w:val="20"/>
          <w:szCs w:val="20"/>
          <w:lang w:val="en-US"/>
        </w:rPr>
        <w:t>, Luc De Meester</w:t>
      </w:r>
      <w:r w:rsidRPr="00F50612">
        <w:rPr>
          <w:rFonts w:ascii="Times New Roman" w:hAnsi="Times New Roman" w:cs="Times New Roman"/>
          <w:b/>
          <w:bCs/>
          <w:sz w:val="20"/>
          <w:szCs w:val="20"/>
          <w:vertAlign w:val="superscript"/>
          <w:lang w:val="en-US"/>
        </w:rPr>
        <w:t>1,7,8</w:t>
      </w:r>
      <w:r w:rsidRPr="00F50612">
        <w:rPr>
          <w:rFonts w:ascii="Times New Roman" w:hAnsi="Times New Roman" w:cs="Times New Roman"/>
          <w:b/>
          <w:bCs/>
          <w:sz w:val="20"/>
          <w:szCs w:val="20"/>
          <w:lang w:val="en-US"/>
        </w:rPr>
        <w:t>* &amp; Ellen Decaestecker</w:t>
      </w:r>
      <w:r w:rsidRPr="00F50612">
        <w:rPr>
          <w:rFonts w:ascii="Times New Roman" w:hAnsi="Times New Roman" w:cs="Times New Roman"/>
          <w:b/>
          <w:bCs/>
          <w:sz w:val="20"/>
          <w:szCs w:val="20"/>
          <w:vertAlign w:val="superscript"/>
          <w:lang w:val="en-US"/>
        </w:rPr>
        <w:t>9</w:t>
      </w:r>
      <w:r w:rsidRPr="00F50612">
        <w:rPr>
          <w:rFonts w:ascii="Times New Roman" w:hAnsi="Times New Roman" w:cs="Times New Roman"/>
          <w:b/>
          <w:bCs/>
          <w:sz w:val="20"/>
          <w:szCs w:val="20"/>
          <w:lang w:val="en-US"/>
        </w:rPr>
        <w:t>*</w:t>
      </w:r>
    </w:p>
    <w:p w14:paraId="539079C9" w14:textId="77777777" w:rsidR="00501ECB" w:rsidRPr="00F50612" w:rsidRDefault="00501ECB" w:rsidP="00501ECB">
      <w:pPr>
        <w:spacing w:after="0" w:line="360" w:lineRule="auto"/>
        <w:rPr>
          <w:rFonts w:ascii="Times New Roman" w:eastAsia="Times New Roman" w:hAnsi="Times New Roman" w:cs="Times New Roman"/>
          <w:kern w:val="0"/>
          <w:sz w:val="20"/>
          <w:szCs w:val="20"/>
          <w:lang w:val="en-IN"/>
          <w14:ligatures w14:val="none"/>
        </w:rPr>
      </w:pPr>
      <w:r w:rsidRPr="00F50612">
        <w:rPr>
          <w:rFonts w:ascii="Times New Roman" w:eastAsia="Times New Roman" w:hAnsi="Times New Roman" w:cs="Times New Roman"/>
          <w:b/>
          <w:bCs/>
          <w:kern w:val="0"/>
          <w:sz w:val="20"/>
          <w:szCs w:val="20"/>
          <w:lang w:val="en-IN"/>
          <w14:ligatures w14:val="none"/>
        </w:rPr>
        <w:t>Author affiliations</w:t>
      </w:r>
      <w:r w:rsidRPr="00F50612">
        <w:rPr>
          <w:rFonts w:ascii="Times New Roman" w:eastAsia="Times New Roman" w:hAnsi="Times New Roman" w:cs="Times New Roman"/>
          <w:kern w:val="0"/>
          <w:sz w:val="20"/>
          <w:szCs w:val="20"/>
          <w:lang w:val="en-IN"/>
          <w14:ligatures w14:val="none"/>
        </w:rPr>
        <w:t>:</w:t>
      </w:r>
    </w:p>
    <w:p w14:paraId="689CF5B9" w14:textId="77777777" w:rsidR="00501ECB" w:rsidRPr="00F50612" w:rsidRDefault="00501ECB" w:rsidP="00501ECB">
      <w:pPr>
        <w:spacing w:after="0" w:line="360" w:lineRule="auto"/>
        <w:rPr>
          <w:rFonts w:ascii="Times New Roman" w:eastAsia="Times New Roman" w:hAnsi="Times New Roman" w:cs="Times New Roman"/>
          <w:kern w:val="0"/>
          <w:sz w:val="20"/>
          <w:szCs w:val="20"/>
          <w:lang w:val="en-IN"/>
          <w14:ligatures w14:val="none"/>
        </w:rPr>
      </w:pPr>
      <w:r w:rsidRPr="00F50612">
        <w:rPr>
          <w:rFonts w:ascii="Times New Roman" w:eastAsia="Times New Roman" w:hAnsi="Times New Roman" w:cs="Times New Roman"/>
          <w:kern w:val="0"/>
          <w:sz w:val="20"/>
          <w:szCs w:val="20"/>
          <w:vertAlign w:val="superscript"/>
          <w:lang w:val="en-IN"/>
          <w14:ligatures w14:val="none"/>
        </w:rPr>
        <w:t xml:space="preserve">1 </w:t>
      </w:r>
      <w:r w:rsidRPr="00F50612">
        <w:rPr>
          <w:rFonts w:ascii="Times New Roman" w:eastAsia="Times New Roman" w:hAnsi="Times New Roman" w:cs="Times New Roman"/>
          <w:kern w:val="0"/>
          <w:sz w:val="20"/>
          <w:szCs w:val="20"/>
          <w:lang w:val="en-IN"/>
          <w14:ligatures w14:val="none"/>
        </w:rPr>
        <w:t>Department of Biology, Laboratory of Freshwater Ecology, Evolution and Conservation, Division of Ecology, Evolution and Biodiversity Conservation, KU Leuven, Leuven 3000, Belgium.</w:t>
      </w:r>
    </w:p>
    <w:p w14:paraId="03A14ADD" w14:textId="77777777" w:rsidR="001713E0" w:rsidRPr="00F50612" w:rsidRDefault="001713E0" w:rsidP="001713E0">
      <w:pPr>
        <w:rPr>
          <w:rFonts w:ascii="Times New Roman" w:hAnsi="Times New Roman" w:cs="Times New Roman"/>
          <w:sz w:val="20"/>
          <w:szCs w:val="20"/>
          <w:lang w:val="en-IN"/>
        </w:rPr>
      </w:pPr>
      <w:r w:rsidRPr="00F50612">
        <w:rPr>
          <w:rFonts w:ascii="Times New Roman" w:hAnsi="Times New Roman" w:cs="Times New Roman"/>
          <w:sz w:val="20"/>
          <w:szCs w:val="20"/>
          <w:vertAlign w:val="superscript"/>
          <w:lang w:val="en-US"/>
        </w:rPr>
        <w:t xml:space="preserve">2 </w:t>
      </w:r>
      <w:r w:rsidRPr="00F50612">
        <w:rPr>
          <w:rFonts w:ascii="Times New Roman" w:hAnsi="Times New Roman" w:cs="Times New Roman"/>
          <w:sz w:val="20"/>
          <w:szCs w:val="20"/>
          <w:lang w:val="en-US"/>
        </w:rPr>
        <w:t>Animal Science Unit, Flanders Research Institute for Agriculture, Fisheries and Food (ILVO), Oostende 8400, Belgium</w:t>
      </w:r>
    </w:p>
    <w:p w14:paraId="65E4E663" w14:textId="77777777" w:rsidR="001F17B5" w:rsidRPr="001F17B5" w:rsidRDefault="001F17B5" w:rsidP="001F17B5">
      <w:pPr>
        <w:spacing w:after="0" w:line="360" w:lineRule="auto"/>
        <w:rPr>
          <w:rFonts w:ascii="Times New Roman" w:hAnsi="Times New Roman" w:cs="Times New Roman"/>
          <w:sz w:val="20"/>
          <w:szCs w:val="20"/>
          <w:vertAlign w:val="superscript"/>
          <w:lang w:val="fr-FR"/>
        </w:rPr>
      </w:pPr>
      <w:r w:rsidRPr="001F17B5">
        <w:rPr>
          <w:rFonts w:ascii="Times New Roman" w:hAnsi="Times New Roman" w:cs="Times New Roman"/>
          <w:sz w:val="20"/>
          <w:szCs w:val="20"/>
          <w:vertAlign w:val="superscript"/>
          <w:lang w:val="fr-FR"/>
        </w:rPr>
        <w:t xml:space="preserve">3 </w:t>
      </w:r>
      <w:r w:rsidRPr="001F17B5">
        <w:rPr>
          <w:rFonts w:ascii="Times New Roman" w:hAnsi="Times New Roman" w:cs="Times New Roman"/>
          <w:sz w:val="20"/>
          <w:szCs w:val="20"/>
          <w:lang w:val="fr-FR"/>
        </w:rPr>
        <w:t>Sorbonne Université, Université Paris Cité, Université Paris Est Créteil, CNRS, INRAE, IRD, Institut d’Ecologie et des Sciences de l’Environnement de Paris (UMR7618), 75005 Paris, France</w:t>
      </w:r>
      <w:r w:rsidRPr="001F17B5">
        <w:rPr>
          <w:rFonts w:ascii="Times New Roman" w:hAnsi="Times New Roman" w:cs="Times New Roman"/>
          <w:sz w:val="20"/>
          <w:szCs w:val="20"/>
          <w:vertAlign w:val="superscript"/>
          <w:lang w:val="fr-FR"/>
        </w:rPr>
        <w:t>.</w:t>
      </w:r>
    </w:p>
    <w:p w14:paraId="688BB503" w14:textId="6ABC87AB" w:rsidR="00501ECB" w:rsidRPr="00F50612" w:rsidRDefault="00501ECB" w:rsidP="00501ECB">
      <w:pPr>
        <w:spacing w:after="0" w:line="360" w:lineRule="auto"/>
        <w:rPr>
          <w:rFonts w:ascii="Times New Roman" w:eastAsia="Times New Roman" w:hAnsi="Times New Roman" w:cs="Times New Roman"/>
          <w:kern w:val="0"/>
          <w:sz w:val="20"/>
          <w:szCs w:val="20"/>
          <w:lang w:val="en-IN"/>
          <w14:ligatures w14:val="none"/>
        </w:rPr>
      </w:pPr>
      <w:r w:rsidRPr="00F50612">
        <w:rPr>
          <w:rFonts w:ascii="Times New Roman" w:eastAsia="Times New Roman" w:hAnsi="Times New Roman" w:cs="Times New Roman"/>
          <w:kern w:val="0"/>
          <w:sz w:val="20"/>
          <w:szCs w:val="20"/>
          <w:vertAlign w:val="superscript"/>
          <w:lang w:val="en-IN"/>
          <w14:ligatures w14:val="none"/>
        </w:rPr>
        <w:t xml:space="preserve">4 </w:t>
      </w:r>
      <w:r w:rsidRPr="00F50612">
        <w:rPr>
          <w:rFonts w:ascii="Times New Roman" w:eastAsia="Times New Roman" w:hAnsi="Times New Roman" w:cs="Times New Roman"/>
          <w:kern w:val="0"/>
          <w:sz w:val="20"/>
          <w:szCs w:val="20"/>
          <w:lang w:val="en-IN"/>
          <w14:ligatures w14:val="none"/>
        </w:rPr>
        <w:t>Department of Human Genetics, Laboratory of Reproductive Genomics, KU Leuven, Leuven 3000, Belgium.</w:t>
      </w:r>
    </w:p>
    <w:p w14:paraId="5BFF52B9" w14:textId="08DDE1B9" w:rsidR="00501ECB" w:rsidRPr="00F50612" w:rsidRDefault="00501ECB" w:rsidP="00501ECB">
      <w:pPr>
        <w:spacing w:after="0" w:line="360" w:lineRule="auto"/>
        <w:rPr>
          <w:rFonts w:ascii="Times New Roman" w:eastAsia="Times New Roman" w:hAnsi="Times New Roman" w:cs="Times New Roman"/>
          <w:kern w:val="0"/>
          <w:sz w:val="20"/>
          <w:szCs w:val="20"/>
          <w:vertAlign w:val="superscript"/>
          <w:lang w:val="en-US"/>
          <w14:ligatures w14:val="none"/>
        </w:rPr>
      </w:pPr>
      <w:r w:rsidRPr="00F50612">
        <w:rPr>
          <w:rFonts w:ascii="Times New Roman" w:eastAsia="Times New Roman" w:hAnsi="Times New Roman" w:cs="Times New Roman"/>
          <w:kern w:val="0"/>
          <w:sz w:val="20"/>
          <w:szCs w:val="20"/>
          <w:vertAlign w:val="superscript"/>
          <w:lang w:val="en-IN"/>
          <w14:ligatures w14:val="none"/>
        </w:rPr>
        <w:t>5</w:t>
      </w:r>
      <w:r w:rsidR="00A453D3" w:rsidRPr="00F50612">
        <w:rPr>
          <w:rFonts w:ascii="Times New Roman" w:eastAsia="Times New Roman" w:hAnsi="Times New Roman" w:cs="Times New Roman"/>
          <w:kern w:val="0"/>
          <w:sz w:val="20"/>
          <w:szCs w:val="20"/>
          <w:vertAlign w:val="superscript"/>
          <w:lang w:val="en-IN"/>
          <w14:ligatures w14:val="none"/>
        </w:rPr>
        <w:t xml:space="preserve"> </w:t>
      </w:r>
      <w:r w:rsidR="008E3647" w:rsidRPr="00F50612">
        <w:rPr>
          <w:rFonts w:ascii="Times New Roman" w:hAnsi="Times New Roman" w:cs="Times New Roman"/>
          <w:sz w:val="20"/>
          <w:szCs w:val="20"/>
          <w:lang w:val="en-IN"/>
        </w:rPr>
        <w:t>Department of Biochemistry and Microbiology, Faculty of Sciences, Ghent University, Ghent 9000, Belgium</w:t>
      </w:r>
    </w:p>
    <w:p w14:paraId="48A616B0" w14:textId="7ED29498" w:rsidR="00501ECB" w:rsidRPr="00F50612" w:rsidRDefault="00501ECB" w:rsidP="00501ECB">
      <w:pPr>
        <w:spacing w:after="0" w:line="360" w:lineRule="auto"/>
        <w:rPr>
          <w:rFonts w:ascii="Times New Roman" w:eastAsia="Times New Roman" w:hAnsi="Times New Roman" w:cs="Times New Roman"/>
          <w:kern w:val="0"/>
          <w:sz w:val="20"/>
          <w:szCs w:val="20"/>
          <w:lang w:val="en-US"/>
          <w14:ligatures w14:val="none"/>
        </w:rPr>
      </w:pPr>
      <w:r w:rsidRPr="00F50612">
        <w:rPr>
          <w:rFonts w:ascii="Times New Roman" w:eastAsia="Times New Roman" w:hAnsi="Times New Roman" w:cs="Times New Roman"/>
          <w:kern w:val="0"/>
          <w:sz w:val="20"/>
          <w:szCs w:val="20"/>
          <w:vertAlign w:val="superscript"/>
          <w:lang w:val="en-IN"/>
          <w14:ligatures w14:val="none"/>
        </w:rPr>
        <w:t xml:space="preserve">6 </w:t>
      </w:r>
      <w:r w:rsidRPr="00F50612">
        <w:rPr>
          <w:rFonts w:ascii="Times New Roman" w:eastAsia="Times New Roman" w:hAnsi="Times New Roman" w:cs="Times New Roman"/>
          <w:kern w:val="0"/>
          <w:sz w:val="20"/>
          <w:szCs w:val="20"/>
          <w:lang w:val="en-US"/>
          <w14:ligatures w14:val="none"/>
        </w:rPr>
        <w:t>Laboratory of Evolutionary Stress Ecology and Ecotoxicology, KU Leuven, B-3000 Leuven, Belgium</w:t>
      </w:r>
    </w:p>
    <w:p w14:paraId="52AC2921" w14:textId="143E0B42" w:rsidR="00501ECB" w:rsidRPr="00F50612" w:rsidRDefault="00501ECB" w:rsidP="00501ECB">
      <w:pPr>
        <w:spacing w:after="0" w:line="360" w:lineRule="auto"/>
        <w:rPr>
          <w:rFonts w:ascii="Times New Roman" w:eastAsia="Times New Roman" w:hAnsi="Times New Roman" w:cs="Times New Roman"/>
          <w:kern w:val="0"/>
          <w:sz w:val="20"/>
          <w:szCs w:val="20"/>
          <w:lang w:val="en-IN"/>
          <w14:ligatures w14:val="none"/>
        </w:rPr>
      </w:pPr>
      <w:r w:rsidRPr="00F50612">
        <w:rPr>
          <w:rFonts w:ascii="Times New Roman" w:eastAsia="Times New Roman" w:hAnsi="Times New Roman" w:cs="Times New Roman"/>
          <w:kern w:val="0"/>
          <w:sz w:val="20"/>
          <w:szCs w:val="20"/>
          <w:vertAlign w:val="superscript"/>
          <w:lang w:val="en-IN"/>
          <w14:ligatures w14:val="none"/>
        </w:rPr>
        <w:t xml:space="preserve">7 </w:t>
      </w:r>
      <w:r w:rsidRPr="00F50612">
        <w:rPr>
          <w:rFonts w:ascii="Times New Roman" w:eastAsia="Times New Roman" w:hAnsi="Times New Roman" w:cs="Times New Roman"/>
          <w:kern w:val="0"/>
          <w:sz w:val="20"/>
          <w:szCs w:val="20"/>
          <w:lang w:val="en-IN"/>
          <w14:ligatures w14:val="none"/>
        </w:rPr>
        <w:t>Department Evolutionary and Integrative Ecology, Research group Evolving metacommunities, Leibniz Institute of Freshwater Ecology and Inland Fisheries, Berlin 12587, Germany.</w:t>
      </w:r>
    </w:p>
    <w:p w14:paraId="31B2A630" w14:textId="37F9AAA1" w:rsidR="00501ECB" w:rsidRPr="00F50612" w:rsidRDefault="00501ECB" w:rsidP="00501ECB">
      <w:pPr>
        <w:spacing w:after="0" w:line="360" w:lineRule="auto"/>
        <w:rPr>
          <w:rFonts w:ascii="Times New Roman" w:eastAsia="Times New Roman" w:hAnsi="Times New Roman" w:cs="Times New Roman"/>
          <w:kern w:val="0"/>
          <w:sz w:val="20"/>
          <w:szCs w:val="20"/>
          <w:lang w:val="en-IN"/>
          <w14:ligatures w14:val="none"/>
        </w:rPr>
      </w:pPr>
      <w:r w:rsidRPr="00F50612">
        <w:rPr>
          <w:rFonts w:ascii="Times New Roman" w:eastAsia="Times New Roman" w:hAnsi="Times New Roman" w:cs="Times New Roman"/>
          <w:kern w:val="0"/>
          <w:sz w:val="20"/>
          <w:szCs w:val="20"/>
          <w:vertAlign w:val="superscript"/>
          <w:lang w:val="en-IN"/>
          <w14:ligatures w14:val="none"/>
        </w:rPr>
        <w:t xml:space="preserve">8 </w:t>
      </w:r>
      <w:r w:rsidRPr="00F50612">
        <w:rPr>
          <w:rFonts w:ascii="Times New Roman" w:eastAsia="Times New Roman" w:hAnsi="Times New Roman" w:cs="Times New Roman"/>
          <w:kern w:val="0"/>
          <w:sz w:val="20"/>
          <w:szCs w:val="20"/>
          <w:lang w:val="en-IN"/>
          <w14:ligatures w14:val="none"/>
        </w:rPr>
        <w:t xml:space="preserve">Institute of Biology, </w:t>
      </w:r>
      <w:proofErr w:type="spellStart"/>
      <w:r w:rsidRPr="00F50612">
        <w:rPr>
          <w:rFonts w:ascii="Times New Roman" w:eastAsia="Times New Roman" w:hAnsi="Times New Roman" w:cs="Times New Roman"/>
          <w:kern w:val="0"/>
          <w:sz w:val="20"/>
          <w:szCs w:val="20"/>
          <w:lang w:val="en-IN"/>
          <w14:ligatures w14:val="none"/>
        </w:rPr>
        <w:t>Freie</w:t>
      </w:r>
      <w:proofErr w:type="spellEnd"/>
      <w:r w:rsidRPr="00F50612">
        <w:rPr>
          <w:rFonts w:ascii="Times New Roman" w:eastAsia="Times New Roman" w:hAnsi="Times New Roman" w:cs="Times New Roman"/>
          <w:kern w:val="0"/>
          <w:sz w:val="20"/>
          <w:szCs w:val="20"/>
          <w:lang w:val="en-IN"/>
          <w14:ligatures w14:val="none"/>
        </w:rPr>
        <w:t xml:space="preserve"> Universität Berlin D-14195, Berlin, Germany.</w:t>
      </w:r>
    </w:p>
    <w:p w14:paraId="2D9E590E" w14:textId="7C294C71" w:rsidR="00501ECB" w:rsidRPr="00F50612" w:rsidRDefault="00501ECB" w:rsidP="00501ECB">
      <w:pPr>
        <w:spacing w:after="0" w:line="360" w:lineRule="auto"/>
        <w:rPr>
          <w:rFonts w:ascii="Times New Roman" w:eastAsia="Times New Roman" w:hAnsi="Times New Roman" w:cs="Times New Roman"/>
          <w:kern w:val="0"/>
          <w:sz w:val="20"/>
          <w:szCs w:val="20"/>
          <w:lang w:val="en-US"/>
          <w14:ligatures w14:val="none"/>
        </w:rPr>
      </w:pPr>
      <w:r w:rsidRPr="00F50612">
        <w:rPr>
          <w:rFonts w:ascii="Times New Roman" w:eastAsia="Times New Roman" w:hAnsi="Times New Roman" w:cs="Times New Roman"/>
          <w:kern w:val="0"/>
          <w:sz w:val="20"/>
          <w:szCs w:val="20"/>
          <w:vertAlign w:val="superscript"/>
          <w:lang w:val="en-US"/>
          <w14:ligatures w14:val="none"/>
        </w:rPr>
        <w:t>9</w:t>
      </w:r>
      <w:r w:rsidRPr="00F50612">
        <w:rPr>
          <w:rFonts w:ascii="Times New Roman" w:eastAsia="Times New Roman" w:hAnsi="Times New Roman" w:cs="Times New Roman"/>
          <w:kern w:val="0"/>
          <w:sz w:val="20"/>
          <w:szCs w:val="20"/>
          <w:lang w:val="en-US"/>
          <w14:ligatures w14:val="none"/>
        </w:rPr>
        <w:t xml:space="preserve"> Laboratory of Aquatic Biology, Interdisciplinary Research Facility Life Sciences, KU Leuven, KULAK, Campus Kortrijk, B-8500 Kortrijk, Belgium.</w:t>
      </w:r>
    </w:p>
    <w:p w14:paraId="42943F71" w14:textId="77777777" w:rsidR="00501ECB" w:rsidRPr="00F50612" w:rsidRDefault="00501ECB" w:rsidP="00501ECB">
      <w:pPr>
        <w:spacing w:after="0" w:line="360" w:lineRule="auto"/>
        <w:rPr>
          <w:rFonts w:ascii="Times New Roman" w:eastAsia="Times New Roman" w:hAnsi="Times New Roman" w:cs="Times New Roman"/>
          <w:b/>
          <w:bCs/>
          <w:kern w:val="0"/>
          <w:sz w:val="20"/>
          <w:szCs w:val="20"/>
          <w:lang w:val="en-US"/>
          <w14:ligatures w14:val="none"/>
        </w:rPr>
      </w:pPr>
    </w:p>
    <w:p w14:paraId="2ECB2ADB" w14:textId="153AF873" w:rsidR="00501ECB" w:rsidRPr="00F50612" w:rsidRDefault="00501ECB" w:rsidP="00501ECB">
      <w:pPr>
        <w:spacing w:after="0" w:line="360" w:lineRule="auto"/>
        <w:rPr>
          <w:rFonts w:ascii="Times New Roman" w:eastAsia="Times New Roman" w:hAnsi="Times New Roman" w:cs="Times New Roman"/>
          <w:kern w:val="0"/>
          <w:sz w:val="20"/>
          <w:szCs w:val="20"/>
          <w14:ligatures w14:val="none"/>
        </w:rPr>
      </w:pPr>
      <w:proofErr w:type="spellStart"/>
      <w:r w:rsidRPr="00F50612">
        <w:rPr>
          <w:rFonts w:ascii="Times New Roman" w:eastAsia="Times New Roman" w:hAnsi="Times New Roman" w:cs="Times New Roman"/>
          <w:b/>
          <w:bCs/>
          <w:kern w:val="0"/>
          <w:sz w:val="20"/>
          <w:szCs w:val="20"/>
          <w14:ligatures w14:val="none"/>
        </w:rPr>
        <w:t>Corresponding</w:t>
      </w:r>
      <w:proofErr w:type="spellEnd"/>
      <w:r w:rsidRPr="00F50612">
        <w:rPr>
          <w:rFonts w:ascii="Times New Roman" w:eastAsia="Times New Roman" w:hAnsi="Times New Roman" w:cs="Times New Roman"/>
          <w:b/>
          <w:bCs/>
          <w:kern w:val="0"/>
          <w:sz w:val="20"/>
          <w:szCs w:val="20"/>
          <w14:ligatures w14:val="none"/>
        </w:rPr>
        <w:t xml:space="preserve"> </w:t>
      </w:r>
      <w:proofErr w:type="spellStart"/>
      <w:r w:rsidRPr="00F50612">
        <w:rPr>
          <w:rFonts w:ascii="Times New Roman" w:eastAsia="Times New Roman" w:hAnsi="Times New Roman" w:cs="Times New Roman"/>
          <w:b/>
          <w:bCs/>
          <w:kern w:val="0"/>
          <w:sz w:val="20"/>
          <w:szCs w:val="20"/>
          <w14:ligatures w14:val="none"/>
        </w:rPr>
        <w:t>author</w:t>
      </w:r>
      <w:proofErr w:type="spellEnd"/>
      <w:r w:rsidRPr="00F50612">
        <w:rPr>
          <w:rFonts w:ascii="Times New Roman" w:eastAsia="Times New Roman" w:hAnsi="Times New Roman" w:cs="Times New Roman"/>
          <w:kern w:val="0"/>
          <w:sz w:val="20"/>
          <w:szCs w:val="20"/>
          <w14:ligatures w14:val="none"/>
        </w:rPr>
        <w:t>: Luc De Meester, Ellen Decaestecker</w:t>
      </w:r>
    </w:p>
    <w:p w14:paraId="24FDAE7D" w14:textId="1DE40A3F" w:rsidR="00501ECB" w:rsidRPr="00F50612" w:rsidRDefault="00501ECB" w:rsidP="00501ECB">
      <w:pPr>
        <w:spacing w:after="0" w:line="360" w:lineRule="auto"/>
        <w:rPr>
          <w:rFonts w:ascii="Times New Roman" w:eastAsia="Times New Roman" w:hAnsi="Times New Roman" w:cs="Times New Roman"/>
          <w:kern w:val="0"/>
          <w:sz w:val="20"/>
          <w:szCs w:val="20"/>
          <w:lang w:val="en-US"/>
          <w14:ligatures w14:val="none"/>
        </w:rPr>
      </w:pPr>
      <w:r w:rsidRPr="00F50612">
        <w:rPr>
          <w:rFonts w:ascii="Times New Roman" w:eastAsia="Times New Roman" w:hAnsi="Times New Roman" w:cs="Times New Roman"/>
          <w:kern w:val="0"/>
          <w:sz w:val="20"/>
          <w:szCs w:val="20"/>
          <w:lang w:val="en-US"/>
          <w14:ligatures w14:val="none"/>
        </w:rPr>
        <w:t>Email: luc.demeester@igb-berlin.de</w:t>
      </w:r>
    </w:p>
    <w:p w14:paraId="4337D2F3" w14:textId="0CD00FE0" w:rsidR="00501ECB" w:rsidRPr="00F50612" w:rsidRDefault="00501ECB" w:rsidP="00501ECB">
      <w:pPr>
        <w:spacing w:after="0" w:line="360" w:lineRule="auto"/>
        <w:rPr>
          <w:rFonts w:ascii="Times New Roman" w:eastAsia="Times New Roman" w:hAnsi="Times New Roman" w:cs="Times New Roman"/>
          <w:kern w:val="0"/>
          <w:sz w:val="20"/>
          <w:szCs w:val="20"/>
          <w:lang w:val="en-US"/>
          <w14:ligatures w14:val="none"/>
        </w:rPr>
      </w:pPr>
      <w:r w:rsidRPr="00F50612">
        <w:rPr>
          <w:rFonts w:ascii="Times New Roman" w:hAnsi="Times New Roman" w:cs="Times New Roman"/>
          <w:color w:val="212121"/>
          <w:sz w:val="20"/>
          <w:szCs w:val="20"/>
          <w:shd w:val="clear" w:color="auto" w:fill="FFFFFF"/>
          <w:lang w:val="en-US"/>
        </w:rPr>
        <w:t>ellen.decaestecker@kuleuven.be</w:t>
      </w:r>
    </w:p>
    <w:p w14:paraId="4FA48161" w14:textId="77777777" w:rsidR="00501ECB" w:rsidRPr="00F50612" w:rsidRDefault="00501ECB" w:rsidP="00501ECB">
      <w:pPr>
        <w:spacing w:after="0" w:line="240" w:lineRule="auto"/>
        <w:rPr>
          <w:rFonts w:ascii="Times New Roman" w:eastAsia="Times New Roman" w:hAnsi="Times New Roman" w:cs="Times New Roman"/>
          <w:kern w:val="0"/>
          <w:sz w:val="20"/>
          <w:szCs w:val="20"/>
          <w:lang w:val="en-US"/>
          <w14:ligatures w14:val="none"/>
        </w:rPr>
      </w:pPr>
    </w:p>
    <w:p w14:paraId="75043C8E" w14:textId="77777777" w:rsidR="00501ECB" w:rsidRPr="00501ECB" w:rsidRDefault="00501ECB" w:rsidP="00501ECB">
      <w:pPr>
        <w:spacing w:after="0" w:line="240" w:lineRule="auto"/>
        <w:rPr>
          <w:rFonts w:ascii="Times New Roman" w:eastAsia="Times New Roman" w:hAnsi="Times New Roman" w:cs="Times New Roman"/>
          <w:b/>
          <w:kern w:val="0"/>
          <w:lang w:val="en-US"/>
          <w14:ligatures w14:val="none"/>
        </w:rPr>
      </w:pPr>
    </w:p>
    <w:p w14:paraId="3E93F704" w14:textId="77777777" w:rsidR="00501ECB" w:rsidRPr="00F50612" w:rsidRDefault="00501ECB" w:rsidP="00501ECB">
      <w:pPr>
        <w:spacing w:after="0" w:line="240" w:lineRule="auto"/>
        <w:rPr>
          <w:rFonts w:ascii="Times New Roman" w:eastAsia="Times New Roman" w:hAnsi="Times New Roman" w:cs="Times New Roman"/>
          <w:b/>
          <w:kern w:val="0"/>
          <w:sz w:val="20"/>
          <w:szCs w:val="20"/>
          <w:lang w:val="en-US"/>
          <w14:ligatures w14:val="none"/>
        </w:rPr>
      </w:pPr>
      <w:r w:rsidRPr="00F50612">
        <w:rPr>
          <w:rFonts w:ascii="Times New Roman" w:eastAsia="Times New Roman" w:hAnsi="Times New Roman" w:cs="Times New Roman"/>
          <w:b/>
          <w:kern w:val="0"/>
          <w:sz w:val="20"/>
          <w:szCs w:val="20"/>
          <w:lang w:val="en-US"/>
          <w14:ligatures w14:val="none"/>
        </w:rPr>
        <w:t>This PDF file includes:</w:t>
      </w:r>
    </w:p>
    <w:p w14:paraId="4D782FCA" w14:textId="77777777" w:rsidR="00501ECB" w:rsidRPr="00F50612" w:rsidRDefault="00501ECB" w:rsidP="00501ECB">
      <w:pPr>
        <w:spacing w:after="0" w:line="240" w:lineRule="auto"/>
        <w:rPr>
          <w:rFonts w:ascii="Times New Roman" w:eastAsia="Times New Roman" w:hAnsi="Times New Roman" w:cs="Times New Roman"/>
          <w:kern w:val="0"/>
          <w:sz w:val="20"/>
          <w:szCs w:val="20"/>
          <w:lang w:val="en-US"/>
          <w14:ligatures w14:val="none"/>
        </w:rPr>
      </w:pPr>
    </w:p>
    <w:p w14:paraId="16CE4256" w14:textId="77777777" w:rsidR="00501ECB" w:rsidRPr="00F50612" w:rsidRDefault="00501ECB" w:rsidP="00501ECB">
      <w:pPr>
        <w:spacing w:after="0" w:line="240" w:lineRule="auto"/>
        <w:ind w:left="720"/>
        <w:rPr>
          <w:rFonts w:ascii="Times New Roman" w:eastAsia="Times New Roman" w:hAnsi="Times New Roman" w:cs="Times New Roman"/>
          <w:kern w:val="0"/>
          <w:sz w:val="20"/>
          <w:szCs w:val="20"/>
          <w:lang w:val="en-US"/>
          <w14:ligatures w14:val="none"/>
        </w:rPr>
      </w:pPr>
      <w:r w:rsidRPr="00F50612">
        <w:rPr>
          <w:rFonts w:ascii="Times New Roman" w:eastAsia="Times New Roman" w:hAnsi="Times New Roman" w:cs="Times New Roman"/>
          <w:kern w:val="0"/>
          <w:sz w:val="20"/>
          <w:szCs w:val="20"/>
          <w:lang w:val="en-US"/>
          <w14:ligatures w14:val="none"/>
        </w:rPr>
        <w:lastRenderedPageBreak/>
        <w:t>Supporting text</w:t>
      </w:r>
    </w:p>
    <w:p w14:paraId="01D38A94" w14:textId="01946E54" w:rsidR="00501ECB" w:rsidRPr="00F50612" w:rsidRDefault="00501ECB" w:rsidP="00501ECB">
      <w:pPr>
        <w:spacing w:after="0" w:line="240" w:lineRule="auto"/>
        <w:ind w:left="720"/>
        <w:rPr>
          <w:rFonts w:ascii="Times New Roman" w:eastAsia="Times New Roman" w:hAnsi="Times New Roman" w:cs="Times New Roman"/>
          <w:kern w:val="0"/>
          <w:sz w:val="20"/>
          <w:szCs w:val="20"/>
          <w:lang w:val="en-US"/>
          <w14:ligatures w14:val="none"/>
        </w:rPr>
      </w:pPr>
      <w:r w:rsidRPr="00F50612">
        <w:rPr>
          <w:rFonts w:ascii="Times New Roman" w:eastAsia="Times New Roman" w:hAnsi="Times New Roman" w:cs="Times New Roman"/>
          <w:kern w:val="0"/>
          <w:sz w:val="20"/>
          <w:szCs w:val="20"/>
          <w:lang w:val="en-US"/>
          <w14:ligatures w14:val="none"/>
        </w:rPr>
        <w:t>Figures S1 to S</w:t>
      </w:r>
      <w:r w:rsidR="000B181E" w:rsidRPr="00F50612">
        <w:rPr>
          <w:rFonts w:ascii="Times New Roman" w:eastAsia="Times New Roman" w:hAnsi="Times New Roman" w:cs="Times New Roman"/>
          <w:kern w:val="0"/>
          <w:sz w:val="20"/>
          <w:szCs w:val="20"/>
          <w:lang w:val="en-US"/>
          <w14:ligatures w14:val="none"/>
        </w:rPr>
        <w:t>3</w:t>
      </w:r>
    </w:p>
    <w:p w14:paraId="2B77FF1F" w14:textId="64573407" w:rsidR="00501ECB" w:rsidRPr="00F50612" w:rsidRDefault="00501ECB" w:rsidP="00501ECB">
      <w:pPr>
        <w:spacing w:after="0" w:line="240" w:lineRule="auto"/>
        <w:ind w:left="720"/>
        <w:rPr>
          <w:rFonts w:ascii="Times New Roman" w:eastAsia="Times New Roman" w:hAnsi="Times New Roman" w:cs="Times New Roman"/>
          <w:kern w:val="0"/>
          <w:sz w:val="20"/>
          <w:szCs w:val="20"/>
          <w:lang w:val="en-US"/>
          <w14:ligatures w14:val="none"/>
        </w:rPr>
      </w:pPr>
      <w:r w:rsidRPr="00F50612">
        <w:rPr>
          <w:rFonts w:ascii="Times New Roman" w:eastAsia="Times New Roman" w:hAnsi="Times New Roman" w:cs="Times New Roman"/>
          <w:kern w:val="0"/>
          <w:sz w:val="20"/>
          <w:szCs w:val="20"/>
          <w:lang w:val="en-US"/>
          <w14:ligatures w14:val="none"/>
        </w:rPr>
        <w:t xml:space="preserve">Tables S1 </w:t>
      </w:r>
      <w:r w:rsidR="001F17B5" w:rsidRPr="00F50612">
        <w:rPr>
          <w:rFonts w:ascii="Times New Roman" w:eastAsia="Times New Roman" w:hAnsi="Times New Roman" w:cs="Times New Roman"/>
          <w:kern w:val="0"/>
          <w:sz w:val="20"/>
          <w:szCs w:val="20"/>
          <w:lang w:val="en-US"/>
          <w14:ligatures w14:val="none"/>
        </w:rPr>
        <w:t>and S2</w:t>
      </w:r>
      <w:r w:rsidRPr="00F50612">
        <w:rPr>
          <w:rFonts w:ascii="Times New Roman" w:eastAsia="Times New Roman" w:hAnsi="Times New Roman" w:cs="Times New Roman"/>
          <w:kern w:val="0"/>
          <w:sz w:val="20"/>
          <w:szCs w:val="20"/>
          <w:lang w:val="en-US"/>
          <w14:ligatures w14:val="none"/>
        </w:rPr>
        <w:t xml:space="preserve"> </w:t>
      </w:r>
    </w:p>
    <w:p w14:paraId="35831A50" w14:textId="77777777" w:rsidR="00501ECB" w:rsidRPr="00F50612" w:rsidRDefault="00501ECB" w:rsidP="00501ECB">
      <w:pPr>
        <w:spacing w:after="0" w:line="240" w:lineRule="auto"/>
        <w:ind w:left="720"/>
        <w:rPr>
          <w:rFonts w:ascii="Times New Roman" w:eastAsia="Times New Roman" w:hAnsi="Times New Roman" w:cs="Times New Roman"/>
          <w:kern w:val="0"/>
          <w:sz w:val="20"/>
          <w:szCs w:val="20"/>
          <w:lang w:val="en-US"/>
          <w14:ligatures w14:val="none"/>
        </w:rPr>
      </w:pPr>
      <w:r w:rsidRPr="00F50612">
        <w:rPr>
          <w:rFonts w:ascii="Times New Roman" w:eastAsia="Times New Roman" w:hAnsi="Times New Roman" w:cs="Times New Roman"/>
          <w:kern w:val="0"/>
          <w:sz w:val="20"/>
          <w:szCs w:val="20"/>
          <w:lang w:val="en-US"/>
          <w14:ligatures w14:val="none"/>
        </w:rPr>
        <w:t>SI references</w:t>
      </w:r>
    </w:p>
    <w:p w14:paraId="253D411D" w14:textId="6D52227F" w:rsidR="00501ECB" w:rsidRPr="00F50612" w:rsidRDefault="00501ECB">
      <w:pPr>
        <w:rPr>
          <w:rFonts w:ascii="Times New Roman" w:hAnsi="Times New Roman" w:cs="Times New Roman"/>
          <w:b/>
          <w:bCs/>
          <w:sz w:val="20"/>
          <w:szCs w:val="20"/>
          <w:lang w:val="en-US"/>
        </w:rPr>
      </w:pPr>
    </w:p>
    <w:p w14:paraId="342FF715" w14:textId="65A07D3C" w:rsidR="00501ECB" w:rsidRDefault="002C2B9B">
      <w:pPr>
        <w:rPr>
          <w:rFonts w:ascii="Times New Roman" w:hAnsi="Times New Roman" w:cs="Times New Roman"/>
          <w:b/>
          <w:bCs/>
          <w:lang w:val="en-US"/>
        </w:rPr>
      </w:pPr>
      <w:r>
        <w:rPr>
          <w:rFonts w:ascii="Times New Roman" w:hAnsi="Times New Roman" w:cs="Times New Roman"/>
          <w:b/>
          <w:bCs/>
          <w:lang w:val="en-US"/>
        </w:rPr>
        <w:br w:type="page"/>
      </w:r>
    </w:p>
    <w:p w14:paraId="3E33E6CD" w14:textId="54A251B7" w:rsidR="006C4573" w:rsidRPr="00F50612" w:rsidRDefault="006C4573">
      <w:pPr>
        <w:rPr>
          <w:rFonts w:ascii="Times New Roman" w:hAnsi="Times New Roman" w:cs="Times New Roman"/>
          <w:sz w:val="20"/>
          <w:szCs w:val="20"/>
          <w:lang w:val="en-US"/>
        </w:rPr>
      </w:pPr>
      <w:r w:rsidRPr="00F50612">
        <w:rPr>
          <w:rFonts w:ascii="Times New Roman" w:hAnsi="Times New Roman" w:cs="Times New Roman"/>
          <w:sz w:val="20"/>
          <w:szCs w:val="20"/>
          <w:lang w:val="en-US"/>
        </w:rPr>
        <w:lastRenderedPageBreak/>
        <w:t>Table 1: Summary overview of definitions of the core microbiome in the literature.</w:t>
      </w:r>
    </w:p>
    <w:tbl>
      <w:tblPr>
        <w:tblW w:w="0" w:type="auto"/>
        <w:tblCellMar>
          <w:top w:w="15" w:type="dxa"/>
          <w:left w:w="15" w:type="dxa"/>
          <w:bottom w:w="15" w:type="dxa"/>
          <w:right w:w="15" w:type="dxa"/>
        </w:tblCellMar>
        <w:tblLook w:val="04A0" w:firstRow="1" w:lastRow="0" w:firstColumn="1" w:lastColumn="0" w:noHBand="0" w:noVBand="1"/>
      </w:tblPr>
      <w:tblGrid>
        <w:gridCol w:w="495"/>
        <w:gridCol w:w="1873"/>
        <w:gridCol w:w="10060"/>
        <w:gridCol w:w="1730"/>
      </w:tblGrid>
      <w:tr w:rsidR="006C4573" w14:paraId="006AE8D1" w14:textId="77777777" w:rsidTr="006C4573">
        <w:trPr>
          <w:trHeight w:val="5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E6F64"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No.</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4438B"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Term</w:t>
            </w:r>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FFAC6"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Definition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43827"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Author/Reference</w:t>
            </w:r>
          </w:p>
        </w:tc>
      </w:tr>
      <w:tr w:rsidR="006C4573" w14:paraId="016DD776" w14:textId="77777777" w:rsidTr="006C4573">
        <w:trPr>
          <w:trHeight w:val="8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259B1"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1.</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7A4E1"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Core</w:t>
            </w:r>
            <w:proofErr w:type="spellEnd"/>
            <w:r w:rsidRPr="009073A0">
              <w:rPr>
                <w:rFonts w:ascii="Times New Roman" w:hAnsi="Times New Roman" w:cs="Times New Roman"/>
                <w:b/>
                <w:bCs/>
                <w:sz w:val="20"/>
                <w:szCs w:val="20"/>
              </w:rPr>
              <w:t xml:space="preserve"> </w:t>
            </w:r>
            <w:proofErr w:type="spellStart"/>
            <w:r w:rsidRPr="009073A0">
              <w:rPr>
                <w:rFonts w:ascii="Times New Roman" w:hAnsi="Times New Roman" w:cs="Times New Roman"/>
                <w:b/>
                <w:bCs/>
                <w:sz w:val="20"/>
                <w:szCs w:val="20"/>
              </w:rPr>
              <w:t>microbiome</w:t>
            </w:r>
            <w:proofErr w:type="spellEnd"/>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D3F51"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“The core human microbiome is the set of genes present in a given habitat in all or the vast majority of humans. Habitat can be defined over a range of scales, from the entire body to a specific surface area, such as the gut or a region within the gut”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2D40E" w14:textId="1D159D17" w:rsidR="006C4573" w:rsidRPr="009073A0" w:rsidRDefault="006C4573" w:rsidP="00B41BA9">
            <w:pPr>
              <w:rPr>
                <w:rFonts w:ascii="Times New Roman" w:hAnsi="Times New Roman" w:cs="Times New Roman"/>
                <w:sz w:val="20"/>
                <w:szCs w:val="20"/>
              </w:rPr>
            </w:pPr>
            <w:r>
              <w:fldChar w:fldCharType="begin"/>
            </w:r>
            <w:r w:rsidR="001F17B5">
              <w:instrText xml:space="preserve"> ADDIN ZOTERO_ITEM CSL_CITATION {"citationID":"LUWwGffY","properties":{"formattedCitation":"[1]","plainCitation":"[1]","noteIndex":0},"citationItems":[{"id":370,"uris":["http://zotero.org/users/12047481/items/B4JWAM22"],"itemData":{"id":370,"type":"article-journal","abstract":"A strategy to understand the microbial components of the human genetic and metabolic landscape and how they contribute to normal physiology and predisposition to disease.","container-title":"Nature","DOI":"10.1038/nature06244","ISSN":"1476-4687","issue":"7164","journalAbbreviation":"Nature","page":"804-810","title":"The Human Microbiome Project","volume":"449","author":[{"family":"Turnbaugh","given":"Peter J."},{"family":"Ley","given":"Ruth E."},{"family":"Hamady","given":"Micah"},{"family":"Fraser-Liggett","given":"Claire M."},{"family":"Knight","given":"Rob"},{"family":"Gordon","given":"Jeffrey I."}],"issued":{"date-parts":[["2007",10,1]]}}}],"schema":"https://github.com/citation-style-language/schema/raw/master/csl-citation.json"} </w:instrText>
            </w:r>
            <w:r>
              <w:fldChar w:fldCharType="separate"/>
            </w:r>
            <w:r w:rsidR="001F17B5" w:rsidRPr="001F17B5">
              <w:rPr>
                <w:rFonts w:ascii="Calibri" w:hAnsi="Calibri" w:cs="Calibri"/>
              </w:rPr>
              <w:t>[1]</w:t>
            </w:r>
            <w:r>
              <w:fldChar w:fldCharType="end"/>
            </w:r>
            <w:r w:rsidRPr="009073A0">
              <w:rPr>
                <w:rFonts w:ascii="Times New Roman" w:hAnsi="Times New Roman" w:cs="Times New Roman"/>
                <w:sz w:val="20"/>
                <w:szCs w:val="20"/>
              </w:rPr>
              <w:t xml:space="preserve"> </w:t>
            </w:r>
          </w:p>
        </w:tc>
      </w:tr>
      <w:tr w:rsidR="006C4573" w14:paraId="7071F2E9" w14:textId="77777777" w:rsidTr="006C4573">
        <w:trPr>
          <w:trHeight w:val="9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F6A15"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2.</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5ABE2"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Substantial</w:t>
            </w:r>
            <w:proofErr w:type="spellEnd"/>
            <w:r w:rsidRPr="009073A0">
              <w:rPr>
                <w:rFonts w:ascii="Times New Roman" w:hAnsi="Times New Roman" w:cs="Times New Roman"/>
                <w:b/>
                <w:bCs/>
                <w:sz w:val="20"/>
                <w:szCs w:val="20"/>
              </w:rPr>
              <w:t xml:space="preserve"> </w:t>
            </w:r>
            <w:proofErr w:type="spellStart"/>
            <w:r w:rsidRPr="009073A0">
              <w:rPr>
                <w:rFonts w:ascii="Times New Roman" w:hAnsi="Times New Roman" w:cs="Times New Roman"/>
                <w:b/>
                <w:bCs/>
                <w:sz w:val="20"/>
                <w:szCs w:val="20"/>
              </w:rPr>
              <w:t>core</w:t>
            </w:r>
            <w:proofErr w:type="spellEnd"/>
            <w:r w:rsidRPr="009073A0">
              <w:rPr>
                <w:rFonts w:ascii="Times New Roman" w:hAnsi="Times New Roman" w:cs="Times New Roman"/>
                <w:b/>
                <w:bCs/>
                <w:sz w:val="20"/>
                <w:szCs w:val="20"/>
              </w:rPr>
              <w:t xml:space="preserve"> model</w:t>
            </w:r>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FACAD"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As per this definition, the majority of individuals in a population have shared taxa that constitute a substantial portion of their microbiome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0762A" w14:textId="18C7C639" w:rsidR="006C4573" w:rsidRPr="009073A0" w:rsidRDefault="006C4573" w:rsidP="00B41BA9">
            <w:pPr>
              <w:rPr>
                <w:rFonts w:ascii="Times New Roman" w:hAnsi="Times New Roman" w:cs="Times New Roman"/>
                <w:sz w:val="20"/>
                <w:szCs w:val="20"/>
              </w:rPr>
            </w:pPr>
            <w:r>
              <w:fldChar w:fldCharType="begin"/>
            </w:r>
            <w:r w:rsidR="001F17B5">
              <w:instrText xml:space="preserve"> ADDIN ZOTERO_ITEM CSL_CITATION {"citationID":"JTfTOFkg","properties":{"formattedCitation":"[2]","plainCitation":"[2]","noteIndex":0},"citationItems":[{"id":407,"uris":["http://zotero.org/users/12047481/items/CKJ5KPV3"],"itemData":{"id":407,"type":"article-journal","abstract":"High-throughput sequencing studies and new software tools are revolutionizing microbial community analyses, yet the variety of experimental and computational methods can be daunting. In this review, we discuss some of the different approaches to community profiling, highlighting strengths and weaknesses of various experimental approaches, sequencing methodologies, and analytical methods. We also address one key question emerging from various Human Microbiome Projects: Is there a substantial core of abundant organisms or lineages that we all share? It appears that in some human body habitats, such as the hand and the gut, the diversity among individuals is so great that we can rule out the possibility that any species is at high abundance in all individuals: It is possible that the focus should instead be on higher-level taxa or on functional genes instead.","container-title":"Genome Research","DOI":"10.1101/gr.085464.108","ISSN":"1088-9051, 1549-5469","issue":"7","journalAbbreviation":"Genome Res.","language":"en","note":"Company: Cold Spring Harbor Laboratory Press\nDistributor: Cold Spring Harbor Laboratory Press\nInstitution: Cold Spring Harbor Laboratory Press\nLabel: Cold Spring Harbor Laboratory Press\npublisher: Cold Spring Harbor Lab\nPMID: 19383763","page":"1141-1152","source":"genome.cshlp.org","title":"Microbial community profiling for human microbiome projects: Tools, techniques, and challenges","title-short":"Microbial community profiling for human microbiome projects","volume":"19","author":[{"family":"Hamady","given":"Micah"},{"family":"Knight","given":"Rob"}],"issued":{"date-parts":[["2009",7,1]]}}}],"schema":"https://github.com/citation-style-language/schema/raw/master/csl-citation.json"} </w:instrText>
            </w:r>
            <w:r>
              <w:fldChar w:fldCharType="separate"/>
            </w:r>
            <w:r w:rsidR="001F17B5" w:rsidRPr="001F17B5">
              <w:rPr>
                <w:rFonts w:ascii="Calibri" w:hAnsi="Calibri" w:cs="Calibri"/>
              </w:rPr>
              <w:t>[2]</w:t>
            </w:r>
            <w:r>
              <w:fldChar w:fldCharType="end"/>
            </w:r>
            <w:r w:rsidRPr="009073A0">
              <w:rPr>
                <w:rFonts w:ascii="Times New Roman" w:hAnsi="Times New Roman" w:cs="Times New Roman"/>
                <w:sz w:val="20"/>
                <w:szCs w:val="20"/>
              </w:rPr>
              <w:t xml:space="preserve"> </w:t>
            </w:r>
          </w:p>
        </w:tc>
      </w:tr>
      <w:tr w:rsidR="006C4573" w14:paraId="157D5BC4" w14:textId="77777777" w:rsidTr="006C4573">
        <w:trPr>
          <w:trHeight w:val="7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0C3B0"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3.</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01846"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Minimal</w:t>
            </w:r>
            <w:proofErr w:type="spellEnd"/>
            <w:r w:rsidRPr="009073A0">
              <w:rPr>
                <w:rFonts w:ascii="Times New Roman" w:hAnsi="Times New Roman" w:cs="Times New Roman"/>
                <w:b/>
                <w:bCs/>
                <w:sz w:val="20"/>
                <w:szCs w:val="20"/>
              </w:rPr>
              <w:t xml:space="preserve"> </w:t>
            </w:r>
            <w:proofErr w:type="spellStart"/>
            <w:r w:rsidRPr="009073A0">
              <w:rPr>
                <w:rFonts w:ascii="Times New Roman" w:hAnsi="Times New Roman" w:cs="Times New Roman"/>
                <w:b/>
                <w:bCs/>
                <w:sz w:val="20"/>
                <w:szCs w:val="20"/>
              </w:rPr>
              <w:t>core</w:t>
            </w:r>
            <w:proofErr w:type="spellEnd"/>
            <w:r w:rsidRPr="009073A0">
              <w:rPr>
                <w:rFonts w:ascii="Times New Roman" w:hAnsi="Times New Roman" w:cs="Times New Roman"/>
                <w:b/>
                <w:bCs/>
                <w:sz w:val="20"/>
                <w:szCs w:val="20"/>
              </w:rPr>
              <w:t xml:space="preserve"> model</w:t>
            </w:r>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FE709"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“All individuals share a few components, and any individual shares many components with a few other individuals, but very little is shared across all individuals”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F012F" w14:textId="7D42C4CC" w:rsidR="006C4573" w:rsidRPr="009073A0" w:rsidRDefault="006C4573" w:rsidP="00B41BA9">
            <w:pPr>
              <w:rPr>
                <w:rFonts w:ascii="Times New Roman" w:hAnsi="Times New Roman" w:cs="Times New Roman"/>
                <w:sz w:val="20"/>
                <w:szCs w:val="20"/>
              </w:rPr>
            </w:pPr>
            <w:r>
              <w:fldChar w:fldCharType="begin"/>
            </w:r>
            <w:r w:rsidR="001F17B5">
              <w:instrText xml:space="preserve"> ADDIN ZOTERO_ITEM CSL_CITATION {"citationID":"Afu977ir","properties":{"formattedCitation":"[2]","plainCitation":"[2]","noteIndex":0},"citationItems":[{"id":407,"uris":["http://zotero.org/users/12047481/items/CKJ5KPV3"],"itemData":{"id":407,"type":"article-journal","abstract":"High-throughput sequencing studies and new software tools are revolutionizing microbial community analyses, yet the variety of experimental and computational methods can be daunting. In this review, we discuss some of the different approaches to community profiling, highlighting strengths and weaknesses of various experimental approaches, sequencing methodologies, and analytical methods. We also address one key question emerging from various Human Microbiome Projects: Is there a substantial core of abundant organisms or lineages that we all share? It appears that in some human body habitats, such as the hand and the gut, the diversity among individuals is so great that we can rule out the possibility that any species is at high abundance in all individuals: It is possible that the focus should instead be on higher-level taxa or on functional genes instead.","container-title":"Genome Research","DOI":"10.1101/gr.085464.108","ISSN":"1088-9051, 1549-5469","issue":"7","journalAbbreviation":"Genome Res.","language":"en","note":"Company: Cold Spring Harbor Laboratory Press\nDistributor: Cold Spring Harbor Laboratory Press\nInstitution: Cold Spring Harbor Laboratory Press\nLabel: Cold Spring Harbor Laboratory Press\npublisher: Cold Spring Harbor Lab\nPMID: 19383763","page":"1141-1152","source":"genome.cshlp.org","title":"Microbial community profiling for human microbiome projects: Tools, techniques, and challenges","title-short":"Microbial community profiling for human microbiome projects","volume":"19","author":[{"family":"Hamady","given":"Micah"},{"family":"Knight","given":"Rob"}],"issued":{"date-parts":[["2009",7,1]]}}}],"schema":"https://github.com/citation-style-language/schema/raw/master/csl-citation.json"} </w:instrText>
            </w:r>
            <w:r>
              <w:fldChar w:fldCharType="separate"/>
            </w:r>
            <w:r w:rsidR="001F17B5" w:rsidRPr="001F17B5">
              <w:rPr>
                <w:rFonts w:ascii="Calibri" w:hAnsi="Calibri" w:cs="Calibri"/>
              </w:rPr>
              <w:t>[2]</w:t>
            </w:r>
            <w:r>
              <w:fldChar w:fldCharType="end"/>
            </w:r>
            <w:r w:rsidRPr="009073A0">
              <w:rPr>
                <w:rFonts w:ascii="Times New Roman" w:hAnsi="Times New Roman" w:cs="Times New Roman"/>
                <w:sz w:val="20"/>
                <w:szCs w:val="20"/>
              </w:rPr>
              <w:t xml:space="preserve"> </w:t>
            </w:r>
          </w:p>
        </w:tc>
      </w:tr>
      <w:tr w:rsidR="006C4573" w14:paraId="0795FD5D" w14:textId="77777777" w:rsidTr="006C4573">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63311"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4.</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1C3E2"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 xml:space="preserve">No </w:t>
            </w:r>
            <w:proofErr w:type="spellStart"/>
            <w:r w:rsidRPr="009073A0">
              <w:rPr>
                <w:rFonts w:ascii="Times New Roman" w:hAnsi="Times New Roman" w:cs="Times New Roman"/>
                <w:b/>
                <w:bCs/>
                <w:sz w:val="20"/>
                <w:szCs w:val="20"/>
              </w:rPr>
              <w:t>core</w:t>
            </w:r>
            <w:proofErr w:type="spellEnd"/>
            <w:r w:rsidRPr="009073A0">
              <w:rPr>
                <w:rFonts w:ascii="Times New Roman" w:hAnsi="Times New Roman" w:cs="Times New Roman"/>
                <w:b/>
                <w:bCs/>
                <w:sz w:val="20"/>
                <w:szCs w:val="20"/>
              </w:rPr>
              <w:t xml:space="preserve"> model</w:t>
            </w:r>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46B20"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“Nothing is shared by all individuals, and most diversity is unique to a given individual”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E830B" w14:textId="17089416" w:rsidR="006C4573" w:rsidRPr="009073A0" w:rsidRDefault="006C4573" w:rsidP="00B41BA9">
            <w:pPr>
              <w:rPr>
                <w:rFonts w:ascii="Times New Roman" w:hAnsi="Times New Roman" w:cs="Times New Roman"/>
                <w:sz w:val="20"/>
                <w:szCs w:val="20"/>
              </w:rPr>
            </w:pPr>
            <w:r>
              <w:fldChar w:fldCharType="begin"/>
            </w:r>
            <w:r w:rsidR="001F17B5">
              <w:instrText xml:space="preserve"> ADDIN ZOTERO_ITEM CSL_CITATION {"citationID":"RJp2LtRC","properties":{"formattedCitation":"[2]","plainCitation":"[2]","noteIndex":0},"citationItems":[{"id":407,"uris":["http://zotero.org/users/12047481/items/CKJ5KPV3"],"itemData":{"id":407,"type":"article-journal","abstract":"High-throughput sequencing studies and new software tools are revolutionizing microbial community analyses, yet the variety of experimental and computational methods can be daunting. In this review, we discuss some of the different approaches to community profiling, highlighting strengths and weaknesses of various experimental approaches, sequencing methodologies, and analytical methods. We also address one key question emerging from various Human Microbiome Projects: Is there a substantial core of abundant organisms or lineages that we all share? It appears that in some human body habitats, such as the hand and the gut, the diversity among individuals is so great that we can rule out the possibility that any species is at high abundance in all individuals: It is possible that the focus should instead be on higher-level taxa or on functional genes instead.","container-title":"Genome Research","DOI":"10.1101/gr.085464.108","ISSN":"1088-9051, 1549-5469","issue":"7","journalAbbreviation":"Genome Res.","language":"en","note":"Company: Cold Spring Harbor Laboratory Press\nDistributor: Cold Spring Harbor Laboratory Press\nInstitution: Cold Spring Harbor Laboratory Press\nLabel: Cold Spring Harbor Laboratory Press\npublisher: Cold Spring Harbor Lab\nPMID: 19383763","page":"1141-1152","source":"genome.cshlp.org","title":"Microbial community profiling for human microbiome projects: Tools, techniques, and challenges","title-short":"Microbial community profiling for human microbiome projects","volume":"19","author":[{"family":"Hamady","given":"Micah"},{"family":"Knight","given":"Rob"}],"issued":{"date-parts":[["2009",7,1]]}}}],"schema":"https://github.com/citation-style-language/schema/raw/master/csl-citation.json"} </w:instrText>
            </w:r>
            <w:r>
              <w:fldChar w:fldCharType="separate"/>
            </w:r>
            <w:r w:rsidR="001F17B5" w:rsidRPr="001F17B5">
              <w:rPr>
                <w:rFonts w:ascii="Calibri" w:hAnsi="Calibri" w:cs="Calibri"/>
              </w:rPr>
              <w:t>[2]</w:t>
            </w:r>
            <w:r>
              <w:fldChar w:fldCharType="end"/>
            </w:r>
            <w:r w:rsidRPr="009073A0">
              <w:rPr>
                <w:rFonts w:ascii="Times New Roman" w:hAnsi="Times New Roman" w:cs="Times New Roman"/>
                <w:sz w:val="20"/>
                <w:szCs w:val="20"/>
              </w:rPr>
              <w:t xml:space="preserve"> </w:t>
            </w:r>
          </w:p>
        </w:tc>
      </w:tr>
      <w:tr w:rsidR="006C4573" w14:paraId="4FB764EE" w14:textId="77777777" w:rsidTr="006C4573">
        <w:trPr>
          <w:trHeight w:val="9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58D63"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5.</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DD612"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Gradient</w:t>
            </w:r>
            <w:proofErr w:type="spellEnd"/>
            <w:r w:rsidRPr="009073A0">
              <w:rPr>
                <w:rFonts w:ascii="Times New Roman" w:hAnsi="Times New Roman" w:cs="Times New Roman"/>
                <w:b/>
                <w:bCs/>
                <w:sz w:val="20"/>
                <w:szCs w:val="20"/>
              </w:rPr>
              <w:t xml:space="preserve"> model</w:t>
            </w:r>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A58D7"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“Individuals next to each other on a gradient, for example, age or obesity, share many components, but individuals at opposite ends share little or nothing”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F03F3" w14:textId="332DFA26" w:rsidR="006C4573" w:rsidRPr="009073A0" w:rsidRDefault="006C4573" w:rsidP="00B41BA9">
            <w:pPr>
              <w:rPr>
                <w:rFonts w:ascii="Times New Roman" w:hAnsi="Times New Roman" w:cs="Times New Roman"/>
                <w:sz w:val="20"/>
                <w:szCs w:val="20"/>
              </w:rPr>
            </w:pPr>
            <w:r>
              <w:fldChar w:fldCharType="begin"/>
            </w:r>
            <w:r w:rsidR="001F17B5">
              <w:instrText xml:space="preserve"> ADDIN ZOTERO_ITEM CSL_CITATION {"citationID":"OhNPozKP","properties":{"formattedCitation":"[2]","plainCitation":"[2]","noteIndex":0},"citationItems":[{"id":407,"uris":["http://zotero.org/users/12047481/items/CKJ5KPV3"],"itemData":{"id":407,"type":"article-journal","abstract":"High-throughput sequencing studies and new software tools are revolutionizing microbial community analyses, yet the variety of experimental and computational methods can be daunting. In this review, we discuss some of the different approaches to community profiling, highlighting strengths and weaknesses of various experimental approaches, sequencing methodologies, and analytical methods. We also address one key question emerging from various Human Microbiome Projects: Is there a substantial core of abundant organisms or lineages that we all share? It appears that in some human body habitats, such as the hand and the gut, the diversity among individuals is so great that we can rule out the possibility that any species is at high abundance in all individuals: It is possible that the focus should instead be on higher-level taxa or on functional genes instead.","container-title":"Genome Research","DOI":"10.1101/gr.085464.108","ISSN":"1088-9051, 1549-5469","issue":"7","journalAbbreviation":"Genome Res.","language":"en","note":"Company: Cold Spring Harbor Laboratory Press\nDistributor: Cold Spring Harbor Laboratory Press\nInstitution: Cold Spring Harbor Laboratory Press\nLabel: Cold Spring Harbor Laboratory Press\npublisher: Cold Spring Harbor Lab\nPMID: 19383763","page":"1141-1152","source":"genome.cshlp.org","title":"Microbial community profiling for human microbiome projects: Tools, techniques, and challenges","title-short":"Microbial community profiling for human microbiome projects","volume":"19","author":[{"family":"Hamady","given":"Micah"},{"family":"Knight","given":"Rob"}],"issued":{"date-parts":[["2009",7,1]]}}}],"schema":"https://github.com/citation-style-language/schema/raw/master/csl-citation.json"} </w:instrText>
            </w:r>
            <w:r>
              <w:fldChar w:fldCharType="separate"/>
            </w:r>
            <w:r w:rsidR="001F17B5" w:rsidRPr="001F17B5">
              <w:rPr>
                <w:rFonts w:ascii="Calibri" w:hAnsi="Calibri" w:cs="Calibri"/>
              </w:rPr>
              <w:t>[2]</w:t>
            </w:r>
            <w:r>
              <w:fldChar w:fldCharType="end"/>
            </w:r>
            <w:r w:rsidRPr="009073A0">
              <w:rPr>
                <w:rFonts w:ascii="Times New Roman" w:hAnsi="Times New Roman" w:cs="Times New Roman"/>
                <w:sz w:val="20"/>
                <w:szCs w:val="20"/>
              </w:rPr>
              <w:t xml:space="preserve"> </w:t>
            </w:r>
          </w:p>
        </w:tc>
      </w:tr>
      <w:tr w:rsidR="006C4573" w14:paraId="69BD9485" w14:textId="77777777" w:rsidTr="006C4573">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7EEA1"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6.</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A6D1B"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Subpopulation</w:t>
            </w:r>
            <w:proofErr w:type="spellEnd"/>
            <w:r w:rsidRPr="009073A0">
              <w:rPr>
                <w:rFonts w:ascii="Times New Roman" w:hAnsi="Times New Roman" w:cs="Times New Roman"/>
                <w:b/>
                <w:bCs/>
                <w:sz w:val="20"/>
                <w:szCs w:val="20"/>
              </w:rPr>
              <w:t xml:space="preserve"> model</w:t>
            </w:r>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87DBF"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“Different subpopulations, for example, those defined by geography or disease, have different cores, but nothing is shared across subpopulations”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CF988" w14:textId="379DBABF" w:rsidR="006C4573" w:rsidRPr="009073A0" w:rsidRDefault="006C4573" w:rsidP="00B41BA9">
            <w:pPr>
              <w:rPr>
                <w:rFonts w:ascii="Times New Roman" w:hAnsi="Times New Roman" w:cs="Times New Roman"/>
                <w:sz w:val="20"/>
                <w:szCs w:val="20"/>
              </w:rPr>
            </w:pPr>
            <w:r>
              <w:fldChar w:fldCharType="begin"/>
            </w:r>
            <w:r w:rsidR="001F17B5">
              <w:instrText xml:space="preserve"> ADDIN ZOTERO_ITEM CSL_CITATION {"citationID":"lsn5bsmc","properties":{"formattedCitation":"[2]","plainCitation":"[2]","noteIndex":0},"citationItems":[{"id":407,"uris":["http://zotero.org/users/12047481/items/CKJ5KPV3"],"itemData":{"id":407,"type":"article-journal","abstract":"High-throughput sequencing studies and new software tools are revolutionizing microbial community analyses, yet the variety of experimental and computational methods can be daunting. In this review, we discuss some of the different approaches to community profiling, highlighting strengths and weaknesses of various experimental approaches, sequencing methodologies, and analytical methods. We also address one key question emerging from various Human Microbiome Projects: Is there a substantial core of abundant organisms or lineages that we all share? It appears that in some human body habitats, such as the hand and the gut, the diversity among individuals is so great that we can rule out the possibility that any species is at high abundance in all individuals: It is possible that the focus should instead be on higher-level taxa or on functional genes instead.","container-title":"Genome Research","DOI":"10.1101/gr.085464.108","ISSN":"1088-9051, 1549-5469","issue":"7","journalAbbreviation":"Genome Res.","language":"en","note":"Company: Cold Spring Harbor Laboratory Press\nDistributor: Cold Spring Harbor Laboratory Press\nInstitution: Cold Spring Harbor Laboratory Press\nLabel: Cold Spring Harbor Laboratory Press\npublisher: Cold Spring Harbor Lab\nPMID: 19383763","page":"1141-1152","source":"genome.cshlp.org","title":"Microbial community profiling for human microbiome projects: Tools, techniques, and challenges","title-short":"Microbial community profiling for human microbiome projects","volume":"19","author":[{"family":"Hamady","given":"Micah"},{"family":"Knight","given":"Rob"}],"issued":{"date-parts":[["2009",7,1]]}}}],"schema":"https://github.com/citation-style-language/schema/raw/master/csl-citation.json"} </w:instrText>
            </w:r>
            <w:r>
              <w:fldChar w:fldCharType="separate"/>
            </w:r>
            <w:r w:rsidR="001F17B5" w:rsidRPr="001F17B5">
              <w:rPr>
                <w:rFonts w:ascii="Calibri" w:hAnsi="Calibri" w:cs="Calibri"/>
              </w:rPr>
              <w:t>[2]</w:t>
            </w:r>
            <w:r>
              <w:fldChar w:fldCharType="end"/>
            </w:r>
            <w:r w:rsidRPr="009073A0">
              <w:rPr>
                <w:rFonts w:ascii="Times New Roman" w:hAnsi="Times New Roman" w:cs="Times New Roman"/>
                <w:sz w:val="20"/>
                <w:szCs w:val="20"/>
              </w:rPr>
              <w:t xml:space="preserve"> </w:t>
            </w:r>
          </w:p>
        </w:tc>
      </w:tr>
      <w:tr w:rsidR="006C4573" w14:paraId="356BAFF2" w14:textId="77777777" w:rsidTr="006C4573">
        <w:trPr>
          <w:trHeight w:val="8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7A269"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lastRenderedPageBreak/>
              <w:t>7.</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E65CB"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 xml:space="preserve">Common </w:t>
            </w:r>
            <w:proofErr w:type="spellStart"/>
            <w:r w:rsidRPr="009073A0">
              <w:rPr>
                <w:rFonts w:ascii="Times New Roman" w:hAnsi="Times New Roman" w:cs="Times New Roman"/>
                <w:b/>
                <w:bCs/>
                <w:sz w:val="20"/>
                <w:szCs w:val="20"/>
              </w:rPr>
              <w:t>core</w:t>
            </w:r>
            <w:proofErr w:type="spellEnd"/>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3F9CF"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“The component of the microbiome that is found across a considerable proportion of hosts within a defined host population or species”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3449A" w14:textId="78E5906F" w:rsidR="006C4573" w:rsidRPr="009073A0" w:rsidRDefault="006C4573" w:rsidP="00B41BA9">
            <w:pPr>
              <w:rPr>
                <w:rFonts w:ascii="Times New Roman" w:hAnsi="Times New Roman" w:cs="Times New Roman"/>
                <w:sz w:val="20"/>
                <w:szCs w:val="20"/>
              </w:rPr>
            </w:pPr>
            <w:r>
              <w:rPr>
                <w:rFonts w:ascii="Times New Roman" w:hAnsi="Times New Roman" w:cs="Times New Roman"/>
                <w:sz w:val="20"/>
                <w:szCs w:val="20"/>
              </w:rPr>
              <w:fldChar w:fldCharType="begin"/>
            </w:r>
            <w:r w:rsidR="001F17B5">
              <w:rPr>
                <w:rFonts w:ascii="Times New Roman" w:hAnsi="Times New Roman" w:cs="Times New Roman"/>
                <w:sz w:val="20"/>
                <w:szCs w:val="20"/>
              </w:rPr>
              <w:instrText xml:space="preserve"> ADDIN ZOTERO_ITEM CSL_CITATION {"citationID":"dGxABcOf","properties":{"formattedCitation":"[3]","plainCitation":"[3]","noteIndex":0},"citationItems":[{"id":410,"uris":["http://zotero.org/users/12047481/items/K7IHJ2GS"],"itemData":{"id":410,"type":"article-journal","abstract":"The host-associated core microbiome was originally coined to refer to common groups of microbes or genes that were likely to be particularly important for host biological function. However, the term has evolved to encompass variable definitions across studies, often identifying key microbes with respect to their spatial distribution, temporal stability or ecological influence, as well as their contribution to host function and fitness. A major barrier to reaching a consensus over how to define the core microbiome and its relevance to biological, ecological and evolutionary theory is a lack of precise terminology and associated definitions, as well the persistent association of the core microbiome with host function. Common, temporal and ecological core microbiomes can together generate insights into ecological processes that act independently of host function, while functional and host-adapted cores distinguish between facultative and near-obligate symbionts that differ in their effects on host fitness. This commentary summarizes five broad definitions of the core microbiome that have been applied across the literature, highlighting their strengths and limitations for advancing our understanding of host–microbe systems, noting where they are likely to overlap, and discussing their potential relevance to host function and fitness. No one definition of the core microbiome is likely to capture the range of key microbes across a host population. Applied together, they have the potential to reveal different layers of microbial organization from which we can begin to understand the ecological and evolutionary processes that govern host–microbe interactions.","container-title":"Journal of Animal Ecology","DOI":"10.1111/1365-2656.13229","ISSN":"1365-2656","issue":"7","language":"en","license":"© 2020 The Author. Journal of Animal Ecology published by John Wiley &amp; Sons Ltd on behalf of British Ecological Society","note":"_eprint: https://besjournals.onlinelibrary.wiley.com/doi/pdf/10.1111/1365-2656.13229","page":"1549-1558","source":"Wiley Online Library","title":"Applying the core microbiome to understand host–microbe systems","volume":"89","author":[{"family":"Risely","given":"Alice"}],"issued":{"date-parts":[["2020"]]}}}],"schema":"https://github.com/citation-style-language/schema/raw/master/csl-citation.json"} </w:instrText>
            </w:r>
            <w:r>
              <w:rPr>
                <w:rFonts w:ascii="Times New Roman" w:hAnsi="Times New Roman" w:cs="Times New Roman"/>
                <w:sz w:val="20"/>
                <w:szCs w:val="20"/>
              </w:rPr>
              <w:fldChar w:fldCharType="separate"/>
            </w:r>
            <w:r w:rsidR="001F17B5" w:rsidRPr="001F17B5">
              <w:rPr>
                <w:rFonts w:ascii="Times New Roman" w:hAnsi="Times New Roman" w:cs="Times New Roman"/>
                <w:sz w:val="20"/>
              </w:rPr>
              <w:t>[3]</w:t>
            </w:r>
            <w:r>
              <w:rPr>
                <w:rFonts w:ascii="Times New Roman" w:hAnsi="Times New Roman" w:cs="Times New Roman"/>
                <w:sz w:val="20"/>
                <w:szCs w:val="20"/>
              </w:rPr>
              <w:fldChar w:fldCharType="end"/>
            </w:r>
            <w:r w:rsidRPr="009073A0">
              <w:rPr>
                <w:rFonts w:ascii="Times New Roman" w:hAnsi="Times New Roman" w:cs="Times New Roman"/>
                <w:sz w:val="20"/>
                <w:szCs w:val="20"/>
              </w:rPr>
              <w:t xml:space="preserve"> </w:t>
            </w:r>
          </w:p>
        </w:tc>
      </w:tr>
      <w:tr w:rsidR="006C4573" w14:paraId="2C7A9130" w14:textId="77777777" w:rsidTr="006C4573">
        <w:trPr>
          <w:trHeight w:val="5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9B53F"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8.</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B2606"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Temporal</w:t>
            </w:r>
            <w:proofErr w:type="spellEnd"/>
            <w:r w:rsidRPr="009073A0">
              <w:rPr>
                <w:rFonts w:ascii="Times New Roman" w:hAnsi="Times New Roman" w:cs="Times New Roman"/>
                <w:b/>
                <w:bCs/>
                <w:sz w:val="20"/>
                <w:szCs w:val="20"/>
              </w:rPr>
              <w:t xml:space="preserve"> </w:t>
            </w:r>
            <w:proofErr w:type="spellStart"/>
            <w:r w:rsidRPr="009073A0">
              <w:rPr>
                <w:rFonts w:ascii="Times New Roman" w:hAnsi="Times New Roman" w:cs="Times New Roman"/>
                <w:b/>
                <w:bCs/>
                <w:sz w:val="20"/>
                <w:szCs w:val="20"/>
              </w:rPr>
              <w:t>core</w:t>
            </w:r>
            <w:proofErr w:type="spellEnd"/>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EA300"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“A temporally stable or predictable component of the microbiota”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00346" w14:textId="54DEA516" w:rsidR="006C4573" w:rsidRPr="009073A0" w:rsidRDefault="006C4573" w:rsidP="00B41BA9">
            <w:pPr>
              <w:rPr>
                <w:rFonts w:ascii="Times New Roman" w:hAnsi="Times New Roman" w:cs="Times New Roman"/>
                <w:sz w:val="20"/>
                <w:szCs w:val="20"/>
              </w:rPr>
            </w:pPr>
            <w:r>
              <w:rPr>
                <w:rFonts w:ascii="Times New Roman" w:hAnsi="Times New Roman" w:cs="Times New Roman"/>
                <w:sz w:val="20"/>
                <w:szCs w:val="20"/>
              </w:rPr>
              <w:fldChar w:fldCharType="begin"/>
            </w:r>
            <w:r w:rsidR="001F17B5">
              <w:rPr>
                <w:rFonts w:ascii="Times New Roman" w:hAnsi="Times New Roman" w:cs="Times New Roman"/>
                <w:sz w:val="20"/>
                <w:szCs w:val="20"/>
              </w:rPr>
              <w:instrText xml:space="preserve"> ADDIN ZOTERO_ITEM CSL_CITATION {"citationID":"tHuifesj","properties":{"formattedCitation":"[3]","plainCitation":"[3]","noteIndex":0},"citationItems":[{"id":410,"uris":["http://zotero.org/users/12047481/items/K7IHJ2GS"],"itemData":{"id":410,"type":"article-journal","abstract":"The host-associated core microbiome was originally coined to refer to common groups of microbes or genes that were likely to be particularly important for host biological function. However, the term has evolved to encompass variable definitions across studies, often identifying key microbes with respect to their spatial distribution, temporal stability or ecological influence, as well as their contribution to host function and fitness. A major barrier to reaching a consensus over how to define the core microbiome and its relevance to biological, ecological and evolutionary theory is a lack of precise terminology and associated definitions, as well the persistent association of the core microbiome with host function. Common, temporal and ecological core microbiomes can together generate insights into ecological processes that act independently of host function, while functional and host-adapted cores distinguish between facultative and near-obligate symbionts that differ in their effects on host fitness. This commentary summarizes five broad definitions of the core microbiome that have been applied across the literature, highlighting their strengths and limitations for advancing our understanding of host–microbe systems, noting where they are likely to overlap, and discussing their potential relevance to host function and fitness. No one definition of the core microbiome is likely to capture the range of key microbes across a host population. Applied together, they have the potential to reveal different layers of microbial organization from which we can begin to understand the ecological and evolutionary processes that govern host–microbe interactions.","container-title":"Journal of Animal Ecology","DOI":"10.1111/1365-2656.13229","ISSN":"1365-2656","issue":"7","language":"en","license":"© 2020 The Author. Journal of Animal Ecology published by John Wiley &amp; Sons Ltd on behalf of British Ecological Society","note":"_eprint: https://besjournals.onlinelibrary.wiley.com/doi/pdf/10.1111/1365-2656.13229","page":"1549-1558","source":"Wiley Online Library","title":"Applying the core microbiome to understand host–microbe systems","volume":"89","author":[{"family":"Risely","given":"Alice"}],"issued":{"date-parts":[["2020"]]}}}],"schema":"https://github.com/citation-style-language/schema/raw/master/csl-citation.json"} </w:instrText>
            </w:r>
            <w:r>
              <w:rPr>
                <w:rFonts w:ascii="Times New Roman" w:hAnsi="Times New Roman" w:cs="Times New Roman"/>
                <w:sz w:val="20"/>
                <w:szCs w:val="20"/>
              </w:rPr>
              <w:fldChar w:fldCharType="separate"/>
            </w:r>
            <w:r w:rsidR="001F17B5" w:rsidRPr="001F17B5">
              <w:rPr>
                <w:rFonts w:ascii="Times New Roman" w:hAnsi="Times New Roman" w:cs="Times New Roman"/>
                <w:sz w:val="20"/>
              </w:rPr>
              <w:t>[3]</w:t>
            </w:r>
            <w:r>
              <w:rPr>
                <w:rFonts w:ascii="Times New Roman" w:hAnsi="Times New Roman" w:cs="Times New Roman"/>
                <w:sz w:val="20"/>
                <w:szCs w:val="20"/>
              </w:rPr>
              <w:fldChar w:fldCharType="end"/>
            </w:r>
            <w:r w:rsidRPr="009073A0">
              <w:rPr>
                <w:rFonts w:ascii="Times New Roman" w:hAnsi="Times New Roman" w:cs="Times New Roman"/>
                <w:sz w:val="20"/>
                <w:szCs w:val="20"/>
              </w:rPr>
              <w:t xml:space="preserve"> </w:t>
            </w:r>
          </w:p>
        </w:tc>
      </w:tr>
      <w:tr w:rsidR="006C4573" w14:paraId="2400F91D" w14:textId="77777777" w:rsidTr="006C4573">
        <w:trPr>
          <w:trHeight w:val="9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0A278"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9.</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5D31A"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Ecological</w:t>
            </w:r>
            <w:proofErr w:type="spellEnd"/>
            <w:r w:rsidRPr="009073A0">
              <w:rPr>
                <w:rFonts w:ascii="Times New Roman" w:hAnsi="Times New Roman" w:cs="Times New Roman"/>
                <w:b/>
                <w:bCs/>
                <w:sz w:val="20"/>
                <w:szCs w:val="20"/>
              </w:rPr>
              <w:t xml:space="preserve"> </w:t>
            </w:r>
            <w:proofErr w:type="spellStart"/>
            <w:r w:rsidRPr="009073A0">
              <w:rPr>
                <w:rFonts w:ascii="Times New Roman" w:hAnsi="Times New Roman" w:cs="Times New Roman"/>
                <w:b/>
                <w:bCs/>
                <w:sz w:val="20"/>
                <w:szCs w:val="20"/>
              </w:rPr>
              <w:t>core</w:t>
            </w:r>
            <w:proofErr w:type="spellEnd"/>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04982"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“The component of the microbiome that is disproportionally important for shaping the organization and diversity of the ecological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101DB" w14:textId="08678CF8" w:rsidR="006C4573" w:rsidRPr="009073A0" w:rsidRDefault="006C4573" w:rsidP="00B41BA9">
            <w:pPr>
              <w:rPr>
                <w:rFonts w:ascii="Times New Roman" w:hAnsi="Times New Roman" w:cs="Times New Roman"/>
                <w:sz w:val="20"/>
                <w:szCs w:val="20"/>
              </w:rPr>
            </w:pPr>
            <w:r>
              <w:rPr>
                <w:rFonts w:ascii="Times New Roman" w:hAnsi="Times New Roman" w:cs="Times New Roman"/>
                <w:sz w:val="20"/>
                <w:szCs w:val="20"/>
              </w:rPr>
              <w:fldChar w:fldCharType="begin"/>
            </w:r>
            <w:r w:rsidR="001F17B5">
              <w:rPr>
                <w:rFonts w:ascii="Times New Roman" w:hAnsi="Times New Roman" w:cs="Times New Roman"/>
                <w:sz w:val="20"/>
                <w:szCs w:val="20"/>
              </w:rPr>
              <w:instrText xml:space="preserve"> ADDIN ZOTERO_ITEM CSL_CITATION {"citationID":"sYEqBhCW","properties":{"formattedCitation":"[3]","plainCitation":"[3]","noteIndex":0},"citationItems":[{"id":410,"uris":["http://zotero.org/users/12047481/items/K7IHJ2GS"],"itemData":{"id":410,"type":"article-journal","abstract":"The host-associated core microbiome was originally coined to refer to common groups of microbes or genes that were likely to be particularly important for host biological function. However, the term has evolved to encompass variable definitions across studies, often identifying key microbes with respect to their spatial distribution, temporal stability or ecological influence, as well as their contribution to host function and fitness. A major barrier to reaching a consensus over how to define the core microbiome and its relevance to biological, ecological and evolutionary theory is a lack of precise terminology and associated definitions, as well the persistent association of the core microbiome with host function. Common, temporal and ecological core microbiomes can together generate insights into ecological processes that act independently of host function, while functional and host-adapted cores distinguish between facultative and near-obligate symbionts that differ in their effects on host fitness. This commentary summarizes five broad definitions of the core microbiome that have been applied across the literature, highlighting their strengths and limitations for advancing our understanding of host–microbe systems, noting where they are likely to overlap, and discussing their potential relevance to host function and fitness. No one definition of the core microbiome is likely to capture the range of key microbes across a host population. Applied together, they have the potential to reveal different layers of microbial organization from which we can begin to understand the ecological and evolutionary processes that govern host–microbe interactions.","container-title":"Journal of Animal Ecology","DOI":"10.1111/1365-2656.13229","ISSN":"1365-2656","issue":"7","language":"en","license":"© 2020 The Author. Journal of Animal Ecology published by John Wiley &amp; Sons Ltd on behalf of British Ecological Society","note":"_eprint: https://besjournals.onlinelibrary.wiley.com/doi/pdf/10.1111/1365-2656.13229","page":"1549-1558","source":"Wiley Online Library","title":"Applying the core microbiome to understand host–microbe systems","volume":"89","author":[{"family":"Risely","given":"Alice"}],"issued":{"date-parts":[["2020"]]}}}],"schema":"https://github.com/citation-style-language/schema/raw/master/csl-citation.json"} </w:instrText>
            </w:r>
            <w:r>
              <w:rPr>
                <w:rFonts w:ascii="Times New Roman" w:hAnsi="Times New Roman" w:cs="Times New Roman"/>
                <w:sz w:val="20"/>
                <w:szCs w:val="20"/>
              </w:rPr>
              <w:fldChar w:fldCharType="separate"/>
            </w:r>
            <w:r w:rsidR="001F17B5" w:rsidRPr="001F17B5">
              <w:rPr>
                <w:rFonts w:ascii="Times New Roman" w:hAnsi="Times New Roman" w:cs="Times New Roman"/>
                <w:sz w:val="20"/>
              </w:rPr>
              <w:t>[3]</w:t>
            </w:r>
            <w:r>
              <w:rPr>
                <w:rFonts w:ascii="Times New Roman" w:hAnsi="Times New Roman" w:cs="Times New Roman"/>
                <w:sz w:val="20"/>
                <w:szCs w:val="20"/>
              </w:rPr>
              <w:fldChar w:fldCharType="end"/>
            </w:r>
            <w:r w:rsidRPr="009073A0">
              <w:rPr>
                <w:rFonts w:ascii="Times New Roman" w:hAnsi="Times New Roman" w:cs="Times New Roman"/>
                <w:sz w:val="20"/>
                <w:szCs w:val="20"/>
              </w:rPr>
              <w:t xml:space="preserve"> </w:t>
            </w:r>
          </w:p>
        </w:tc>
      </w:tr>
      <w:tr w:rsidR="006C4573" w14:paraId="5E525298" w14:textId="77777777" w:rsidTr="006C4573">
        <w:trPr>
          <w:trHeight w:val="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19D1C"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10.</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51144" w14:textId="77777777" w:rsidR="006C4573" w:rsidRPr="009073A0" w:rsidRDefault="006C4573" w:rsidP="00B41BA9">
            <w:pPr>
              <w:rPr>
                <w:rFonts w:ascii="Times New Roman" w:hAnsi="Times New Roman" w:cs="Times New Roman"/>
                <w:sz w:val="20"/>
                <w:szCs w:val="20"/>
              </w:rPr>
            </w:pPr>
            <w:proofErr w:type="spellStart"/>
            <w:r w:rsidRPr="009073A0">
              <w:rPr>
                <w:rFonts w:ascii="Times New Roman" w:hAnsi="Times New Roman" w:cs="Times New Roman"/>
                <w:b/>
                <w:bCs/>
                <w:sz w:val="20"/>
                <w:szCs w:val="20"/>
              </w:rPr>
              <w:t>Functional</w:t>
            </w:r>
            <w:proofErr w:type="spellEnd"/>
            <w:r w:rsidRPr="009073A0">
              <w:rPr>
                <w:rFonts w:ascii="Times New Roman" w:hAnsi="Times New Roman" w:cs="Times New Roman"/>
                <w:b/>
                <w:bCs/>
                <w:sz w:val="20"/>
                <w:szCs w:val="20"/>
              </w:rPr>
              <w:t xml:space="preserve"> </w:t>
            </w:r>
            <w:proofErr w:type="spellStart"/>
            <w:r w:rsidRPr="009073A0">
              <w:rPr>
                <w:rFonts w:ascii="Times New Roman" w:hAnsi="Times New Roman" w:cs="Times New Roman"/>
                <w:b/>
                <w:bCs/>
                <w:sz w:val="20"/>
                <w:szCs w:val="20"/>
              </w:rPr>
              <w:t>core</w:t>
            </w:r>
            <w:proofErr w:type="spellEnd"/>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42C3A"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“The component of the microbiome that performs essential biological functions to the host, usually in respect to their biochemical, physiological or ecological services to the host”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194B1" w14:textId="1AB4BF31" w:rsidR="006C4573" w:rsidRPr="009073A0" w:rsidRDefault="006C4573" w:rsidP="00B41BA9">
            <w:pPr>
              <w:rPr>
                <w:rFonts w:ascii="Times New Roman" w:hAnsi="Times New Roman" w:cs="Times New Roman"/>
                <w:sz w:val="20"/>
                <w:szCs w:val="20"/>
              </w:rPr>
            </w:pPr>
            <w:r>
              <w:rPr>
                <w:rFonts w:ascii="Times New Roman" w:hAnsi="Times New Roman" w:cs="Times New Roman"/>
                <w:sz w:val="20"/>
                <w:szCs w:val="20"/>
              </w:rPr>
              <w:fldChar w:fldCharType="begin"/>
            </w:r>
            <w:r w:rsidR="001F17B5">
              <w:rPr>
                <w:rFonts w:ascii="Times New Roman" w:hAnsi="Times New Roman" w:cs="Times New Roman"/>
                <w:sz w:val="20"/>
                <w:szCs w:val="20"/>
              </w:rPr>
              <w:instrText xml:space="preserve"> ADDIN ZOTERO_ITEM CSL_CITATION {"citationID":"8ij7BdQ3","properties":{"formattedCitation":"[3]","plainCitation":"[3]","noteIndex":0},"citationItems":[{"id":410,"uris":["http://zotero.org/users/12047481/items/K7IHJ2GS"],"itemData":{"id":410,"type":"article-journal","abstract":"The host-associated core microbiome was originally coined to refer to common groups of microbes or genes that were likely to be particularly important for host biological function. However, the term has evolved to encompass variable definitions across studies, often identifying key microbes with respect to their spatial distribution, temporal stability or ecological influence, as well as their contribution to host function and fitness. A major barrier to reaching a consensus over how to define the core microbiome and its relevance to biological, ecological and evolutionary theory is a lack of precise terminology and associated definitions, as well the persistent association of the core microbiome with host function. Common, temporal and ecological core microbiomes can together generate insights into ecological processes that act independently of host function, while functional and host-adapted cores distinguish between facultative and near-obligate symbionts that differ in their effects on host fitness. This commentary summarizes five broad definitions of the core microbiome that have been applied across the literature, highlighting their strengths and limitations for advancing our understanding of host–microbe systems, noting where they are likely to overlap, and discussing their potential relevance to host function and fitness. No one definition of the core microbiome is likely to capture the range of key microbes across a host population. Applied together, they have the potential to reveal different layers of microbial organization from which we can begin to understand the ecological and evolutionary processes that govern host–microbe interactions.","container-title":"Journal of Animal Ecology","DOI":"10.1111/1365-2656.13229","ISSN":"1365-2656","issue":"7","language":"en","license":"© 2020 The Author. Journal of Animal Ecology published by John Wiley &amp; Sons Ltd on behalf of British Ecological Society","note":"_eprint: https://besjournals.onlinelibrary.wiley.com/doi/pdf/10.1111/1365-2656.13229","page":"1549-1558","source":"Wiley Online Library","title":"Applying the core microbiome to understand host–microbe systems","volume":"89","author":[{"family":"Risely","given":"Alice"}],"issued":{"date-parts":[["2020"]]}}}],"schema":"https://github.com/citation-style-language/schema/raw/master/csl-citation.json"} </w:instrText>
            </w:r>
            <w:r>
              <w:rPr>
                <w:rFonts w:ascii="Times New Roman" w:hAnsi="Times New Roman" w:cs="Times New Roman"/>
                <w:sz w:val="20"/>
                <w:szCs w:val="20"/>
              </w:rPr>
              <w:fldChar w:fldCharType="separate"/>
            </w:r>
            <w:r w:rsidR="001F17B5" w:rsidRPr="001F17B5">
              <w:rPr>
                <w:rFonts w:ascii="Times New Roman" w:hAnsi="Times New Roman" w:cs="Times New Roman"/>
                <w:sz w:val="20"/>
              </w:rPr>
              <w:t>[3]</w:t>
            </w:r>
            <w:r>
              <w:rPr>
                <w:rFonts w:ascii="Times New Roman" w:hAnsi="Times New Roman" w:cs="Times New Roman"/>
                <w:sz w:val="20"/>
                <w:szCs w:val="20"/>
              </w:rPr>
              <w:fldChar w:fldCharType="end"/>
            </w:r>
            <w:r w:rsidRPr="009073A0">
              <w:rPr>
                <w:rFonts w:ascii="Times New Roman" w:hAnsi="Times New Roman" w:cs="Times New Roman"/>
                <w:sz w:val="20"/>
                <w:szCs w:val="20"/>
              </w:rPr>
              <w:t xml:space="preserve"> </w:t>
            </w:r>
          </w:p>
        </w:tc>
      </w:tr>
      <w:tr w:rsidR="006C4573" w14:paraId="14B4BBB3" w14:textId="77777777" w:rsidTr="006C4573">
        <w:trPr>
          <w:trHeight w:val="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77AA5"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11.</w:t>
            </w:r>
          </w:p>
        </w:tc>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8D539" w14:textId="77777777" w:rsidR="006C4573" w:rsidRPr="009073A0" w:rsidRDefault="006C4573" w:rsidP="00B41BA9">
            <w:pPr>
              <w:rPr>
                <w:rFonts w:ascii="Times New Roman" w:hAnsi="Times New Roman" w:cs="Times New Roman"/>
                <w:sz w:val="20"/>
                <w:szCs w:val="20"/>
              </w:rPr>
            </w:pPr>
            <w:r w:rsidRPr="009073A0">
              <w:rPr>
                <w:rFonts w:ascii="Times New Roman" w:hAnsi="Times New Roman" w:cs="Times New Roman"/>
                <w:b/>
                <w:bCs/>
                <w:sz w:val="20"/>
                <w:szCs w:val="20"/>
              </w:rPr>
              <w:t>Host-</w:t>
            </w:r>
            <w:proofErr w:type="spellStart"/>
            <w:r w:rsidRPr="009073A0">
              <w:rPr>
                <w:rFonts w:ascii="Times New Roman" w:hAnsi="Times New Roman" w:cs="Times New Roman"/>
                <w:b/>
                <w:bCs/>
                <w:sz w:val="20"/>
                <w:szCs w:val="20"/>
              </w:rPr>
              <w:t>adapted</w:t>
            </w:r>
            <w:proofErr w:type="spellEnd"/>
            <w:r w:rsidRPr="009073A0">
              <w:rPr>
                <w:rFonts w:ascii="Times New Roman" w:hAnsi="Times New Roman" w:cs="Times New Roman"/>
                <w:b/>
                <w:bCs/>
                <w:sz w:val="20"/>
                <w:szCs w:val="20"/>
              </w:rPr>
              <w:t xml:space="preserve"> </w:t>
            </w:r>
            <w:proofErr w:type="spellStart"/>
            <w:r w:rsidRPr="009073A0">
              <w:rPr>
                <w:rFonts w:ascii="Times New Roman" w:hAnsi="Times New Roman" w:cs="Times New Roman"/>
                <w:b/>
                <w:bCs/>
                <w:sz w:val="20"/>
                <w:szCs w:val="20"/>
              </w:rPr>
              <w:t>core</w:t>
            </w:r>
            <w:proofErr w:type="spellEnd"/>
          </w:p>
        </w:tc>
        <w:tc>
          <w:tcPr>
            <w:tcW w:w="10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8B7E9" w14:textId="77777777" w:rsidR="006C4573" w:rsidRPr="006C4573" w:rsidRDefault="006C4573" w:rsidP="00B41BA9">
            <w:pPr>
              <w:rPr>
                <w:rFonts w:ascii="Times New Roman" w:hAnsi="Times New Roman" w:cs="Times New Roman"/>
                <w:sz w:val="20"/>
                <w:szCs w:val="20"/>
                <w:lang w:val="en-US"/>
              </w:rPr>
            </w:pPr>
            <w:r w:rsidRPr="006C4573">
              <w:rPr>
                <w:rFonts w:ascii="Times New Roman" w:hAnsi="Times New Roman" w:cs="Times New Roman"/>
                <w:sz w:val="20"/>
                <w:szCs w:val="20"/>
                <w:lang w:val="en-US"/>
              </w:rPr>
              <w:t>“A set of microbes that has coevolved with the host species or subpopulation and whose presence increases host fitness in at least some ecological contexts”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43512" w14:textId="557CB03A" w:rsidR="006C4573" w:rsidRPr="009073A0" w:rsidRDefault="006C4573" w:rsidP="00B41BA9">
            <w:pPr>
              <w:rPr>
                <w:rFonts w:ascii="Times New Roman" w:hAnsi="Times New Roman" w:cs="Times New Roman"/>
                <w:sz w:val="20"/>
                <w:szCs w:val="20"/>
              </w:rPr>
            </w:pPr>
            <w:r>
              <w:rPr>
                <w:rFonts w:ascii="Times New Roman" w:hAnsi="Times New Roman" w:cs="Times New Roman"/>
                <w:sz w:val="20"/>
                <w:szCs w:val="20"/>
              </w:rPr>
              <w:fldChar w:fldCharType="begin"/>
            </w:r>
            <w:r w:rsidR="001F17B5">
              <w:rPr>
                <w:rFonts w:ascii="Times New Roman" w:hAnsi="Times New Roman" w:cs="Times New Roman"/>
                <w:sz w:val="20"/>
                <w:szCs w:val="20"/>
              </w:rPr>
              <w:instrText xml:space="preserve"> ADDIN ZOTERO_ITEM CSL_CITATION {"citationID":"LM0jK4hz","properties":{"formattedCitation":"[3]","plainCitation":"[3]","noteIndex":0},"citationItems":[{"id":410,"uris":["http://zotero.org/users/12047481/items/K7IHJ2GS"],"itemData":{"id":410,"type":"article-journal","abstract":"The host-associated core microbiome was originally coined to refer to common groups of microbes or genes that were likely to be particularly important for host biological function. However, the term has evolved to encompass variable definitions across studies, often identifying key microbes with respect to their spatial distribution, temporal stability or ecological influence, as well as their contribution to host function and fitness. A major barrier to reaching a consensus over how to define the core microbiome and its relevance to biological, ecological and evolutionary theory is a lack of precise terminology and associated definitions, as well the persistent association of the core microbiome with host function. Common, temporal and ecological core microbiomes can together generate insights into ecological processes that act independently of host function, while functional and host-adapted cores distinguish between facultative and near-obligate symbionts that differ in their effects on host fitness. This commentary summarizes five broad definitions of the core microbiome that have been applied across the literature, highlighting their strengths and limitations for advancing our understanding of host–microbe systems, noting where they are likely to overlap, and discussing their potential relevance to host function and fitness. No one definition of the core microbiome is likely to capture the range of key microbes across a host population. Applied together, they have the potential to reveal different layers of microbial organization from which we can begin to understand the ecological and evolutionary processes that govern host–microbe interactions.","container-title":"Journal of Animal Ecology","DOI":"10.1111/1365-2656.13229","ISSN":"1365-2656","issue":"7","language":"en","license":"© 2020 The Author. Journal of Animal Ecology published by John Wiley &amp; Sons Ltd on behalf of British Ecological Society","note":"_eprint: https://besjournals.onlinelibrary.wiley.com/doi/pdf/10.1111/1365-2656.13229","page":"1549-1558","source":"Wiley Online Library","title":"Applying the core microbiome to understand host–microbe systems","volume":"89","author":[{"family":"Risely","given":"Alice"}],"issued":{"date-parts":[["2020"]]}}}],"schema":"https://github.com/citation-style-language/schema/raw/master/csl-citation.json"} </w:instrText>
            </w:r>
            <w:r>
              <w:rPr>
                <w:rFonts w:ascii="Times New Roman" w:hAnsi="Times New Roman" w:cs="Times New Roman"/>
                <w:sz w:val="20"/>
                <w:szCs w:val="20"/>
              </w:rPr>
              <w:fldChar w:fldCharType="separate"/>
            </w:r>
            <w:r w:rsidR="001F17B5" w:rsidRPr="001F17B5">
              <w:rPr>
                <w:rFonts w:ascii="Times New Roman" w:hAnsi="Times New Roman" w:cs="Times New Roman"/>
                <w:sz w:val="20"/>
              </w:rPr>
              <w:t>[3]</w:t>
            </w:r>
            <w:r>
              <w:rPr>
                <w:rFonts w:ascii="Times New Roman" w:hAnsi="Times New Roman" w:cs="Times New Roman"/>
                <w:sz w:val="20"/>
                <w:szCs w:val="20"/>
              </w:rPr>
              <w:fldChar w:fldCharType="end"/>
            </w:r>
            <w:r w:rsidRPr="009073A0">
              <w:rPr>
                <w:rFonts w:ascii="Times New Roman" w:hAnsi="Times New Roman" w:cs="Times New Roman"/>
                <w:sz w:val="20"/>
                <w:szCs w:val="20"/>
              </w:rPr>
              <w:t xml:space="preserve"> </w:t>
            </w:r>
          </w:p>
        </w:tc>
      </w:tr>
    </w:tbl>
    <w:p w14:paraId="79F23D08" w14:textId="77777777" w:rsidR="006C4573" w:rsidRDefault="006C4573">
      <w:pPr>
        <w:rPr>
          <w:rFonts w:ascii="Times New Roman" w:hAnsi="Times New Roman" w:cs="Times New Roman"/>
          <w:lang w:val="en-US"/>
        </w:rPr>
      </w:pPr>
    </w:p>
    <w:p w14:paraId="4DB0BE6C" w14:textId="4DD71D55" w:rsidR="006C4573" w:rsidRPr="006C4573" w:rsidRDefault="007D4FB3">
      <w:pPr>
        <w:rPr>
          <w:rFonts w:ascii="Times New Roman" w:hAnsi="Times New Roman" w:cs="Times New Roman"/>
          <w:lang w:val="en-US"/>
        </w:rPr>
      </w:pPr>
      <w:r>
        <w:rPr>
          <w:rFonts w:ascii="Times New Roman" w:hAnsi="Times New Roman" w:cs="Times New Roman"/>
          <w:lang w:val="en-US"/>
        </w:rPr>
        <w:br w:type="page"/>
      </w:r>
    </w:p>
    <w:p w14:paraId="430C9ABC" w14:textId="7F6B7F79" w:rsidR="002C2B9B" w:rsidRPr="00F50612" w:rsidRDefault="002C2B9B">
      <w:pPr>
        <w:rPr>
          <w:rFonts w:ascii="Times New Roman" w:hAnsi="Times New Roman" w:cs="Times New Roman"/>
          <w:sz w:val="20"/>
          <w:szCs w:val="20"/>
          <w:lang w:val="en-US"/>
        </w:rPr>
      </w:pPr>
      <w:r w:rsidRPr="00F50612">
        <w:rPr>
          <w:rFonts w:ascii="Times New Roman" w:hAnsi="Times New Roman" w:cs="Times New Roman"/>
          <w:sz w:val="20"/>
          <w:szCs w:val="20"/>
          <w:lang w:val="en-US"/>
        </w:rPr>
        <w:lastRenderedPageBreak/>
        <w:t xml:space="preserve">Table </w:t>
      </w:r>
      <w:r w:rsidR="006C4573" w:rsidRPr="00F50612">
        <w:rPr>
          <w:rFonts w:ascii="Times New Roman" w:hAnsi="Times New Roman" w:cs="Times New Roman"/>
          <w:sz w:val="20"/>
          <w:szCs w:val="20"/>
          <w:lang w:val="en-US"/>
        </w:rPr>
        <w:t>2</w:t>
      </w:r>
      <w:r w:rsidRPr="00F50612">
        <w:rPr>
          <w:rFonts w:ascii="Times New Roman" w:hAnsi="Times New Roman" w:cs="Times New Roman"/>
          <w:sz w:val="20"/>
          <w:szCs w:val="20"/>
          <w:lang w:val="en-US"/>
        </w:rPr>
        <w:t>: List of studies collected for the meta-analysis. The green color indicates studies that were selected for the meta-analysis (i.e., studies with V4 region)</w:t>
      </w:r>
    </w:p>
    <w:p w14:paraId="2E5BC7C9" w14:textId="77777777" w:rsidR="002C2B9B" w:rsidRDefault="002C2B9B">
      <w:pPr>
        <w:rPr>
          <w:rFonts w:ascii="Times New Roman" w:hAnsi="Times New Roman" w:cs="Times New Roman"/>
          <w:b/>
          <w:bCs/>
          <w:lang w:val="en-US"/>
        </w:rPr>
      </w:pPr>
    </w:p>
    <w:tbl>
      <w:tblPr>
        <w:tblStyle w:val="TableGrid"/>
        <w:tblW w:w="13623" w:type="dxa"/>
        <w:tblLook w:val="04A0" w:firstRow="1" w:lastRow="0" w:firstColumn="1" w:lastColumn="0" w:noHBand="0" w:noVBand="1"/>
      </w:tblPr>
      <w:tblGrid>
        <w:gridCol w:w="388"/>
        <w:gridCol w:w="640"/>
        <w:gridCol w:w="1540"/>
        <w:gridCol w:w="1093"/>
        <w:gridCol w:w="738"/>
        <w:gridCol w:w="1113"/>
        <w:gridCol w:w="738"/>
        <w:gridCol w:w="1820"/>
        <w:gridCol w:w="744"/>
        <w:gridCol w:w="999"/>
        <w:gridCol w:w="959"/>
        <w:gridCol w:w="1769"/>
        <w:gridCol w:w="888"/>
        <w:gridCol w:w="745"/>
      </w:tblGrid>
      <w:tr w:rsidR="00B20B43" w:rsidRPr="00501ECB" w14:paraId="75706F23" w14:textId="77777777" w:rsidTr="006C4573">
        <w:tc>
          <w:tcPr>
            <w:tcW w:w="379" w:type="dxa"/>
          </w:tcPr>
          <w:p w14:paraId="045F2B53"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No.</w:t>
            </w:r>
          </w:p>
        </w:tc>
        <w:tc>
          <w:tcPr>
            <w:tcW w:w="620" w:type="dxa"/>
          </w:tcPr>
          <w:p w14:paraId="520DB0CB"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i/>
                <w:iCs/>
                <w:color w:val="000000"/>
                <w:sz w:val="18"/>
                <w:szCs w:val="18"/>
                <w:lang w:val="en-US" w:eastAsia="nl-BE"/>
                <w14:ligatures w14:val="none"/>
              </w:rPr>
              <w:t>Daphnia</w:t>
            </w:r>
            <w:r w:rsidRPr="00501ECB">
              <w:rPr>
                <w:rFonts w:ascii="Times New Roman" w:eastAsia="Times New Roman" w:hAnsi="Times New Roman" w:cs="Times New Roman"/>
                <w:b/>
                <w:bCs/>
                <w:color w:val="000000"/>
                <w:sz w:val="18"/>
                <w:szCs w:val="18"/>
                <w:lang w:val="en-US" w:eastAsia="nl-BE"/>
                <w14:ligatures w14:val="none"/>
              </w:rPr>
              <w:t xml:space="preserve"> species</w:t>
            </w:r>
          </w:p>
        </w:tc>
        <w:tc>
          <w:tcPr>
            <w:tcW w:w="1475" w:type="dxa"/>
          </w:tcPr>
          <w:p w14:paraId="72444AF0"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Clones</w:t>
            </w:r>
          </w:p>
        </w:tc>
        <w:tc>
          <w:tcPr>
            <w:tcW w:w="1050" w:type="dxa"/>
          </w:tcPr>
          <w:p w14:paraId="40FBC84E"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Treatment</w:t>
            </w:r>
          </w:p>
        </w:tc>
        <w:tc>
          <w:tcPr>
            <w:tcW w:w="712" w:type="dxa"/>
          </w:tcPr>
          <w:p w14:paraId="16404090"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Sample type</w:t>
            </w:r>
          </w:p>
        </w:tc>
        <w:tc>
          <w:tcPr>
            <w:tcW w:w="1068" w:type="dxa"/>
          </w:tcPr>
          <w:p w14:paraId="38A99637"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Country</w:t>
            </w:r>
          </w:p>
        </w:tc>
        <w:tc>
          <w:tcPr>
            <w:tcW w:w="712" w:type="dxa"/>
          </w:tcPr>
          <w:p w14:paraId="5CF48569"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Origin</w:t>
            </w:r>
          </w:p>
        </w:tc>
        <w:tc>
          <w:tcPr>
            <w:tcW w:w="1741" w:type="dxa"/>
          </w:tcPr>
          <w:p w14:paraId="2BAEE749"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Primers</w:t>
            </w:r>
          </w:p>
        </w:tc>
        <w:tc>
          <w:tcPr>
            <w:tcW w:w="718" w:type="dxa"/>
          </w:tcPr>
          <w:p w14:paraId="6FEBA2B3"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Variable region</w:t>
            </w:r>
          </w:p>
        </w:tc>
        <w:tc>
          <w:tcPr>
            <w:tcW w:w="960" w:type="dxa"/>
          </w:tcPr>
          <w:p w14:paraId="3DCD9C4C"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DNA extraction</w:t>
            </w:r>
          </w:p>
        </w:tc>
        <w:tc>
          <w:tcPr>
            <w:tcW w:w="923" w:type="dxa"/>
          </w:tcPr>
          <w:p w14:paraId="13F1DF69"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Sequencing platform</w:t>
            </w:r>
          </w:p>
        </w:tc>
        <w:tc>
          <w:tcPr>
            <w:tcW w:w="1692" w:type="dxa"/>
          </w:tcPr>
          <w:p w14:paraId="411483C7"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Acc. no</w:t>
            </w:r>
          </w:p>
        </w:tc>
        <w:tc>
          <w:tcPr>
            <w:tcW w:w="854" w:type="dxa"/>
          </w:tcPr>
          <w:p w14:paraId="4B1051D1"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Reference</w:t>
            </w:r>
          </w:p>
        </w:tc>
        <w:tc>
          <w:tcPr>
            <w:tcW w:w="719" w:type="dxa"/>
          </w:tcPr>
          <w:p w14:paraId="4C1FA7AD" w14:textId="77777777" w:rsidR="00C628D6" w:rsidRPr="00501ECB" w:rsidRDefault="00C628D6" w:rsidP="006C4573">
            <w:pPr>
              <w:jc w:val="both"/>
              <w:rPr>
                <w:rFonts w:ascii="Times New Roman" w:eastAsia="Times New Roman" w:hAnsi="Times New Roman" w:cs="Times New Roman"/>
                <w:b/>
                <w:bCs/>
                <w:color w:val="000000"/>
                <w:sz w:val="18"/>
                <w:szCs w:val="18"/>
                <w:lang w:val="en-US" w:eastAsia="nl-BE"/>
                <w14:ligatures w14:val="none"/>
              </w:rPr>
            </w:pPr>
            <w:r w:rsidRPr="00501ECB">
              <w:rPr>
                <w:rFonts w:ascii="Times New Roman" w:eastAsia="Times New Roman" w:hAnsi="Times New Roman" w:cs="Times New Roman"/>
                <w:b/>
                <w:bCs/>
                <w:color w:val="000000"/>
                <w:sz w:val="18"/>
                <w:szCs w:val="18"/>
                <w:lang w:val="en-US" w:eastAsia="nl-BE"/>
                <w14:ligatures w14:val="none"/>
              </w:rPr>
              <w:t>Selection</w:t>
            </w:r>
          </w:p>
        </w:tc>
      </w:tr>
      <w:tr w:rsidR="00B20B43" w:rsidRPr="00501ECB" w14:paraId="61835DD4" w14:textId="77777777" w:rsidTr="006C4573">
        <w:tc>
          <w:tcPr>
            <w:tcW w:w="379" w:type="dxa"/>
          </w:tcPr>
          <w:p w14:paraId="7564830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w:t>
            </w:r>
          </w:p>
        </w:tc>
        <w:tc>
          <w:tcPr>
            <w:tcW w:w="620" w:type="dxa"/>
          </w:tcPr>
          <w:p w14:paraId="2C02AFC8"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7E1E4D3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OM2NF2, T9, B7, KNO1504</w:t>
            </w:r>
          </w:p>
        </w:tc>
        <w:tc>
          <w:tcPr>
            <w:tcW w:w="1050" w:type="dxa"/>
          </w:tcPr>
          <w:p w14:paraId="6B8534B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Treatment with toxic cyanobacteria</w:t>
            </w:r>
          </w:p>
        </w:tc>
        <w:tc>
          <w:tcPr>
            <w:tcW w:w="712" w:type="dxa"/>
          </w:tcPr>
          <w:p w14:paraId="7043FC2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225A648E" w14:textId="447583D5"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OHZ, Knokke, </w:t>
            </w:r>
            <w:proofErr w:type="spellStart"/>
            <w:r w:rsidRPr="00501ECB">
              <w:rPr>
                <w:rFonts w:ascii="Times New Roman" w:eastAsia="Times New Roman" w:hAnsi="Times New Roman" w:cs="Times New Roman"/>
                <w:color w:val="000000"/>
                <w:sz w:val="18"/>
                <w:szCs w:val="18"/>
                <w:lang w:val="en-US" w:eastAsia="nl-BE"/>
                <w14:ligatures w14:val="none"/>
              </w:rPr>
              <w:t>Heverlee</w:t>
            </w:r>
            <w:proofErr w:type="spellEnd"/>
            <w:r>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Belgium</w:t>
            </w:r>
          </w:p>
        </w:tc>
        <w:tc>
          <w:tcPr>
            <w:tcW w:w="712" w:type="dxa"/>
          </w:tcPr>
          <w:p w14:paraId="00D06C2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56D1384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3369EE0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01DCE10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Power soil DNA isolation kit, MOBIO Laboratories</w:t>
            </w:r>
          </w:p>
        </w:tc>
        <w:tc>
          <w:tcPr>
            <w:tcW w:w="923" w:type="dxa"/>
          </w:tcPr>
          <w:p w14:paraId="11B28226"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083797C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57C702C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PRJNA398629</w:t>
            </w:r>
          </w:p>
        </w:tc>
        <w:tc>
          <w:tcPr>
            <w:tcW w:w="854" w:type="dxa"/>
          </w:tcPr>
          <w:p w14:paraId="08C1DFA4" w14:textId="25A47188" w:rsidR="00C628D6" w:rsidRPr="00501ECB" w:rsidRDefault="00B20B43" w:rsidP="006C4573">
            <w:pPr>
              <w:jc w:val="both"/>
              <w:rPr>
                <w:rFonts w:ascii="Times New Roman" w:eastAsia="Times New Roman" w:hAnsi="Times New Roman" w:cs="Times New Roman"/>
                <w:color w:val="000000"/>
                <w:sz w:val="18"/>
                <w:szCs w:val="18"/>
                <w:lang w:val="en-US" w:eastAsia="nl-BE"/>
                <w14:ligatures w14:val="none"/>
              </w:rPr>
            </w:pPr>
            <w:r>
              <w:rPr>
                <w:rFonts w:ascii="Times New Roman" w:eastAsia="Times New Roman" w:hAnsi="Times New Roman" w:cs="Times New Roman"/>
                <w:color w:val="000000"/>
                <w:sz w:val="18"/>
                <w:szCs w:val="18"/>
                <w:lang w:val="en-US" w:eastAsia="nl-BE"/>
                <w14:ligatures w14:val="none"/>
              </w:rPr>
              <w:t>Macke</w:t>
            </w:r>
            <w:r w:rsidR="00C628D6" w:rsidRPr="00501ECB">
              <w:rPr>
                <w:rFonts w:ascii="Times New Roman" w:eastAsia="Times New Roman" w:hAnsi="Times New Roman" w:cs="Times New Roman"/>
                <w:color w:val="000000"/>
                <w:sz w:val="18"/>
                <w:szCs w:val="18"/>
                <w:lang w:val="en-US" w:eastAsia="nl-BE"/>
                <w14:ligatures w14:val="none"/>
              </w:rPr>
              <w:t xml:space="preserve"> </w:t>
            </w:r>
            <w:r w:rsidR="00C628D6"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i/>
                <w:iCs/>
                <w:color w:val="000000"/>
                <w:sz w:val="18"/>
                <w:szCs w:val="18"/>
                <w:lang w:val="en-US" w:eastAsia="nl-BE"/>
                <w14:ligatures w14:val="none"/>
              </w:rPr>
              <w:t>.,</w:t>
            </w:r>
            <w:r w:rsidR="00C628D6" w:rsidRPr="00501ECB">
              <w:rPr>
                <w:rFonts w:ascii="Times New Roman" w:eastAsia="Times New Roman" w:hAnsi="Times New Roman" w:cs="Times New Roman"/>
                <w:color w:val="000000"/>
                <w:sz w:val="18"/>
                <w:szCs w:val="18"/>
                <w:lang w:val="en-US" w:eastAsia="nl-BE"/>
                <w14:ligatures w14:val="none"/>
              </w:rPr>
              <w:t xml:space="preserve"> 2017</w:t>
            </w:r>
            <w:r w:rsidR="001F17B5">
              <w:rPr>
                <w:rFonts w:ascii="Times New Roman" w:eastAsia="Times New Roman" w:hAnsi="Times New Roman" w:cs="Times New Roman"/>
                <w:color w:val="000000"/>
                <w:sz w:val="18"/>
                <w:szCs w:val="18"/>
                <w:lang w:val="en-US" w:eastAsia="nl-BE"/>
                <w14:ligatures w14:val="none"/>
              </w:rPr>
              <w:fldChar w:fldCharType="begin"/>
            </w:r>
            <w:r>
              <w:rPr>
                <w:rFonts w:ascii="Times New Roman" w:eastAsia="Times New Roman" w:hAnsi="Times New Roman" w:cs="Times New Roman"/>
                <w:color w:val="000000"/>
                <w:sz w:val="18"/>
                <w:szCs w:val="18"/>
                <w:lang w:val="en-US" w:eastAsia="nl-BE"/>
                <w14:ligatures w14:val="none"/>
              </w:rPr>
              <w:instrText xml:space="preserve"> ADDIN ZOTERO_ITEM CSL_CITATION {"citationID":"biy8Qfd5","properties":{"formattedCitation":"[4]","plainCitation":"[4]","noteIndex":0},"citationItems":[{"id":358,"uris":["http://zotero.org/users/12047481/items/9LYBVM4G"],"itemData":{"id":358,"type":"article-journal","abstract":"The gut microbiota impacts many aspects of its host’s biology, and is increasingly considered as a key factor mediating performance of host individuals in continuously changing environments. Here we use gut microbiota transplants to show that both host genotype and gut microbiota mediate tolerance to toxic cyanobacteria in the freshwater crustacean Daphnia magna. Interclonal variation in tolerance to cyanobacteria disappears when Daphnia are made germ-free and inoculated with an identical microbial inoculum. Instead, variation in tolerance among recipient Daphnia mirrors that of the microbiota donors. Metagenetic analyses point to host genotype and external microbial source as important determinants of gut microbiota assembly, and reveal strong differences in gut microbiota composition between tolerant and susceptible genotypes. Together, these results show that both environmentally and host genotype-induced variations in gut microbiota structure mediate Daphnia tolerance to toxic cyanobacteria, pointing to the gut microbiota as a driver of adaptation and acclimatization to cyanobacterial harmful algal blooms in zooplankton.","container-title":"Nature Communications","DOI":"10.1038/s41467-017-01714-x","ISSN":"2041-1723","issue":"1","journalAbbreviation":"Nat Commun","language":"en","license":"2017 The Author(s)","note":"publisher: Nature Publishing Group","page":"1608","source":"www.nature.com","title":"Host-genotype dependent gut microbiota drives zooplankton tolerance to toxic cyanobacteria","volume":"8","author":[{"family":"Macke","given":"Emilie"},{"family":"Callens","given":"Martijn"},{"family":"De Meester","given":"Luc"},{"family":"Decaestecker","given":"Ellen"}],"issued":{"date-parts":[["2017",11,20]]}}}],"schema":"https://github.com/citation-style-language/schema/raw/master/csl-citation.json"} </w:instrText>
            </w:r>
            <w:r w:rsidR="001F17B5">
              <w:rPr>
                <w:rFonts w:ascii="Times New Roman" w:eastAsia="Times New Roman" w:hAnsi="Times New Roman" w:cs="Times New Roman"/>
                <w:color w:val="000000"/>
                <w:sz w:val="18"/>
                <w:szCs w:val="18"/>
                <w:lang w:val="en-US" w:eastAsia="nl-BE"/>
                <w14:ligatures w14:val="none"/>
              </w:rPr>
              <w:fldChar w:fldCharType="separate"/>
            </w:r>
            <w:r w:rsidRPr="00B20B43">
              <w:rPr>
                <w:rFonts w:ascii="Times New Roman" w:hAnsi="Times New Roman" w:cs="Times New Roman"/>
                <w:sz w:val="18"/>
              </w:rPr>
              <w:t>[4]</w:t>
            </w:r>
            <w:r w:rsidR="001F17B5">
              <w:rPr>
                <w:rFonts w:ascii="Times New Roman" w:eastAsia="Times New Roman" w:hAnsi="Times New Roman" w:cs="Times New Roman"/>
                <w:color w:val="000000"/>
                <w:sz w:val="18"/>
                <w:szCs w:val="18"/>
                <w:lang w:val="en-US" w:eastAsia="nl-BE"/>
                <w14:ligatures w14:val="none"/>
              </w:rPr>
              <w:fldChar w:fldCharType="end"/>
            </w:r>
          </w:p>
        </w:tc>
        <w:tc>
          <w:tcPr>
            <w:tcW w:w="719" w:type="dxa"/>
            <w:shd w:val="clear" w:color="auto" w:fill="auto"/>
          </w:tcPr>
          <w:p w14:paraId="10AD402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2B3D6B02" w14:textId="77777777" w:rsidTr="006C4573">
        <w:tc>
          <w:tcPr>
            <w:tcW w:w="379" w:type="dxa"/>
          </w:tcPr>
          <w:p w14:paraId="07B36E4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w:t>
            </w:r>
          </w:p>
        </w:tc>
        <w:tc>
          <w:tcPr>
            <w:tcW w:w="620" w:type="dxa"/>
          </w:tcPr>
          <w:p w14:paraId="099B431D"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246A596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BSW7, OM2F8</w:t>
            </w:r>
          </w:p>
        </w:tc>
        <w:tc>
          <w:tcPr>
            <w:tcW w:w="1050" w:type="dxa"/>
          </w:tcPr>
          <w:p w14:paraId="1EF54C5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Effect of microbial inoculum</w:t>
            </w:r>
          </w:p>
        </w:tc>
        <w:tc>
          <w:tcPr>
            <w:tcW w:w="712" w:type="dxa"/>
          </w:tcPr>
          <w:p w14:paraId="437D8F3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0279A9EB" w14:textId="2D51AD9C"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proofErr w:type="spellStart"/>
            <w:r w:rsidRPr="00501ECB">
              <w:rPr>
                <w:rFonts w:ascii="Times New Roman" w:hAnsi="Times New Roman" w:cs="Times New Roman"/>
                <w:sz w:val="18"/>
                <w:szCs w:val="18"/>
                <w:shd w:val="clear" w:color="auto" w:fill="FFFFFF"/>
                <w14:ligatures w14:val="none"/>
              </w:rPr>
              <w:t>Bysjön</w:t>
            </w:r>
            <w:proofErr w:type="spellEnd"/>
            <w:r>
              <w:rPr>
                <w:rFonts w:ascii="Times New Roman" w:hAnsi="Times New Roman" w:cs="Times New Roman"/>
                <w:sz w:val="18"/>
                <w:szCs w:val="18"/>
                <w:shd w:val="clear" w:color="auto" w:fill="FFFFFF"/>
                <w14:ligatures w14:val="none"/>
              </w:rPr>
              <w:t xml:space="preserve"> </w:t>
            </w:r>
            <w:proofErr w:type="spellStart"/>
            <w:r w:rsidRPr="00501ECB">
              <w:rPr>
                <w:color w:val="000000"/>
                <w:sz w:val="18"/>
                <w:szCs w:val="18"/>
                <w14:ligatures w14:val="none"/>
              </w:rPr>
              <w:t>Lake,</w:t>
            </w:r>
            <w:r w:rsidRPr="00501ECB">
              <w:rPr>
                <w:rFonts w:ascii="Times New Roman" w:eastAsia="Times New Roman" w:hAnsi="Times New Roman" w:cs="Times New Roman"/>
                <w:color w:val="000000"/>
                <w:sz w:val="18"/>
                <w:szCs w:val="18"/>
                <w:lang w:eastAsia="nl-BE"/>
                <w14:ligatures w14:val="none"/>
              </w:rPr>
              <w:t>Sweden</w:t>
            </w:r>
            <w:proofErr w:type="spellEnd"/>
            <w:r w:rsidRPr="00501ECB">
              <w:rPr>
                <w:rFonts w:ascii="Times New Roman" w:eastAsia="Times New Roman" w:hAnsi="Times New Roman" w:cs="Times New Roman"/>
                <w:color w:val="000000"/>
                <w:sz w:val="18"/>
                <w:szCs w:val="18"/>
                <w:lang w:eastAsia="nl-BE"/>
                <w14:ligatures w14:val="none"/>
              </w:rPr>
              <w:t xml:space="preserve"> </w:t>
            </w:r>
            <w:r w:rsidRPr="00C628D6">
              <w:rPr>
                <w:color w:val="000000"/>
                <w:sz w:val="18"/>
                <w:szCs w:val="18"/>
                <w14:ligatures w14:val="none"/>
              </w:rPr>
              <w:t xml:space="preserve"> </w:t>
            </w:r>
            <w:r w:rsidRPr="00501ECB">
              <w:rPr>
                <w:color w:val="000000"/>
                <w:sz w:val="18"/>
                <w:szCs w:val="18"/>
                <w14:ligatures w14:val="none"/>
              </w:rPr>
              <w:t>Heverlee</w:t>
            </w:r>
            <w:r w:rsidRPr="00C628D6">
              <w:rPr>
                <w:rFonts w:ascii="Times New Roman" w:eastAsia="Times New Roman" w:hAnsi="Times New Roman" w:cs="Times New Roman"/>
                <w:color w:val="000000"/>
                <w:sz w:val="18"/>
                <w:szCs w:val="18"/>
                <w:lang w:eastAsia="nl-BE"/>
                <w14:ligatures w14:val="none"/>
              </w:rPr>
              <w:t xml:space="preserve"> </w:t>
            </w:r>
            <w:r w:rsidRPr="00501ECB">
              <w:rPr>
                <w:rFonts w:ascii="Times New Roman" w:eastAsia="Times New Roman" w:hAnsi="Times New Roman" w:cs="Times New Roman"/>
                <w:color w:val="000000"/>
                <w:sz w:val="18"/>
                <w:szCs w:val="18"/>
                <w:lang w:eastAsia="nl-BE"/>
                <w14:ligatures w14:val="none"/>
              </w:rPr>
              <w:t>Belgium</w:t>
            </w:r>
          </w:p>
        </w:tc>
        <w:tc>
          <w:tcPr>
            <w:tcW w:w="712" w:type="dxa"/>
          </w:tcPr>
          <w:p w14:paraId="10785EC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74D80FC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1FE1DA8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3688239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Power soil DNA isolation kit, MOBIO Laboratories</w:t>
            </w:r>
          </w:p>
        </w:tc>
        <w:tc>
          <w:tcPr>
            <w:tcW w:w="923" w:type="dxa"/>
          </w:tcPr>
          <w:p w14:paraId="1FC91498"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0027D76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138019A9" w14:textId="77777777" w:rsidR="00C628D6" w:rsidRPr="00501ECB" w:rsidRDefault="00C628D6" w:rsidP="006C4573">
            <w:pPr>
              <w:spacing w:before="100" w:beforeAutospacing="1" w:afterAutospacing="1"/>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PRJNA398630</w:t>
            </w:r>
          </w:p>
        </w:tc>
        <w:tc>
          <w:tcPr>
            <w:tcW w:w="854" w:type="dxa"/>
          </w:tcPr>
          <w:p w14:paraId="3465308E" w14:textId="374CD7DB" w:rsidR="00C628D6" w:rsidRPr="00501ECB" w:rsidRDefault="00B20B43" w:rsidP="006C4573">
            <w:pPr>
              <w:jc w:val="both"/>
              <w:rPr>
                <w:rFonts w:ascii="Times New Roman" w:eastAsia="Times New Roman" w:hAnsi="Times New Roman" w:cs="Times New Roman"/>
                <w:color w:val="000000"/>
                <w:sz w:val="18"/>
                <w:szCs w:val="18"/>
                <w:lang w:val="en-US" w:eastAsia="nl-BE"/>
                <w14:ligatures w14:val="none"/>
              </w:rPr>
            </w:pPr>
            <w:r>
              <w:rPr>
                <w:rFonts w:ascii="Times New Roman" w:eastAsia="Times New Roman" w:hAnsi="Times New Roman" w:cs="Times New Roman"/>
                <w:color w:val="000000"/>
                <w:sz w:val="18"/>
                <w:szCs w:val="18"/>
                <w:lang w:val="en-US" w:eastAsia="nl-BE"/>
                <w14:ligatures w14:val="none"/>
              </w:rPr>
              <w:t>Macke</w:t>
            </w:r>
            <w:r w:rsidR="00C628D6" w:rsidRPr="00501ECB">
              <w:rPr>
                <w:rFonts w:ascii="Times New Roman" w:eastAsia="Times New Roman" w:hAnsi="Times New Roman" w:cs="Times New Roman"/>
                <w:color w:val="000000"/>
                <w:sz w:val="18"/>
                <w:szCs w:val="18"/>
                <w:lang w:val="en-US" w:eastAsia="nl-BE"/>
                <w14:ligatures w14:val="none"/>
              </w:rPr>
              <w:t xml:space="preserve"> </w:t>
            </w:r>
            <w:r w:rsidR="00C628D6"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 xml:space="preserve">., </w:t>
            </w:r>
            <w:r w:rsidR="00C628D6" w:rsidRPr="00501ECB">
              <w:rPr>
                <w:rFonts w:ascii="Times New Roman" w:eastAsia="Times New Roman" w:hAnsi="Times New Roman" w:cs="Times New Roman"/>
                <w:color w:val="000000"/>
                <w:sz w:val="18"/>
                <w:szCs w:val="18"/>
                <w:lang w:val="en-US" w:eastAsia="nl-BE"/>
                <w14:ligatures w14:val="none"/>
              </w:rPr>
              <w:t>2017</w:t>
            </w:r>
            <w:r>
              <w:rPr>
                <w:rFonts w:ascii="Times New Roman" w:eastAsia="Times New Roman" w:hAnsi="Times New Roman" w:cs="Times New Roman"/>
                <w:color w:val="000000"/>
                <w:sz w:val="18"/>
                <w:szCs w:val="18"/>
                <w:lang w:val="en-US" w:eastAsia="nl-BE"/>
                <w14:ligatures w14:val="none"/>
              </w:rPr>
              <w:fldChar w:fldCharType="begin"/>
            </w:r>
            <w:r>
              <w:rPr>
                <w:rFonts w:ascii="Times New Roman" w:eastAsia="Times New Roman" w:hAnsi="Times New Roman" w:cs="Times New Roman"/>
                <w:color w:val="000000"/>
                <w:sz w:val="18"/>
                <w:szCs w:val="18"/>
                <w:lang w:val="en-US" w:eastAsia="nl-BE"/>
                <w14:ligatures w14:val="none"/>
              </w:rPr>
              <w:instrText xml:space="preserve"> ADDIN ZOTERO_ITEM CSL_CITATION {"citationID":"hI3jL5GV","properties":{"formattedCitation":"[4]","plainCitation":"[4]","noteIndex":0},"citationItems":[{"id":358,"uris":["http://zotero.org/users/12047481/items/9LYBVM4G"],"itemData":{"id":358,"type":"article-journal","abstract":"The gut microbiota impacts many aspects of its host’s biology, and is increasingly considered as a key factor mediating performance of host individuals in continuously changing environments. Here we use gut microbiota transplants to show that both host genotype and gut microbiota mediate tolerance to toxic cyanobacteria in the freshwater crustacean Daphnia magna. Interclonal variation in tolerance to cyanobacteria disappears when Daphnia are made germ-free and inoculated with an identical microbial inoculum. Instead, variation in tolerance among recipient Daphnia mirrors that of the microbiota donors. Metagenetic analyses point to host genotype and external microbial source as important determinants of gut microbiota assembly, and reveal strong differences in gut microbiota composition between tolerant and susceptible genotypes. Together, these results show that both environmentally and host genotype-induced variations in gut microbiota structure mediate Daphnia tolerance to toxic cyanobacteria, pointing to the gut microbiota as a driver of adaptation and acclimatization to cyanobacterial harmful algal blooms in zooplankton.","container-title":"Nature Communications","DOI":"10.1038/s41467-017-01714-x","ISSN":"2041-1723","issue":"1","journalAbbreviation":"Nat Commun","language":"en","license":"2017 The Author(s)","note":"publisher: Nature Publishing Group","page":"1608","source":"www.nature.com","title":"Host-genotype dependent gut microbiota drives zooplankton tolerance to toxic cyanobacteria","volume":"8","author":[{"family":"Macke","given":"Emilie"},{"family":"Callens","given":"Martijn"},{"family":"De Meester","given":"Luc"},{"family":"Decaestecker","given":"Ellen"}],"issued":{"date-parts":[["2017",11,20]]}}}],"schema":"https://github.com/citation-style-language/schema/raw/master/csl-citation.json"} </w:instrText>
            </w:r>
            <w:r>
              <w:rPr>
                <w:rFonts w:ascii="Times New Roman" w:eastAsia="Times New Roman" w:hAnsi="Times New Roman" w:cs="Times New Roman"/>
                <w:color w:val="000000"/>
                <w:sz w:val="18"/>
                <w:szCs w:val="18"/>
                <w:lang w:val="en-US" w:eastAsia="nl-BE"/>
                <w14:ligatures w14:val="none"/>
              </w:rPr>
              <w:fldChar w:fldCharType="separate"/>
            </w:r>
            <w:r w:rsidRPr="00B20B43">
              <w:rPr>
                <w:rFonts w:ascii="Times New Roman" w:hAnsi="Times New Roman" w:cs="Times New Roman"/>
                <w:sz w:val="18"/>
              </w:rPr>
              <w:t>[4]</w:t>
            </w:r>
            <w:r>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2904765C"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68C05594" w14:textId="77777777" w:rsidTr="006C4573">
        <w:tc>
          <w:tcPr>
            <w:tcW w:w="379" w:type="dxa"/>
          </w:tcPr>
          <w:p w14:paraId="6E3EFF6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w:t>
            </w:r>
          </w:p>
        </w:tc>
        <w:tc>
          <w:tcPr>
            <w:tcW w:w="620" w:type="dxa"/>
          </w:tcPr>
          <w:p w14:paraId="01D9A7F5"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160D0DB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NIES</w:t>
            </w:r>
          </w:p>
        </w:tc>
        <w:tc>
          <w:tcPr>
            <w:tcW w:w="1050" w:type="dxa"/>
          </w:tcPr>
          <w:p w14:paraId="0DD2EED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Oxytetracycline exposure</w:t>
            </w:r>
          </w:p>
        </w:tc>
        <w:tc>
          <w:tcPr>
            <w:tcW w:w="712" w:type="dxa"/>
          </w:tcPr>
          <w:p w14:paraId="70204BD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66A0D33F" w14:textId="1B0B57E5"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Tsukuba</w:t>
            </w:r>
            <w:r>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Japan</w:t>
            </w:r>
          </w:p>
        </w:tc>
        <w:tc>
          <w:tcPr>
            <w:tcW w:w="712" w:type="dxa"/>
          </w:tcPr>
          <w:p w14:paraId="42D50BB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022FB15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7AB431F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6DEDFA9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Quick Genomic DNA prep</w:t>
            </w:r>
          </w:p>
        </w:tc>
        <w:tc>
          <w:tcPr>
            <w:tcW w:w="923" w:type="dxa"/>
          </w:tcPr>
          <w:p w14:paraId="5DB38198"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4A7F7F1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183C1550" w14:textId="77777777" w:rsidR="00C628D6" w:rsidRPr="00501ECB" w:rsidRDefault="00C628D6" w:rsidP="006C4573">
            <w:pPr>
              <w:spacing w:before="100" w:beforeAutospacing="1" w:afterAutospacing="1"/>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PRJNA413666</w:t>
            </w:r>
          </w:p>
          <w:p w14:paraId="540A641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854" w:type="dxa"/>
          </w:tcPr>
          <w:p w14:paraId="2DAFCCBC" w14:textId="769D96A4"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Callens</w:t>
            </w:r>
            <w:r w:rsidR="00F50612">
              <w:rPr>
                <w:rFonts w:ascii="Times New Roman" w:eastAsia="Times New Roman" w:hAnsi="Times New Roman" w:cs="Times New Roman"/>
                <w:color w:val="000000"/>
                <w:sz w:val="18"/>
                <w:szCs w:val="18"/>
                <w:lang w:val="en-US" w:eastAsia="nl-BE"/>
                <w14:ligatures w14:val="none"/>
              </w:rPr>
              <w:t xml:space="preserve"> </w:t>
            </w:r>
            <w:r w:rsidR="00F50612" w:rsidRPr="00F50612">
              <w:rPr>
                <w:rFonts w:ascii="Times New Roman" w:eastAsia="Times New Roman" w:hAnsi="Times New Roman" w:cs="Times New Roman"/>
                <w:i/>
                <w:iCs/>
                <w:color w:val="000000"/>
                <w:sz w:val="18"/>
                <w:szCs w:val="18"/>
                <w:lang w:val="en-US" w:eastAsia="nl-BE"/>
                <w14:ligatures w14:val="none"/>
              </w:rPr>
              <w:t>et al.,</w:t>
            </w:r>
            <w:r w:rsidRPr="00501ECB">
              <w:rPr>
                <w:rFonts w:ascii="Times New Roman" w:eastAsia="Times New Roman" w:hAnsi="Times New Roman" w:cs="Times New Roman"/>
                <w:color w:val="000000"/>
                <w:sz w:val="18"/>
                <w:szCs w:val="18"/>
                <w:lang w:val="en-US" w:eastAsia="nl-BE"/>
                <w14:ligatures w14:val="none"/>
              </w:rPr>
              <w:t xml:space="preserve"> 2018</w:t>
            </w:r>
            <w:r w:rsidR="00B20B43">
              <w:rPr>
                <w:rFonts w:ascii="Times New Roman" w:eastAsia="Times New Roman" w:hAnsi="Times New Roman" w:cs="Times New Roman"/>
                <w:color w:val="000000"/>
                <w:sz w:val="18"/>
                <w:szCs w:val="18"/>
                <w:lang w:val="en-US" w:eastAsia="nl-BE"/>
                <w14:ligatures w14:val="none"/>
              </w:rPr>
              <w:fldChar w:fldCharType="begin"/>
            </w:r>
            <w:r w:rsidR="00B20B43">
              <w:rPr>
                <w:rFonts w:ascii="Times New Roman" w:eastAsia="Times New Roman" w:hAnsi="Times New Roman" w:cs="Times New Roman"/>
                <w:color w:val="000000"/>
                <w:sz w:val="18"/>
                <w:szCs w:val="18"/>
                <w:lang w:val="en-US" w:eastAsia="nl-BE"/>
                <w14:ligatures w14:val="none"/>
              </w:rPr>
              <w:instrText xml:space="preserve"> ADDIN ZOTERO_ITEM CSL_CITATION {"citationID":"oYa7zkUx","properties":{"formattedCitation":"[5]","plainCitation":"[5]","noteIndex":0},"citationItems":[{"id":400,"uris":["http://zotero.org/users/12047481/items/E5KXH3CC"],"itemData":{"id":400,"type":"article-journal","abstract":"Host-associated microbiota is often acquired by horizontal transmission of microbes present in the environment. It is hypothesized that differences in the environmental pool of colonizers can influence microbiota community assembly on the host and as such affect holobiont composition and host fitness. To investigate this hypothesis, the host-associated microbiota of the invertebrate eco(toxico)logical model Daphnia was experimentally disturbed using different concentrations of the antibiotic oxytetracycline. The community assembly and host-microbiota interactions when Daphnia were colonized by the disturbed microbiota were investigated by inoculating germ-free individuals with the microbiota.","container-title":"Microbiome","DOI":"10.1186/s40168-018-0444-1","ISSN":"2049-2618","issue":"1","journalAbbreviation":"Microbiome","language":"en","page":"56","source":"Springer Link","title":"Microbiota inoculum composition affects holobiont assembly and host growth in Daphnia","volume":"6","author":[{"family":"Callens","given":"Martijn"},{"family":"Watanabe","given":"Hajime"},{"family":"Kato","given":"Yasuhiko"},{"family":"Miura","given":"Jun"},{"family":"Decaestecker","given":"Ellen"}],"issued":{"date-parts":[["2018",3,22]]}}}],"schema":"https://github.com/citation-style-language/schema/raw/master/csl-citation.json"} </w:instrText>
            </w:r>
            <w:r w:rsidR="00B20B43">
              <w:rPr>
                <w:rFonts w:ascii="Times New Roman" w:eastAsia="Times New Roman" w:hAnsi="Times New Roman" w:cs="Times New Roman"/>
                <w:color w:val="000000"/>
                <w:sz w:val="18"/>
                <w:szCs w:val="18"/>
                <w:lang w:val="en-US" w:eastAsia="nl-BE"/>
                <w14:ligatures w14:val="none"/>
              </w:rPr>
              <w:fldChar w:fldCharType="separate"/>
            </w:r>
            <w:r w:rsidR="00B20B43" w:rsidRPr="00B20B43">
              <w:rPr>
                <w:rFonts w:ascii="Times New Roman" w:hAnsi="Times New Roman" w:cs="Times New Roman"/>
                <w:sz w:val="18"/>
              </w:rPr>
              <w:t>[5]</w:t>
            </w:r>
            <w:r w:rsidR="00B20B43">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4C4E091C"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753706C6" w14:textId="77777777" w:rsidTr="006C4573">
        <w:tc>
          <w:tcPr>
            <w:tcW w:w="379" w:type="dxa"/>
          </w:tcPr>
          <w:p w14:paraId="35A009E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4.</w:t>
            </w:r>
          </w:p>
        </w:tc>
        <w:tc>
          <w:tcPr>
            <w:tcW w:w="620" w:type="dxa"/>
          </w:tcPr>
          <w:p w14:paraId="57A79A8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D. magna</w:t>
            </w:r>
          </w:p>
        </w:tc>
        <w:tc>
          <w:tcPr>
            <w:tcW w:w="1475" w:type="dxa"/>
          </w:tcPr>
          <w:p w14:paraId="53E1450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G2, G6, G9</w:t>
            </w:r>
          </w:p>
        </w:tc>
        <w:tc>
          <w:tcPr>
            <w:tcW w:w="1050" w:type="dxa"/>
          </w:tcPr>
          <w:p w14:paraId="0421F8A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Effect of microbial source</w:t>
            </w:r>
          </w:p>
        </w:tc>
        <w:tc>
          <w:tcPr>
            <w:tcW w:w="712" w:type="dxa"/>
          </w:tcPr>
          <w:p w14:paraId="264D1A1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29F2F3F7" w14:textId="2290E0C3"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OHZ, </w:t>
            </w:r>
            <w:proofErr w:type="spellStart"/>
            <w:r w:rsidRPr="00501ECB">
              <w:rPr>
                <w:rFonts w:ascii="Times New Roman" w:eastAsia="Times New Roman" w:hAnsi="Times New Roman" w:cs="Times New Roman"/>
                <w:color w:val="000000"/>
                <w:sz w:val="18"/>
                <w:szCs w:val="18"/>
                <w:lang w:val="en-US" w:eastAsia="nl-BE"/>
                <w14:ligatures w14:val="none"/>
              </w:rPr>
              <w:t>Heverlee</w:t>
            </w:r>
            <w:proofErr w:type="spellEnd"/>
            <w:r w:rsidRPr="00501ECB">
              <w:rPr>
                <w:rFonts w:ascii="Times New Roman" w:eastAsia="Times New Roman" w:hAnsi="Times New Roman" w:cs="Times New Roman"/>
                <w:color w:val="000000"/>
                <w:sz w:val="18"/>
                <w:szCs w:val="18"/>
                <w:lang w:val="en-US" w:eastAsia="nl-BE"/>
                <w14:ligatures w14:val="none"/>
              </w:rPr>
              <w:t xml:space="preserve">, Belgium, </w:t>
            </w:r>
            <w:r w:rsidRPr="00501ECB">
              <w:rPr>
                <w:rFonts w:ascii="Times New Roman" w:hAnsi="Times New Roman" w:cs="Times New Roman"/>
                <w:sz w:val="18"/>
                <w:szCs w:val="18"/>
                <w:shd w:val="clear" w:color="auto" w:fill="FFFFFF"/>
                <w14:ligatures w14:val="none"/>
              </w:rPr>
              <w:t xml:space="preserve"> </w:t>
            </w:r>
          </w:p>
        </w:tc>
        <w:tc>
          <w:tcPr>
            <w:tcW w:w="712" w:type="dxa"/>
          </w:tcPr>
          <w:p w14:paraId="6886010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77E3440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64B4FD5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0E67826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Power soil DNA isolation kit, MOBIO Laboratories</w:t>
            </w:r>
          </w:p>
        </w:tc>
        <w:tc>
          <w:tcPr>
            <w:tcW w:w="923" w:type="dxa"/>
          </w:tcPr>
          <w:p w14:paraId="340302DC"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7291906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555DC17E" w14:textId="3E079872"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lastRenderedPageBreak/>
              <w:t>PRJNA498431</w:t>
            </w:r>
          </w:p>
        </w:tc>
        <w:tc>
          <w:tcPr>
            <w:tcW w:w="854" w:type="dxa"/>
          </w:tcPr>
          <w:p w14:paraId="08D4E534" w14:textId="78D09C10"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Macke</w:t>
            </w:r>
            <w:r w:rsidR="00F50612">
              <w:rPr>
                <w:rFonts w:ascii="Times New Roman" w:eastAsia="Times New Roman" w:hAnsi="Times New Roman" w:cs="Times New Roman"/>
                <w:color w:val="000000"/>
                <w:sz w:val="18"/>
                <w:szCs w:val="18"/>
                <w:lang w:val="en-US" w:eastAsia="nl-BE"/>
                <w14:ligatures w14:val="none"/>
              </w:rPr>
              <w:t xml:space="preserve"> </w:t>
            </w:r>
            <w:r w:rsidR="00F50612"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2020</w:t>
            </w:r>
            <w:r w:rsidR="00A96A26">
              <w:rPr>
                <w:rFonts w:ascii="Times New Roman" w:eastAsia="Times New Roman" w:hAnsi="Times New Roman" w:cs="Times New Roman"/>
                <w:color w:val="000000"/>
                <w:sz w:val="18"/>
                <w:szCs w:val="18"/>
                <w:lang w:val="en-US" w:eastAsia="nl-BE"/>
                <w14:ligatures w14:val="none"/>
              </w:rPr>
              <w:fldChar w:fldCharType="begin"/>
            </w:r>
            <w:r w:rsidR="00B20B43">
              <w:rPr>
                <w:rFonts w:ascii="Times New Roman" w:eastAsia="Times New Roman" w:hAnsi="Times New Roman" w:cs="Times New Roman"/>
                <w:color w:val="000000"/>
                <w:sz w:val="18"/>
                <w:szCs w:val="18"/>
                <w:lang w:val="en-US" w:eastAsia="nl-BE"/>
                <w14:ligatures w14:val="none"/>
              </w:rPr>
              <w:instrText xml:space="preserve"> ADDIN ZOTERO_ITEM CSL_CITATION {"citationID":"RBAiyzgT","properties":{"formattedCitation":"[6]","plainCitation":"[6]","noteIndex":0},"citationItems":[{"id":678,"uris":["http://zotero.org/users/12047481/items/HNSRGNRI"],"itemData":{"id":678,"type":"article-journal","abstract":"&lt;p&gt;In spite of the growing interest in the role of the gut microbiome (GM) in host physiology and health, the mechanisms governing its assembly and its effects on the environment are poorly understood. In this article, we show that the host genotype and the GM of &lt;italic&gt;Daphnia&lt;/italic&gt; influence the community structure of the surrounding bacterioplankton (BPK). When &lt;italic&gt;Daphnia&lt;/italic&gt; genotypes were placed in an identical environment, both the GM and BPK showed a genotype and diet-dependent taxonomic composition. Overall, the GM strongly differed from the BPK in taxonomic composition and was characterized by a lower α-diversity, suggesting a selective rejecting of bacteria from the regional species pool. In a microbiome transplant experiment, the assembly of both the GM and BPK was strongly affected by the host genotype and the inoculum to which germ-free &lt;italic&gt;Daphnia&lt;/italic&gt; were exposed. The combination of these results suggests a strong interaction between the host genotype, its GM and free-living microbial communities. Currently, it is generally assumed that an animal’s diet has a strong effect on the animal’s GM, but only a negligible (if any) effect on the surrounding environment. However, our results indicate that the diet/microbiome inocula have a small effect on the gut community and a large effect on the community in the surrounding environment. This structuring genotype × microbiome × environment effect is an essential prerequisite that could indicate that microbiomes play an important role in eco-evolutionary processes.&lt;/p&gt;","container-title":"Frontiers in Microbiology","DOI":"10.3389/fmicb.2020.00380","ISSN":"1664-302X","journalAbbreviation":"Front. Microbiol.","language":"English","note":"publisher: Frontiers","source":"Frontiers","title":"Diet and Genotype of an Aquatic Invertebrate Affect the Composition of Free-Living Microbial Communities","URL":"https://www.frontiersin.org/journals/microbiology/articles/10.3389/fmicb.2020.00380/full","volume":"11","author":[{"family":"Macke","given":"Emilie"},{"family":"Callens","given":"Martijn"},{"family":"Massol","given":"Francois"},{"family":"Vanoverberghe","given":"Isabel"},{"family":"De Meester","given":"Luc"},{"family":"Decaestecker","given":"Ellen"}],"accessed":{"date-parts":[["2025",1,22]]},"issued":{"date-parts":[["2020",3,17]]}}}],"schema":"https://github.com/citation-style-language/schema/raw/master/csl-citation.json"} </w:instrText>
            </w:r>
            <w:r w:rsidR="00A96A26">
              <w:rPr>
                <w:rFonts w:ascii="Times New Roman" w:eastAsia="Times New Roman" w:hAnsi="Times New Roman" w:cs="Times New Roman"/>
                <w:color w:val="000000"/>
                <w:sz w:val="18"/>
                <w:szCs w:val="18"/>
                <w:lang w:val="en-US" w:eastAsia="nl-BE"/>
                <w14:ligatures w14:val="none"/>
              </w:rPr>
              <w:fldChar w:fldCharType="separate"/>
            </w:r>
            <w:r w:rsidR="00B20B43" w:rsidRPr="00B20B43">
              <w:rPr>
                <w:rFonts w:ascii="Times New Roman" w:hAnsi="Times New Roman" w:cs="Times New Roman"/>
                <w:sz w:val="18"/>
              </w:rPr>
              <w:t>[6]</w:t>
            </w:r>
            <w:r w:rsidR="00A96A26">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6A69BAFA"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4CD123EE" w14:textId="77777777" w:rsidTr="006C4573">
        <w:tc>
          <w:tcPr>
            <w:tcW w:w="379" w:type="dxa"/>
          </w:tcPr>
          <w:p w14:paraId="5B0BC0B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w:t>
            </w:r>
          </w:p>
        </w:tc>
        <w:tc>
          <w:tcPr>
            <w:tcW w:w="620" w:type="dxa"/>
          </w:tcPr>
          <w:p w14:paraId="6CEDA7DD"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744DB2A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G1, G2, G3, G4, G5, G6, G7, G8, G9</w:t>
            </w:r>
          </w:p>
        </w:tc>
        <w:tc>
          <w:tcPr>
            <w:tcW w:w="1050" w:type="dxa"/>
          </w:tcPr>
          <w:p w14:paraId="63CAD9AD" w14:textId="77777777"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 xml:space="preserve">Effect of </w:t>
            </w:r>
            <w:proofErr w:type="spellStart"/>
            <w:r w:rsidRPr="00501ECB">
              <w:rPr>
                <w:rFonts w:ascii="Times New Roman" w:eastAsia="Times New Roman" w:hAnsi="Times New Roman" w:cs="Times New Roman"/>
                <w:color w:val="000000"/>
                <w:sz w:val="18"/>
                <w:szCs w:val="18"/>
                <w:lang w:eastAsia="nl-BE"/>
                <w14:ligatures w14:val="none"/>
              </w:rPr>
              <w:t>diet</w:t>
            </w:r>
            <w:proofErr w:type="spellEnd"/>
            <w:r w:rsidRPr="00501ECB">
              <w:rPr>
                <w:rFonts w:ascii="Times New Roman" w:eastAsia="Times New Roman" w:hAnsi="Times New Roman" w:cs="Times New Roman"/>
                <w:color w:val="000000"/>
                <w:sz w:val="18"/>
                <w:szCs w:val="18"/>
                <w:lang w:eastAsia="nl-BE"/>
                <w14:ligatures w14:val="none"/>
              </w:rPr>
              <w:t xml:space="preserve"> (</w:t>
            </w:r>
            <w:proofErr w:type="spellStart"/>
            <w:r w:rsidRPr="00501ECB">
              <w:rPr>
                <w:rFonts w:ascii="Times New Roman" w:eastAsia="Times New Roman" w:hAnsi="Times New Roman" w:cs="Times New Roman"/>
                <w:color w:val="000000"/>
                <w:sz w:val="18"/>
                <w:szCs w:val="18"/>
                <w:lang w:eastAsia="nl-BE"/>
                <w14:ligatures w14:val="none"/>
              </w:rPr>
              <w:t>Scendesmus</w:t>
            </w:r>
            <w:proofErr w:type="spellEnd"/>
            <w:r w:rsidRPr="00501ECB">
              <w:rPr>
                <w:rFonts w:ascii="Times New Roman" w:eastAsia="Times New Roman" w:hAnsi="Times New Roman" w:cs="Times New Roman"/>
                <w:color w:val="000000"/>
                <w:sz w:val="18"/>
                <w:szCs w:val="18"/>
                <w:lang w:eastAsia="nl-BE"/>
                <w14:ligatures w14:val="none"/>
              </w:rPr>
              <w:t xml:space="preserve"> vs. </w:t>
            </w:r>
            <w:proofErr w:type="spellStart"/>
            <w:r w:rsidRPr="00501ECB">
              <w:rPr>
                <w:rFonts w:ascii="Times New Roman" w:eastAsia="Times New Roman" w:hAnsi="Times New Roman" w:cs="Times New Roman"/>
                <w:color w:val="000000"/>
                <w:sz w:val="18"/>
                <w:szCs w:val="18"/>
                <w:lang w:eastAsia="nl-BE"/>
                <w14:ligatures w14:val="none"/>
              </w:rPr>
              <w:t>Microcystis</w:t>
            </w:r>
            <w:proofErr w:type="spellEnd"/>
            <w:r w:rsidRPr="00501ECB">
              <w:rPr>
                <w:rFonts w:ascii="Times New Roman" w:eastAsia="Times New Roman" w:hAnsi="Times New Roman" w:cs="Times New Roman"/>
                <w:color w:val="000000"/>
                <w:sz w:val="18"/>
                <w:szCs w:val="18"/>
                <w:lang w:eastAsia="nl-BE"/>
                <w14:ligatures w14:val="none"/>
              </w:rPr>
              <w:t>)</w:t>
            </w:r>
          </w:p>
        </w:tc>
        <w:tc>
          <w:tcPr>
            <w:tcW w:w="712" w:type="dxa"/>
          </w:tcPr>
          <w:p w14:paraId="780DA02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15458BA7" w14:textId="530E31AD"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 xml:space="preserve">OHZ, Knokke, Heverlee, Belgium, </w:t>
            </w:r>
            <w:r w:rsidRPr="00501ECB">
              <w:rPr>
                <w:rFonts w:ascii="Times New Roman" w:hAnsi="Times New Roman" w:cs="Times New Roman"/>
                <w:sz w:val="18"/>
                <w:szCs w:val="18"/>
                <w:shd w:val="clear" w:color="auto" w:fill="FFFFFF"/>
                <w14:ligatures w14:val="none"/>
              </w:rPr>
              <w:t xml:space="preserve"> </w:t>
            </w:r>
            <w:proofErr w:type="spellStart"/>
            <w:r w:rsidRPr="00501ECB">
              <w:rPr>
                <w:rFonts w:ascii="Times New Roman" w:hAnsi="Times New Roman" w:cs="Times New Roman"/>
                <w:sz w:val="18"/>
                <w:szCs w:val="18"/>
                <w:shd w:val="clear" w:color="auto" w:fill="FFFFFF"/>
                <w14:ligatures w14:val="none"/>
              </w:rPr>
              <w:t>Bysjön</w:t>
            </w:r>
            <w:proofErr w:type="spellEnd"/>
            <w:r>
              <w:rPr>
                <w:rFonts w:ascii="Times New Roman" w:hAnsi="Times New Roman" w:cs="Times New Roman"/>
                <w:sz w:val="18"/>
                <w:szCs w:val="18"/>
                <w:shd w:val="clear" w:color="auto" w:fill="FFFFFF"/>
                <w14:ligatures w14:val="none"/>
              </w:rPr>
              <w:t xml:space="preserve"> </w:t>
            </w:r>
            <w:proofErr w:type="spellStart"/>
            <w:r w:rsidRPr="00501ECB">
              <w:rPr>
                <w:color w:val="000000"/>
                <w:sz w:val="18"/>
                <w:szCs w:val="18"/>
                <w14:ligatures w14:val="none"/>
              </w:rPr>
              <w:t>Lake,</w:t>
            </w:r>
            <w:r w:rsidRPr="00501ECB">
              <w:rPr>
                <w:rFonts w:ascii="Times New Roman" w:eastAsia="Times New Roman" w:hAnsi="Times New Roman" w:cs="Times New Roman"/>
                <w:color w:val="000000"/>
                <w:sz w:val="18"/>
                <w:szCs w:val="18"/>
                <w:lang w:eastAsia="nl-BE"/>
                <w14:ligatures w14:val="none"/>
              </w:rPr>
              <w:t>Sweden</w:t>
            </w:r>
            <w:proofErr w:type="spellEnd"/>
            <w:r w:rsidRPr="00501ECB">
              <w:rPr>
                <w:rFonts w:ascii="Times New Roman" w:eastAsia="Times New Roman" w:hAnsi="Times New Roman" w:cs="Times New Roman"/>
                <w:color w:val="000000"/>
                <w:sz w:val="18"/>
                <w:szCs w:val="18"/>
                <w:lang w:eastAsia="nl-BE"/>
                <w14:ligatures w14:val="none"/>
              </w:rPr>
              <w:t xml:space="preserve"> </w:t>
            </w:r>
            <w:r w:rsidRPr="00C628D6">
              <w:rPr>
                <w:color w:val="000000"/>
                <w:sz w:val="18"/>
                <w:szCs w:val="18"/>
                <w14:ligatures w14:val="none"/>
              </w:rPr>
              <w:t xml:space="preserve"> </w:t>
            </w:r>
          </w:p>
        </w:tc>
        <w:tc>
          <w:tcPr>
            <w:tcW w:w="712" w:type="dxa"/>
          </w:tcPr>
          <w:p w14:paraId="280B51F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5553874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007AA5B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7C34F46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Power soil DNA isolation kit, MOBIO Laboratories</w:t>
            </w:r>
          </w:p>
        </w:tc>
        <w:tc>
          <w:tcPr>
            <w:tcW w:w="923" w:type="dxa"/>
          </w:tcPr>
          <w:p w14:paraId="1692500C"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061595D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0521CC1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PRJNA498417</w:t>
            </w:r>
          </w:p>
        </w:tc>
        <w:tc>
          <w:tcPr>
            <w:tcW w:w="854" w:type="dxa"/>
          </w:tcPr>
          <w:p w14:paraId="7C9E9126" w14:textId="71D61954"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Macke </w:t>
            </w:r>
            <w:r w:rsidR="00F50612" w:rsidRPr="00F50612">
              <w:rPr>
                <w:rFonts w:ascii="Times New Roman" w:eastAsia="Times New Roman" w:hAnsi="Times New Roman" w:cs="Times New Roman"/>
                <w:i/>
                <w:iCs/>
                <w:color w:val="000000"/>
                <w:sz w:val="18"/>
                <w:szCs w:val="18"/>
                <w:lang w:val="en-US" w:eastAsia="nl-BE"/>
                <w14:ligatures w14:val="none"/>
              </w:rPr>
              <w:t xml:space="preserve">et al., </w:t>
            </w:r>
            <w:r w:rsidRPr="00501ECB">
              <w:rPr>
                <w:rFonts w:ascii="Times New Roman" w:eastAsia="Times New Roman" w:hAnsi="Times New Roman" w:cs="Times New Roman"/>
                <w:color w:val="000000"/>
                <w:sz w:val="18"/>
                <w:szCs w:val="18"/>
                <w:lang w:val="en-US" w:eastAsia="nl-BE"/>
                <w14:ligatures w14:val="none"/>
              </w:rPr>
              <w:t>2020</w:t>
            </w:r>
            <w:r w:rsidR="00B20B43">
              <w:rPr>
                <w:rFonts w:ascii="Times New Roman" w:eastAsia="Times New Roman" w:hAnsi="Times New Roman" w:cs="Times New Roman"/>
                <w:color w:val="000000"/>
                <w:sz w:val="18"/>
                <w:szCs w:val="18"/>
                <w:lang w:val="en-US" w:eastAsia="nl-BE"/>
                <w14:ligatures w14:val="none"/>
              </w:rPr>
              <w:fldChar w:fldCharType="begin"/>
            </w:r>
            <w:r w:rsidR="00B20B43">
              <w:rPr>
                <w:rFonts w:ascii="Times New Roman" w:eastAsia="Times New Roman" w:hAnsi="Times New Roman" w:cs="Times New Roman"/>
                <w:color w:val="000000"/>
                <w:sz w:val="18"/>
                <w:szCs w:val="18"/>
                <w:lang w:val="en-US" w:eastAsia="nl-BE"/>
                <w14:ligatures w14:val="none"/>
              </w:rPr>
              <w:instrText xml:space="preserve"> ADDIN ZOTERO_ITEM CSL_CITATION {"citationID":"jVdX9pGs","properties":{"formattedCitation":"[6]","plainCitation":"[6]","noteIndex":0},"citationItems":[{"id":678,"uris":["http://zotero.org/users/12047481/items/HNSRGNRI"],"itemData":{"id":678,"type":"article-journal","abstract":"&lt;p&gt;In spite of the growing interest in the role of the gut microbiome (GM) in host physiology and health, the mechanisms governing its assembly and its effects on the environment are poorly understood. In this article, we show that the host genotype and the GM of &lt;italic&gt;Daphnia&lt;/italic&gt; influence the community structure of the surrounding bacterioplankton (BPK). When &lt;italic&gt;Daphnia&lt;/italic&gt; genotypes were placed in an identical environment, both the GM and BPK showed a genotype and diet-dependent taxonomic composition. Overall, the GM strongly differed from the BPK in taxonomic composition and was characterized by a lower α-diversity, suggesting a selective rejecting of bacteria from the regional species pool. In a microbiome transplant experiment, the assembly of both the GM and BPK was strongly affected by the host genotype and the inoculum to which germ-free &lt;italic&gt;Daphnia&lt;/italic&gt; were exposed. The combination of these results suggests a strong interaction between the host genotype, its GM and free-living microbial communities. Currently, it is generally assumed that an animal’s diet has a strong effect on the animal’s GM, but only a negligible (if any) effect on the surrounding environment. However, our results indicate that the diet/microbiome inocula have a small effect on the gut community and a large effect on the community in the surrounding environment. This structuring genotype × microbiome × environment effect is an essential prerequisite that could indicate that microbiomes play an important role in eco-evolutionary processes.&lt;/p&gt;","container-title":"Frontiers in Microbiology","DOI":"10.3389/fmicb.2020.00380","ISSN":"1664-302X","journalAbbreviation":"Front. Microbiol.","language":"English","note":"publisher: Frontiers","source":"Frontiers","title":"Diet and Genotype of an Aquatic Invertebrate Affect the Composition of Free-Living Microbial Communities","URL":"https://www.frontiersin.org/journals/microbiology/articles/10.3389/fmicb.2020.00380/full","volume":"11","author":[{"family":"Macke","given":"Emilie"},{"family":"Callens","given":"Martijn"},{"family":"Massol","given":"Francois"},{"family":"Vanoverberghe","given":"Isabel"},{"family":"De Meester","given":"Luc"},{"family":"Decaestecker","given":"Ellen"}],"accessed":{"date-parts":[["2025",1,22]]},"issued":{"date-parts":[["2020",3,17]]}}}],"schema":"https://github.com/citation-style-language/schema/raw/master/csl-citation.json"} </w:instrText>
            </w:r>
            <w:r w:rsidR="00B20B43">
              <w:rPr>
                <w:rFonts w:ascii="Times New Roman" w:eastAsia="Times New Roman" w:hAnsi="Times New Roman" w:cs="Times New Roman"/>
                <w:color w:val="000000"/>
                <w:sz w:val="18"/>
                <w:szCs w:val="18"/>
                <w:lang w:val="en-US" w:eastAsia="nl-BE"/>
                <w14:ligatures w14:val="none"/>
              </w:rPr>
              <w:fldChar w:fldCharType="separate"/>
            </w:r>
            <w:r w:rsidR="00B20B43" w:rsidRPr="00B20B43">
              <w:rPr>
                <w:rFonts w:ascii="Times New Roman" w:hAnsi="Times New Roman" w:cs="Times New Roman"/>
                <w:sz w:val="18"/>
              </w:rPr>
              <w:t>[6]</w:t>
            </w:r>
            <w:r w:rsidR="00B20B43">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6A334B0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488DE13F" w14:textId="77777777" w:rsidTr="006C4573">
        <w:tc>
          <w:tcPr>
            <w:tcW w:w="379" w:type="dxa"/>
          </w:tcPr>
          <w:p w14:paraId="0E5C2EA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6.</w:t>
            </w:r>
          </w:p>
        </w:tc>
        <w:tc>
          <w:tcPr>
            <w:tcW w:w="620" w:type="dxa"/>
          </w:tcPr>
          <w:p w14:paraId="01760081"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26FE0DD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s-ES" w:eastAsia="nl-BE"/>
                <w14:ligatures w14:val="none"/>
              </w:rPr>
              <w:t>BSW7,F clone, KNO, OM2, NIES</w:t>
            </w:r>
          </w:p>
        </w:tc>
        <w:tc>
          <w:tcPr>
            <w:tcW w:w="1050" w:type="dxa"/>
          </w:tcPr>
          <w:p w14:paraId="7B6499D6" w14:textId="77777777"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Composition</w:t>
            </w:r>
            <w:proofErr w:type="spellEnd"/>
            <w:r w:rsidRPr="00501ECB">
              <w:rPr>
                <w:rFonts w:ascii="Times New Roman" w:eastAsia="Times New Roman" w:hAnsi="Times New Roman" w:cs="Times New Roman"/>
                <w:color w:val="000000"/>
                <w:sz w:val="18"/>
                <w:szCs w:val="18"/>
                <w:lang w:eastAsia="nl-BE"/>
                <w14:ligatures w14:val="none"/>
              </w:rPr>
              <w:t xml:space="preserve"> of </w:t>
            </w:r>
            <w:proofErr w:type="spellStart"/>
            <w:r w:rsidRPr="00501ECB">
              <w:rPr>
                <w:rFonts w:ascii="Times New Roman" w:eastAsia="Times New Roman" w:hAnsi="Times New Roman" w:cs="Times New Roman"/>
                <w:color w:val="000000"/>
                <w:sz w:val="18"/>
                <w:szCs w:val="18"/>
                <w:lang w:eastAsia="nl-BE"/>
                <w14:ligatures w14:val="none"/>
              </w:rPr>
              <w:t>environmental</w:t>
            </w:r>
            <w:proofErr w:type="spellEnd"/>
            <w:r w:rsidRPr="00501ECB">
              <w:rPr>
                <w:rFonts w:ascii="Times New Roman" w:eastAsia="Times New Roman" w:hAnsi="Times New Roman" w:cs="Times New Roman"/>
                <w:color w:val="000000"/>
                <w:sz w:val="18"/>
                <w:szCs w:val="18"/>
                <w:lang w:eastAsia="nl-BE"/>
                <w14:ligatures w14:val="none"/>
              </w:rPr>
              <w:t xml:space="preserve"> </w:t>
            </w:r>
            <w:proofErr w:type="spellStart"/>
            <w:r w:rsidRPr="00501ECB">
              <w:rPr>
                <w:rFonts w:ascii="Times New Roman" w:eastAsia="Times New Roman" w:hAnsi="Times New Roman" w:cs="Times New Roman"/>
                <w:color w:val="000000"/>
                <w:sz w:val="18"/>
                <w:szCs w:val="18"/>
                <w:lang w:eastAsia="nl-BE"/>
                <w14:ligatures w14:val="none"/>
              </w:rPr>
              <w:t>bacteria</w:t>
            </w:r>
            <w:proofErr w:type="spellEnd"/>
          </w:p>
        </w:tc>
        <w:tc>
          <w:tcPr>
            <w:tcW w:w="712" w:type="dxa"/>
          </w:tcPr>
          <w:p w14:paraId="5D6E91B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0C8B76D1" w14:textId="75EEA7AA"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sz w:val="18"/>
                <w:szCs w:val="18"/>
                <w:shd w:val="clear" w:color="auto" w:fill="FFFFFF"/>
                <w:lang w:val="en-US" w:eastAsia="nl-BE"/>
                <w14:ligatures w14:val="none"/>
              </w:rPr>
              <w:t>Bysjön</w:t>
            </w:r>
            <w:proofErr w:type="spellEnd"/>
            <w:r w:rsidRPr="00501ECB">
              <w:rPr>
                <w:rFonts w:ascii="Times New Roman" w:eastAsia="Times New Roman" w:hAnsi="Times New Roman" w:cs="Times New Roman"/>
                <w:color w:val="000000"/>
                <w:sz w:val="18"/>
                <w:szCs w:val="18"/>
                <w:lang w:val="en-US" w:eastAsia="nl-BE"/>
                <w14:ligatures w14:val="none"/>
              </w:rPr>
              <w:t xml:space="preserve"> Lake, Sweden, </w:t>
            </w:r>
            <w:r w:rsidRPr="00C628D6">
              <w:rPr>
                <w:rFonts w:ascii="Times New Roman" w:eastAsia="Times New Roman" w:hAnsi="Times New Roman" w:cs="Times New Roman"/>
                <w:color w:val="000000"/>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t xml:space="preserve">Knokke, </w:t>
            </w:r>
            <w:proofErr w:type="spellStart"/>
            <w:r w:rsidRPr="00501ECB">
              <w:rPr>
                <w:rFonts w:ascii="Times New Roman" w:eastAsia="Times New Roman" w:hAnsi="Times New Roman" w:cs="Times New Roman"/>
                <w:color w:val="000000"/>
                <w:sz w:val="18"/>
                <w:szCs w:val="18"/>
                <w:lang w:val="en-US" w:eastAsia="nl-BE"/>
                <w14:ligatures w14:val="none"/>
              </w:rPr>
              <w:t>Heverlee</w:t>
            </w:r>
            <w:proofErr w:type="spellEnd"/>
            <w:r w:rsidRPr="00501ECB">
              <w:rPr>
                <w:rFonts w:ascii="Times New Roman" w:eastAsia="Times New Roman" w:hAnsi="Times New Roman" w:cs="Times New Roman"/>
                <w:color w:val="000000"/>
                <w:sz w:val="18"/>
                <w:szCs w:val="18"/>
                <w:lang w:val="en-US" w:eastAsia="nl-BE"/>
                <w14:ligatures w14:val="none"/>
              </w:rPr>
              <w:t xml:space="preserve">, Belgium, </w:t>
            </w:r>
            <w:r w:rsidRPr="00C628D6">
              <w:rPr>
                <w:rFonts w:ascii="Times New Roman" w:eastAsia="Times New Roman" w:hAnsi="Times New Roman" w:cs="Times New Roman"/>
                <w:color w:val="000000"/>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t>Tsukuba</w:t>
            </w:r>
            <w:r w:rsidRPr="00C628D6">
              <w:rPr>
                <w:rFonts w:ascii="Times New Roman" w:eastAsia="Times New Roman" w:hAnsi="Times New Roman" w:cs="Times New Roman"/>
                <w:color w:val="000000"/>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t>Japan</w:t>
            </w:r>
          </w:p>
        </w:tc>
        <w:tc>
          <w:tcPr>
            <w:tcW w:w="712" w:type="dxa"/>
          </w:tcPr>
          <w:p w14:paraId="5D59F1C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5E9D9F4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5FF38EC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1DB84B8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Phenol-Chloroform-</w:t>
            </w:r>
            <w:proofErr w:type="spellStart"/>
            <w:r w:rsidRPr="00501ECB">
              <w:rPr>
                <w:rFonts w:ascii="Times New Roman" w:eastAsia="Times New Roman" w:hAnsi="Times New Roman" w:cs="Times New Roman"/>
                <w:color w:val="000000"/>
                <w:sz w:val="18"/>
                <w:szCs w:val="18"/>
                <w:lang w:val="en-US" w:eastAsia="nl-BE"/>
                <w14:ligatures w14:val="none"/>
              </w:rPr>
              <w:t>Isoamylalcohol</w:t>
            </w:r>
            <w:proofErr w:type="spellEnd"/>
            <w:r w:rsidRPr="00501ECB">
              <w:rPr>
                <w:rFonts w:ascii="Times New Roman" w:eastAsia="Times New Roman" w:hAnsi="Times New Roman" w:cs="Times New Roman"/>
                <w:color w:val="000000"/>
                <w:sz w:val="18"/>
                <w:szCs w:val="18"/>
                <w:lang w:val="en-US" w:eastAsia="nl-BE"/>
                <w14:ligatures w14:val="none"/>
              </w:rPr>
              <w:t xml:space="preserve"> Extraction</w:t>
            </w:r>
          </w:p>
        </w:tc>
        <w:tc>
          <w:tcPr>
            <w:tcW w:w="923" w:type="dxa"/>
          </w:tcPr>
          <w:p w14:paraId="4236EDA3"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50474D65"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
        </w:tc>
        <w:tc>
          <w:tcPr>
            <w:tcW w:w="1692" w:type="dxa"/>
          </w:tcPr>
          <w:p w14:paraId="5A710AF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854" w:type="dxa"/>
          </w:tcPr>
          <w:p w14:paraId="3DBE4F17" w14:textId="3B91CEA6"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Callens </w:t>
            </w:r>
            <w:r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2020</w:t>
            </w:r>
            <w:r w:rsidR="00B20B43">
              <w:rPr>
                <w:rFonts w:ascii="Times New Roman" w:eastAsia="Times New Roman" w:hAnsi="Times New Roman" w:cs="Times New Roman"/>
                <w:color w:val="000000"/>
                <w:sz w:val="18"/>
                <w:szCs w:val="18"/>
                <w:lang w:val="en-US" w:eastAsia="nl-BE"/>
                <w14:ligatures w14:val="none"/>
              </w:rPr>
              <w:t xml:space="preserve"> </w:t>
            </w:r>
            <w:r w:rsidR="00B40F84">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{"citationID":"saY9pyMt","properties":{"formattedCitation":"[7]","plainCitation":"[7]","noteIndex":0},"citationItems":[{"id":710,"uris":["http://zotero.org/users/12047481/items/4MEFRSTH"],"itemData":{"id":710,"type":"article-journal","abstract":"The assembly of host-associated bacterial communities is influenced by a multitude of biotic and abiotic factors. It is essential to gain insight in the impact and relative strength of these factors if we want to be able to predict the effects of environmental change on the assembly of host-associated bacterial communities, or deliberately modify them. The environmental pool of bacteria, from which the host is colonized, and the genetic background of the host are both considered to be important in determining the composition of host-associated bacterial communities. We experimentally assessed the relative importance of these two factors and their interaction on the composition of Daphnia magna gut bacterial communities. Bacterioplankton originating from natural ponds or a laboratory culture were used to inoculate germ-free Daphnia of different genotypes. We found that the composition of the environmental bacterial community has a major influence on the Daphnia gut bacterial community, both reflected by the presence or absence of specific taxa as well as by a correlation between abundances in the environment and on the host. Our data also indicate a consistent effect of host genotype on the occurrence of specific bacterial taxa in the gut of Daphnia over different environments., The assembly of the Daphnia magna gut microbiota is strongly influenced by the composition of the environmental bacterioplankton community, and additionally structured by the host genetic background.","container-title":"FEMS Microbiology Ecology","DOI":"10.1093/femsec/fiaa128","ISSN":"0168-6496","issue":"8","journalAbbreviation":"FEMS Microbiol Ecol","note":"PMID: 32573725\nPMCID: PMC7360484","page":"fiaa128","source":"PubMed Central","title":"The bacterioplankton community composition and a host genotype dependent occurrence of taxa shape the Daphnia magna gut bacterial community","volume":"96","author":[{"family":"Callens","given":"Martijn"},{"family":"De Meester","given":"Luc"},{"family":"Muylaert","given":"Koenraad"},{"family":"Mukherjee","given":"Shinjini"},{"family":"Decaestecker","given":"Ellen"}],"issued":{"date-parts":[["2020",6,23]]}}}],"schema":"https://github.com/citation-style-language/schema/raw/master/csl-citation.json"} </w:instrText>
            </w:r>
            <w:r w:rsidR="00B40F84">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[7]</w:t>
            </w:r>
            <w:r w:rsidR="00B40F84">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48ED0962"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 selected ed</w:t>
            </w:r>
          </w:p>
        </w:tc>
      </w:tr>
      <w:tr w:rsidR="00B20B43" w:rsidRPr="00501ECB" w14:paraId="58E3ADFF" w14:textId="77777777" w:rsidTr="006C4573">
        <w:tc>
          <w:tcPr>
            <w:tcW w:w="379" w:type="dxa"/>
          </w:tcPr>
          <w:p w14:paraId="0607164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7.</w:t>
            </w:r>
          </w:p>
        </w:tc>
        <w:tc>
          <w:tcPr>
            <w:tcW w:w="620" w:type="dxa"/>
          </w:tcPr>
          <w:p w14:paraId="58EDE327"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39302EB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8A</w:t>
            </w:r>
          </w:p>
        </w:tc>
        <w:tc>
          <w:tcPr>
            <w:tcW w:w="1050" w:type="dxa"/>
          </w:tcPr>
          <w:p w14:paraId="087C799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Sulfamethoxazole, Erythromycin, Aztreonam exposure</w:t>
            </w:r>
          </w:p>
        </w:tc>
        <w:tc>
          <w:tcPr>
            <w:tcW w:w="712" w:type="dxa"/>
          </w:tcPr>
          <w:p w14:paraId="2A50A92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7A25875F" w14:textId="0F422F42"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Leitholm</w:t>
            </w:r>
            <w:proofErr w:type="spellEnd"/>
            <w:r w:rsidRPr="00501ECB">
              <w:rPr>
                <w:rFonts w:ascii="Times New Roman" w:eastAsia="Times New Roman" w:hAnsi="Times New Roman" w:cs="Times New Roman"/>
                <w:color w:val="000000"/>
                <w:sz w:val="18"/>
                <w:szCs w:val="18"/>
                <w:lang w:val="en-US" w:eastAsia="nl-BE"/>
                <w14:ligatures w14:val="none"/>
              </w:rPr>
              <w:t xml:space="preserve"> UK</w:t>
            </w:r>
          </w:p>
        </w:tc>
        <w:tc>
          <w:tcPr>
            <w:tcW w:w="712" w:type="dxa"/>
          </w:tcPr>
          <w:p w14:paraId="0CC740D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530E952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717BC87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34C7316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DNeasy</w:t>
            </w:r>
            <w:proofErr w:type="spellEnd"/>
            <w:r w:rsidRPr="00501ECB">
              <w:rPr>
                <w:rFonts w:ascii="Times New Roman" w:eastAsia="Times New Roman" w:hAnsi="Times New Roman" w:cs="Times New Roman"/>
                <w:color w:val="000000"/>
                <w:sz w:val="18"/>
                <w:szCs w:val="18"/>
                <w:lang w:val="en-US" w:eastAsia="nl-BE"/>
                <w14:ligatures w14:val="none"/>
              </w:rPr>
              <w:t xml:space="preserve"> Blood and </w:t>
            </w:r>
            <w:proofErr w:type="spellStart"/>
            <w:r w:rsidRPr="00501ECB">
              <w:rPr>
                <w:rFonts w:ascii="Times New Roman" w:eastAsia="Times New Roman" w:hAnsi="Times New Roman" w:cs="Times New Roman"/>
                <w:color w:val="000000"/>
                <w:sz w:val="18"/>
                <w:szCs w:val="18"/>
                <w:lang w:val="en-US" w:eastAsia="nl-BE"/>
                <w14:ligatures w14:val="none"/>
              </w:rPr>
              <w:t>TissueKit</w:t>
            </w:r>
            <w:proofErr w:type="spellEnd"/>
            <w:r w:rsidRPr="00501ECB">
              <w:rPr>
                <w:rFonts w:ascii="Times New Roman" w:eastAsia="Times New Roman" w:hAnsi="Times New Roman" w:cs="Times New Roman"/>
                <w:color w:val="000000"/>
                <w:sz w:val="18"/>
                <w:szCs w:val="18"/>
                <w:lang w:val="en-US" w:eastAsia="nl-BE"/>
                <w14:ligatures w14:val="none"/>
              </w:rPr>
              <w:t xml:space="preserve"> (Qiagen)</w:t>
            </w:r>
          </w:p>
        </w:tc>
        <w:tc>
          <w:tcPr>
            <w:tcW w:w="923" w:type="dxa"/>
          </w:tcPr>
          <w:p w14:paraId="58BF666E"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41C9694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66D857B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PRJNA543842</w:t>
            </w:r>
          </w:p>
        </w:tc>
        <w:tc>
          <w:tcPr>
            <w:tcW w:w="854" w:type="dxa"/>
          </w:tcPr>
          <w:p w14:paraId="14A973DA" w14:textId="2E8410CF"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R Cooper</w:t>
            </w:r>
            <w:r w:rsidR="00F50612">
              <w:rPr>
                <w:rFonts w:ascii="Times New Roman" w:eastAsia="Times New Roman" w:hAnsi="Times New Roman" w:cs="Times New Roman"/>
                <w:color w:val="000000"/>
                <w:sz w:val="18"/>
                <w:szCs w:val="18"/>
                <w:lang w:val="en-US" w:eastAsia="nl-BE"/>
                <w14:ligatures w14:val="none"/>
              </w:rPr>
              <w:t xml:space="preserve"> </w:t>
            </w:r>
            <w:r w:rsidR="00F50612" w:rsidRPr="00F50612">
              <w:rPr>
                <w:rFonts w:ascii="Times New Roman" w:eastAsia="Times New Roman" w:hAnsi="Times New Roman" w:cs="Times New Roman"/>
                <w:i/>
                <w:iCs/>
                <w:color w:val="000000"/>
                <w:sz w:val="18"/>
                <w:szCs w:val="18"/>
                <w:lang w:val="en-US" w:eastAsia="nl-BE"/>
                <w14:ligatures w14:val="none"/>
              </w:rPr>
              <w:t>et al.,</w:t>
            </w:r>
            <w:r w:rsidRPr="00501ECB">
              <w:rPr>
                <w:rFonts w:ascii="Times New Roman" w:eastAsia="Times New Roman" w:hAnsi="Times New Roman" w:cs="Times New Roman"/>
                <w:color w:val="000000"/>
                <w:sz w:val="18"/>
                <w:szCs w:val="18"/>
                <w:lang w:val="en-US" w:eastAsia="nl-BE"/>
                <w14:ligatures w14:val="none"/>
              </w:rPr>
              <w:t xml:space="preserve"> 2020</w:t>
            </w:r>
            <w:r w:rsidR="00B20B43">
              <w:rPr>
                <w:rFonts w:ascii="Times New Roman" w:eastAsia="Times New Roman" w:hAnsi="Times New Roman" w:cs="Times New Roman"/>
                <w:color w:val="000000"/>
                <w:sz w:val="18"/>
                <w:szCs w:val="18"/>
                <w:lang w:val="en-US" w:eastAsia="nl-BE"/>
                <w14:ligatures w14:val="none"/>
              </w:rPr>
              <w:t xml:space="preserve"> </w:t>
            </w:r>
            <w:r w:rsidR="00B20B43">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{"citationID":"KluMyZdI","properties":{"formattedCitation":"[8]","plainCitation":"[8]","noteIndex":0},"citationItems":[{"id":516,"uris":["http://zotero.org/users/12047481/items/MLX7YWII"],"itemData":{"id":516,"type":"article-journal","abstract":"Host-associated microbes contribute to host fitness, but it is unclear whether these contributions are from rare keystone taxa, numerically abundant taxa, or interactions among community members. Experimental perturbation of the microbiota can highlight functionally important taxa; however, this approach is primarily applied in systems with complex communities where the perturbation affects hundreds of taxa, making it difficult to pinpoint contributions of key community members. Here, we use the ecological model organism Daphnia magna to examine the importance of rare and abundant taxa by perturbing its relatively simple microbiota with targeted antibiotics. We used sublethal antibiotic doses to target either rare or abundant members across two temperatures and then measured key host life history metrics and shifts in microbial community composition. We find that removal of abundant taxa had greater impacts on host fitness than did removal of rare taxa and that the abundances of nontarget taxa were impacted by antibiotic treatment, suggesting that no rare keystone taxa exist in the Daphnia magna microbiota but that microbe-microbe interactions may play a role in host fitness. We also find that microbial community composition was impacted by antibiotics differently across temperatures, indicating that ecological context shapes within-host microbial responses and effects on host fitness.IMPORTANCE Understanding the contributions of rare and abundant taxa to host fitness is an outstanding question in host microbial ecology. In this study, we use the model zooplankton Daphnia magna and its relatively simple cohort of bacterial taxa to disentangle the roles of distinct taxa in host life history metrics, using a suite of antibiotics to selectively reduce the abundance of functionally important taxa. We also examine how environmental context shapes the importance of these bacterial taxa in host fitness.","container-title":"mSystems","DOI":"10.1128/msystems.00916-20","issue":"2","note":"publisher: American Society for Microbiology","page":"10.1128/msystems.00916-20","source":"journals-asm-org.kuleuven.e-bronnen.be (Atypon)","title":"Targeted Manipulation of Abundant and Rare Taxa in the Daphnia magna Microbiota with Antibiotics Impacts Host Fitness Differentially","volume":"6","author":[{"family":"Cooper","given":"Reilly O."},{"family":"Vavra","given":"Janna M."},{"family":"Cressler","given":"Clayton E."}],"issued":{"date-parts":[["2021",4,6]]}}}],"schema":"https://github.com/citation-style-language/schema/raw/master/csl-citation.json"} </w:instrText>
            </w:r>
            <w:r w:rsidR="00B20B43">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[8]</w:t>
            </w:r>
            <w:r w:rsidR="00B20B43">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43CE3568"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19792542" w14:textId="77777777" w:rsidTr="006C4573">
        <w:tc>
          <w:tcPr>
            <w:tcW w:w="379" w:type="dxa"/>
          </w:tcPr>
          <w:p w14:paraId="3196F9F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8.</w:t>
            </w:r>
          </w:p>
        </w:tc>
        <w:tc>
          <w:tcPr>
            <w:tcW w:w="620" w:type="dxa"/>
          </w:tcPr>
          <w:p w14:paraId="0800228B"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839EF9D" w14:textId="77777777"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BH, ZWE, L, K, OM2, T8,</w:t>
            </w:r>
          </w:p>
        </w:tc>
        <w:tc>
          <w:tcPr>
            <w:tcW w:w="1050" w:type="dxa"/>
          </w:tcPr>
          <w:p w14:paraId="31AA079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Role of local microbiome on exposure to toxic Microcystis</w:t>
            </w:r>
          </w:p>
        </w:tc>
        <w:tc>
          <w:tcPr>
            <w:tcW w:w="712" w:type="dxa"/>
          </w:tcPr>
          <w:p w14:paraId="62F2167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6B7A1723" w14:textId="345DEB04"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Kortrijk, Leuven, OHZ, Heverlee</w:t>
            </w:r>
            <w:r w:rsidRPr="00C628D6">
              <w:rPr>
                <w:rFonts w:ascii="Times New Roman" w:eastAsia="Times New Roman" w:hAnsi="Times New Roman" w:cs="Times New Roman"/>
                <w:color w:val="000000"/>
                <w:sz w:val="18"/>
                <w:szCs w:val="18"/>
                <w:lang w:eastAsia="nl-BE"/>
                <w14:ligatures w14:val="none"/>
              </w:rPr>
              <w:t xml:space="preserve"> </w:t>
            </w:r>
            <w:r w:rsidRPr="00501ECB">
              <w:rPr>
                <w:rFonts w:ascii="Times New Roman" w:eastAsia="Times New Roman" w:hAnsi="Times New Roman" w:cs="Times New Roman"/>
                <w:color w:val="000000"/>
                <w:sz w:val="18"/>
                <w:szCs w:val="18"/>
                <w:lang w:eastAsia="nl-BE"/>
                <w14:ligatures w14:val="none"/>
              </w:rPr>
              <w:t>Belgium</w:t>
            </w:r>
          </w:p>
        </w:tc>
        <w:tc>
          <w:tcPr>
            <w:tcW w:w="712" w:type="dxa"/>
          </w:tcPr>
          <w:p w14:paraId="45D6959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5434E59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0C59C79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6B4B135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Power soil DNA isolation kit, MOBIO Laboratories</w:t>
            </w:r>
          </w:p>
        </w:tc>
        <w:tc>
          <w:tcPr>
            <w:tcW w:w="923" w:type="dxa"/>
          </w:tcPr>
          <w:p w14:paraId="3A31095B"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0640B68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7BA679E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PRJNA690081</w:t>
            </w:r>
          </w:p>
        </w:tc>
        <w:tc>
          <w:tcPr>
            <w:tcW w:w="854" w:type="dxa"/>
          </w:tcPr>
          <w:p w14:paraId="3C9EB914" w14:textId="719926D1"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Houwenhuyse </w:t>
            </w:r>
            <w:r w:rsidRPr="00F50612">
              <w:rPr>
                <w:rFonts w:ascii="Times New Roman" w:eastAsia="Times New Roman" w:hAnsi="Times New Roman" w:cs="Times New Roman"/>
                <w:i/>
                <w:iCs/>
                <w:color w:val="000000"/>
                <w:sz w:val="18"/>
                <w:szCs w:val="18"/>
                <w:lang w:val="en-US" w:eastAsia="nl-BE"/>
                <w14:ligatures w14:val="none"/>
              </w:rPr>
              <w:t>et al</w:t>
            </w:r>
            <w:r w:rsidR="00F50612" w:rsidRPr="00F50612">
              <w:rPr>
                <w:rFonts w:ascii="Times New Roman" w:eastAsia="Times New Roman" w:hAnsi="Times New Roman" w:cs="Times New Roman"/>
                <w:i/>
                <w:iCs/>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2021</w:t>
            </w:r>
            <w:r w:rsidR="00B20B43">
              <w:rPr>
                <w:rFonts w:ascii="Times New Roman" w:eastAsia="Times New Roman" w:hAnsi="Times New Roman" w:cs="Times New Roman"/>
                <w:color w:val="000000"/>
                <w:sz w:val="18"/>
                <w:szCs w:val="18"/>
                <w:lang w:val="en-US" w:eastAsia="nl-BE"/>
                <w14:ligatures w14:val="none"/>
              </w:rPr>
              <w:t xml:space="preserve"> </w:t>
            </w:r>
            <w:r w:rsidR="00B20B43">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{"citationID":"ayxgb3Yn","properties":{"formattedCitation":"[9]","plainCitation":"[9]","noteIndex":0},"citationItems":[{"id":648,"uris":["http://zotero.org/users/12047481/items/VSRK5G8Q"],"itemData":{"id":648,"type":"article-journal","abstract":"While evidence for the role of the microbiome in shaping host stress tolerance is becoming well-established, to what extent this depends on the interaction between the host and its local microbiome is less clear. Therefore, we investigated whether locally adapted gut microbiomes affect host stress tolerance. In the water flea Daphnia magna, we studied if the host performs better when receiving a microbiome from their source region than from another region when facing a stressful condition, more in particular exposure to the toxic cyanobacteria Microcystis aeruginosa. Therefore, a reciprocal transplant experiment was performed in which recipient, germ-free D. magna, isolated from different ponds, received a donor microbiome from sympatric or allopatric D. magna that were pre-exposed to toxic cyanobacteria or not. We tested for effects on host life history traits and gut microbiome composition. Our data indicate that Daphnia interact with particular microbial strains mediating local adaptation in host stress tolerance. Most recipient D. magna individuals performed better when inoculated with sympatric than with allopatric microbiomes. This effect was most pronounced when the donors were pre-exposed to the toxic cyanobacteria, but this effect was also pond and genotype dependent. We discuss how this host fitness benefit is associated with microbiome diversity patterns.","container-title":"The ISME Journal","DOI":"10.1038/s41396-021-00940-y","ISSN":"1751-7362","issue":"8","journalAbbreviation":"The ISME Journal","page":"2401-2414","source":"Silverchair","title":"Locally adapted gut microbiomes mediate host stress tolerance","volume":"15","author":[{"family":"Houwenhuyse","given":"Shira"},{"family":"Stoks","given":"Robby"},{"family":"Mukherjee","given":"Shinjini"},{"family":"Decaestecker","given":"Ellen"}],"issued":{"date-parts":[["2021",8,1]]}}}],"schema":"https://github.com/citation-style-language/schema/raw/master/csl-citation.json"} </w:instrText>
            </w:r>
            <w:r w:rsidR="00B20B43">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[9]</w:t>
            </w:r>
            <w:r w:rsidR="00B20B43">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302F1659"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5A37215B" w14:textId="77777777" w:rsidTr="006C4573">
        <w:tc>
          <w:tcPr>
            <w:tcW w:w="379" w:type="dxa"/>
          </w:tcPr>
          <w:p w14:paraId="57970F0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9.</w:t>
            </w:r>
          </w:p>
        </w:tc>
        <w:tc>
          <w:tcPr>
            <w:tcW w:w="620" w:type="dxa"/>
          </w:tcPr>
          <w:p w14:paraId="5929106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17683A55"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r w:rsidRPr="00501ECB">
              <w:rPr>
                <w:rFonts w:ascii="Times New Roman" w:eastAsia="Times New Roman" w:hAnsi="Times New Roman" w:cs="Times New Roman"/>
                <w:color w:val="000000"/>
                <w:sz w:val="18"/>
                <w:szCs w:val="18"/>
                <w:lang w:val="de-DE" w:eastAsia="nl-BE"/>
                <w14:ligatures w14:val="none"/>
              </w:rPr>
              <w:t>DM1, DM2, DM3, DM4, DM5,</w:t>
            </w:r>
          </w:p>
          <w:p w14:paraId="149297B6"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r w:rsidRPr="00501ECB">
              <w:rPr>
                <w:rFonts w:ascii="Times New Roman" w:eastAsia="Times New Roman" w:hAnsi="Times New Roman" w:cs="Times New Roman"/>
                <w:color w:val="000000"/>
                <w:sz w:val="18"/>
                <w:szCs w:val="18"/>
                <w:lang w:val="de-DE" w:eastAsia="nl-BE"/>
                <w14:ligatures w14:val="none"/>
              </w:rPr>
              <w:t>DM15, DM18, DM19, DM20, DM22, DM23</w:t>
            </w:r>
          </w:p>
        </w:tc>
        <w:tc>
          <w:tcPr>
            <w:tcW w:w="1050" w:type="dxa"/>
          </w:tcPr>
          <w:p w14:paraId="56D2E9DF" w14:textId="77777777" w:rsidR="00C628D6" w:rsidRPr="00501ECB" w:rsidRDefault="00C628D6" w:rsidP="006C4573">
            <w:pPr>
              <w:jc w:val="both"/>
              <w:rPr>
                <w:rFonts w:ascii="Times New Roman" w:eastAsia="Times New Roman" w:hAnsi="Times New Roman" w:cs="Times New Roman"/>
                <w:color w:val="000000"/>
                <w:sz w:val="18"/>
                <w:szCs w:val="18"/>
                <w:lang w:val="fr-FR" w:eastAsia="nl-BE"/>
                <w14:ligatures w14:val="none"/>
              </w:rPr>
            </w:pPr>
            <w:proofErr w:type="spellStart"/>
            <w:r w:rsidRPr="00501ECB">
              <w:rPr>
                <w:rFonts w:ascii="Times New Roman" w:eastAsia="Times New Roman" w:hAnsi="Times New Roman" w:cs="Times New Roman"/>
                <w:color w:val="000000"/>
                <w:sz w:val="18"/>
                <w:szCs w:val="18"/>
                <w:lang w:val="fr-FR" w:eastAsia="nl-BE"/>
                <w14:ligatures w14:val="none"/>
              </w:rPr>
              <w:t>Lab</w:t>
            </w:r>
            <w:proofErr w:type="spellEnd"/>
            <w:r w:rsidRPr="00501ECB">
              <w:rPr>
                <w:rFonts w:ascii="Times New Roman" w:eastAsia="Times New Roman" w:hAnsi="Times New Roman" w:cs="Times New Roman"/>
                <w:color w:val="000000"/>
                <w:sz w:val="18"/>
                <w:szCs w:val="18"/>
                <w:lang w:val="fr-FR" w:eastAsia="nl-BE"/>
                <w14:ligatures w14:val="none"/>
              </w:rPr>
              <w:t xml:space="preserve"> microbiome vs </w:t>
            </w:r>
            <w:proofErr w:type="spellStart"/>
            <w:r w:rsidRPr="00501ECB">
              <w:rPr>
                <w:rFonts w:ascii="Times New Roman" w:eastAsia="Times New Roman" w:hAnsi="Times New Roman" w:cs="Times New Roman"/>
                <w:color w:val="000000"/>
                <w:sz w:val="18"/>
                <w:szCs w:val="18"/>
                <w:lang w:val="fr-FR" w:eastAsia="nl-BE"/>
                <w14:ligatures w14:val="none"/>
              </w:rPr>
              <w:t>natural</w:t>
            </w:r>
            <w:proofErr w:type="spellEnd"/>
            <w:r w:rsidRPr="00501ECB">
              <w:rPr>
                <w:rFonts w:ascii="Times New Roman" w:eastAsia="Times New Roman" w:hAnsi="Times New Roman" w:cs="Times New Roman"/>
                <w:color w:val="000000"/>
                <w:sz w:val="18"/>
                <w:szCs w:val="18"/>
                <w:lang w:val="fr-FR" w:eastAsia="nl-BE"/>
                <w14:ligatures w14:val="none"/>
              </w:rPr>
              <w:t xml:space="preserve"> microbiome</w:t>
            </w:r>
          </w:p>
        </w:tc>
        <w:tc>
          <w:tcPr>
            <w:tcW w:w="712" w:type="dxa"/>
          </w:tcPr>
          <w:p w14:paraId="7462F82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40531C3B" w14:textId="01FAA6DA"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sz w:val="18"/>
                <w:szCs w:val="18"/>
                <w:shd w:val="clear" w:color="auto" w:fill="FFFFFF"/>
                <w:lang w:eastAsia="nl-BE"/>
                <w14:ligatures w14:val="none"/>
              </w:rPr>
              <w:t>Bysjön</w:t>
            </w:r>
            <w:proofErr w:type="spellEnd"/>
            <w:r w:rsidRPr="00501ECB">
              <w:rPr>
                <w:rFonts w:ascii="Times New Roman" w:eastAsia="Times New Roman" w:hAnsi="Times New Roman" w:cs="Times New Roman"/>
                <w:color w:val="000000"/>
                <w:sz w:val="18"/>
                <w:szCs w:val="18"/>
                <w:lang w:val="en-US" w:eastAsia="nl-BE"/>
                <w14:ligatures w14:val="none"/>
              </w:rPr>
              <w:t xml:space="preserve"> Lake Sweden</w:t>
            </w:r>
          </w:p>
        </w:tc>
        <w:tc>
          <w:tcPr>
            <w:tcW w:w="712" w:type="dxa"/>
          </w:tcPr>
          <w:p w14:paraId="4F6ED37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 and natural</w:t>
            </w:r>
          </w:p>
        </w:tc>
        <w:tc>
          <w:tcPr>
            <w:tcW w:w="1741" w:type="dxa"/>
          </w:tcPr>
          <w:p w14:paraId="69B3090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146EC72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78DB336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DNeasy</w:t>
            </w:r>
            <w:proofErr w:type="spellEnd"/>
            <w:r w:rsidRPr="00501ECB">
              <w:rPr>
                <w:rFonts w:ascii="Times New Roman" w:eastAsia="Times New Roman" w:hAnsi="Times New Roman" w:cs="Times New Roman"/>
                <w:color w:val="000000"/>
                <w:sz w:val="18"/>
                <w:szCs w:val="18"/>
                <w:lang w:val="en-US" w:eastAsia="nl-BE"/>
                <w14:ligatures w14:val="none"/>
              </w:rPr>
              <w:t xml:space="preserve"> </w:t>
            </w:r>
            <w:proofErr w:type="spellStart"/>
            <w:r w:rsidRPr="00501ECB">
              <w:rPr>
                <w:rFonts w:ascii="Times New Roman" w:eastAsia="Times New Roman" w:hAnsi="Times New Roman" w:cs="Times New Roman"/>
                <w:color w:val="000000"/>
                <w:sz w:val="18"/>
                <w:szCs w:val="18"/>
                <w:lang w:val="en-US" w:eastAsia="nl-BE"/>
                <w14:ligatures w14:val="none"/>
              </w:rPr>
              <w:t>PowerSoil</w:t>
            </w:r>
            <w:proofErr w:type="spellEnd"/>
            <w:r w:rsidRPr="00501ECB">
              <w:rPr>
                <w:rFonts w:ascii="Times New Roman" w:eastAsia="Times New Roman" w:hAnsi="Times New Roman" w:cs="Times New Roman"/>
                <w:color w:val="000000"/>
                <w:sz w:val="18"/>
                <w:szCs w:val="18"/>
                <w:lang w:val="en-US" w:eastAsia="nl-BE"/>
                <w14:ligatures w14:val="none"/>
              </w:rPr>
              <w:t xml:space="preserve"> </w:t>
            </w:r>
            <w:proofErr w:type="spellStart"/>
            <w:r w:rsidRPr="00501ECB">
              <w:rPr>
                <w:rFonts w:ascii="Times New Roman" w:eastAsia="Times New Roman" w:hAnsi="Times New Roman" w:cs="Times New Roman"/>
                <w:color w:val="000000"/>
                <w:sz w:val="18"/>
                <w:szCs w:val="18"/>
                <w:lang w:val="en-US" w:eastAsia="nl-BE"/>
                <w14:ligatures w14:val="none"/>
              </w:rPr>
              <w:t>ProDNA</w:t>
            </w:r>
            <w:proofErr w:type="spellEnd"/>
            <w:r w:rsidRPr="00501ECB">
              <w:rPr>
                <w:rFonts w:ascii="Times New Roman" w:eastAsia="Times New Roman" w:hAnsi="Times New Roman" w:cs="Times New Roman"/>
                <w:color w:val="000000"/>
                <w:sz w:val="18"/>
                <w:szCs w:val="18"/>
                <w:lang w:val="en-US" w:eastAsia="nl-BE"/>
                <w14:ligatures w14:val="none"/>
              </w:rPr>
              <w:t xml:space="preserve"> kit (Qiagen)</w:t>
            </w:r>
          </w:p>
        </w:tc>
        <w:tc>
          <w:tcPr>
            <w:tcW w:w="923" w:type="dxa"/>
          </w:tcPr>
          <w:p w14:paraId="0C4FE983"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w:t>
            </w:r>
            <w:r w:rsidRPr="00501ECB">
              <w:rPr>
                <w:rFonts w:ascii="Times New Roman" w:eastAsia="Times New Roman" w:hAnsi="Times New Roman" w:cs="Times New Roman"/>
                <w:color w:val="212121"/>
                <w:sz w:val="18"/>
                <w:szCs w:val="18"/>
                <w:shd w:val="clear" w:color="auto" w:fill="FFFFFF"/>
                <w:lang w:val="en-US" w:eastAsia="nl-BE"/>
                <w14:ligatures w14:val="none"/>
              </w:rPr>
              <w:lastRenderedPageBreak/>
              <w:t>paired-end reads</w:t>
            </w:r>
          </w:p>
          <w:p w14:paraId="70BDFA1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432F2FD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lastRenderedPageBreak/>
              <w:t>PRJNA748877</w:t>
            </w:r>
          </w:p>
        </w:tc>
        <w:tc>
          <w:tcPr>
            <w:tcW w:w="854" w:type="dxa"/>
          </w:tcPr>
          <w:p w14:paraId="044B7160" w14:textId="26B09142"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Hegg</w:t>
            </w:r>
            <w:proofErr w:type="spellEnd"/>
            <w:r w:rsidRPr="00501ECB">
              <w:rPr>
                <w:rFonts w:ascii="Times New Roman" w:eastAsia="Times New Roman" w:hAnsi="Times New Roman" w:cs="Times New Roman"/>
                <w:color w:val="000000"/>
                <w:sz w:val="18"/>
                <w:szCs w:val="18"/>
                <w:lang w:val="en-US" w:eastAsia="nl-BE"/>
                <w14:ligatures w14:val="none"/>
              </w:rPr>
              <w:t xml:space="preserve"> </w:t>
            </w:r>
            <w:r w:rsidR="00F50612"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t>2021</w:t>
            </w:r>
            <w:r w:rsidR="00B20B43">
              <w:rPr>
                <w:rFonts w:ascii="Times New Roman" w:eastAsia="Times New Roman" w:hAnsi="Times New Roman" w:cs="Times New Roman"/>
                <w:color w:val="000000"/>
                <w:sz w:val="18"/>
                <w:szCs w:val="18"/>
                <w:lang w:val="en-US" w:eastAsia="nl-BE"/>
                <w14:ligatures w14:val="none"/>
              </w:rPr>
              <w:t xml:space="preserve"> </w:t>
            </w:r>
            <w:r w:rsidR="00B20B43">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{"citationID":"pOit5bgP","properties":{"formattedCitation":"[10]","plainCitation":"[10]","noteIndex":0},"citationItems":[{"id":652,"uris":["http://zotero.org/users/12047481/items/ERXVGATC"],"itemData":{"id":652,"type":"article-journal","abstract":"The gut microbiome is increasingly recognized for its impact on host fitness, but it remains poorly understood how naturally variable environments influence gut microbiome diversity and composition. We studied changes in the gut microbiome of ten genotypes of water fleas Daphnia magna in submerged mesocosm enclosures in a eutrophic lake over a period of 16 weeks, from early summer to autumn. The microbial diversity increased when Daphnia were reintroduced from the laboratory to the lake, and the composition of gut microbes drastically changed. Both gut microbiome diversity and composition continued to change over the 16-week period, with alpha diversity peaking in late summer. The gut microbiome community was clearly distinct from that of the surrounding water, and temporal changes in the two communities were independent of each other. There were no consistent differences in the gut microbiomes among Daphnia genotypes in the lake environment. The change in gut microbiome over the season was accompanied by a decline in reproductive output and survival. There were weak, but statistically supported, effects of microbiota composition on Daphnia fitness, but there was no evidence that natural variation in microbiome diversity or composition was associated with tolerance to the cyanotoxin microcystin. We conclude that the gut microbiome of Daphnia is highly dynamic in a natural lake environment, but that host genetic effects on microbiome diversity and composition between genotypes within a population can be vanishingly small. These results emphasize that establishing the ecological effects of gut microbiota will require large-scale experiments under natural conditions.","container-title":"Oikos","DOI":"10.1111/oik.08530","ISSN":"1600-0706","issue":"12","language":"en","license":"© 2021 The Authors. Oikos published by John Wiley &amp; Sons Ltd on behalf of Nordic Society Oikos.","note":"_eprint: https://nsojournals.onlinelibrary.wiley.com/doi/pdf/10.1111/oik.08530","page":"2191-2201","source":"Wiley Online Library","title":"A field experiment reveals seasonal variation in the Daphnia gut microbiome","volume":"130","author":[{"family":"Hegg","given":"Alexander"},{"family":"Radersma","given":"Reinder"},{"family":"Uller","given":"Tobias"}],"issued":{"date-parts":[["2021"]]}}}],"schema":"https://github.com/citation-style-language/schema/raw/master/csl-citation.json"} </w:instrText>
            </w:r>
            <w:r w:rsidR="00B20B43">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[10]</w:t>
            </w:r>
            <w:r w:rsidR="00B20B43">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5D4925AC"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38DBC5DD" w14:textId="77777777" w:rsidTr="006C4573">
        <w:tc>
          <w:tcPr>
            <w:tcW w:w="379" w:type="dxa"/>
          </w:tcPr>
          <w:p w14:paraId="1007932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10.</w:t>
            </w:r>
          </w:p>
        </w:tc>
        <w:tc>
          <w:tcPr>
            <w:tcW w:w="620" w:type="dxa"/>
          </w:tcPr>
          <w:p w14:paraId="0DA4F2A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BFD759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8A</w:t>
            </w:r>
          </w:p>
        </w:tc>
        <w:tc>
          <w:tcPr>
            <w:tcW w:w="1050" w:type="dxa"/>
          </w:tcPr>
          <w:p w14:paraId="1595E16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Multigenerational effects of antibiotic exposure</w:t>
            </w:r>
          </w:p>
        </w:tc>
        <w:tc>
          <w:tcPr>
            <w:tcW w:w="712" w:type="dxa"/>
          </w:tcPr>
          <w:p w14:paraId="31F5E0D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7267C3C1" w14:textId="4E047085"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Leitholm</w:t>
            </w:r>
            <w:proofErr w:type="spellEnd"/>
            <w:r w:rsidRPr="00501ECB">
              <w:rPr>
                <w:rFonts w:ascii="Times New Roman" w:eastAsia="Times New Roman" w:hAnsi="Times New Roman" w:cs="Times New Roman"/>
                <w:color w:val="000000"/>
                <w:sz w:val="18"/>
                <w:szCs w:val="18"/>
                <w:lang w:val="en-US" w:eastAsia="nl-BE"/>
                <w14:ligatures w14:val="none"/>
              </w:rPr>
              <w:t xml:space="preserve"> UK</w:t>
            </w:r>
          </w:p>
        </w:tc>
        <w:tc>
          <w:tcPr>
            <w:tcW w:w="712" w:type="dxa"/>
          </w:tcPr>
          <w:p w14:paraId="11CDCA5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1ED9000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05E2761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5BD8312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DNeasy</w:t>
            </w:r>
            <w:proofErr w:type="spellEnd"/>
            <w:r w:rsidRPr="00501ECB">
              <w:rPr>
                <w:rFonts w:ascii="Times New Roman" w:eastAsia="Times New Roman" w:hAnsi="Times New Roman" w:cs="Times New Roman"/>
                <w:color w:val="000000"/>
                <w:sz w:val="18"/>
                <w:szCs w:val="18"/>
                <w:lang w:val="en-US" w:eastAsia="nl-BE"/>
                <w14:ligatures w14:val="none"/>
              </w:rPr>
              <w:t xml:space="preserve"> </w:t>
            </w:r>
            <w:proofErr w:type="spellStart"/>
            <w:r w:rsidRPr="00501ECB">
              <w:rPr>
                <w:rFonts w:ascii="Times New Roman" w:eastAsia="Times New Roman" w:hAnsi="Times New Roman" w:cs="Times New Roman"/>
                <w:color w:val="000000"/>
                <w:sz w:val="18"/>
                <w:szCs w:val="18"/>
                <w:lang w:val="en-US" w:eastAsia="nl-BE"/>
                <w14:ligatures w14:val="none"/>
              </w:rPr>
              <w:t>PowerSoil</w:t>
            </w:r>
            <w:proofErr w:type="spellEnd"/>
            <w:r w:rsidRPr="00501ECB">
              <w:rPr>
                <w:rFonts w:ascii="Times New Roman" w:eastAsia="Times New Roman" w:hAnsi="Times New Roman" w:cs="Times New Roman"/>
                <w:color w:val="000000"/>
                <w:sz w:val="18"/>
                <w:szCs w:val="18"/>
                <w:lang w:val="en-US" w:eastAsia="nl-BE"/>
                <w14:ligatures w14:val="none"/>
              </w:rPr>
              <w:t xml:space="preserve"> </w:t>
            </w:r>
            <w:proofErr w:type="spellStart"/>
            <w:r w:rsidRPr="00501ECB">
              <w:rPr>
                <w:rFonts w:ascii="Times New Roman" w:eastAsia="Times New Roman" w:hAnsi="Times New Roman" w:cs="Times New Roman"/>
                <w:color w:val="000000"/>
                <w:sz w:val="18"/>
                <w:szCs w:val="18"/>
                <w:lang w:val="en-US" w:eastAsia="nl-BE"/>
                <w14:ligatures w14:val="none"/>
              </w:rPr>
              <w:t>ProDNA</w:t>
            </w:r>
            <w:proofErr w:type="spellEnd"/>
            <w:r w:rsidRPr="00501ECB">
              <w:rPr>
                <w:rFonts w:ascii="Times New Roman" w:eastAsia="Times New Roman" w:hAnsi="Times New Roman" w:cs="Times New Roman"/>
                <w:color w:val="000000"/>
                <w:sz w:val="18"/>
                <w:szCs w:val="18"/>
                <w:lang w:val="en-US" w:eastAsia="nl-BE"/>
                <w14:ligatures w14:val="none"/>
              </w:rPr>
              <w:t xml:space="preserve"> kit (Qiagen)</w:t>
            </w:r>
          </w:p>
        </w:tc>
        <w:tc>
          <w:tcPr>
            <w:tcW w:w="923" w:type="dxa"/>
          </w:tcPr>
          <w:p w14:paraId="0FE1BFB8"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6284AB9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16B6BC9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PRJNA703930</w:t>
            </w:r>
          </w:p>
        </w:tc>
        <w:tc>
          <w:tcPr>
            <w:tcW w:w="854" w:type="dxa"/>
          </w:tcPr>
          <w:p w14:paraId="7B6D70F9" w14:textId="3D11C6C3"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R Cooper </w:t>
            </w:r>
            <w:r w:rsidR="00F50612"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t>2021</w:t>
            </w:r>
            <w:r w:rsidR="00B20B43">
              <w:rPr>
                <w:rFonts w:ascii="Times New Roman" w:eastAsia="Times New Roman" w:hAnsi="Times New Roman" w:cs="Times New Roman"/>
                <w:color w:val="000000"/>
                <w:sz w:val="18"/>
                <w:szCs w:val="18"/>
                <w:lang w:val="en-US" w:eastAsia="nl-BE"/>
                <w14:ligatures w14:val="none"/>
              </w:rPr>
              <w:t xml:space="preserve"> </w:t>
            </w:r>
            <w:r w:rsidR="00B20B43">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{"citationID":"w2penlyL","properties":{"formattedCitation":"[11]","plainCitation":"[11]","noteIndex":0},"citationItems":[{"id":514,"uris":["http://zotero.org/users/12047481/items/ZYXIJMRN"],"itemData":{"id":514,"type":"webpage","title":"Multiple generations of antibiotic exposure and isolation influence host fitness and the microbiome in a model zooplankton species | FEMS Microbiology Ecology | Oxford Academic","URL":"https://academic-oup-com.kuleuven.e-bronnen.be/femsec/article/98/10/fiac082/6648098","author":[{"family":"Cooper","given":"Reilly O."},{"family":"Tjards","given":"Sarah"},{"family":"Rischling","given":"Jessica"},{"family":"Nguyen","given":"David T"},{"family":"Cressler","given":"Clayton E."}],"accessed":{"date-parts":[["2024",10,23]]}}}],"schema":"https://github.com/citation-style-language/schema/raw/master/csl-citation.json"} </w:instrText>
            </w:r>
            <w:r w:rsidR="00B20B43">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[11]</w:t>
            </w:r>
            <w:r w:rsidR="00B20B43">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30940049"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20C92FA7" w14:textId="77777777" w:rsidTr="006C4573">
        <w:tc>
          <w:tcPr>
            <w:tcW w:w="379" w:type="dxa"/>
          </w:tcPr>
          <w:p w14:paraId="624284D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11.</w:t>
            </w:r>
          </w:p>
        </w:tc>
        <w:tc>
          <w:tcPr>
            <w:tcW w:w="620" w:type="dxa"/>
          </w:tcPr>
          <w:p w14:paraId="2CEF89A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7C81433A" w14:textId="77777777"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MS, KP, KNO, OM2, T8</w:t>
            </w:r>
          </w:p>
        </w:tc>
        <w:tc>
          <w:tcPr>
            <w:tcW w:w="1050" w:type="dxa"/>
          </w:tcPr>
          <w:p w14:paraId="05FD0DA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The role of microbiome on parasite re-exposure</w:t>
            </w:r>
          </w:p>
        </w:tc>
        <w:tc>
          <w:tcPr>
            <w:tcW w:w="712" w:type="dxa"/>
          </w:tcPr>
          <w:p w14:paraId="58022DD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18040D76" w14:textId="180A484F"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OHZ, Knokke, </w:t>
            </w:r>
            <w:proofErr w:type="spellStart"/>
            <w:r w:rsidRPr="00501ECB">
              <w:rPr>
                <w:rFonts w:ascii="Times New Roman" w:eastAsia="Times New Roman" w:hAnsi="Times New Roman" w:cs="Times New Roman"/>
                <w:color w:val="000000"/>
                <w:sz w:val="18"/>
                <w:szCs w:val="18"/>
                <w:lang w:val="en-US" w:eastAsia="nl-BE"/>
                <w14:ligatures w14:val="none"/>
              </w:rPr>
              <w:t>Heverlee</w:t>
            </w:r>
            <w:proofErr w:type="spellEnd"/>
            <w:r w:rsidRPr="00501ECB">
              <w:rPr>
                <w:rFonts w:ascii="Times New Roman" w:eastAsia="Times New Roman" w:hAnsi="Times New Roman" w:cs="Times New Roman"/>
                <w:color w:val="000000"/>
                <w:sz w:val="18"/>
                <w:szCs w:val="18"/>
                <w:lang w:val="en-US" w:eastAsia="nl-BE"/>
                <w14:ligatures w14:val="none"/>
              </w:rPr>
              <w:t xml:space="preserve"> Belgium</w:t>
            </w:r>
          </w:p>
        </w:tc>
        <w:tc>
          <w:tcPr>
            <w:tcW w:w="712" w:type="dxa"/>
          </w:tcPr>
          <w:p w14:paraId="6E851C9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03A7AE7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52DC052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5DBFB7A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Power soil DNA isolation kit, MOBIO Laboratories</w:t>
            </w:r>
          </w:p>
        </w:tc>
        <w:tc>
          <w:tcPr>
            <w:tcW w:w="923" w:type="dxa"/>
          </w:tcPr>
          <w:p w14:paraId="1EF4C0B5"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2E91A71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692" w:type="dxa"/>
          </w:tcPr>
          <w:p w14:paraId="24C3CDD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PRJNA688519</w:t>
            </w:r>
          </w:p>
        </w:tc>
        <w:tc>
          <w:tcPr>
            <w:tcW w:w="854" w:type="dxa"/>
          </w:tcPr>
          <w:p w14:paraId="06BC523A" w14:textId="03FBC7DC"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Bulteel </w:t>
            </w:r>
            <w:r w:rsidR="00F50612"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t>2021</w:t>
            </w:r>
            <w:r w:rsidR="00FD5B65">
              <w:rPr>
                <w:rFonts w:ascii="Times New Roman" w:eastAsia="Times New Roman" w:hAnsi="Times New Roman" w:cs="Times New Roman"/>
                <w:color w:val="000000"/>
                <w:sz w:val="18"/>
                <w:szCs w:val="18"/>
                <w:lang w:val="en-US"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{"citationID":"zItFMZCo","properties":{"formattedCitation":"[12]","plainCitation":"[12]","noteIndex":0},"citationItems":[{"id":680,"uris":["http://zotero.org/users/12047481/items/IMMC47T7"],"itemData":{"id":680,"type":"article-journal","abstract":"Recently, it has been shown that the community of gut microorganisms plays a crucial role in host performance with respect to parasite tolerance. Knowledge, however, is lacking on the role of the gut microbiome in mediating host tolerance after parasite re-exposure, especially considering multiple parasite infections. We here aimed to fill this knowledge gap by studying the role of the gut microbiome on tolerance in Daphnia magna upon multiple parasite species re-exposure. Additionally, we investigated the role of the host genotype in the interaction between the gut microbiome and the host phenotypic performance. A microbiome transplant experiment was performed in which three germ-free D. magna genotypes were exposed to a gut microbial inoculum and a parasite community treatment. The gut microbiome inocula were pre-exposed to the same parasite communities or a control treatment. Daphnia performance was monitored, and amplicon sequencing was performed to characterize the gut microbial community. Our experimental results showed that the gut microbiome plays no role in Daphnia tolerance upon parasite re-exposure. We did, however, find a main effect of the gut microbiome on Daphnia body size reflecting parasite specific responses. Our results also showed that it is rather the Daphnia genotype, and not the gut microbiome, that affected parasite-induced host mortality. Additionally, we found a role of the genotype in structuring the gut microbial community, both in alpha diversity as in the microbial composition.","container-title":"Genes","DOI":"10.3390/genes12010070","ISSN":"2073-4425","issue":"1","language":"en","license":"http://creativecommons.org/licenses/by/3.0/","note":"number: 1\npublisher: Multidisciplinary Digital Publishing Institute","page":"70","source":"www.mdpi.com","title":"The Role of Microbiome and Genotype in Daphnia magna upon Parasite Re-Exposure","volume":"12","author":[{"family":"Bulteel","given":"Lore"},{"family":"Houwenhuyse","given":"Shira"},{"family":"Declerck","given":"Steven A. J."},{"family":"Decaestecker","given":"Ellen"}],"issued":{"date-parts":[["2021",1]]}}}],"schema":"https://github.com/citation-style-language/schema/raw/master/csl-citation.json"}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[12]</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01AB397D"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725464F2" w14:textId="77777777" w:rsidTr="006C4573">
        <w:tc>
          <w:tcPr>
            <w:tcW w:w="379" w:type="dxa"/>
          </w:tcPr>
          <w:p w14:paraId="6135D8D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12.</w:t>
            </w:r>
          </w:p>
        </w:tc>
        <w:tc>
          <w:tcPr>
            <w:tcW w:w="620" w:type="dxa"/>
          </w:tcPr>
          <w:p w14:paraId="69CC58F0"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 xml:space="preserve">D. magna, D. </w:t>
            </w:r>
            <w:proofErr w:type="spellStart"/>
            <w:r w:rsidRPr="00501ECB">
              <w:rPr>
                <w:rFonts w:ascii="Times New Roman" w:eastAsia="Times New Roman" w:hAnsi="Times New Roman" w:cs="Times New Roman"/>
                <w:i/>
                <w:iCs/>
                <w:color w:val="000000"/>
                <w:sz w:val="18"/>
                <w:szCs w:val="18"/>
                <w:lang w:val="en-US" w:eastAsia="nl-BE"/>
                <w14:ligatures w14:val="none"/>
              </w:rPr>
              <w:t>dentifera</w:t>
            </w:r>
            <w:proofErr w:type="spellEnd"/>
          </w:p>
        </w:tc>
        <w:tc>
          <w:tcPr>
            <w:tcW w:w="1475" w:type="dxa"/>
          </w:tcPr>
          <w:p w14:paraId="5F7CEF2A" w14:textId="77777777"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DM, DD</w:t>
            </w:r>
          </w:p>
        </w:tc>
        <w:tc>
          <w:tcPr>
            <w:tcW w:w="1050" w:type="dxa"/>
          </w:tcPr>
          <w:p w14:paraId="56F0016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Effect of daily feeding </w:t>
            </w:r>
            <w:proofErr w:type="spellStart"/>
            <w:r w:rsidRPr="00501ECB">
              <w:rPr>
                <w:rFonts w:ascii="Times New Roman" w:eastAsia="Times New Roman" w:hAnsi="Times New Roman" w:cs="Times New Roman"/>
                <w:color w:val="000000"/>
                <w:sz w:val="18"/>
                <w:szCs w:val="18"/>
                <w:lang w:val="en-US" w:eastAsia="nl-BE"/>
                <w14:ligatures w14:val="none"/>
              </w:rPr>
              <w:t>rythm</w:t>
            </w:r>
            <w:proofErr w:type="spellEnd"/>
          </w:p>
        </w:tc>
        <w:tc>
          <w:tcPr>
            <w:tcW w:w="712" w:type="dxa"/>
          </w:tcPr>
          <w:p w14:paraId="507218B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4442753B" w14:textId="7CCF8034"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Nebraska USA</w:t>
            </w:r>
          </w:p>
        </w:tc>
        <w:tc>
          <w:tcPr>
            <w:tcW w:w="712" w:type="dxa"/>
          </w:tcPr>
          <w:p w14:paraId="44983BD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1F3D688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11E0A5D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724700E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Qiagen </w:t>
            </w:r>
            <w:proofErr w:type="spellStart"/>
            <w:r w:rsidRPr="00501ECB">
              <w:rPr>
                <w:rFonts w:ascii="Times New Roman" w:eastAsia="Times New Roman" w:hAnsi="Times New Roman" w:cs="Times New Roman"/>
                <w:color w:val="000000"/>
                <w:sz w:val="18"/>
                <w:szCs w:val="18"/>
                <w:lang w:val="en-US" w:eastAsia="nl-BE"/>
                <w14:ligatures w14:val="none"/>
              </w:rPr>
              <w:t>DNeasy</w:t>
            </w:r>
            <w:proofErr w:type="spellEnd"/>
            <w:r w:rsidRPr="00501ECB">
              <w:rPr>
                <w:rFonts w:ascii="Times New Roman" w:eastAsia="Times New Roman" w:hAnsi="Times New Roman" w:cs="Times New Roman"/>
                <w:color w:val="000000"/>
                <w:sz w:val="18"/>
                <w:szCs w:val="18"/>
                <w:lang w:val="en-US" w:eastAsia="nl-BE"/>
                <w14:ligatures w14:val="none"/>
              </w:rPr>
              <w:t xml:space="preserve"> Blood and Tissue Kit </w:t>
            </w:r>
          </w:p>
        </w:tc>
        <w:tc>
          <w:tcPr>
            <w:tcW w:w="923" w:type="dxa"/>
          </w:tcPr>
          <w:p w14:paraId="28FB3314"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v2 PE500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47E35BE9"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
        </w:tc>
        <w:tc>
          <w:tcPr>
            <w:tcW w:w="1692" w:type="dxa"/>
          </w:tcPr>
          <w:p w14:paraId="7849C4B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PRJNA715454</w:t>
            </w:r>
          </w:p>
        </w:tc>
        <w:tc>
          <w:tcPr>
            <w:tcW w:w="854" w:type="dxa"/>
          </w:tcPr>
          <w:p w14:paraId="410CC732" w14:textId="4055DA35"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Pfenning</w:t>
            </w:r>
            <w:proofErr w:type="spellEnd"/>
            <w:r w:rsidRPr="00501ECB">
              <w:rPr>
                <w:rFonts w:ascii="Times New Roman" w:eastAsia="Times New Roman" w:hAnsi="Times New Roman" w:cs="Times New Roman"/>
                <w:color w:val="000000"/>
                <w:sz w:val="18"/>
                <w:szCs w:val="18"/>
                <w:lang w:val="en-US" w:eastAsia="nl-BE"/>
                <w14:ligatures w14:val="none"/>
              </w:rPr>
              <w:t xml:space="preserve"> </w:t>
            </w:r>
            <w:proofErr w:type="spellStart"/>
            <w:r w:rsidRPr="00501ECB">
              <w:rPr>
                <w:rFonts w:ascii="Times New Roman" w:eastAsia="Times New Roman" w:hAnsi="Times New Roman" w:cs="Times New Roman"/>
                <w:color w:val="000000"/>
                <w:sz w:val="18"/>
                <w:szCs w:val="18"/>
                <w:lang w:val="en-US" w:eastAsia="nl-BE"/>
                <w14:ligatures w14:val="none"/>
              </w:rPr>
              <w:t>butterworth</w:t>
            </w:r>
            <w:proofErr w:type="spellEnd"/>
            <w:r w:rsidRPr="00501ECB">
              <w:rPr>
                <w:rFonts w:ascii="Times New Roman" w:eastAsia="Times New Roman" w:hAnsi="Times New Roman" w:cs="Times New Roman"/>
                <w:color w:val="000000"/>
                <w:sz w:val="18"/>
                <w:szCs w:val="18"/>
                <w:lang w:val="en-US" w:eastAsia="nl-BE"/>
                <w14:ligatures w14:val="none"/>
              </w:rPr>
              <w:t xml:space="preserve"> </w:t>
            </w:r>
            <w:r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2022</w:t>
            </w:r>
            <w:r w:rsidR="00FD5B65">
              <w:rPr>
                <w:rFonts w:ascii="Times New Roman" w:eastAsia="Times New Roman" w:hAnsi="Times New Roman" w:cs="Times New Roman"/>
                <w:color w:val="000000"/>
                <w:sz w:val="18"/>
                <w:szCs w:val="18"/>
                <w:lang w:val="en-US"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{"citationID":"LYHD4f2u","properties":{"formattedCitation":"[13]","plainCitation":"[13]","noteIndex":0},"citationItems":[{"id":510,"uris":["http://zotero.org/users/12047481/items/33QVUSCW"],"itemData":{"id":510,"type":"article-journal","abstract":"Host-associated microbial communities are impacted by external and within-host factors, i.e., diet and feeding behavior. For organisms known to have a circadian rhythm in feeding behavior, microbiome composition is likely impacted by the different rates of microbe introduction and removal across a daily cycle, in addition to any diet-induced changes in microbial interactions. Here, we measured feeding behavior and used 16S rRNA sequencing to compare the microbial community across a diel cycle in two distantly related species of Daphnia, that differ in their life history traits, to assess how daily feeding patterns impact microbiome composition. We find that Daphnia species reared under similar laboratory conditions have significantly different microbial communities. Additionally, we reveal that Daphnia have daily differences in their microbial composition that correspond with feeding behavior, such that there is greater microbiome diversity at night during the host’s active feeding phase. These results highlight that zooplankton microbiomes are relatively distinct and are likely influenced by host phylogeny.","container-title":"PLOS ONE","DOI":"10.1371/journal.pone.0263538","ISSN":"1932-6203","issue":"2","journalAbbreviation":"PLOS ONE","language":"en","note":"publisher: Public Library of Science","page":"e0263538","source":"PLoS Journals","title":"Daily feeding rhythm linked to microbiome composition in two zooplankton species","volume":"17","author":[{"family":"Pfenning-Butterworth","given":"Alaina"},{"family":"Cooper","given":"Reilly O."},{"family":"Cressler","given":"Clayton E."}],"issued":{"date-parts":[["2022",2,3]]}}}],"schema":"https://github.com/citation-style-language/schema/raw/master/csl-citation.json"}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[13]</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2242A8DA" w14:textId="77777777" w:rsidR="00C628D6" w:rsidRPr="00501ECB" w:rsidRDefault="00C628D6" w:rsidP="006C4573">
            <w:pPr>
              <w:jc w:val="both"/>
              <w:rPr>
                <w:rFonts w:ascii="Times New Roman" w:eastAsia="Times New Roman" w:hAnsi="Times New Roman" w:cs="Times New Roman"/>
                <w:color w:val="000000"/>
                <w:sz w:val="18"/>
                <w:szCs w:val="18"/>
                <w:highlight w:val="green"/>
                <w:lang w:val="en-US" w:eastAsia="nl-BE"/>
                <w14:ligatures w14:val="none"/>
              </w:rPr>
            </w:pPr>
            <w:r w:rsidRPr="00501ECB">
              <w:rPr>
                <w:rFonts w:ascii="Times New Roman" w:eastAsia="Times New Roman" w:hAnsi="Times New Roman" w:cs="Times New Roman"/>
                <w:color w:val="00B050"/>
                <w:sz w:val="18"/>
                <w:szCs w:val="18"/>
                <w:lang w:val="en-US" w:eastAsia="nl-BE"/>
                <w14:ligatures w14:val="none"/>
              </w:rPr>
              <w:t>selected</w:t>
            </w:r>
          </w:p>
        </w:tc>
      </w:tr>
      <w:tr w:rsidR="00B20B43" w:rsidRPr="00501ECB" w14:paraId="0CD56F70" w14:textId="77777777" w:rsidTr="006C4573">
        <w:tc>
          <w:tcPr>
            <w:tcW w:w="379" w:type="dxa"/>
          </w:tcPr>
          <w:p w14:paraId="2AB1892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13.</w:t>
            </w:r>
          </w:p>
        </w:tc>
        <w:tc>
          <w:tcPr>
            <w:tcW w:w="620" w:type="dxa"/>
          </w:tcPr>
          <w:p w14:paraId="77E6A282"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65F5482A"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Clone 5</w:t>
            </w:r>
          </w:p>
        </w:tc>
        <w:tc>
          <w:tcPr>
            <w:tcW w:w="1050" w:type="dxa"/>
          </w:tcPr>
          <w:p w14:paraId="0DDE65AD"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t>Effect</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of</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trimethoprim</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treatment</w:t>
            </w:r>
            <w:proofErr w:type="spellEnd"/>
          </w:p>
        </w:tc>
        <w:tc>
          <w:tcPr>
            <w:tcW w:w="712" w:type="dxa"/>
          </w:tcPr>
          <w:p w14:paraId="27EF5F5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39220799" w14:textId="457EE770"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Pr>
                <w:rFonts w:ascii="Times New Roman" w:eastAsia="Times New Roman" w:hAnsi="Times New Roman" w:cs="Times New Roman"/>
                <w:color w:val="000000"/>
                <w:sz w:val="18"/>
                <w:szCs w:val="18"/>
                <w:lang w:val="en-US" w:eastAsia="nl-BE"/>
                <w14:ligatures w14:val="none"/>
              </w:rPr>
              <w:t xml:space="preserve">Berlin, </w:t>
            </w:r>
            <w:r w:rsidRPr="00501ECB">
              <w:rPr>
                <w:rFonts w:ascii="Times New Roman" w:eastAsia="Times New Roman" w:hAnsi="Times New Roman" w:cs="Times New Roman"/>
                <w:color w:val="000000"/>
                <w:sz w:val="18"/>
                <w:szCs w:val="18"/>
                <w:lang w:val="en-US" w:eastAsia="nl-BE"/>
                <w14:ligatures w14:val="none"/>
              </w:rPr>
              <w:t>Germany</w:t>
            </w:r>
          </w:p>
        </w:tc>
        <w:tc>
          <w:tcPr>
            <w:tcW w:w="712" w:type="dxa"/>
          </w:tcPr>
          <w:p w14:paraId="698A402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77CB6A7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fD1-926R</w:t>
            </w:r>
          </w:p>
        </w:tc>
        <w:tc>
          <w:tcPr>
            <w:tcW w:w="718" w:type="dxa"/>
          </w:tcPr>
          <w:p w14:paraId="51C0125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V1</w:t>
            </w:r>
          </w:p>
        </w:tc>
        <w:tc>
          <w:tcPr>
            <w:tcW w:w="960" w:type="dxa"/>
          </w:tcPr>
          <w:p w14:paraId="508CC64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10% </w:t>
            </w:r>
            <w:proofErr w:type="spellStart"/>
            <w:r w:rsidRPr="00501ECB">
              <w:rPr>
                <w:rFonts w:ascii="Times New Roman" w:eastAsia="Times New Roman" w:hAnsi="Times New Roman" w:cs="Times New Roman"/>
                <w:color w:val="000000"/>
                <w:sz w:val="18"/>
                <w:szCs w:val="18"/>
                <w:lang w:val="en-US" w:eastAsia="nl-BE"/>
                <w14:ligatures w14:val="none"/>
              </w:rPr>
              <w:t>chelex</w:t>
            </w:r>
            <w:proofErr w:type="spellEnd"/>
            <w:r w:rsidRPr="00501ECB">
              <w:rPr>
                <w:rFonts w:ascii="Times New Roman" w:eastAsia="Times New Roman" w:hAnsi="Times New Roman" w:cs="Times New Roman"/>
                <w:color w:val="000000"/>
                <w:sz w:val="18"/>
                <w:szCs w:val="18"/>
                <w:lang w:val="en-US" w:eastAsia="nl-BE"/>
                <w14:ligatures w14:val="none"/>
              </w:rPr>
              <w:t xml:space="preserve"> extraction</w:t>
            </w:r>
          </w:p>
        </w:tc>
        <w:tc>
          <w:tcPr>
            <w:tcW w:w="923" w:type="dxa"/>
          </w:tcPr>
          <w:p w14:paraId="43A0A6B5"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96-capillary ABI3730XL DNA analyzer</w:t>
            </w:r>
          </w:p>
        </w:tc>
        <w:tc>
          <w:tcPr>
            <w:tcW w:w="1692" w:type="dxa"/>
          </w:tcPr>
          <w:p w14:paraId="052837B6"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KM603394</w:t>
            </w:r>
          </w:p>
          <w:p w14:paraId="72EDFF4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KM603467</w:t>
            </w:r>
          </w:p>
        </w:tc>
        <w:tc>
          <w:tcPr>
            <w:tcW w:w="854" w:type="dxa"/>
          </w:tcPr>
          <w:p w14:paraId="2F684A66" w14:textId="11096B31"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Gorokhova</w:t>
            </w:r>
            <w:proofErr w:type="spellEnd"/>
            <w:r w:rsidRPr="00501ECB">
              <w:rPr>
                <w:rFonts w:ascii="Times New Roman" w:eastAsia="Times New Roman" w:hAnsi="Times New Roman" w:cs="Times New Roman"/>
                <w:color w:val="000000"/>
                <w:sz w:val="18"/>
                <w:szCs w:val="18"/>
                <w:lang w:val="en-US" w:eastAsia="nl-BE"/>
                <w14:ligatures w14:val="none"/>
              </w:rPr>
              <w:t xml:space="preserve"> </w:t>
            </w:r>
            <w:r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2015</w:t>
            </w:r>
            <w:r w:rsidR="00FD5B65">
              <w:rPr>
                <w:rFonts w:ascii="Times New Roman" w:eastAsia="Times New Roman" w:hAnsi="Times New Roman" w:cs="Times New Roman"/>
                <w:color w:val="000000"/>
                <w:sz w:val="18"/>
                <w:szCs w:val="18"/>
                <w:lang w:val="en-US"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{"citationID":"yivlyy8E","properties":{"formattedCitation":"[14]","plainCitation":"[14]","noteIndex":0},"citationItems":[{"id":682,"uris":["http://zotero.org/users/12047481/items/TW2CUU69"],"itemData":{"id":682,"type":"article-journal","abstract":"In polluted environments, contaminant effects may be manifested via both direct toxicity to the host and changes in its microbiota, affecting bacteria–host interactions. In this context, particularly relevant is exposure to antibiotics released into environment. We examined effects of the antibiotic trimethoprim on microbiota of Daphnia magna and concomitant changes in the host feeding. In daphnids exposed to 0.25 mg L–1 trimethoprim for 24 h, the microbiota was strongly affected, with (1) up to 21-fold decrease in 16S rRNA gene abundance and (2) a shift from balanced communities dominated by Curvibacter, Aquabacterium, and Limnohabitans in controls to significantly lower diversity under dominance of Pelomonas in the exposed animals. Moreover, decreased feeding and digestion was observed in the animals exposed to 0.25–2 mg L–1 trimethoprim for 48 h and then fed 14C-labeled algae. Whereas the proportion of intact algal cells in the guts increased with increased trimethoprim concentration, ingestion and incorporation rates as well as digestion and incorporation efficiencies decreased significantly. Thus, antibiotics may impact nontarget species via changes in their microbiota leading to compromised nutrition and, ultimately, growth. These bacteria-mediated effects in nontarget organisms may not be unique for antibiotics, but also relevant for environmental pollutants of various nature.","container-title":"Environmental Science &amp; Technology","DOI":"10.1021/acs.est.5b00833","ISSN":"0013-936X","issue":"9","journalAbbreviation":"Environ. Sci. Technol.","note":"publisher: American Chemical Society","page":"5779-5787","source":"ACS Publications","title":"Bacteria-Mediated Effects of Antibiotics on Daphnia Nutrition","volume":"49","author":[{"family":"Gorokhova","given":"Elena"},{"family":"Rivetti","given":"Claudia"},{"family":"Furuhagen","given":"Sara"},{"family":"Edlund","given":"Anna"},{"family":"Ek","given":"Karin"},{"family":"Breitholtz","given":"Magnus"}],"issued":{"date-parts":[["2015",5,5]]}}}],"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[14]</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4EFAF6A8" w14:textId="77777777" w:rsidR="00C628D6" w:rsidRPr="00501ECB" w:rsidRDefault="00C628D6" w:rsidP="006C4573">
            <w:pPr>
              <w:jc w:val="both"/>
              <w:rPr>
                <w:rFonts w:ascii="Times New Roman" w:eastAsia="Times New Roman" w:hAnsi="Times New Roman" w:cs="Times New Roman"/>
                <w:color w:val="C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1F17B5" w14:paraId="782914BB" w14:textId="77777777" w:rsidTr="006C4573">
        <w:tc>
          <w:tcPr>
            <w:tcW w:w="379" w:type="dxa"/>
          </w:tcPr>
          <w:p w14:paraId="7320DE7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14.</w:t>
            </w:r>
          </w:p>
        </w:tc>
        <w:tc>
          <w:tcPr>
            <w:tcW w:w="620" w:type="dxa"/>
          </w:tcPr>
          <w:p w14:paraId="4F02B58C"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35FB98B2"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KNO15.04</w:t>
            </w:r>
          </w:p>
        </w:tc>
        <w:tc>
          <w:tcPr>
            <w:tcW w:w="1050" w:type="dxa"/>
          </w:tcPr>
          <w:p w14:paraId="101DC088"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t>Variation</w:t>
            </w:r>
            <w:proofErr w:type="spellEnd"/>
            <w:r w:rsidRPr="00501ECB">
              <w:rPr>
                <w:rFonts w:ascii="Times New Roman" w:eastAsia="Times New Roman" w:hAnsi="Times New Roman" w:cs="Times New Roman"/>
                <w:color w:val="000000"/>
                <w:sz w:val="18"/>
                <w:szCs w:val="18"/>
                <w:lang w:val="es-ES" w:eastAsia="nl-BE"/>
                <w14:ligatures w14:val="none"/>
              </w:rPr>
              <w:t xml:space="preserve"> in </w:t>
            </w:r>
            <w:proofErr w:type="spellStart"/>
            <w:r w:rsidRPr="00501ECB">
              <w:rPr>
                <w:rFonts w:ascii="Times New Roman" w:eastAsia="Times New Roman" w:hAnsi="Times New Roman" w:cs="Times New Roman"/>
                <w:color w:val="000000"/>
                <w:sz w:val="18"/>
                <w:szCs w:val="18"/>
                <w:lang w:val="es-ES" w:eastAsia="nl-BE"/>
                <w14:ligatures w14:val="none"/>
              </w:rPr>
              <w:t>food</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availability</w:t>
            </w:r>
            <w:proofErr w:type="spellEnd"/>
          </w:p>
        </w:tc>
        <w:tc>
          <w:tcPr>
            <w:tcW w:w="712" w:type="dxa"/>
          </w:tcPr>
          <w:p w14:paraId="606FC90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 Whole animal</w:t>
            </w:r>
          </w:p>
        </w:tc>
        <w:tc>
          <w:tcPr>
            <w:tcW w:w="1068" w:type="dxa"/>
          </w:tcPr>
          <w:p w14:paraId="4CF63198" w14:textId="5E8306C0"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Pr>
                <w:rFonts w:ascii="Times New Roman" w:eastAsia="Times New Roman" w:hAnsi="Times New Roman" w:cs="Times New Roman"/>
                <w:color w:val="000000"/>
                <w:sz w:val="18"/>
                <w:szCs w:val="18"/>
                <w:lang w:val="en-US" w:eastAsia="nl-BE"/>
                <w14:ligatures w14:val="none"/>
              </w:rPr>
              <w:t xml:space="preserve">Knokke, </w:t>
            </w:r>
            <w:r w:rsidRPr="00501ECB">
              <w:rPr>
                <w:rFonts w:ascii="Times New Roman" w:eastAsia="Times New Roman" w:hAnsi="Times New Roman" w:cs="Times New Roman"/>
                <w:color w:val="000000"/>
                <w:sz w:val="18"/>
                <w:szCs w:val="18"/>
                <w:lang w:val="en-US" w:eastAsia="nl-BE"/>
                <w14:ligatures w14:val="none"/>
              </w:rPr>
              <w:t>Belgium</w:t>
            </w:r>
          </w:p>
        </w:tc>
        <w:tc>
          <w:tcPr>
            <w:tcW w:w="712" w:type="dxa"/>
          </w:tcPr>
          <w:p w14:paraId="1BD973F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00431CE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343F-798R</w:t>
            </w:r>
          </w:p>
        </w:tc>
        <w:tc>
          <w:tcPr>
            <w:tcW w:w="718" w:type="dxa"/>
          </w:tcPr>
          <w:p w14:paraId="29B8B70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V3-V4</w:t>
            </w:r>
          </w:p>
        </w:tc>
        <w:tc>
          <w:tcPr>
            <w:tcW w:w="960" w:type="dxa"/>
          </w:tcPr>
          <w:p w14:paraId="2E51D9E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Phenol-chloroform extraction</w:t>
            </w:r>
          </w:p>
        </w:tc>
        <w:tc>
          <w:tcPr>
            <w:tcW w:w="923" w:type="dxa"/>
          </w:tcPr>
          <w:p w14:paraId="1521B67C"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454 pyrosequencing</w:t>
            </w:r>
          </w:p>
        </w:tc>
        <w:tc>
          <w:tcPr>
            <w:tcW w:w="1692" w:type="dxa"/>
            <w:shd w:val="clear" w:color="auto" w:fill="auto"/>
          </w:tcPr>
          <w:p w14:paraId="496269AB"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LN869908-LN869916</w:t>
            </w:r>
          </w:p>
        </w:tc>
        <w:tc>
          <w:tcPr>
            <w:tcW w:w="854" w:type="dxa"/>
          </w:tcPr>
          <w:p w14:paraId="5F7CAEEB" w14:textId="12FB47C3"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Callens </w:t>
            </w:r>
            <w:r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2016</w:t>
            </w:r>
            <w:r w:rsidR="00FD5B65">
              <w:rPr>
                <w:rFonts w:ascii="Times New Roman" w:eastAsia="Times New Roman" w:hAnsi="Times New Roman" w:cs="Times New Roman"/>
                <w:color w:val="000000"/>
                <w:sz w:val="18"/>
                <w:szCs w:val="18"/>
                <w:lang w:val="en-US"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{"citationID":"Ahq7NzgE","properties":{"formattedCitation":"[15]","plainCitation":"[15]","noteIndex":0},"citationItems":[{"id":402,"uris":["http://zotero.org/users/12047481/items/NYF724VW"],"itemData":{"id":402,"type":"webpage","title":"Food availability affects the strength of mutualistic host–microbiota interactions in Daphnia magna | The ISME Journal","URL":"https://www-nature-com.kuleuven.e-bronnen.be/articles/ismej2015166","author":[{"family":"Callens","given":"Martijn"},{"family":"Macke","given":"Emilie"},{"family":"Muylaert","given":"Koenraad"},{"family":"Bossier","given":"Peter"},{"family":"Lievens","given":"Bart"},{"family":"Waud","given":"Michael"},{"family":"Decaestecker","given":"Ellen"}],"accessed":{"date-parts":[["2024",10,22]]}}}],"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[15]</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4D4F597E" w14:textId="1EF7AAC5" w:rsidR="00C628D6" w:rsidRPr="00501ECB" w:rsidRDefault="00C628D6" w:rsidP="006C4573">
            <w:pPr>
              <w:jc w:val="both"/>
              <w:rPr>
                <w:rFonts w:ascii="Times New Roman" w:eastAsia="Times New Roman" w:hAnsi="Times New Roman" w:cs="Times New Roman"/>
                <w:color w:val="C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463E03C3" w14:textId="77777777" w:rsidTr="006C4573">
        <w:tc>
          <w:tcPr>
            <w:tcW w:w="379" w:type="dxa"/>
          </w:tcPr>
          <w:p w14:paraId="5B0D419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15.</w:t>
            </w:r>
          </w:p>
        </w:tc>
        <w:tc>
          <w:tcPr>
            <w:tcW w:w="620" w:type="dxa"/>
          </w:tcPr>
          <w:p w14:paraId="269A4135"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6C451B1"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MN</w:t>
            </w:r>
          </w:p>
        </w:tc>
        <w:tc>
          <w:tcPr>
            <w:tcW w:w="1050" w:type="dxa"/>
          </w:tcPr>
          <w:p w14:paraId="347EB90F"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t>Ephippia-associated</w:t>
            </w:r>
            <w:proofErr w:type="spellEnd"/>
            <w:r w:rsidRPr="00501ECB">
              <w:rPr>
                <w:rFonts w:ascii="Times New Roman" w:eastAsia="Times New Roman" w:hAnsi="Times New Roman" w:cs="Times New Roman"/>
                <w:color w:val="000000"/>
                <w:sz w:val="18"/>
                <w:szCs w:val="18"/>
                <w:lang w:val="es-ES" w:eastAsia="nl-BE"/>
                <w14:ligatures w14:val="none"/>
              </w:rPr>
              <w:t xml:space="preserve"> microbiota</w:t>
            </w:r>
          </w:p>
        </w:tc>
        <w:tc>
          <w:tcPr>
            <w:tcW w:w="712" w:type="dxa"/>
          </w:tcPr>
          <w:p w14:paraId="7C8E526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Ephippium</w:t>
            </w:r>
          </w:p>
        </w:tc>
        <w:tc>
          <w:tcPr>
            <w:tcW w:w="1068" w:type="dxa"/>
          </w:tcPr>
          <w:p w14:paraId="3DB3670A" w14:textId="342A347D"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Pr>
                <w:rFonts w:ascii="Times New Roman" w:eastAsia="Times New Roman" w:hAnsi="Times New Roman" w:cs="Times New Roman"/>
                <w:color w:val="000000"/>
                <w:sz w:val="18"/>
                <w:szCs w:val="18"/>
                <w:lang w:val="en-US" w:eastAsia="nl-BE"/>
                <w14:ligatures w14:val="none"/>
              </w:rPr>
              <w:t xml:space="preserve">Munich, </w:t>
            </w:r>
            <w:r w:rsidRPr="00501ECB">
              <w:rPr>
                <w:rFonts w:ascii="Times New Roman" w:eastAsia="Times New Roman" w:hAnsi="Times New Roman" w:cs="Times New Roman"/>
                <w:color w:val="000000"/>
                <w:sz w:val="18"/>
                <w:szCs w:val="18"/>
                <w:lang w:val="en-US" w:eastAsia="nl-BE"/>
                <w14:ligatures w14:val="none"/>
              </w:rPr>
              <w:t>Germany</w:t>
            </w:r>
          </w:p>
        </w:tc>
        <w:tc>
          <w:tcPr>
            <w:tcW w:w="712" w:type="dxa"/>
          </w:tcPr>
          <w:p w14:paraId="2684AE2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741" w:type="dxa"/>
          </w:tcPr>
          <w:p w14:paraId="4B198E2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341F, 785R</w:t>
            </w:r>
          </w:p>
        </w:tc>
        <w:tc>
          <w:tcPr>
            <w:tcW w:w="718" w:type="dxa"/>
          </w:tcPr>
          <w:p w14:paraId="2E6FE17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w:t>
            </w:r>
          </w:p>
        </w:tc>
        <w:tc>
          <w:tcPr>
            <w:tcW w:w="960" w:type="dxa"/>
          </w:tcPr>
          <w:p w14:paraId="15293D8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Power soil DNA isolation kit, </w:t>
            </w:r>
            <w:r w:rsidRPr="00501ECB">
              <w:rPr>
                <w:rFonts w:ascii="Times New Roman" w:eastAsia="Times New Roman" w:hAnsi="Times New Roman" w:cs="Times New Roman"/>
                <w:color w:val="000000"/>
                <w:sz w:val="18"/>
                <w:szCs w:val="18"/>
                <w:lang w:val="en-US" w:eastAsia="nl-BE"/>
                <w14:ligatures w14:val="none"/>
              </w:rPr>
              <w:lastRenderedPageBreak/>
              <w:t>MOBIO Laboratories</w:t>
            </w:r>
          </w:p>
        </w:tc>
        <w:tc>
          <w:tcPr>
            <w:tcW w:w="923" w:type="dxa"/>
          </w:tcPr>
          <w:p w14:paraId="6A2AB085"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lastRenderedPageBreak/>
              <w:t xml:space="preserve">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(reagent kit v3, </w:t>
            </w:r>
            <w:r w:rsidRPr="00501ECB">
              <w:rPr>
                <w:rFonts w:ascii="Times New Roman" w:eastAsia="Times New Roman" w:hAnsi="Times New Roman" w:cs="Times New Roman"/>
                <w:color w:val="212121"/>
                <w:sz w:val="18"/>
                <w:szCs w:val="18"/>
                <w:shd w:val="clear" w:color="auto" w:fill="FFFFFF"/>
                <w:lang w:val="en-US" w:eastAsia="nl-BE"/>
                <w14:ligatures w14:val="none"/>
              </w:rPr>
              <w:lastRenderedPageBreak/>
              <w:t>300 bp paired-end reads).</w:t>
            </w:r>
          </w:p>
        </w:tc>
        <w:tc>
          <w:tcPr>
            <w:tcW w:w="1692" w:type="dxa"/>
          </w:tcPr>
          <w:p w14:paraId="02C2D2E9"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lastRenderedPageBreak/>
              <w:t>PRJEB20984</w:t>
            </w:r>
          </w:p>
        </w:tc>
        <w:tc>
          <w:tcPr>
            <w:tcW w:w="854" w:type="dxa"/>
          </w:tcPr>
          <w:p w14:paraId="0721DA0A" w14:textId="1913CD71"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Mushegian</w:t>
            </w:r>
            <w:proofErr w:type="spellEnd"/>
            <w:r w:rsidRPr="00501ECB">
              <w:rPr>
                <w:rFonts w:ascii="Times New Roman" w:eastAsia="Times New Roman" w:hAnsi="Times New Roman" w:cs="Times New Roman"/>
                <w:color w:val="000000"/>
                <w:sz w:val="18"/>
                <w:szCs w:val="18"/>
                <w:lang w:val="en-US" w:eastAsia="nl-BE"/>
                <w14:ligatures w14:val="none"/>
              </w:rPr>
              <w:t xml:space="preserve"> </w:t>
            </w:r>
            <w:r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2017</w:t>
            </w:r>
            <w:r w:rsidR="00FD5B65">
              <w:rPr>
                <w:rFonts w:ascii="Times New Roman" w:eastAsia="Times New Roman" w:hAnsi="Times New Roman" w:cs="Times New Roman"/>
                <w:color w:val="000000"/>
                <w:sz w:val="18"/>
                <w:szCs w:val="18"/>
                <w:lang w:val="en-US"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{"citationID":"271rCOoa","properties":{"formattedCitation":"[16]","plainCitation":"[16]","noteIndex":0},"citationItems":[{"id":449,"uris":["http://zotero.org/users/12047481/items/L35ZZL3E"],"itemData":{"id":449,"type":"article-journal","abstract":"A critical question in symbiosis research is where and how organisms obtain beneficial microbial symbionts in different ecological contexts. Microbiota of juveniles are often derived directly from their mother or from the immediate environment. The origin of beneficial symbionts, however, is less obvious in organisms with diapause and dispersal stages, such as plants with dormant seeds and animals in ephemeral or strongly seasonal habitats. In these cases, parents and offspring are separated in time and space, which may affect opportunities for both vertical and horizontal transmission of symbionts. The planktonic crustacean Daphnia produces long-lasting resting eggs to endure winter freezing and summer droughts and requires microbiota for growth and reproduction. It is unknown how hatchlings from resting stages form associations with microbial consorts after diapause. Using natural samples of D. magna resting eggs after several years of storage, we show that the total bacterial community derived from both the exterior and interior of the eggs’ ephippial cases is sufficiently beneficial to ensure normal Daphnia functioning in otherwise bacteria-free conditions. We do not find direct evidence that the required bacteria are of maternal origin, though sequencing reveals that the resting stage is accompanied by bacterial taxa previously found in association with adult animals. These findings suggest that although Daphnia are strongly dependent on environmental bacteria for normal functioning, host-bacteria associations are somewhat general and availability of specific bacteria is not a strong constraint on host ecology. Nevertheless, animals and microbes may be ecologically linked through co-dispersal.","container-title":"Journal of Animal Ecology","DOI":"10.1111/1365-2656.12709","ISSN":"1365-2656","issue":"2","language":"en","license":"© 2017 The Authors. Journal of Animal Ecology © 2017 British Ecological Society","note":"_eprint: https://besjournals.onlinelibrary.wiley.com/doi/pdf/10.1111/1365-2656.12709","page":"400-413","source":"Wiley Online Library","title":"The microbiota of diapause: How host–microbe associations are formed after dormancy in an aquatic crustacean","title-short":"The microbiota of diapause","volume":"87","author":[{"family":"Mushegian","given":"Alexandra A."},{"family":"Walser","given":"Jean-Claude"},{"family":"Sullam","given":"Karen E."},{"family":"Ebert","given":"Dieter"}],"issued":{"date-parts":[["2018"]]}}}],"schema":"https://github.com/citation-style-language/schema/raw/master/csl-citation.json"}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[16]</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38B65740" w14:textId="77777777" w:rsidR="00C628D6" w:rsidRPr="00501ECB" w:rsidRDefault="00C628D6" w:rsidP="006C4573">
            <w:pPr>
              <w:jc w:val="both"/>
              <w:rPr>
                <w:rFonts w:ascii="Times New Roman" w:eastAsia="Times New Roman" w:hAnsi="Times New Roman" w:cs="Times New Roman"/>
                <w:color w:val="C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1F17B5" w14:paraId="33187E02" w14:textId="77777777" w:rsidTr="006C4573">
        <w:tc>
          <w:tcPr>
            <w:tcW w:w="379" w:type="dxa"/>
          </w:tcPr>
          <w:p w14:paraId="5423325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16.</w:t>
            </w:r>
          </w:p>
        </w:tc>
        <w:tc>
          <w:tcPr>
            <w:tcW w:w="620" w:type="dxa"/>
          </w:tcPr>
          <w:p w14:paraId="65503AE1"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51EFB7CF" w14:textId="77777777" w:rsidR="00C628D6" w:rsidRPr="00501ECB" w:rsidRDefault="00C628D6" w:rsidP="006C4573">
            <w:pPr>
              <w:jc w:val="center"/>
              <w:rPr>
                <w:rFonts w:ascii="Times New Roman" w:eastAsia="Times New Roman" w:hAnsi="Times New Roman" w:cs="Times New Roman"/>
                <w:color w:val="000000"/>
                <w:sz w:val="18"/>
                <w:szCs w:val="18"/>
                <w:lang w:val="de-DE" w:eastAsia="nl-BE"/>
                <w14:ligatures w14:val="none"/>
              </w:rPr>
            </w:pPr>
            <w:r w:rsidRPr="00501ECB">
              <w:rPr>
                <w:rFonts w:ascii="Times New Roman" w:eastAsia="Times New Roman" w:hAnsi="Times New Roman" w:cs="Times New Roman"/>
                <w:color w:val="000000"/>
                <w:sz w:val="18"/>
                <w:szCs w:val="18"/>
                <w:lang w:val="de-DE" w:eastAsia="nl-BE"/>
                <w14:ligatures w14:val="none"/>
              </w:rPr>
              <w:t>FI−N−47−20</w:t>
            </w:r>
          </w:p>
          <w:p w14:paraId="746B5384"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RU-RM1-009</w:t>
            </w:r>
          </w:p>
          <w:p w14:paraId="546FEE8E"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RU-BOL1-1</w:t>
            </w:r>
          </w:p>
          <w:p w14:paraId="651FA450"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RU-KOR1-1</w:t>
            </w:r>
          </w:p>
          <w:p w14:paraId="09EF6C07"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FI-FHS2-11-8</w:t>
            </w:r>
          </w:p>
          <w:p w14:paraId="41100FA6"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FI-FUT1-2-1</w:t>
            </w:r>
          </w:p>
          <w:p w14:paraId="20353B9B"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FR-C1-1</w:t>
            </w:r>
          </w:p>
          <w:p w14:paraId="353C7D28"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IT-ISR1-8</w:t>
            </w:r>
          </w:p>
          <w:p w14:paraId="6C9A24D2"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es-ES" w:eastAsia="nl-BE"/>
                <w14:ligatures w14:val="none"/>
              </w:rPr>
            </w:pPr>
            <w:r w:rsidRPr="00501ECB">
              <w:rPr>
                <w:rFonts w:ascii="Times New Roman" w:eastAsia="Times New Roman" w:hAnsi="Times New Roman" w:cs="Times New Roman"/>
                <w:color w:val="222222"/>
                <w:sz w:val="18"/>
                <w:szCs w:val="18"/>
                <w:shd w:val="clear" w:color="auto" w:fill="FFFFFF"/>
                <w:lang w:val="es-ES" w:eastAsia="nl-BE"/>
                <w14:ligatures w14:val="none"/>
              </w:rPr>
              <w:t>GB-EL75-69</w:t>
            </w:r>
          </w:p>
          <w:p w14:paraId="70837C74"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es-ES" w:eastAsia="nl-BE"/>
                <w14:ligatures w14:val="none"/>
              </w:rPr>
            </w:pPr>
            <w:r w:rsidRPr="00501ECB">
              <w:rPr>
                <w:rFonts w:ascii="Times New Roman" w:eastAsia="Times New Roman" w:hAnsi="Times New Roman" w:cs="Times New Roman"/>
                <w:color w:val="222222"/>
                <w:sz w:val="18"/>
                <w:szCs w:val="18"/>
                <w:shd w:val="clear" w:color="auto" w:fill="FFFFFF"/>
                <w:lang w:val="es-ES" w:eastAsia="nl-BE"/>
                <w14:ligatures w14:val="none"/>
              </w:rPr>
              <w:t>SE-EL75-69</w:t>
            </w:r>
          </w:p>
          <w:p w14:paraId="7F4A6B31"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es-ES" w:eastAsia="nl-BE"/>
                <w14:ligatures w14:val="none"/>
              </w:rPr>
            </w:pPr>
            <w:r w:rsidRPr="00501ECB">
              <w:rPr>
                <w:rFonts w:ascii="Times New Roman" w:eastAsia="Times New Roman" w:hAnsi="Times New Roman" w:cs="Times New Roman"/>
                <w:color w:val="222222"/>
                <w:sz w:val="18"/>
                <w:szCs w:val="18"/>
                <w:shd w:val="clear" w:color="auto" w:fill="FFFFFF"/>
                <w:lang w:val="es-ES" w:eastAsia="nl-BE"/>
                <w14:ligatures w14:val="none"/>
              </w:rPr>
              <w:t>SE-G1-9</w:t>
            </w:r>
          </w:p>
          <w:p w14:paraId="64FF3D25"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en-US" w:eastAsia="nl-BE"/>
                <w14:ligatures w14:val="none"/>
              </w:rPr>
            </w:pPr>
            <w:r w:rsidRPr="00501ECB">
              <w:rPr>
                <w:rFonts w:ascii="Times New Roman" w:eastAsia="Times New Roman" w:hAnsi="Times New Roman" w:cs="Times New Roman"/>
                <w:color w:val="222222"/>
                <w:sz w:val="18"/>
                <w:szCs w:val="18"/>
                <w:shd w:val="clear" w:color="auto" w:fill="FFFFFF"/>
                <w:lang w:val="en-US" w:eastAsia="nl-BE"/>
                <w14:ligatures w14:val="none"/>
              </w:rPr>
              <w:t>BY-G1-9</w:t>
            </w:r>
          </w:p>
          <w:p w14:paraId="2ED9A882" w14:textId="77777777" w:rsidR="00C628D6" w:rsidRPr="00501ECB" w:rsidRDefault="00C628D6" w:rsidP="006C4573">
            <w:pPr>
              <w:jc w:val="center"/>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IL-M1-8</w:t>
            </w:r>
          </w:p>
          <w:p w14:paraId="6F224490"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en-US" w:eastAsia="nl-BE"/>
                <w14:ligatures w14:val="none"/>
              </w:rPr>
            </w:pPr>
            <w:r w:rsidRPr="00501ECB">
              <w:rPr>
                <w:rFonts w:ascii="Times New Roman" w:eastAsia="Times New Roman" w:hAnsi="Times New Roman" w:cs="Times New Roman"/>
                <w:color w:val="222222"/>
                <w:sz w:val="18"/>
                <w:szCs w:val="18"/>
                <w:shd w:val="clear" w:color="auto" w:fill="FFFFFF"/>
                <w:lang w:val="en-US" w:eastAsia="nl-BE"/>
                <w14:ligatures w14:val="none"/>
              </w:rPr>
              <w:t>FI-FSP1-16-2</w:t>
            </w:r>
          </w:p>
          <w:p w14:paraId="10AD3124"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en-US" w:eastAsia="nl-BE"/>
                <w14:ligatures w14:val="none"/>
              </w:rPr>
            </w:pPr>
            <w:r w:rsidRPr="00501ECB">
              <w:rPr>
                <w:rFonts w:ascii="Times New Roman" w:eastAsia="Times New Roman" w:hAnsi="Times New Roman" w:cs="Times New Roman"/>
                <w:color w:val="222222"/>
                <w:sz w:val="18"/>
                <w:szCs w:val="18"/>
                <w:shd w:val="clear" w:color="auto" w:fill="FFFFFF"/>
                <w:lang w:val="en-US" w:eastAsia="nl-BE"/>
                <w14:ligatures w14:val="none"/>
              </w:rPr>
              <w:t>BE-OM-2</w:t>
            </w:r>
          </w:p>
          <w:p w14:paraId="5F42EA0C"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CH-H-149</w:t>
            </w:r>
          </w:p>
          <w:p w14:paraId="2519C280"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DE-K35-Mu11</w:t>
            </w:r>
          </w:p>
          <w:p w14:paraId="684770CE" w14:textId="77777777" w:rsidR="00C628D6" w:rsidRPr="00501ECB" w:rsidRDefault="00C628D6" w:rsidP="006C4573">
            <w:pPr>
              <w:jc w:val="center"/>
              <w:rPr>
                <w:rFonts w:ascii="Times New Roman" w:eastAsia="Times New Roman" w:hAnsi="Times New Roman" w:cs="Times New Roman"/>
                <w:color w:val="222222"/>
                <w:sz w:val="18"/>
                <w:szCs w:val="18"/>
                <w:shd w:val="clear" w:color="auto" w:fill="FFFFFF"/>
                <w:lang w:val="de-DE" w:eastAsia="nl-BE"/>
                <w14:ligatures w14:val="none"/>
              </w:rPr>
            </w:pPr>
            <w:r w:rsidRPr="00501ECB">
              <w:rPr>
                <w:rFonts w:ascii="Times New Roman" w:eastAsia="Times New Roman" w:hAnsi="Times New Roman" w:cs="Times New Roman"/>
                <w:color w:val="222222"/>
                <w:sz w:val="18"/>
                <w:szCs w:val="18"/>
                <w:shd w:val="clear" w:color="auto" w:fill="FFFFFF"/>
                <w:lang w:val="de-DE" w:eastAsia="nl-BE"/>
                <w14:ligatures w14:val="none"/>
              </w:rPr>
              <w:t>RU-YAK1-1</w:t>
            </w:r>
          </w:p>
          <w:p w14:paraId="17BF738B" w14:textId="77777777" w:rsidR="00C628D6" w:rsidRPr="00501ECB" w:rsidRDefault="00C628D6" w:rsidP="006C4573">
            <w:pPr>
              <w:jc w:val="center"/>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222222"/>
                <w:sz w:val="18"/>
                <w:szCs w:val="18"/>
                <w:shd w:val="clear" w:color="auto" w:fill="FFFFFF"/>
                <w:lang w:eastAsia="nl-BE"/>
                <w14:ligatures w14:val="none"/>
              </w:rPr>
              <w:t>IR-GG1-7</w:t>
            </w:r>
          </w:p>
        </w:tc>
        <w:tc>
          <w:tcPr>
            <w:tcW w:w="1050" w:type="dxa"/>
          </w:tcPr>
          <w:p w14:paraId="26C053C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Combined effect of </w:t>
            </w:r>
            <w:proofErr w:type="spellStart"/>
            <w:r w:rsidRPr="00501ECB">
              <w:rPr>
                <w:rFonts w:ascii="Times New Roman" w:eastAsia="Times New Roman" w:hAnsi="Times New Roman" w:cs="Times New Roman"/>
                <w:color w:val="000000"/>
                <w:sz w:val="18"/>
                <w:szCs w:val="18"/>
                <w:lang w:val="en-US" w:eastAsia="nl-BE"/>
                <w14:ligatures w14:val="none"/>
              </w:rPr>
              <w:t>temperatura</w:t>
            </w:r>
            <w:proofErr w:type="spellEnd"/>
            <w:r w:rsidRPr="00501ECB">
              <w:rPr>
                <w:rFonts w:ascii="Times New Roman" w:eastAsia="Times New Roman" w:hAnsi="Times New Roman" w:cs="Times New Roman"/>
                <w:color w:val="000000"/>
                <w:sz w:val="18"/>
                <w:szCs w:val="18"/>
                <w:lang w:val="en-US" w:eastAsia="nl-BE"/>
                <w14:ligatures w14:val="none"/>
              </w:rPr>
              <w:t xml:space="preserve"> and host clonal line</w:t>
            </w:r>
          </w:p>
        </w:tc>
        <w:tc>
          <w:tcPr>
            <w:tcW w:w="712" w:type="dxa"/>
          </w:tcPr>
          <w:p w14:paraId="3B5A6FD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59F1F53E"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proofErr w:type="spellStart"/>
            <w:r w:rsidRPr="00501ECB">
              <w:rPr>
                <w:rFonts w:ascii="Times New Roman" w:eastAsia="Times New Roman" w:hAnsi="Times New Roman" w:cs="Times New Roman"/>
                <w:color w:val="000000"/>
                <w:sz w:val="18"/>
                <w:szCs w:val="18"/>
                <w:lang w:val="de-DE" w:eastAsia="nl-BE"/>
                <w14:ligatures w14:val="none"/>
              </w:rPr>
              <w:t>Finland</w:t>
            </w:r>
            <w:proofErr w:type="spellEnd"/>
            <w:r w:rsidRPr="00501ECB">
              <w:rPr>
                <w:rFonts w:ascii="Times New Roman" w:eastAsia="Times New Roman" w:hAnsi="Times New Roman" w:cs="Times New Roman"/>
                <w:color w:val="000000"/>
                <w:sz w:val="18"/>
                <w:szCs w:val="18"/>
                <w:lang w:val="de-DE" w:eastAsia="nl-BE"/>
                <w14:ligatures w14:val="none"/>
              </w:rPr>
              <w:t xml:space="preserve">, Russia, France, </w:t>
            </w:r>
            <w:proofErr w:type="spellStart"/>
            <w:r w:rsidRPr="00501ECB">
              <w:rPr>
                <w:rFonts w:ascii="Times New Roman" w:eastAsia="Times New Roman" w:hAnsi="Times New Roman" w:cs="Times New Roman"/>
                <w:color w:val="000000"/>
                <w:sz w:val="18"/>
                <w:szCs w:val="18"/>
                <w:lang w:val="de-DE" w:eastAsia="nl-BE"/>
                <w14:ligatures w14:val="none"/>
              </w:rPr>
              <w:t>Italy,UK</w:t>
            </w:r>
            <w:proofErr w:type="spellEnd"/>
            <w:r w:rsidRPr="00501ECB">
              <w:rPr>
                <w:rFonts w:ascii="Times New Roman" w:eastAsia="Times New Roman" w:hAnsi="Times New Roman" w:cs="Times New Roman"/>
                <w:color w:val="000000"/>
                <w:sz w:val="18"/>
                <w:szCs w:val="18"/>
                <w:lang w:val="de-DE" w:eastAsia="nl-BE"/>
                <w14:ligatures w14:val="none"/>
              </w:rPr>
              <w:t xml:space="preserve">, </w:t>
            </w:r>
            <w:proofErr w:type="spellStart"/>
            <w:r w:rsidRPr="00501ECB">
              <w:rPr>
                <w:rFonts w:ascii="Times New Roman" w:eastAsia="Times New Roman" w:hAnsi="Times New Roman" w:cs="Times New Roman"/>
                <w:color w:val="000000"/>
                <w:sz w:val="18"/>
                <w:szCs w:val="18"/>
                <w:lang w:val="de-DE" w:eastAsia="nl-BE"/>
                <w14:ligatures w14:val="none"/>
              </w:rPr>
              <w:t>Sweden</w:t>
            </w:r>
            <w:proofErr w:type="spellEnd"/>
            <w:r w:rsidRPr="00501ECB">
              <w:rPr>
                <w:rFonts w:ascii="Times New Roman" w:eastAsia="Times New Roman" w:hAnsi="Times New Roman" w:cs="Times New Roman"/>
                <w:color w:val="000000"/>
                <w:sz w:val="18"/>
                <w:szCs w:val="18"/>
                <w:lang w:val="de-DE" w:eastAsia="nl-BE"/>
                <w14:ligatures w14:val="none"/>
              </w:rPr>
              <w:t xml:space="preserve">, Belarus, Israel, </w:t>
            </w:r>
            <w:proofErr w:type="spellStart"/>
            <w:r w:rsidRPr="00501ECB">
              <w:rPr>
                <w:rFonts w:ascii="Times New Roman" w:eastAsia="Times New Roman" w:hAnsi="Times New Roman" w:cs="Times New Roman"/>
                <w:color w:val="000000"/>
                <w:sz w:val="18"/>
                <w:szCs w:val="18"/>
                <w:lang w:val="de-DE" w:eastAsia="nl-BE"/>
                <w14:ligatures w14:val="none"/>
              </w:rPr>
              <w:t>Belgium</w:t>
            </w:r>
            <w:proofErr w:type="spellEnd"/>
            <w:r w:rsidRPr="00501ECB">
              <w:rPr>
                <w:rFonts w:ascii="Times New Roman" w:eastAsia="Times New Roman" w:hAnsi="Times New Roman" w:cs="Times New Roman"/>
                <w:color w:val="000000"/>
                <w:sz w:val="18"/>
                <w:szCs w:val="18"/>
                <w:lang w:val="de-DE" w:eastAsia="nl-BE"/>
                <w14:ligatures w14:val="none"/>
              </w:rPr>
              <w:t xml:space="preserve">, </w:t>
            </w:r>
            <w:proofErr w:type="spellStart"/>
            <w:r w:rsidRPr="00501ECB">
              <w:rPr>
                <w:rFonts w:ascii="Times New Roman" w:eastAsia="Times New Roman" w:hAnsi="Times New Roman" w:cs="Times New Roman"/>
                <w:color w:val="000000"/>
                <w:sz w:val="18"/>
                <w:szCs w:val="18"/>
                <w:lang w:val="de-DE" w:eastAsia="nl-BE"/>
                <w14:ligatures w14:val="none"/>
              </w:rPr>
              <w:t>Switzerland</w:t>
            </w:r>
            <w:proofErr w:type="spellEnd"/>
            <w:r w:rsidRPr="00501ECB">
              <w:rPr>
                <w:rFonts w:ascii="Times New Roman" w:eastAsia="Times New Roman" w:hAnsi="Times New Roman" w:cs="Times New Roman"/>
                <w:color w:val="000000"/>
                <w:sz w:val="18"/>
                <w:szCs w:val="18"/>
                <w:lang w:val="de-DE" w:eastAsia="nl-BE"/>
                <w14:ligatures w14:val="none"/>
              </w:rPr>
              <w:t>, Iran, Germany</w:t>
            </w:r>
          </w:p>
        </w:tc>
        <w:tc>
          <w:tcPr>
            <w:tcW w:w="712" w:type="dxa"/>
          </w:tcPr>
          <w:p w14:paraId="325A1F85"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r w:rsidRPr="00501ECB">
              <w:rPr>
                <w:rFonts w:ascii="Times New Roman" w:eastAsia="Times New Roman" w:hAnsi="Times New Roman" w:cs="Times New Roman"/>
                <w:color w:val="000000"/>
                <w:sz w:val="18"/>
                <w:szCs w:val="18"/>
                <w:lang w:val="de-DE" w:eastAsia="nl-BE"/>
                <w14:ligatures w14:val="none"/>
              </w:rPr>
              <w:t>Laboratory</w:t>
            </w:r>
          </w:p>
        </w:tc>
        <w:tc>
          <w:tcPr>
            <w:tcW w:w="1741" w:type="dxa"/>
          </w:tcPr>
          <w:p w14:paraId="4677FC8B" w14:textId="77777777"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positions</w:t>
            </w:r>
            <w:proofErr w:type="spellEnd"/>
            <w:r w:rsidRPr="00501ECB">
              <w:rPr>
                <w:rFonts w:ascii="Times New Roman" w:eastAsia="Times New Roman" w:hAnsi="Times New Roman" w:cs="Times New Roman"/>
                <w:color w:val="000000"/>
                <w:sz w:val="18"/>
                <w:szCs w:val="18"/>
                <w:lang w:eastAsia="nl-BE"/>
                <w14:ligatures w14:val="none"/>
              </w:rPr>
              <w:t xml:space="preserve"> </w:t>
            </w:r>
          </w:p>
          <w:p w14:paraId="0420486D"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r w:rsidRPr="00501ECB">
              <w:rPr>
                <w:rFonts w:ascii="Times New Roman" w:eastAsia="Times New Roman" w:hAnsi="Times New Roman" w:cs="Times New Roman"/>
                <w:color w:val="000000"/>
                <w:sz w:val="18"/>
                <w:szCs w:val="18"/>
                <w:lang w:eastAsia="nl-BE"/>
                <w14:ligatures w14:val="none"/>
              </w:rPr>
              <w:t>327–969bp</w:t>
            </w:r>
          </w:p>
        </w:tc>
        <w:tc>
          <w:tcPr>
            <w:tcW w:w="718" w:type="dxa"/>
          </w:tcPr>
          <w:p w14:paraId="65872E9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V3-V5</w:t>
            </w:r>
          </w:p>
        </w:tc>
        <w:tc>
          <w:tcPr>
            <w:tcW w:w="960" w:type="dxa"/>
          </w:tcPr>
          <w:p w14:paraId="0E139BD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CTAB-based isolation</w:t>
            </w:r>
          </w:p>
        </w:tc>
        <w:tc>
          <w:tcPr>
            <w:tcW w:w="923" w:type="dxa"/>
          </w:tcPr>
          <w:p w14:paraId="214E7567"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454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LibL</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sequencing technology (Roche, Switzerland)</w:t>
            </w:r>
          </w:p>
        </w:tc>
        <w:tc>
          <w:tcPr>
            <w:tcW w:w="1692" w:type="dxa"/>
          </w:tcPr>
          <w:p w14:paraId="59FAB247"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p>
        </w:tc>
        <w:tc>
          <w:tcPr>
            <w:tcW w:w="854" w:type="dxa"/>
          </w:tcPr>
          <w:p w14:paraId="01964109" w14:textId="1DFB0E87" w:rsidR="00C628D6" w:rsidRPr="00FD5B65" w:rsidRDefault="00C628D6" w:rsidP="006C4573">
            <w:pPr>
              <w:jc w:val="both"/>
              <w:rPr>
                <w:rFonts w:ascii="Times New Roman" w:eastAsia="Times New Roman" w:hAnsi="Times New Roman" w:cs="Times New Roman"/>
                <w:color w:val="000000"/>
                <w:sz w:val="18"/>
                <w:szCs w:val="18"/>
                <w:lang w:val="fr-FR" w:eastAsia="nl-BE"/>
                <w14:ligatures w14:val="none"/>
              </w:rPr>
            </w:pPr>
            <w:proofErr w:type="spellStart"/>
            <w:r w:rsidRPr="00FD5B65">
              <w:rPr>
                <w:rFonts w:ascii="Times New Roman" w:eastAsia="Times New Roman" w:hAnsi="Times New Roman" w:cs="Times New Roman"/>
                <w:color w:val="000000"/>
                <w:sz w:val="18"/>
                <w:szCs w:val="18"/>
                <w:lang w:val="fr-FR" w:eastAsia="nl-BE"/>
                <w14:ligatures w14:val="none"/>
              </w:rPr>
              <w:t>Sullam</w:t>
            </w:r>
            <w:proofErr w:type="spellEnd"/>
            <w:r w:rsidRPr="00FD5B65">
              <w:rPr>
                <w:rFonts w:ascii="Times New Roman" w:eastAsia="Times New Roman" w:hAnsi="Times New Roman" w:cs="Times New Roman"/>
                <w:color w:val="000000"/>
                <w:sz w:val="18"/>
                <w:szCs w:val="18"/>
                <w:lang w:val="fr-FR" w:eastAsia="nl-BE"/>
                <w14:ligatures w14:val="none"/>
              </w:rPr>
              <w:t xml:space="preserve"> K </w:t>
            </w:r>
            <w:r w:rsidRPr="00F50612">
              <w:rPr>
                <w:rFonts w:ascii="Times New Roman" w:eastAsia="Times New Roman" w:hAnsi="Times New Roman" w:cs="Times New Roman"/>
                <w:i/>
                <w:iCs/>
                <w:color w:val="000000"/>
                <w:sz w:val="18"/>
                <w:szCs w:val="18"/>
                <w:lang w:val="fr-FR" w:eastAsia="nl-BE"/>
                <w14:ligatures w14:val="none"/>
              </w:rPr>
              <w:t>et al</w:t>
            </w:r>
            <w:r w:rsidR="00F50612">
              <w:rPr>
                <w:rFonts w:ascii="Times New Roman" w:eastAsia="Times New Roman" w:hAnsi="Times New Roman" w:cs="Times New Roman"/>
                <w:color w:val="000000"/>
                <w:sz w:val="18"/>
                <w:szCs w:val="18"/>
                <w:lang w:val="fr-FR" w:eastAsia="nl-BE"/>
                <w14:ligatures w14:val="none"/>
              </w:rPr>
              <w:t>.,</w:t>
            </w:r>
            <w:r w:rsidRPr="00FD5B65">
              <w:rPr>
                <w:rFonts w:ascii="Times New Roman" w:eastAsia="Times New Roman" w:hAnsi="Times New Roman" w:cs="Times New Roman"/>
                <w:color w:val="000000"/>
                <w:sz w:val="18"/>
                <w:szCs w:val="18"/>
                <w:lang w:val="fr-FR" w:eastAsia="nl-BE"/>
                <w14:ligatures w14:val="none"/>
              </w:rPr>
              <w:t xml:space="preserve"> 2017</w:t>
            </w:r>
            <w:r w:rsidR="00FD5B65" w:rsidRPr="00FD5B65">
              <w:rPr>
                <w:rFonts w:ascii="Times New Roman" w:eastAsia="Times New Roman" w:hAnsi="Times New Roman" w:cs="Times New Roman"/>
                <w:color w:val="000000"/>
                <w:sz w:val="18"/>
                <w:szCs w:val="18"/>
                <w:lang w:val="fr-FR"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{"citationID":"QBDfXb2T","properties":{"formattedCitation":"[17]","plainCitation":"[17]","noteIndex":0},"citationItems":[{"id":684,"uris":["http://zotero.org/users/12047481/items/CEU2ADKV"],"itemData":{"id":684,"type":"article-journal","abstract":"Host-associated microbiota vary across host individuals and environmental conditions, but the relative importance of their genetic background versus their environment is difficult to disentangle. We sought to experimentally determine the factors shaping the microbiota of the planktonic Crustacean, Daphnia magna. We used clonal lines from a wide geographic distribution, which had been kept under standardized conditions for over 75 generations. Replicate populations were kept for three generations at 20 and 28 °C. The interaction of the host clonal line and environment (i.e., temperature) influenced microbiota community characteristics, including structure, the relative abundance of common microbial species, and the microbial richness and phylogenetic diversity. We did not find any correlation between host-associated microbiota and the geographic origin of the clones or their temperature tolerance. Our results highlight the prominent effects that host clonal lineage and its interaction with the environment has on host-associated microbiota composition.","container-title":"Microbial Ecology","DOI":"10.1007/s00248-017-1126-4","ISSN":"1432-184X","issue":"2","journalAbbreviation":"Microb Ecol","language":"eng","note":"PMID: 29274070","page":"506-517","source":"PubMed","title":"The Combined Effect of Temperature and Host Clonal Line on the Microbiota of a Planktonic Crustacean","volume":"76","author":[{"family":"Sullam","given":"Karen E."},{"family":"Pichon","given":"Samuel"},{"family":"Schaer","given":"Tobias M. M."},{"family":"Ebert","given":"Dieter"}],"issued":{"date-parts":[["2018",8]]}}}],"schema":"https://github.com/citation-style-language/schema/raw/master/csl-citation.json"}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[17]</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7C49B7AE" w14:textId="1E5EFECA"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716BCB2F" w14:textId="77777777" w:rsidTr="006C4573">
        <w:tc>
          <w:tcPr>
            <w:tcW w:w="379" w:type="dxa"/>
          </w:tcPr>
          <w:p w14:paraId="4DA6D20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17.</w:t>
            </w:r>
          </w:p>
        </w:tc>
        <w:tc>
          <w:tcPr>
            <w:tcW w:w="620" w:type="dxa"/>
          </w:tcPr>
          <w:p w14:paraId="13D4B622"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625BEA6D"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CH.H.149</w:t>
            </w:r>
          </w:p>
        </w:tc>
        <w:tc>
          <w:tcPr>
            <w:tcW w:w="1050" w:type="dxa"/>
          </w:tcPr>
          <w:p w14:paraId="7B3D3AA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Temporal dynamics of microbiota before and after host death</w:t>
            </w:r>
          </w:p>
        </w:tc>
        <w:tc>
          <w:tcPr>
            <w:tcW w:w="712" w:type="dxa"/>
          </w:tcPr>
          <w:p w14:paraId="76FFF77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21FC1BA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Switzerland</w:t>
            </w:r>
          </w:p>
        </w:tc>
        <w:tc>
          <w:tcPr>
            <w:tcW w:w="712" w:type="dxa"/>
          </w:tcPr>
          <w:p w14:paraId="5FBE7F4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2A25D94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341F, 785R</w:t>
            </w:r>
          </w:p>
        </w:tc>
        <w:tc>
          <w:tcPr>
            <w:tcW w:w="718" w:type="dxa"/>
          </w:tcPr>
          <w:p w14:paraId="090D56C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V3-V4</w:t>
            </w:r>
          </w:p>
        </w:tc>
        <w:tc>
          <w:tcPr>
            <w:tcW w:w="960" w:type="dxa"/>
          </w:tcPr>
          <w:p w14:paraId="5FC5FB6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CTAB-based isolation</w:t>
            </w:r>
          </w:p>
        </w:tc>
        <w:tc>
          <w:tcPr>
            <w:tcW w:w="923" w:type="dxa"/>
          </w:tcPr>
          <w:p w14:paraId="494AC80E" w14:textId="732DE881"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300-bp paired-end run</w:t>
            </w:r>
            <w:r w:rsidR="00A453D3">
              <w:rPr>
                <w:rFonts w:ascii="Times New Roman" w:eastAsia="Times New Roman" w:hAnsi="Times New Roman" w:cs="Times New Roman"/>
                <w:color w:val="212121"/>
                <w:sz w:val="18"/>
                <w:szCs w:val="18"/>
                <w:shd w:val="clear" w:color="auto" w:fill="FFFFFF"/>
                <w:lang w:val="en-US" w:eastAsia="nl-BE"/>
                <w14:ligatures w14:val="none"/>
              </w:rPr>
              <w:t>,</w:t>
            </w: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(440nt)</w:t>
            </w:r>
          </w:p>
        </w:tc>
        <w:tc>
          <w:tcPr>
            <w:tcW w:w="1692" w:type="dxa"/>
          </w:tcPr>
          <w:p w14:paraId="54E9A3EA" w14:textId="77777777" w:rsidR="00C628D6" w:rsidRPr="00501ECB" w:rsidRDefault="00C628D6" w:rsidP="006C4573">
            <w:pPr>
              <w:spacing w:before="100" w:beforeAutospacing="1" w:after="100" w:afterAutospacing="1"/>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PRJEB26643</w:t>
            </w:r>
          </w:p>
          <w:p w14:paraId="22423841" w14:textId="77777777" w:rsidR="00C628D6" w:rsidRPr="00501ECB" w:rsidRDefault="00C628D6" w:rsidP="006C4573">
            <w:pPr>
              <w:spacing w:before="100" w:beforeAutospacing="1" w:after="100" w:afterAutospacing="1"/>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ERS2473695–ERS2473793</w:t>
            </w:r>
          </w:p>
          <w:p w14:paraId="6174CCD5"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p>
        </w:tc>
        <w:tc>
          <w:tcPr>
            <w:tcW w:w="854" w:type="dxa"/>
          </w:tcPr>
          <w:p w14:paraId="58E3028F" w14:textId="2F0D31EC" w:rsidR="00C628D6" w:rsidRPr="00FD5B65" w:rsidRDefault="00C628D6" w:rsidP="006C4573">
            <w:pPr>
              <w:jc w:val="both"/>
              <w:rPr>
                <w:rFonts w:ascii="Times New Roman" w:eastAsia="Times New Roman" w:hAnsi="Times New Roman" w:cs="Times New Roman"/>
                <w:color w:val="000000"/>
                <w:sz w:val="18"/>
                <w:szCs w:val="18"/>
                <w:lang w:eastAsia="nl-BE"/>
                <w14:ligatures w14:val="none"/>
              </w:rPr>
            </w:pPr>
            <w:r w:rsidRPr="00FD5B65">
              <w:rPr>
                <w:rFonts w:ascii="Times New Roman" w:eastAsia="Times New Roman" w:hAnsi="Times New Roman" w:cs="Times New Roman"/>
                <w:color w:val="000000"/>
                <w:sz w:val="18"/>
                <w:szCs w:val="18"/>
                <w:lang w:eastAsia="nl-BE"/>
                <w14:ligatures w14:val="none"/>
              </w:rPr>
              <w:t xml:space="preserve">Preiswerk D </w:t>
            </w:r>
            <w:r w:rsidRPr="00F50612">
              <w:rPr>
                <w:rFonts w:ascii="Times New Roman" w:eastAsia="Times New Roman" w:hAnsi="Times New Roman" w:cs="Times New Roman"/>
                <w:i/>
                <w:iCs/>
                <w:color w:val="000000"/>
                <w:sz w:val="18"/>
                <w:szCs w:val="18"/>
                <w:lang w:eastAsia="nl-BE"/>
                <w14:ligatures w14:val="none"/>
              </w:rPr>
              <w:t>et al</w:t>
            </w:r>
            <w:r w:rsidR="00F50612" w:rsidRPr="00F50612">
              <w:rPr>
                <w:rFonts w:ascii="Times New Roman" w:eastAsia="Times New Roman" w:hAnsi="Times New Roman" w:cs="Times New Roman"/>
                <w:i/>
                <w:iCs/>
                <w:color w:val="000000"/>
                <w:sz w:val="18"/>
                <w:szCs w:val="18"/>
                <w:lang w:eastAsia="nl-BE"/>
                <w14:ligatures w14:val="none"/>
              </w:rPr>
              <w:t>.</w:t>
            </w:r>
            <w:r w:rsidR="00F50612">
              <w:rPr>
                <w:rFonts w:ascii="Times New Roman" w:eastAsia="Times New Roman" w:hAnsi="Times New Roman" w:cs="Times New Roman"/>
                <w:color w:val="000000"/>
                <w:sz w:val="18"/>
                <w:szCs w:val="18"/>
                <w:lang w:eastAsia="nl-BE"/>
                <w14:ligatures w14:val="none"/>
              </w:rPr>
              <w:t>,</w:t>
            </w:r>
            <w:r w:rsidRPr="00FD5B65">
              <w:rPr>
                <w:rFonts w:ascii="Times New Roman" w:eastAsia="Times New Roman" w:hAnsi="Times New Roman" w:cs="Times New Roman"/>
                <w:color w:val="000000"/>
                <w:sz w:val="18"/>
                <w:szCs w:val="18"/>
                <w:lang w:eastAsia="nl-BE"/>
                <w14:ligatures w14:val="none"/>
              </w:rPr>
              <w:t xml:space="preserve"> 2018</w:t>
            </w:r>
            <w:r w:rsidR="00FD5B65" w:rsidRPr="00FD5B65">
              <w:rPr>
                <w:rFonts w:ascii="Times New Roman" w:eastAsia="Times New Roman" w:hAnsi="Times New Roman" w:cs="Times New Roman"/>
                <w:color w:val="000000"/>
                <w:sz w:val="18"/>
                <w:szCs w:val="18"/>
                <w:lang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eastAsia="nl-BE"/>
                <w14:ligatures w14:val="none"/>
              </w:rPr>
              <w:instrText xml:space="preserve"> ADDIN ZOTERO_ITEM CSL_CITATION {"citationID":"1SHaL2zD","properties":{"formattedCitation":"[18]","plainCitation":"[18]","noteIndex":0},"citationItems":[{"id":463,"uris":["http://zotero.org/users/12047481/items/EETM2ZLD"],"itemData":{"id":463,"type":"webpage","title":"Temporal dynamics of microbiota before and after host death | The ISME Journal | Oxford Academic","URL":"https://academic.oup.com/ismej/article/12/8/2076/7475612?login=false","author":[{"family":"Preiswerk","given":"David"},{"family":"Walser","given":"Jean-Claude"},{"family":"Ebert","given":"Dieter"}],"accessed":{"date-parts":[["2024",10,22]]}}}],"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[18]</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17E6197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2EE543AE" w14:textId="77777777" w:rsidTr="006C4573">
        <w:tc>
          <w:tcPr>
            <w:tcW w:w="379" w:type="dxa"/>
          </w:tcPr>
          <w:p w14:paraId="4F5ECBE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18.</w:t>
            </w:r>
          </w:p>
        </w:tc>
        <w:tc>
          <w:tcPr>
            <w:tcW w:w="620" w:type="dxa"/>
          </w:tcPr>
          <w:p w14:paraId="02C214B3"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6AA0C31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BE-OHZ-M5,</w:t>
            </w:r>
          </w:p>
          <w:p w14:paraId="3468F55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BE-OHZ-M10,</w:t>
            </w:r>
          </w:p>
          <w:p w14:paraId="3998ECF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QTL-IXF-1,</w:t>
            </w:r>
          </w:p>
          <w:p w14:paraId="3AC86C58" w14:textId="77777777" w:rsidR="00C628D6" w:rsidRPr="00501ECB" w:rsidRDefault="00C628D6" w:rsidP="006C4573">
            <w:pPr>
              <w:jc w:val="both"/>
              <w:rPr>
                <w:rFonts w:ascii="Times New Roman" w:eastAsia="Times New Roman" w:hAnsi="Times New Roman" w:cs="Times New Roman"/>
                <w:color w:val="222222"/>
                <w:sz w:val="18"/>
                <w:szCs w:val="18"/>
                <w:shd w:val="clear" w:color="auto" w:fill="FFFFFF"/>
                <w:lang w:val="en-US" w:eastAsia="nl-BE"/>
                <w14:ligatures w14:val="none"/>
              </w:rPr>
            </w:pPr>
            <w:r w:rsidRPr="00501ECB">
              <w:rPr>
                <w:rFonts w:ascii="Times New Roman" w:eastAsia="Times New Roman" w:hAnsi="Times New Roman" w:cs="Times New Roman"/>
                <w:color w:val="222222"/>
                <w:sz w:val="18"/>
                <w:szCs w:val="18"/>
                <w:shd w:val="clear" w:color="auto" w:fill="FFFFFF"/>
                <w:lang w:val="en-US" w:eastAsia="nl-BE"/>
                <w14:ligatures w14:val="none"/>
              </w:rPr>
              <w:t>FI-Xinb3,</w:t>
            </w:r>
          </w:p>
          <w:p w14:paraId="35F13BEB" w14:textId="77777777" w:rsidR="00C628D6" w:rsidRPr="00501ECB" w:rsidRDefault="00C628D6" w:rsidP="006C4573">
            <w:pPr>
              <w:jc w:val="both"/>
              <w:rPr>
                <w:rFonts w:ascii="Times New Roman" w:eastAsia="Times New Roman" w:hAnsi="Times New Roman" w:cs="Times New Roman"/>
                <w:color w:val="222222"/>
                <w:sz w:val="18"/>
                <w:szCs w:val="18"/>
                <w:shd w:val="clear" w:color="auto" w:fill="FFFFFF"/>
                <w:lang w:val="en-US" w:eastAsia="nl-BE"/>
                <w14:ligatures w14:val="none"/>
              </w:rPr>
            </w:pPr>
            <w:r w:rsidRPr="00501ECB">
              <w:rPr>
                <w:rFonts w:ascii="Times New Roman" w:eastAsia="Times New Roman" w:hAnsi="Times New Roman" w:cs="Times New Roman"/>
                <w:color w:val="222222"/>
                <w:sz w:val="18"/>
                <w:szCs w:val="18"/>
                <w:shd w:val="clear" w:color="auto" w:fill="FFFFFF"/>
                <w:lang w:val="en-US" w:eastAsia="nl-BE"/>
                <w14:ligatures w14:val="none"/>
              </w:rPr>
              <w:t>DE-K35-Iinb1,</w:t>
            </w:r>
          </w:p>
          <w:p w14:paraId="029478F2" w14:textId="77777777" w:rsidR="00C628D6" w:rsidRPr="00501ECB" w:rsidRDefault="00C628D6" w:rsidP="006C4573">
            <w:pPr>
              <w:jc w:val="both"/>
              <w:rPr>
                <w:rFonts w:ascii="Times New Roman" w:eastAsia="Times New Roman" w:hAnsi="Times New Roman" w:cs="Times New Roman"/>
                <w:color w:val="222222"/>
                <w:sz w:val="18"/>
                <w:szCs w:val="18"/>
                <w:shd w:val="clear" w:color="auto" w:fill="FFFFFF"/>
                <w:lang w:val="es-ES" w:eastAsia="nl-BE"/>
                <w14:ligatures w14:val="none"/>
              </w:rPr>
            </w:pPr>
            <w:r w:rsidRPr="00501ECB">
              <w:rPr>
                <w:rFonts w:ascii="Times New Roman" w:eastAsia="Times New Roman" w:hAnsi="Times New Roman" w:cs="Times New Roman"/>
                <w:color w:val="222222"/>
                <w:sz w:val="18"/>
                <w:szCs w:val="18"/>
                <w:shd w:val="clear" w:color="auto" w:fill="FFFFFF"/>
                <w:lang w:val="es-ES" w:eastAsia="nl-BE"/>
                <w14:ligatures w14:val="none"/>
              </w:rPr>
              <w:t>HU-HO-2,</w:t>
            </w:r>
          </w:p>
          <w:p w14:paraId="14F095D6" w14:textId="77777777" w:rsidR="00C628D6" w:rsidRPr="00501ECB" w:rsidRDefault="00C628D6" w:rsidP="006C4573">
            <w:pPr>
              <w:jc w:val="both"/>
              <w:rPr>
                <w:rFonts w:ascii="Times New Roman" w:eastAsia="Times New Roman" w:hAnsi="Times New Roman" w:cs="Times New Roman"/>
                <w:color w:val="222222"/>
                <w:sz w:val="18"/>
                <w:szCs w:val="18"/>
                <w:shd w:val="clear" w:color="auto" w:fill="FFFFFF"/>
                <w:lang w:val="es-ES" w:eastAsia="nl-BE"/>
                <w14:ligatures w14:val="none"/>
              </w:rPr>
            </w:pPr>
            <w:r w:rsidRPr="00501ECB">
              <w:rPr>
                <w:rFonts w:ascii="Times New Roman" w:eastAsia="Times New Roman" w:hAnsi="Times New Roman" w:cs="Times New Roman"/>
                <w:color w:val="222222"/>
                <w:sz w:val="18"/>
                <w:szCs w:val="18"/>
                <w:shd w:val="clear" w:color="auto" w:fill="FFFFFF"/>
                <w:lang w:val="es-ES" w:eastAsia="nl-BE"/>
                <w14:ligatures w14:val="none"/>
              </w:rPr>
              <w:t>IR-GG1-1,</w:t>
            </w:r>
          </w:p>
          <w:p w14:paraId="6CB0F5E1"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222222"/>
                <w:sz w:val="18"/>
                <w:szCs w:val="18"/>
                <w:shd w:val="clear" w:color="auto" w:fill="FFFFFF"/>
                <w:lang w:val="es-ES" w:eastAsia="nl-BE"/>
                <w14:ligatures w14:val="none"/>
              </w:rPr>
              <w:t>IL-M1-1</w:t>
            </w:r>
          </w:p>
          <w:p w14:paraId="5BD59FFD"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
        </w:tc>
        <w:tc>
          <w:tcPr>
            <w:tcW w:w="1050" w:type="dxa"/>
          </w:tcPr>
          <w:p w14:paraId="2D67927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Role of gut microbiome in parasitic tolerance (</w:t>
            </w:r>
            <w:r w:rsidRPr="00501ECB">
              <w:rPr>
                <w:rFonts w:ascii="Times New Roman" w:eastAsia="Times New Roman" w:hAnsi="Times New Roman" w:cs="Times New Roman"/>
                <w:i/>
                <w:iCs/>
                <w:color w:val="000000"/>
                <w:sz w:val="18"/>
                <w:szCs w:val="18"/>
                <w:lang w:val="en-US" w:eastAsia="nl-BE"/>
                <w14:ligatures w14:val="none"/>
              </w:rPr>
              <w:t xml:space="preserve">P. </w:t>
            </w:r>
            <w:proofErr w:type="spellStart"/>
            <w:r w:rsidRPr="00501ECB">
              <w:rPr>
                <w:rFonts w:ascii="Times New Roman" w:eastAsia="Times New Roman" w:hAnsi="Times New Roman" w:cs="Times New Roman"/>
                <w:i/>
                <w:iCs/>
                <w:color w:val="000000"/>
                <w:sz w:val="18"/>
                <w:szCs w:val="18"/>
                <w:lang w:val="en-US" w:eastAsia="nl-BE"/>
                <w14:ligatures w14:val="none"/>
              </w:rPr>
              <w:t>ramosa</w:t>
            </w:r>
            <w:proofErr w:type="spellEnd"/>
          </w:p>
        </w:tc>
        <w:tc>
          <w:tcPr>
            <w:tcW w:w="712" w:type="dxa"/>
          </w:tcPr>
          <w:p w14:paraId="7969B13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2D39BD0F"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proofErr w:type="spellStart"/>
            <w:r w:rsidRPr="00501ECB">
              <w:rPr>
                <w:rFonts w:ascii="Times New Roman" w:eastAsia="Times New Roman" w:hAnsi="Times New Roman" w:cs="Times New Roman"/>
                <w:color w:val="000000"/>
                <w:sz w:val="18"/>
                <w:szCs w:val="18"/>
                <w:lang w:val="de-DE" w:eastAsia="nl-BE"/>
                <w14:ligatures w14:val="none"/>
              </w:rPr>
              <w:t>Belgium</w:t>
            </w:r>
            <w:proofErr w:type="spellEnd"/>
            <w:r w:rsidRPr="00501ECB">
              <w:rPr>
                <w:rFonts w:ascii="Times New Roman" w:eastAsia="Times New Roman" w:hAnsi="Times New Roman" w:cs="Times New Roman"/>
                <w:color w:val="000000"/>
                <w:sz w:val="18"/>
                <w:szCs w:val="18"/>
                <w:lang w:val="de-DE" w:eastAsia="nl-BE"/>
                <w14:ligatures w14:val="none"/>
              </w:rPr>
              <w:t xml:space="preserve">, Germany, </w:t>
            </w:r>
            <w:proofErr w:type="spellStart"/>
            <w:r w:rsidRPr="00501ECB">
              <w:rPr>
                <w:rFonts w:ascii="Times New Roman" w:eastAsia="Times New Roman" w:hAnsi="Times New Roman" w:cs="Times New Roman"/>
                <w:color w:val="000000"/>
                <w:sz w:val="18"/>
                <w:szCs w:val="18"/>
                <w:lang w:val="de-DE" w:eastAsia="nl-BE"/>
                <w14:ligatures w14:val="none"/>
              </w:rPr>
              <w:t>Finland</w:t>
            </w:r>
            <w:proofErr w:type="spellEnd"/>
            <w:r w:rsidRPr="00501ECB">
              <w:rPr>
                <w:rFonts w:ascii="Times New Roman" w:eastAsia="Times New Roman" w:hAnsi="Times New Roman" w:cs="Times New Roman"/>
                <w:color w:val="000000"/>
                <w:sz w:val="18"/>
                <w:szCs w:val="18"/>
                <w:lang w:val="de-DE" w:eastAsia="nl-BE"/>
                <w14:ligatures w14:val="none"/>
              </w:rPr>
              <w:t xml:space="preserve">, </w:t>
            </w:r>
            <w:proofErr w:type="spellStart"/>
            <w:r w:rsidRPr="00501ECB">
              <w:rPr>
                <w:rFonts w:ascii="Times New Roman" w:eastAsia="Times New Roman" w:hAnsi="Times New Roman" w:cs="Times New Roman"/>
                <w:color w:val="000000"/>
                <w:sz w:val="18"/>
                <w:szCs w:val="18"/>
                <w:lang w:val="de-DE" w:eastAsia="nl-BE"/>
                <w14:ligatures w14:val="none"/>
              </w:rPr>
              <w:t>Hungary</w:t>
            </w:r>
            <w:proofErr w:type="spellEnd"/>
            <w:r w:rsidRPr="00501ECB">
              <w:rPr>
                <w:rFonts w:ascii="Times New Roman" w:eastAsia="Times New Roman" w:hAnsi="Times New Roman" w:cs="Times New Roman"/>
                <w:color w:val="000000"/>
                <w:sz w:val="18"/>
                <w:szCs w:val="18"/>
                <w:lang w:val="de-DE" w:eastAsia="nl-BE"/>
                <w14:ligatures w14:val="none"/>
              </w:rPr>
              <w:t>, Iran, Jerusalem,</w:t>
            </w:r>
          </w:p>
          <w:p w14:paraId="1B16AEE2"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proofErr w:type="spellStart"/>
            <w:r w:rsidRPr="00501ECB">
              <w:rPr>
                <w:rFonts w:ascii="Times New Roman" w:eastAsia="Times New Roman" w:hAnsi="Times New Roman" w:cs="Times New Roman"/>
                <w:color w:val="000000"/>
                <w:sz w:val="18"/>
                <w:szCs w:val="18"/>
                <w:lang w:val="de-DE" w:eastAsia="nl-BE"/>
                <w14:ligatures w14:val="none"/>
              </w:rPr>
              <w:t>Switzerland</w:t>
            </w:r>
            <w:proofErr w:type="spellEnd"/>
          </w:p>
        </w:tc>
        <w:tc>
          <w:tcPr>
            <w:tcW w:w="712" w:type="dxa"/>
          </w:tcPr>
          <w:p w14:paraId="503FE40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3E1C994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F (5′-ACACGGYCCARACTCCTAC-3′) and R (5′-TTGCWTCGAATTAAWCCAC-3′)</w:t>
            </w:r>
          </w:p>
        </w:tc>
        <w:tc>
          <w:tcPr>
            <w:tcW w:w="718" w:type="dxa"/>
          </w:tcPr>
          <w:p w14:paraId="6A31B28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V3-V5</w:t>
            </w:r>
          </w:p>
        </w:tc>
        <w:tc>
          <w:tcPr>
            <w:tcW w:w="960" w:type="dxa"/>
          </w:tcPr>
          <w:p w14:paraId="0F9ACE8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DNeasy</w:t>
            </w:r>
            <w:proofErr w:type="spellEnd"/>
            <w:r w:rsidRPr="00501ECB">
              <w:rPr>
                <w:rFonts w:ascii="Times New Roman" w:eastAsia="Times New Roman" w:hAnsi="Times New Roman" w:cs="Times New Roman"/>
                <w:color w:val="000000"/>
                <w:sz w:val="18"/>
                <w:szCs w:val="18"/>
                <w:lang w:val="en-US" w:eastAsia="nl-BE"/>
                <w14:ligatures w14:val="none"/>
              </w:rPr>
              <w:t xml:space="preserve"> Blood and Tissue Kit (Qiagen, Netherlands)</w:t>
            </w:r>
          </w:p>
        </w:tc>
        <w:tc>
          <w:tcPr>
            <w:tcW w:w="923" w:type="dxa"/>
          </w:tcPr>
          <w:p w14:paraId="40F27ABF"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454 GS-FLX instrument with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LibL</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Titanium chemistry (Roche, USA)</w:t>
            </w:r>
          </w:p>
        </w:tc>
        <w:tc>
          <w:tcPr>
            <w:tcW w:w="1692" w:type="dxa"/>
          </w:tcPr>
          <w:p w14:paraId="315BB978"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PRJNA407858</w:t>
            </w:r>
          </w:p>
        </w:tc>
        <w:tc>
          <w:tcPr>
            <w:tcW w:w="854" w:type="dxa"/>
          </w:tcPr>
          <w:p w14:paraId="26E70065" w14:textId="5D263D71" w:rsidR="00C628D6" w:rsidRPr="00FD5B65" w:rsidRDefault="00C628D6" w:rsidP="006C4573">
            <w:pPr>
              <w:jc w:val="both"/>
              <w:rPr>
                <w:rFonts w:ascii="Times New Roman" w:eastAsia="Times New Roman" w:hAnsi="Times New Roman" w:cs="Times New Roman"/>
                <w:color w:val="000000"/>
                <w:sz w:val="18"/>
                <w:szCs w:val="18"/>
                <w:lang w:val="fr-FR" w:eastAsia="nl-BE"/>
                <w14:ligatures w14:val="none"/>
              </w:rPr>
            </w:pPr>
            <w:r w:rsidRPr="00FD5B65">
              <w:rPr>
                <w:rFonts w:ascii="Times New Roman" w:eastAsia="Times New Roman" w:hAnsi="Times New Roman" w:cs="Times New Roman"/>
                <w:color w:val="000000"/>
                <w:sz w:val="18"/>
                <w:szCs w:val="18"/>
                <w:lang w:val="fr-FR" w:eastAsia="nl-BE"/>
                <w14:ligatures w14:val="none"/>
              </w:rPr>
              <w:t>Sison-</w:t>
            </w:r>
            <w:proofErr w:type="spellStart"/>
            <w:r w:rsidRPr="00FD5B65">
              <w:rPr>
                <w:rFonts w:ascii="Times New Roman" w:eastAsia="Times New Roman" w:hAnsi="Times New Roman" w:cs="Times New Roman"/>
                <w:color w:val="000000"/>
                <w:sz w:val="18"/>
                <w:szCs w:val="18"/>
                <w:lang w:val="fr-FR" w:eastAsia="nl-BE"/>
                <w14:ligatures w14:val="none"/>
              </w:rPr>
              <w:t>magnus</w:t>
            </w:r>
            <w:proofErr w:type="spellEnd"/>
            <w:r w:rsidRPr="00FD5B65">
              <w:rPr>
                <w:rFonts w:ascii="Times New Roman" w:eastAsia="Times New Roman" w:hAnsi="Times New Roman" w:cs="Times New Roman"/>
                <w:color w:val="000000"/>
                <w:sz w:val="18"/>
                <w:szCs w:val="18"/>
                <w:lang w:val="fr-FR" w:eastAsia="nl-BE"/>
                <w14:ligatures w14:val="none"/>
              </w:rPr>
              <w:t xml:space="preserve"> </w:t>
            </w:r>
            <w:r w:rsidRPr="00F50612">
              <w:rPr>
                <w:rFonts w:ascii="Times New Roman" w:eastAsia="Times New Roman" w:hAnsi="Times New Roman" w:cs="Times New Roman"/>
                <w:i/>
                <w:iCs/>
                <w:color w:val="000000"/>
                <w:sz w:val="18"/>
                <w:szCs w:val="18"/>
                <w:lang w:val="fr-FR" w:eastAsia="nl-BE"/>
                <w14:ligatures w14:val="none"/>
              </w:rPr>
              <w:t>et al</w:t>
            </w:r>
            <w:r w:rsidR="00F50612">
              <w:rPr>
                <w:rFonts w:ascii="Times New Roman" w:eastAsia="Times New Roman" w:hAnsi="Times New Roman" w:cs="Times New Roman"/>
                <w:color w:val="000000"/>
                <w:sz w:val="18"/>
                <w:szCs w:val="18"/>
                <w:lang w:val="fr-FR" w:eastAsia="nl-BE"/>
                <w14:ligatures w14:val="none"/>
              </w:rPr>
              <w:t>.,</w:t>
            </w:r>
            <w:r w:rsidRPr="00FD5B65">
              <w:rPr>
                <w:rFonts w:ascii="Times New Roman" w:eastAsia="Times New Roman" w:hAnsi="Times New Roman" w:cs="Times New Roman"/>
                <w:color w:val="000000"/>
                <w:sz w:val="18"/>
                <w:szCs w:val="18"/>
                <w:lang w:val="fr-FR" w:eastAsia="nl-BE"/>
                <w14:ligatures w14:val="none"/>
              </w:rPr>
              <w:t xml:space="preserve"> 2018</w:t>
            </w:r>
            <w:r w:rsidR="00FD5B65" w:rsidRPr="00FD5B65">
              <w:rPr>
                <w:rFonts w:ascii="Times New Roman" w:eastAsia="Times New Roman" w:hAnsi="Times New Roman" w:cs="Times New Roman"/>
                <w:color w:val="000000"/>
                <w:sz w:val="18"/>
                <w:szCs w:val="18"/>
                <w:lang w:val="fr-FR"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{"citationID":"yyrz8Y7E","properties":{"formattedCitation":"[19]","plainCitation":"[19]","noteIndex":0},"citationItems":[{"id":390,"uris":["http://zotero.org/users/12047481/items/L69XCMND"],"itemData":{"id":390,"type":"article-journal","abstract":"Host-associated microbiota have been claimed to play a role in hosts’ responses to parasitic infections, often protecting the hosts from infection. We tested for such a role in the crustacean Daphnia and the parasitic bacterium Pasteuria ramosa, a widely used model system for host-parasite interactions. We first determined the infection phenotype (i.e., resistotype) of eight clonal D. magna genotypes against four strains of P. ramosa by attachment test, followed by 16 S rDNA amplicon sequencing to determine if their genotype or their parasite resistotype influences the composition of their microbiome. We then reciprocally transplanted the microbiota of two host genotypes with opposite resistotypes to four P. ramosa isolates, followed by a reassessment of their resistotype after transplantation. We found significant differences in microbiome composition and structure between Daphnia genotypes and between Daphnia resistotypes to specific P. ramosa strains. Reciprocal microbiota exchange or making the Daphnia hosts bacteria-free, however, did not influence the resistotypes of the hosts. Thus, in contrary to what has been observed in some taxa, our results suggest that D. magna susceptibility to P. ramosa is strongly dictated by the genetic differences of the hosts and is still dependent on Daphnia’s first line of immune defense against the esophageal attachment of P. ramosa, which appears to be uninfluenced by the host’s microbiota.","container-title":"Scientific Reports","DOI":"10.1038/s41598-018-27681-x","ISSN":"2045-2322","issue":"1","journalAbbreviation":"Sci Rep","language":"en","license":"2018 The Author(s)","note":"publisher: Nature Publishing Group","page":"9407","source":"www-nature-com.kuleuven.e-bronnen.be","title":"Host genotype-specific microbiota do not influence the susceptibility of D. magna to a bacterial pathogen","volume":"8","author":[{"family":"Sison-Mangus","given":"Marilou P."},{"family":"Metzger","given":"César M. J. A."},{"family":"Ebert","given":"Dieter"}],"issued":{"date-parts":[["2018",6,20]]}}}],"schema":"https://github.com/citation-style-language/schema/raw/master/csl-citation.json"}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[19]</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0706E75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75DD6FCE" w14:textId="77777777" w:rsidTr="006C4573">
        <w:tc>
          <w:tcPr>
            <w:tcW w:w="379" w:type="dxa"/>
          </w:tcPr>
          <w:p w14:paraId="2C622C9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19.</w:t>
            </w:r>
          </w:p>
        </w:tc>
        <w:tc>
          <w:tcPr>
            <w:tcW w:w="620" w:type="dxa"/>
          </w:tcPr>
          <w:p w14:paraId="4D55C0DF"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6DD51C4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F2.82, F2.918, BE.OHZ.T10, BE.WE.G59, CZ.N1.1, </w:t>
            </w:r>
            <w:r w:rsidRPr="00501ECB">
              <w:rPr>
                <w:rFonts w:ascii="Times New Roman" w:eastAsia="Times New Roman" w:hAnsi="Times New Roman" w:cs="Times New Roman"/>
                <w:color w:val="000000"/>
                <w:sz w:val="18"/>
                <w:szCs w:val="18"/>
                <w:lang w:val="en-US" w:eastAsia="nl-BE"/>
                <w14:ligatures w14:val="none"/>
              </w:rPr>
              <w:lastRenderedPageBreak/>
              <w:t>CZ.N2.6, DE.K35.Mu10,DE.KA.F28, ES.DO1.1, I-F1, NO.V.7, TR.EG.1</w:t>
            </w:r>
          </w:p>
        </w:tc>
        <w:tc>
          <w:tcPr>
            <w:tcW w:w="1050" w:type="dxa"/>
          </w:tcPr>
          <w:p w14:paraId="23ABA864"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lastRenderedPageBreak/>
              <w:t>Exposure</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to</w:t>
            </w:r>
            <w:proofErr w:type="spellEnd"/>
            <w:r w:rsidRPr="00501ECB">
              <w:rPr>
                <w:rFonts w:ascii="Times New Roman" w:eastAsia="Times New Roman" w:hAnsi="Times New Roman" w:cs="Times New Roman"/>
                <w:color w:val="000000"/>
                <w:sz w:val="18"/>
                <w:szCs w:val="18"/>
                <w:lang w:val="es-ES" w:eastAsia="nl-BE"/>
                <w14:ligatures w14:val="none"/>
              </w:rPr>
              <w:t xml:space="preserve"> natural </w:t>
            </w:r>
            <w:proofErr w:type="spellStart"/>
            <w:r w:rsidRPr="00501ECB">
              <w:rPr>
                <w:rFonts w:ascii="Times New Roman" w:eastAsia="Times New Roman" w:hAnsi="Times New Roman" w:cs="Times New Roman"/>
                <w:color w:val="000000"/>
                <w:sz w:val="18"/>
                <w:szCs w:val="18"/>
                <w:lang w:val="es-ES" w:eastAsia="nl-BE"/>
                <w14:ligatures w14:val="none"/>
              </w:rPr>
              <w:t>desiments</w:t>
            </w:r>
            <w:proofErr w:type="spellEnd"/>
          </w:p>
        </w:tc>
        <w:tc>
          <w:tcPr>
            <w:tcW w:w="712" w:type="dxa"/>
          </w:tcPr>
          <w:p w14:paraId="0B67C5E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015EB71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Belgium, Germany, Turkey, Norway, </w:t>
            </w:r>
            <w:r w:rsidRPr="00501ECB">
              <w:rPr>
                <w:rFonts w:ascii="Times New Roman" w:eastAsia="Times New Roman" w:hAnsi="Times New Roman" w:cs="Times New Roman"/>
                <w:color w:val="000000"/>
                <w:sz w:val="18"/>
                <w:szCs w:val="18"/>
                <w:lang w:val="en-US" w:eastAsia="nl-BE"/>
                <w14:ligatures w14:val="none"/>
              </w:rPr>
              <w:lastRenderedPageBreak/>
              <w:t>Czech Republic, Spain</w:t>
            </w:r>
          </w:p>
        </w:tc>
        <w:tc>
          <w:tcPr>
            <w:tcW w:w="712" w:type="dxa"/>
          </w:tcPr>
          <w:p w14:paraId="29A1A8B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lastRenderedPageBreak/>
              <w:t>Laboratory</w:t>
            </w:r>
          </w:p>
        </w:tc>
        <w:tc>
          <w:tcPr>
            <w:tcW w:w="1741" w:type="dxa"/>
          </w:tcPr>
          <w:p w14:paraId="39D3694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341F, 785R</w:t>
            </w:r>
          </w:p>
        </w:tc>
        <w:tc>
          <w:tcPr>
            <w:tcW w:w="718" w:type="dxa"/>
          </w:tcPr>
          <w:p w14:paraId="7E7994A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V3-V4</w:t>
            </w:r>
          </w:p>
        </w:tc>
        <w:tc>
          <w:tcPr>
            <w:tcW w:w="960" w:type="dxa"/>
          </w:tcPr>
          <w:p w14:paraId="1947B48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CTAB based isolation</w:t>
            </w:r>
          </w:p>
        </w:tc>
        <w:tc>
          <w:tcPr>
            <w:tcW w:w="923" w:type="dxa"/>
          </w:tcPr>
          <w:p w14:paraId="6EE4DF20"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Illumina</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w:t>
            </w: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platform</w:t>
            </w:r>
          </w:p>
        </w:tc>
        <w:tc>
          <w:tcPr>
            <w:tcW w:w="1692" w:type="dxa"/>
          </w:tcPr>
          <w:p w14:paraId="5D50D126" w14:textId="493072ED" w:rsidR="00C628D6" w:rsidRPr="00824A0E" w:rsidRDefault="00C628D6" w:rsidP="006C4573">
            <w:pPr>
              <w:spacing w:before="100" w:beforeAutospacing="1" w:afterAutospacing="1"/>
              <w:jc w:val="both"/>
              <w:rPr>
                <w:rFonts w:ascii="Times New Roman" w:eastAsia="Times New Roman" w:hAnsi="Times New Roman" w:cs="Times New Roman"/>
                <w:color w:val="000000" w:themeColor="text1"/>
                <w:sz w:val="18"/>
                <w:szCs w:val="18"/>
                <w:lang w:val="en-US" w:eastAsia="nl-BE"/>
                <w14:ligatures w14:val="none"/>
              </w:rPr>
            </w:pPr>
            <w:r w:rsidRPr="00824A0E">
              <w:rPr>
                <w:rFonts w:ascii="Times New Roman" w:eastAsia="Times New Roman" w:hAnsi="Times New Roman" w:cs="Times New Roman"/>
                <w:color w:val="000000" w:themeColor="text1"/>
                <w:sz w:val="18"/>
                <w:szCs w:val="18"/>
                <w:lang w:eastAsia="nl-BE"/>
                <w14:ligatures w14:val="none"/>
              </w:rPr>
              <w:t>PRJEB30308</w:t>
            </w:r>
          </w:p>
        </w:tc>
        <w:tc>
          <w:tcPr>
            <w:tcW w:w="854" w:type="dxa"/>
          </w:tcPr>
          <w:p w14:paraId="007488D5" w14:textId="42B0FEA3"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Mushegian</w:t>
            </w:r>
            <w:proofErr w:type="spellEnd"/>
            <w:r w:rsidRPr="00501ECB">
              <w:rPr>
                <w:rFonts w:ascii="Times New Roman" w:eastAsia="Times New Roman" w:hAnsi="Times New Roman" w:cs="Times New Roman"/>
                <w:color w:val="000000"/>
                <w:sz w:val="18"/>
                <w:szCs w:val="18"/>
                <w:lang w:val="en-US" w:eastAsia="nl-BE"/>
                <w14:ligatures w14:val="none"/>
              </w:rPr>
              <w:t xml:space="preserve"> </w:t>
            </w:r>
            <w:r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i/>
                <w:iCs/>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2019</w:t>
            </w:r>
            <w:r w:rsidR="00FD5B65">
              <w:rPr>
                <w:rFonts w:ascii="Times New Roman" w:eastAsia="Times New Roman" w:hAnsi="Times New Roman" w:cs="Times New Roman"/>
                <w:color w:val="000000"/>
                <w:sz w:val="18"/>
                <w:szCs w:val="18"/>
                <w:lang w:val="en-US"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{"citationID":"L8JFoALt","properties":{"formattedCitation":"[20]","plainCitation":"[20]","noteIndex":0},"citationItems":[{"id":686,"uris":["http://zotero.org/users/12047481/items/RT6EY367"],"itemData":{"id":686,"type":"article-journal","abstract":"An animal’s behavior can affect its risk of infection, but it is not well understood how behavior affects microbiome composition. The aquatic crustacean Daphnia exhibits genetic variation in the extent to which it browses in the sediment at the bottoms of ponds. We show that this behavior affects the Daphnia microbiome, indicating that genetic variation among individuals may affect microbiome composition and the movement of bacteria in different environments., In many organisms, host-associated microbial communities are acquired horizontally after birth. This process is believed to be shaped by a combination of environmental and host genetic factors. We examined whether genetic variation in animal behavior could affect the composition of the animal’s microbiota in different environments. The freshwater crustacean Daphnia magna is primarily planktonic but exhibits variation in the degree to which it browses in benthic sediments. We performed an experiment with clonal lines of D. magna showing different levels of sediment-browsing intensity exposed to either bacteria-rich or bacteria-poor sediment or whose access to sediments was prevented. We found that the bacterial composition of the environment and genotype-specific browsing intensity together influence the composition of the Daphnia-associated bacterial community. Exposure to more diverse bacteria did not lead to a more diverse microbiome, but greater abundances of environment-specific bacteria were found associated with host genotypes that exhibited greater browsing behavior. Our results indicate that, although there is a great deal of variation between individuals, behavior can mediate genotype-by-environment interaction effects on microbiome composition., IMPORTANCE An animal’s behavior can affect its risk of infection, but it is not well understood how behavior affects microbiome composition. The aquatic crustacean Daphnia exhibits genetic variation in the extent to which it browses in the sediment at the bottoms of ponds. We show that this behavior affects the Daphnia microbiome, indicating that genetic variation among individuals may affect microbiome composition and the movement of bacteria in different environments.","container-title":"Applied and Environmental Microbiology","DOI":"10.1128/AEM.01547-18","ISSN":"0099-2240","issue":"8","journalAbbreviation":"Appl Environ Microbiol","note":"PMID: 30737344\nPMCID: PMC6450018","page":"e01547-18","source":"PubMed Central","title":"Environmental Sources of Bacteria and Genetic Variation in Behavior Influence Host-Associated Microbiota","volume":"85","author":[{"family":"Mushegian","given":"Alexandra A."},{"family":"Arbore","given":"Roberto"},{"family":"Walser","given":"Jean-Claude"},{"family":"Ebert","given":"Dieter"}],"issued":{"date-parts":[["2019",4,4]]}}}],"schema":"https://github.com/citation-style-language/schema/raw/master/csl-citation.json"}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[20]</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11B207A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1F17B5" w14:paraId="6C3191CE" w14:textId="77777777" w:rsidTr="006C4573">
        <w:tc>
          <w:tcPr>
            <w:tcW w:w="379" w:type="dxa"/>
          </w:tcPr>
          <w:p w14:paraId="4B17361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20.</w:t>
            </w:r>
          </w:p>
        </w:tc>
        <w:tc>
          <w:tcPr>
            <w:tcW w:w="620" w:type="dxa"/>
          </w:tcPr>
          <w:p w14:paraId="5484244B"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6C7133B3"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CAY,</w:t>
            </w:r>
          </w:p>
          <w:p w14:paraId="4DD94DCB" w14:textId="77777777" w:rsidR="00C628D6" w:rsidRPr="00501ECB" w:rsidRDefault="00C628D6" w:rsidP="006C4573">
            <w:pPr>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DE-K35-Iinb1,</w:t>
            </w:r>
          </w:p>
          <w:p w14:paraId="248A30A7"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eastAsia="nl-BE"/>
                <w14:ligatures w14:val="none"/>
              </w:rPr>
              <w:t>FI-Xinb3</w:t>
            </w:r>
          </w:p>
        </w:tc>
        <w:tc>
          <w:tcPr>
            <w:tcW w:w="1050" w:type="dxa"/>
          </w:tcPr>
          <w:p w14:paraId="64792A37"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Mercury stress</w:t>
            </w:r>
          </w:p>
        </w:tc>
        <w:tc>
          <w:tcPr>
            <w:tcW w:w="712" w:type="dxa"/>
          </w:tcPr>
          <w:p w14:paraId="17557EF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7143468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USA, Germany, Finland</w:t>
            </w:r>
          </w:p>
        </w:tc>
        <w:tc>
          <w:tcPr>
            <w:tcW w:w="712" w:type="dxa"/>
          </w:tcPr>
          <w:p w14:paraId="3CF5714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2F07682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515F-806R</w:t>
            </w:r>
          </w:p>
        </w:tc>
        <w:tc>
          <w:tcPr>
            <w:tcW w:w="718" w:type="dxa"/>
          </w:tcPr>
          <w:p w14:paraId="4A33F60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V4</w:t>
            </w:r>
          </w:p>
        </w:tc>
        <w:tc>
          <w:tcPr>
            <w:tcW w:w="960" w:type="dxa"/>
          </w:tcPr>
          <w:p w14:paraId="4671BA5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DNeasy</w:t>
            </w:r>
            <w:proofErr w:type="spellEnd"/>
            <w:r w:rsidRPr="00501ECB">
              <w:rPr>
                <w:rFonts w:ascii="Times New Roman" w:eastAsia="Times New Roman" w:hAnsi="Times New Roman" w:cs="Times New Roman"/>
                <w:color w:val="000000"/>
                <w:sz w:val="18"/>
                <w:szCs w:val="18"/>
                <w:lang w:val="en-US" w:eastAsia="nl-BE"/>
                <w14:ligatures w14:val="none"/>
              </w:rPr>
              <w:t xml:space="preserve"> Blood and Tissue Kit (Qiagen, Germantown, MD)</w:t>
            </w:r>
          </w:p>
        </w:tc>
        <w:tc>
          <w:tcPr>
            <w:tcW w:w="923" w:type="dxa"/>
          </w:tcPr>
          <w:p w14:paraId="1407637F"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w:t>
            </w: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Illumina</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w:t>
            </w: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sequencing</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platform</w:t>
            </w:r>
          </w:p>
        </w:tc>
        <w:tc>
          <w:tcPr>
            <w:tcW w:w="1692" w:type="dxa"/>
          </w:tcPr>
          <w:p w14:paraId="7A80AD37" w14:textId="77777777" w:rsidR="00C628D6" w:rsidRPr="00501ECB" w:rsidRDefault="00C628D6" w:rsidP="006C4573">
            <w:pPr>
              <w:spacing w:before="100" w:beforeAutospacing="1" w:after="100"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PRJNA421566</w:t>
            </w:r>
          </w:p>
        </w:tc>
        <w:tc>
          <w:tcPr>
            <w:tcW w:w="854" w:type="dxa"/>
          </w:tcPr>
          <w:p w14:paraId="35820C05" w14:textId="0A6D6617" w:rsidR="00C628D6" w:rsidRPr="00FD5B65" w:rsidRDefault="00C628D6" w:rsidP="006C4573">
            <w:pPr>
              <w:jc w:val="both"/>
              <w:rPr>
                <w:rFonts w:ascii="Times New Roman" w:eastAsia="Times New Roman" w:hAnsi="Times New Roman" w:cs="Times New Roman"/>
                <w:color w:val="000000"/>
                <w:sz w:val="18"/>
                <w:szCs w:val="18"/>
                <w:lang w:val="fr-FR" w:eastAsia="nl-BE"/>
                <w14:ligatures w14:val="none"/>
              </w:rPr>
            </w:pPr>
            <w:r w:rsidRPr="00FD5B65">
              <w:rPr>
                <w:rFonts w:ascii="Times New Roman" w:eastAsia="Times New Roman" w:hAnsi="Times New Roman" w:cs="Times New Roman"/>
                <w:color w:val="000000"/>
                <w:sz w:val="18"/>
                <w:szCs w:val="18"/>
                <w:lang w:val="fr-FR" w:eastAsia="nl-BE"/>
                <w14:ligatures w14:val="none"/>
              </w:rPr>
              <w:t xml:space="preserve">JC </w:t>
            </w:r>
            <w:proofErr w:type="spellStart"/>
            <w:r w:rsidRPr="00FD5B65">
              <w:rPr>
                <w:rFonts w:ascii="Times New Roman" w:eastAsia="Times New Roman" w:hAnsi="Times New Roman" w:cs="Times New Roman"/>
                <w:color w:val="000000"/>
                <w:sz w:val="18"/>
                <w:szCs w:val="18"/>
                <w:lang w:val="fr-FR" w:eastAsia="nl-BE"/>
                <w14:ligatures w14:val="none"/>
              </w:rPr>
              <w:t>Fong</w:t>
            </w:r>
            <w:proofErr w:type="spellEnd"/>
            <w:r w:rsidRPr="00FD5B65">
              <w:rPr>
                <w:rFonts w:ascii="Times New Roman" w:eastAsia="Times New Roman" w:hAnsi="Times New Roman" w:cs="Times New Roman"/>
                <w:color w:val="000000"/>
                <w:sz w:val="18"/>
                <w:szCs w:val="18"/>
                <w:lang w:val="fr-FR" w:eastAsia="nl-BE"/>
                <w14:ligatures w14:val="none"/>
              </w:rPr>
              <w:t xml:space="preserve"> </w:t>
            </w:r>
            <w:r w:rsidRPr="00F50612">
              <w:rPr>
                <w:rFonts w:ascii="Times New Roman" w:eastAsia="Times New Roman" w:hAnsi="Times New Roman" w:cs="Times New Roman"/>
                <w:i/>
                <w:iCs/>
                <w:color w:val="000000"/>
                <w:sz w:val="18"/>
                <w:szCs w:val="18"/>
                <w:lang w:val="fr-FR" w:eastAsia="nl-BE"/>
                <w14:ligatures w14:val="none"/>
              </w:rPr>
              <w:t>et al</w:t>
            </w:r>
            <w:r w:rsidR="00F50612">
              <w:rPr>
                <w:rFonts w:ascii="Times New Roman" w:eastAsia="Times New Roman" w:hAnsi="Times New Roman" w:cs="Times New Roman"/>
                <w:color w:val="000000"/>
                <w:sz w:val="18"/>
                <w:szCs w:val="18"/>
                <w:lang w:val="fr-FR" w:eastAsia="nl-BE"/>
                <w14:ligatures w14:val="none"/>
              </w:rPr>
              <w:t>.,</w:t>
            </w:r>
            <w:r w:rsidRPr="00FD5B65">
              <w:rPr>
                <w:rFonts w:ascii="Times New Roman" w:eastAsia="Times New Roman" w:hAnsi="Times New Roman" w:cs="Times New Roman"/>
                <w:color w:val="000000"/>
                <w:sz w:val="18"/>
                <w:szCs w:val="18"/>
                <w:lang w:val="fr-FR" w:eastAsia="nl-BE"/>
                <w14:ligatures w14:val="none"/>
              </w:rPr>
              <w:t xml:space="preserve"> 2019</w:t>
            </w:r>
            <w:r w:rsidR="00FD5B65" w:rsidRPr="00FD5B65">
              <w:rPr>
                <w:rFonts w:ascii="Times New Roman" w:eastAsia="Times New Roman" w:hAnsi="Times New Roman" w:cs="Times New Roman"/>
                <w:color w:val="000000"/>
                <w:sz w:val="18"/>
                <w:szCs w:val="18"/>
                <w:lang w:val="fr-FR" w:eastAsia="nl-BE"/>
                <w14:ligatures w14:val="none"/>
              </w:rPr>
              <w:t xml:space="preserve"> </w:t>
            </w:r>
            <w:r w:rsidR="00FD5B65">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{"citationID":"C9FTJCXp","properties":{"formattedCitation":"[21]","plainCitation":"[21]","noteIndex":0},"citationItems":[{"id":387,"uris":["http://zotero.org/users/12047481/items/6DB5DEY6"],"itemData":{"id":387,"type":"article-journal","abstract":"Many aquatic organisms can thrive in polluted environments by having the genetic capability to withstand suboptimal conditions. However, the contributions of microbiomes under these stressful environments are poorly understood. We investigated whether a mercury-tolerant microbiota can extend its phenotype to its host by ameliorating host survival and fecundity under mercury-stress. We isolated microbiota members from various clones of Daphnia magna, screened for the mercury-biotransforming merA gene, and determined their mercury tolerance levels. We then introduced the mercury-tolerant microbiota, Pseudomonas-10, to axenic D. magna and quantified its merA gene expression, mercury reduction capability, and measured its impact on host survival and fecundity. The expression of the merA gene was up-regulated in Pseudomonas-10, both in isolation and in host-association with mercury exposure. Pseudomonas-10 is also capable of significantly reducing mercury concentration in the medium. Notably, mercury-exposed daphnids containing only Pseudomonas-10 exhibited higher survival and fecundity than mercury-exposed daphnids supplemented with parental microbiome. Our study showed that zooplankton, such as Daphnia, naturally harbor microbiome members that are eco-responsive and tolerant to mercury exposure and can aid in host survival and maintain host fecundity in a mercury-contaminated environment. This study further demonstrates that under stressful environmental conditions, the fitness of the host can depend on the genotype and the phenotype of its microbiome.","container-title":"Environmental Science &amp; Technology","DOI":"10.1021/acs.est.9b05305","ISSN":"1520-5851","issue":"24","journalAbbreviation":"Environ Sci Technol","language":"eng","note":"PMID: 31747751","page":"14688-14699","source":"PubMed","title":"The Mercury-Tolerant Microbiota of the Zooplankton Daphnia Aids in Host Survival and Maintains Fecundity under Mercury Stress","volume":"53","author":[{"family":"Fong","given":"Jiunn C."},{"family":"De Guzman","given":"Brandon E."},{"family":"Lamborg","given":"Carl H."},{"family":"Sison-Mangus","given":"Marilou P."}],"issued":{"date-parts":[["2019",12,17]]}}}],"schema":"https://github.com/citation-style-language/schema/raw/master/csl-citation.json"} </w:instrText>
            </w:r>
            <w:r w:rsidR="00FD5B65">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[21]</w:t>
            </w:r>
            <w:r w:rsidR="00FD5B65">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5913EB2A" w14:textId="4C65F734"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Awaiting submission of sequences, no response</w:t>
            </w:r>
            <w:r w:rsidR="00506CEB">
              <w:rPr>
                <w:rFonts w:ascii="Times New Roman" w:eastAsia="Times New Roman" w:hAnsi="Times New Roman" w:cs="Times New Roman"/>
                <w:color w:val="C00000"/>
                <w:sz w:val="18"/>
                <w:szCs w:val="18"/>
                <w:lang w:val="en-US" w:eastAsia="nl-BE"/>
                <w14:ligatures w14:val="none"/>
              </w:rPr>
              <w:t xml:space="preserve"> from author</w:t>
            </w:r>
          </w:p>
        </w:tc>
      </w:tr>
      <w:tr w:rsidR="00B20B43" w:rsidRPr="00501ECB" w14:paraId="3AFC871D" w14:textId="77777777" w:rsidTr="006C4573">
        <w:tc>
          <w:tcPr>
            <w:tcW w:w="379" w:type="dxa"/>
          </w:tcPr>
          <w:p w14:paraId="44B38D1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21.</w:t>
            </w:r>
          </w:p>
        </w:tc>
        <w:tc>
          <w:tcPr>
            <w:tcW w:w="620" w:type="dxa"/>
          </w:tcPr>
          <w:p w14:paraId="37386B92"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A838D1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FA, FB, FC,</w:t>
            </w:r>
          </w:p>
          <w:p w14:paraId="73C7948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IA, IB, IC,</w:t>
            </w:r>
          </w:p>
          <w:p w14:paraId="4A99C03B"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eastAsia="nl-BE"/>
                <w14:ligatures w14:val="none"/>
              </w:rPr>
              <w:t>GA, GB, GC</w:t>
            </w:r>
          </w:p>
        </w:tc>
        <w:tc>
          <w:tcPr>
            <w:tcW w:w="1050" w:type="dxa"/>
          </w:tcPr>
          <w:p w14:paraId="0770727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Temp dependent effects in lab-reared vs native pops.</w:t>
            </w:r>
          </w:p>
        </w:tc>
        <w:tc>
          <w:tcPr>
            <w:tcW w:w="712" w:type="dxa"/>
          </w:tcPr>
          <w:p w14:paraId="7FE45A0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2D55254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 xml:space="preserve">Finland, </w:t>
            </w:r>
            <w:proofErr w:type="spellStart"/>
            <w:r w:rsidRPr="00501ECB">
              <w:rPr>
                <w:rFonts w:ascii="Times New Roman" w:eastAsia="Times New Roman" w:hAnsi="Times New Roman" w:cs="Times New Roman"/>
                <w:color w:val="000000"/>
                <w:sz w:val="18"/>
                <w:szCs w:val="18"/>
                <w:lang w:eastAsia="nl-BE"/>
                <w14:ligatures w14:val="none"/>
              </w:rPr>
              <w:t>Israel</w:t>
            </w:r>
            <w:proofErr w:type="spellEnd"/>
            <w:r w:rsidRPr="00501ECB">
              <w:rPr>
                <w:rFonts w:ascii="Times New Roman" w:eastAsia="Times New Roman" w:hAnsi="Times New Roman" w:cs="Times New Roman"/>
                <w:color w:val="000000"/>
                <w:sz w:val="18"/>
                <w:szCs w:val="18"/>
                <w:lang w:eastAsia="nl-BE"/>
                <w14:ligatures w14:val="none"/>
              </w:rPr>
              <w:t>, Germany</w:t>
            </w:r>
          </w:p>
        </w:tc>
        <w:tc>
          <w:tcPr>
            <w:tcW w:w="712" w:type="dxa"/>
          </w:tcPr>
          <w:p w14:paraId="368448B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0BE5B31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341F-785R</w:t>
            </w:r>
          </w:p>
        </w:tc>
        <w:tc>
          <w:tcPr>
            <w:tcW w:w="718" w:type="dxa"/>
          </w:tcPr>
          <w:p w14:paraId="0613B4A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V3-V4</w:t>
            </w:r>
          </w:p>
        </w:tc>
        <w:tc>
          <w:tcPr>
            <w:tcW w:w="960" w:type="dxa"/>
          </w:tcPr>
          <w:p w14:paraId="3D06087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Zymo</w:t>
            </w:r>
            <w:proofErr w:type="spellEnd"/>
            <w:r w:rsidRPr="00501ECB">
              <w:rPr>
                <w:rFonts w:ascii="Times New Roman" w:eastAsia="Times New Roman" w:hAnsi="Times New Roman" w:cs="Times New Roman"/>
                <w:color w:val="000000"/>
                <w:sz w:val="18"/>
                <w:szCs w:val="18"/>
                <w:lang w:val="en-US" w:eastAsia="nl-BE"/>
                <w14:ligatures w14:val="none"/>
              </w:rPr>
              <w:t xml:space="preserve"> Research Fungal/Bacterial DNA </w:t>
            </w:r>
            <w:proofErr w:type="spellStart"/>
            <w:r w:rsidRPr="00501ECB">
              <w:rPr>
                <w:rFonts w:ascii="Times New Roman" w:eastAsia="Times New Roman" w:hAnsi="Times New Roman" w:cs="Times New Roman"/>
                <w:color w:val="000000"/>
                <w:sz w:val="18"/>
                <w:szCs w:val="18"/>
                <w:lang w:val="en-US" w:eastAsia="nl-BE"/>
                <w14:ligatures w14:val="none"/>
              </w:rPr>
              <w:t>Microprep</w:t>
            </w:r>
            <w:proofErr w:type="spellEnd"/>
            <w:r w:rsidRPr="00501ECB">
              <w:rPr>
                <w:rFonts w:ascii="Times New Roman" w:eastAsia="Times New Roman" w:hAnsi="Times New Roman" w:cs="Times New Roman"/>
                <w:color w:val="000000"/>
                <w:sz w:val="18"/>
                <w:szCs w:val="18"/>
                <w:lang w:val="en-US" w:eastAsia="nl-BE"/>
                <w14:ligatures w14:val="none"/>
              </w:rPr>
              <w:t xml:space="preserve"> kit (#D6007)</w:t>
            </w:r>
          </w:p>
        </w:tc>
        <w:tc>
          <w:tcPr>
            <w:tcW w:w="923" w:type="dxa"/>
          </w:tcPr>
          <w:p w14:paraId="2B80887D"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V3 PE600 kit,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platform-2 × 250-nt paired-end reads</w:t>
            </w:r>
          </w:p>
          <w:p w14:paraId="7D00FE85"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
        </w:tc>
        <w:tc>
          <w:tcPr>
            <w:tcW w:w="1692" w:type="dxa"/>
          </w:tcPr>
          <w:p w14:paraId="2A312FBA"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p>
        </w:tc>
        <w:tc>
          <w:tcPr>
            <w:tcW w:w="854" w:type="dxa"/>
          </w:tcPr>
          <w:p w14:paraId="3C00AC57" w14:textId="63484939" w:rsidR="00C628D6" w:rsidRPr="00FD5B65" w:rsidRDefault="00C628D6" w:rsidP="006C4573">
            <w:pPr>
              <w:jc w:val="both"/>
              <w:rPr>
                <w:rFonts w:ascii="Times New Roman" w:eastAsia="Times New Roman" w:hAnsi="Times New Roman" w:cs="Times New Roman"/>
                <w:color w:val="000000"/>
                <w:sz w:val="18"/>
                <w:szCs w:val="18"/>
                <w:lang w:val="fr-FR" w:eastAsia="nl-BE"/>
                <w14:ligatures w14:val="none"/>
              </w:rPr>
            </w:pPr>
            <w:r w:rsidRPr="00FD5B65">
              <w:rPr>
                <w:rFonts w:ascii="Times New Roman" w:eastAsia="Times New Roman" w:hAnsi="Times New Roman" w:cs="Times New Roman"/>
                <w:color w:val="000000"/>
                <w:sz w:val="18"/>
                <w:szCs w:val="18"/>
                <w:lang w:val="fr-FR" w:eastAsia="nl-BE"/>
                <w14:ligatures w14:val="none"/>
              </w:rPr>
              <w:t xml:space="preserve">JF Bricker </w:t>
            </w:r>
            <w:r w:rsidRPr="00F50612">
              <w:rPr>
                <w:rFonts w:ascii="Times New Roman" w:eastAsia="Times New Roman" w:hAnsi="Times New Roman" w:cs="Times New Roman"/>
                <w:i/>
                <w:iCs/>
                <w:color w:val="000000"/>
                <w:sz w:val="18"/>
                <w:szCs w:val="18"/>
                <w:lang w:val="fr-FR" w:eastAsia="nl-BE"/>
                <w14:ligatures w14:val="none"/>
              </w:rPr>
              <w:t>et al</w:t>
            </w:r>
            <w:r w:rsidR="00F50612" w:rsidRPr="00F50612">
              <w:rPr>
                <w:rFonts w:ascii="Times New Roman" w:eastAsia="Times New Roman" w:hAnsi="Times New Roman" w:cs="Times New Roman"/>
                <w:i/>
                <w:iCs/>
                <w:color w:val="000000"/>
                <w:sz w:val="18"/>
                <w:szCs w:val="18"/>
                <w:lang w:val="fr-FR" w:eastAsia="nl-BE"/>
                <w14:ligatures w14:val="none"/>
              </w:rPr>
              <w:t>.,</w:t>
            </w:r>
            <w:r w:rsidRPr="00FD5B65">
              <w:rPr>
                <w:rFonts w:ascii="Times New Roman" w:eastAsia="Times New Roman" w:hAnsi="Times New Roman" w:cs="Times New Roman"/>
                <w:color w:val="000000"/>
                <w:sz w:val="18"/>
                <w:szCs w:val="18"/>
                <w:lang w:val="fr-FR" w:eastAsia="nl-BE"/>
                <w14:ligatures w14:val="none"/>
              </w:rPr>
              <w:t xml:space="preserve"> 2020</w:t>
            </w:r>
            <w:r w:rsidR="00FD5B65" w:rsidRPr="00FD5B65">
              <w:rPr>
                <w:rFonts w:ascii="Times New Roman" w:eastAsia="Times New Roman" w:hAnsi="Times New Roman" w:cs="Times New Roman"/>
                <w:color w:val="000000"/>
                <w:sz w:val="18"/>
                <w:szCs w:val="18"/>
                <w:lang w:val="fr-FR" w:eastAsia="nl-BE"/>
                <w14:ligatures w14:val="none"/>
              </w:rPr>
              <w:t xml:space="preserve"> </w:t>
            </w:r>
            <w:r w:rsidR="00D32A9A">
              <w:rPr>
                <w:rFonts w:ascii="Times New Roman" w:eastAsia="Times New Roman" w:hAnsi="Times New Roman" w:cs="Times New Roman"/>
                <w:color w:val="000000"/>
                <w:sz w:val="18"/>
                <w:szCs w:val="18"/>
                <w:lang w:val="fr-FR"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{"citationID":"tTd0PY9x","properties":{"formattedCitation":"[22]","plainCitation":"[22]","noteIndex":0},"citationItems":[{"id":689,"uris":["http://zotero.org/users/12047481/items/DI5TDQX6"],"itemData":{"id":689,"type":"article-journal","abstract":"Studies of how the microbiome varies among individuals, populations, and abiotic conditions are critical for understanding this key component of an organism’s biology and ecology. In the case of Daphnia, aquatic microcrustaceans widely used in population/community ecology and environmental science studies, understanding factors that influence microbiome shifts among individuals is useful for both basic and applied research contexts. In this study, we assess differences in the microbiome among genotypes of D. magna collected from three regions along a large latitudinal gradient (Finland, Germany, and Israel). After being reared in the lab for many years, we sought to characterize any differences in genotype- or population-specific microbial communities, and to assess whether the microbiota varied among temperatures. Our study is similar to a recent comparison of the microbial communities among D. magna genotypes raised in different temperatures published by Sullam et al. (Microb Ecol 76(2):506-517, 2017), and as such represents one of the first examples of a reproducible result in microbiome research. Like the previous study, we find evidence for a strong effect of temperature on the microbiome of D. magna, although across a much smaller temperature range representing potential near-future climates. In addition, we find evidence that the microbiomes of D. magna genotypes from different regions are distinct, even years after being brought into the laboratory. Finally, our results highlight a potentially common finding in the expanding area of microbiome research—differences among treatments are not necessarily observed in the most abundant taxonomic groups. This highlights the importance of considering sampling scheme and depth of coverage when characterizing the microbiome, as different experimental designs can significantly impact taxon-specific results, even when large-scale effects are reproduced.","container-title":"Microbial Ecology","DOI":"10.1007/s00248-019-01412-9","ISSN":"1432-184X","issue":"3","journalAbbreviation":"Microb Ecol","language":"en","license":"2020 The Author(s)","note":"Company: Springer\nDistributor: Springer\nInstitution: Springer\nLabel: Springer\nnumber: 3\npublisher: Springer US","page":"731-742","source":"link-springer-com.kuleuven.e-bronnen.be","title":"Variation in the Microbiota Associated with Daphnia magna Across Genotypes, Populations, and Temperature","volume":"79","author":[{"family":"Frankel-Bricker","given":"Jonas"},{"family":"Song","given":"Michael J."},{"family":"Benner","given":"Maia J."},{"family":"Schaack","given":"Sarah"}],"issued":{"date-parts":[["2020",4,1]]}}}],"schema":"https://github.com/citation-style-language/schema/raw/master/csl-citation.json"} </w:instrText>
            </w:r>
            <w:r w:rsidR="00D32A9A">
              <w:rPr>
                <w:rFonts w:ascii="Times New Roman" w:eastAsia="Times New Roman" w:hAnsi="Times New Roman" w:cs="Times New Roman"/>
                <w:color w:val="000000"/>
                <w:sz w:val="18"/>
                <w:szCs w:val="18"/>
                <w:lang w:val="fr-FR" w:eastAsia="nl-BE"/>
                <w14:ligatures w14:val="none"/>
              </w:rPr>
              <w:fldChar w:fldCharType="separate"/>
            </w:r>
            <w:r w:rsidR="00B40F84" w:rsidRPr="00B40F84">
              <w:rPr>
                <w:rFonts w:ascii="Times New Roman" w:hAnsi="Times New Roman" w:cs="Times New Roman"/>
                <w:sz w:val="18"/>
              </w:rPr>
              <w:t>[22]</w:t>
            </w:r>
            <w:r w:rsidR="00D32A9A">
              <w:rPr>
                <w:rFonts w:ascii="Times New Roman" w:eastAsia="Times New Roman" w:hAnsi="Times New Roman" w:cs="Times New Roman"/>
                <w:color w:val="000000"/>
                <w:sz w:val="18"/>
                <w:szCs w:val="18"/>
                <w:lang w:val="fr-FR" w:eastAsia="nl-BE"/>
                <w14:ligatures w14:val="none"/>
              </w:rPr>
              <w:fldChar w:fldCharType="end"/>
            </w:r>
          </w:p>
        </w:tc>
        <w:tc>
          <w:tcPr>
            <w:tcW w:w="719" w:type="dxa"/>
          </w:tcPr>
          <w:p w14:paraId="00E0612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54B62AFF" w14:textId="77777777" w:rsidTr="006C4573">
        <w:tc>
          <w:tcPr>
            <w:tcW w:w="379" w:type="dxa"/>
          </w:tcPr>
          <w:p w14:paraId="04D82AD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22.</w:t>
            </w:r>
          </w:p>
        </w:tc>
        <w:tc>
          <w:tcPr>
            <w:tcW w:w="620" w:type="dxa"/>
          </w:tcPr>
          <w:p w14:paraId="73F168F4"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F543E79"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Clone 5</w:t>
            </w:r>
          </w:p>
        </w:tc>
        <w:tc>
          <w:tcPr>
            <w:tcW w:w="1050" w:type="dxa"/>
          </w:tcPr>
          <w:p w14:paraId="2DED55BD"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Ciprofloxacin</w:t>
            </w:r>
            <w:proofErr w:type="spellEnd"/>
            <w:r w:rsidRPr="00501ECB">
              <w:rPr>
                <w:rFonts w:ascii="Times New Roman" w:eastAsia="Times New Roman" w:hAnsi="Times New Roman" w:cs="Times New Roman"/>
                <w:color w:val="000000"/>
                <w:sz w:val="18"/>
                <w:szCs w:val="18"/>
                <w:lang w:eastAsia="nl-BE"/>
                <w14:ligatures w14:val="none"/>
              </w:rPr>
              <w:t xml:space="preserve"> exposure</w:t>
            </w:r>
          </w:p>
        </w:tc>
        <w:tc>
          <w:tcPr>
            <w:tcW w:w="712" w:type="dxa"/>
          </w:tcPr>
          <w:p w14:paraId="04FF0CD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4113ED5C" w14:textId="4D8064B8"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Pr>
                <w:rFonts w:ascii="Times New Roman" w:eastAsia="Times New Roman" w:hAnsi="Times New Roman" w:cs="Times New Roman"/>
                <w:color w:val="000000"/>
                <w:sz w:val="18"/>
                <w:szCs w:val="18"/>
                <w:lang w:val="en-US" w:eastAsia="nl-BE"/>
                <w14:ligatures w14:val="none"/>
              </w:rPr>
              <w:t xml:space="preserve">Berlin, </w:t>
            </w:r>
            <w:r w:rsidRPr="00501ECB">
              <w:rPr>
                <w:rFonts w:ascii="Times New Roman" w:eastAsia="Times New Roman" w:hAnsi="Times New Roman" w:cs="Times New Roman"/>
                <w:color w:val="000000"/>
                <w:sz w:val="18"/>
                <w:szCs w:val="18"/>
                <w:lang w:val="en-US" w:eastAsia="nl-BE"/>
                <w14:ligatures w14:val="none"/>
              </w:rPr>
              <w:t>Germany</w:t>
            </w:r>
          </w:p>
        </w:tc>
        <w:tc>
          <w:tcPr>
            <w:tcW w:w="712" w:type="dxa"/>
          </w:tcPr>
          <w:p w14:paraId="3485AD4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075541E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341F, 805R</w:t>
            </w:r>
          </w:p>
        </w:tc>
        <w:tc>
          <w:tcPr>
            <w:tcW w:w="718" w:type="dxa"/>
          </w:tcPr>
          <w:p w14:paraId="6CCD1A5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V3-V4</w:t>
            </w:r>
          </w:p>
        </w:tc>
        <w:tc>
          <w:tcPr>
            <w:tcW w:w="960" w:type="dxa"/>
          </w:tcPr>
          <w:p w14:paraId="1378985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10% </w:t>
            </w:r>
            <w:proofErr w:type="spellStart"/>
            <w:r w:rsidRPr="00501ECB">
              <w:rPr>
                <w:rFonts w:ascii="Times New Roman" w:eastAsia="Times New Roman" w:hAnsi="Times New Roman" w:cs="Times New Roman"/>
                <w:color w:val="000000"/>
                <w:sz w:val="18"/>
                <w:szCs w:val="18"/>
                <w:lang w:val="en-US" w:eastAsia="nl-BE"/>
                <w14:ligatures w14:val="none"/>
              </w:rPr>
              <w:t>Chelex</w:t>
            </w:r>
            <w:proofErr w:type="spellEnd"/>
            <w:r w:rsidRPr="00501ECB">
              <w:rPr>
                <w:rFonts w:ascii="Times New Roman" w:eastAsia="Times New Roman" w:hAnsi="Times New Roman" w:cs="Times New Roman"/>
                <w:color w:val="000000"/>
                <w:sz w:val="18"/>
                <w:szCs w:val="18"/>
                <w:lang w:val="en-US" w:eastAsia="nl-BE"/>
                <w14:ligatures w14:val="none"/>
              </w:rPr>
              <w:t xml:space="preserve"> extraction</w:t>
            </w:r>
          </w:p>
        </w:tc>
        <w:tc>
          <w:tcPr>
            <w:tcW w:w="923" w:type="dxa"/>
          </w:tcPr>
          <w:p w14:paraId="1479B49A" w14:textId="64883FCF"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V3 reagent kit (600-cycles)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w:t>
            </w:r>
          </w:p>
        </w:tc>
        <w:tc>
          <w:tcPr>
            <w:tcW w:w="1692" w:type="dxa"/>
          </w:tcPr>
          <w:p w14:paraId="1C122DBF"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202020"/>
                <w:sz w:val="18"/>
                <w:szCs w:val="18"/>
                <w:shd w:val="clear" w:color="auto" w:fill="FFFFFF"/>
                <w:lang w:eastAsia="nl-BE"/>
                <w14:ligatures w14:val="none"/>
              </w:rPr>
              <w:t>PRJNA560134</w:t>
            </w:r>
          </w:p>
        </w:tc>
        <w:tc>
          <w:tcPr>
            <w:tcW w:w="854" w:type="dxa"/>
          </w:tcPr>
          <w:p w14:paraId="0071BBE7" w14:textId="69091EA6"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Motiei</w:t>
            </w:r>
            <w:proofErr w:type="spellEnd"/>
            <w:r w:rsidRPr="00501ECB">
              <w:rPr>
                <w:rFonts w:ascii="Times New Roman" w:eastAsia="Times New Roman" w:hAnsi="Times New Roman" w:cs="Times New Roman"/>
                <w:color w:val="000000"/>
                <w:sz w:val="18"/>
                <w:szCs w:val="18"/>
                <w:lang w:val="en-US" w:eastAsia="nl-BE"/>
                <w14:ligatures w14:val="none"/>
              </w:rPr>
              <w:t xml:space="preserve"> </w:t>
            </w:r>
            <w:r w:rsidRPr="00F50612">
              <w:rPr>
                <w:rFonts w:ascii="Times New Roman" w:eastAsia="Times New Roman" w:hAnsi="Times New Roman" w:cs="Times New Roman"/>
                <w:i/>
                <w:iCs/>
                <w:color w:val="000000"/>
                <w:sz w:val="18"/>
                <w:szCs w:val="18"/>
                <w:lang w:val="en-US" w:eastAsia="nl-BE"/>
                <w14:ligatures w14:val="none"/>
              </w:rPr>
              <w:t>et al</w:t>
            </w:r>
            <w:r w:rsidR="00F50612" w:rsidRPr="00F50612">
              <w:rPr>
                <w:rFonts w:ascii="Times New Roman" w:eastAsia="Times New Roman" w:hAnsi="Times New Roman" w:cs="Times New Roman"/>
                <w:i/>
                <w:iCs/>
                <w:color w:val="000000"/>
                <w:sz w:val="18"/>
                <w:szCs w:val="18"/>
                <w:lang w:val="en-US" w:eastAsia="nl-BE"/>
                <w14:ligatures w14:val="none"/>
              </w:rPr>
              <w:t>.</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2020</w:t>
            </w:r>
            <w:r w:rsidR="00D32A9A">
              <w:rPr>
                <w:rFonts w:ascii="Times New Roman" w:eastAsia="Times New Roman" w:hAnsi="Times New Roman" w:cs="Times New Roman"/>
                <w:color w:val="000000"/>
                <w:sz w:val="18"/>
                <w:szCs w:val="18"/>
                <w:lang w:val="en-US" w:eastAsia="nl-BE"/>
                <w14:ligatures w14:val="none"/>
              </w:rPr>
              <w:t xml:space="preserve"> </w:t>
            </w:r>
            <w:r w:rsidR="00D32A9A">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{"citationID":"UQhHqHjj","properties":{"formattedCitation":"[23]","plainCitation":"[23]","noteIndex":0},"citationItems":[{"id":392,"uris":["http://zotero.org/users/12047481/items/9QLGR9XV"],"itemData":{"id":392,"type":"article-journal","abstract":"It is a common view that an organism's microbiota has a profound influence on host fitness; however, supporting evidence is lacking in many organisms. We manipulated the gut microbiome of Daphnia magna by chronic exposure to different concentrations of the antibiotic Ciprofloxacin (0.01-1 mg L-1), and evaluated whether this affected the animals fitness and antioxidant capacity. In line with our expectations, antibiotic exposure altered the microbiome in a concentration-dependent manner. However, contrary to these expectations, the reduced diversity of gut bacteria was not associated with any fitness detriment. Moreover, the growth-related parameters correlated negatively with microbial diversity; and, in the daphnids exposed to the lowest Ciprofloxacin concentrations, the antioxidant capacity, growth, and fecundity were even higher than in control animals. These findings suggest that Ciprofloxacin exerts direct stimulatory effects on growth and reproduction in the host, while microbiome- mediated effects are of lesser importance. Thus, although microbiome profiling of Daphnia may be a sensitive tool to identify early effects of antibiotic exposure, disentangling direct and microbiome-mediated effects on the host fitness is not straightforward.","container-title":"PloS One","DOI":"10.1371/journal.pone.0214833","ISSN":"1932-6203","issue":"1","journalAbbreviation":"PLoS One","language":"eng","note":"PMID: 31899775\nPMCID: PMC6941804","page":"e0214833","source":"PubMed","title":"Disparate effects of antibiotic-induced microbiome change and enhanced fitness in Daphnia magna","volume":"15","author":[{"family":"Motiei","given":"Asa"},{"family":"Brindefalk","given":"Björn"},{"family":"Ogonowski","given":"Martin"},{"family":"El-Shehawy","given":"Rehab"},{"family":"Pastuszek","given":"Paulina"},{"family":"Ek","given":"Karin"},{"family":"Liewenborg","given":"Birgitta"},{"family":"Udekwu","given":"Klas"},{"family":"Gorokhova","given":"Elena"}],"issued":{"date-parts":[["2020"]]}}}],"schema":"https://github.com/citation-style-language/schema/raw/master/csl-citation.json"} </w:instrText>
            </w:r>
            <w:r w:rsidR="00D32A9A">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[23]</w:t>
            </w:r>
            <w:r w:rsidR="00D32A9A">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2642334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1F17B5" w14:paraId="6609CB52" w14:textId="77777777" w:rsidTr="006C4573">
        <w:tc>
          <w:tcPr>
            <w:tcW w:w="379" w:type="dxa"/>
          </w:tcPr>
          <w:p w14:paraId="6B9C55C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23.</w:t>
            </w:r>
          </w:p>
        </w:tc>
        <w:tc>
          <w:tcPr>
            <w:tcW w:w="620" w:type="dxa"/>
          </w:tcPr>
          <w:p w14:paraId="6794CE33"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 xml:space="preserve">D. </w:t>
            </w:r>
            <w:proofErr w:type="spellStart"/>
            <w:r w:rsidRPr="00501ECB">
              <w:rPr>
                <w:rFonts w:ascii="Times New Roman" w:eastAsia="Times New Roman" w:hAnsi="Times New Roman" w:cs="Times New Roman"/>
                <w:i/>
                <w:iCs/>
                <w:color w:val="000000"/>
                <w:sz w:val="18"/>
                <w:szCs w:val="18"/>
                <w:lang w:val="en-US" w:eastAsia="nl-BE"/>
                <w14:ligatures w14:val="none"/>
              </w:rPr>
              <w:t>pulex</w:t>
            </w:r>
            <w:proofErr w:type="spellEnd"/>
          </w:p>
        </w:tc>
        <w:tc>
          <w:tcPr>
            <w:tcW w:w="1475" w:type="dxa"/>
          </w:tcPr>
          <w:p w14:paraId="52B758DC"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LD33</w:t>
            </w:r>
          </w:p>
        </w:tc>
        <w:tc>
          <w:tcPr>
            <w:tcW w:w="1050" w:type="dxa"/>
          </w:tcPr>
          <w:p w14:paraId="5ED8E40F"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eastAsia="nl-BE"/>
                <w14:ligatures w14:val="none"/>
              </w:rPr>
              <w:t xml:space="preserve">Multiple stressor exposure: </w:t>
            </w:r>
            <w:proofErr w:type="spellStart"/>
            <w:r w:rsidRPr="00501ECB">
              <w:rPr>
                <w:rFonts w:ascii="Times New Roman" w:eastAsia="Times New Roman" w:hAnsi="Times New Roman" w:cs="Times New Roman"/>
                <w:color w:val="000000"/>
                <w:sz w:val="18"/>
                <w:szCs w:val="18"/>
                <w:lang w:eastAsia="nl-BE"/>
                <w14:ligatures w14:val="none"/>
              </w:rPr>
              <w:t>Copper</w:t>
            </w:r>
            <w:proofErr w:type="spellEnd"/>
            <w:r w:rsidRPr="00501ECB">
              <w:rPr>
                <w:rFonts w:ascii="Times New Roman" w:eastAsia="Times New Roman" w:hAnsi="Times New Roman" w:cs="Times New Roman"/>
                <w:color w:val="000000"/>
                <w:sz w:val="18"/>
                <w:szCs w:val="18"/>
                <w:lang w:eastAsia="nl-BE"/>
                <w14:ligatures w14:val="none"/>
              </w:rPr>
              <w:t xml:space="preserve">/Predator cues, </w:t>
            </w:r>
            <w:proofErr w:type="spellStart"/>
            <w:r w:rsidRPr="00501ECB">
              <w:rPr>
                <w:rFonts w:ascii="Times New Roman" w:eastAsia="Times New Roman" w:hAnsi="Times New Roman" w:cs="Times New Roman"/>
                <w:color w:val="000000"/>
                <w:sz w:val="18"/>
                <w:szCs w:val="18"/>
                <w:lang w:eastAsia="nl-BE"/>
                <w14:ligatures w14:val="none"/>
              </w:rPr>
              <w:t>antibiotics</w:t>
            </w:r>
            <w:proofErr w:type="spellEnd"/>
            <w:r w:rsidRPr="00501ECB">
              <w:rPr>
                <w:rFonts w:ascii="Times New Roman" w:eastAsia="Times New Roman" w:hAnsi="Times New Roman" w:cs="Times New Roman"/>
                <w:color w:val="000000"/>
                <w:sz w:val="18"/>
                <w:szCs w:val="18"/>
                <w:lang w:eastAsia="nl-BE"/>
                <w14:ligatures w14:val="none"/>
              </w:rPr>
              <w:t xml:space="preserve"> (</w:t>
            </w:r>
            <w:proofErr w:type="spellStart"/>
            <w:r w:rsidRPr="00501ECB">
              <w:rPr>
                <w:rFonts w:ascii="Times New Roman" w:eastAsia="Times New Roman" w:hAnsi="Times New Roman" w:cs="Times New Roman"/>
                <w:color w:val="000000"/>
                <w:sz w:val="18"/>
                <w:szCs w:val="18"/>
                <w:lang w:eastAsia="nl-BE"/>
                <w14:ligatures w14:val="none"/>
              </w:rPr>
              <w:t>Amp</w:t>
            </w:r>
            <w:proofErr w:type="spellEnd"/>
            <w:r w:rsidRPr="00501ECB">
              <w:rPr>
                <w:rFonts w:ascii="Times New Roman" w:eastAsia="Times New Roman" w:hAnsi="Times New Roman" w:cs="Times New Roman"/>
                <w:color w:val="000000"/>
                <w:sz w:val="18"/>
                <w:szCs w:val="18"/>
                <w:lang w:eastAsia="nl-BE"/>
                <w14:ligatures w14:val="none"/>
              </w:rPr>
              <w:t xml:space="preserve">, </w:t>
            </w:r>
            <w:proofErr w:type="spellStart"/>
            <w:r w:rsidRPr="00501ECB">
              <w:rPr>
                <w:rFonts w:ascii="Times New Roman" w:eastAsia="Times New Roman" w:hAnsi="Times New Roman" w:cs="Times New Roman"/>
                <w:color w:val="000000"/>
                <w:sz w:val="18"/>
                <w:szCs w:val="18"/>
                <w:lang w:eastAsia="nl-BE"/>
                <w14:ligatures w14:val="none"/>
              </w:rPr>
              <w:t>Kanamycin</w:t>
            </w:r>
            <w:proofErr w:type="spellEnd"/>
            <w:r w:rsidRPr="00501ECB">
              <w:rPr>
                <w:rFonts w:ascii="Times New Roman" w:eastAsia="Times New Roman" w:hAnsi="Times New Roman" w:cs="Times New Roman"/>
                <w:color w:val="000000"/>
                <w:sz w:val="18"/>
                <w:szCs w:val="18"/>
                <w:lang w:eastAsia="nl-BE"/>
                <w14:ligatures w14:val="none"/>
              </w:rPr>
              <w:t xml:space="preserve"> </w:t>
            </w:r>
            <w:proofErr w:type="spellStart"/>
            <w:r w:rsidRPr="00501ECB">
              <w:rPr>
                <w:rFonts w:ascii="Times New Roman" w:eastAsia="Times New Roman" w:hAnsi="Times New Roman" w:cs="Times New Roman"/>
                <w:color w:val="000000"/>
                <w:sz w:val="18"/>
                <w:szCs w:val="18"/>
                <w:lang w:eastAsia="nl-BE"/>
                <w14:ligatures w14:val="none"/>
              </w:rPr>
              <w:t>sulphate</w:t>
            </w:r>
            <w:proofErr w:type="spellEnd"/>
            <w:r w:rsidRPr="00501ECB">
              <w:rPr>
                <w:rFonts w:ascii="Times New Roman" w:eastAsia="Times New Roman" w:hAnsi="Times New Roman" w:cs="Times New Roman"/>
                <w:color w:val="000000"/>
                <w:sz w:val="18"/>
                <w:szCs w:val="18"/>
                <w:lang w:eastAsia="nl-BE"/>
                <w14:ligatures w14:val="none"/>
              </w:rPr>
              <w:t>)</w:t>
            </w:r>
          </w:p>
        </w:tc>
        <w:tc>
          <w:tcPr>
            <w:tcW w:w="712" w:type="dxa"/>
          </w:tcPr>
          <w:p w14:paraId="41B2021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03647B9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UK</w:t>
            </w:r>
          </w:p>
        </w:tc>
        <w:tc>
          <w:tcPr>
            <w:tcW w:w="712" w:type="dxa"/>
          </w:tcPr>
          <w:p w14:paraId="40E5C66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49F9AEB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0AAFA28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16S </w:t>
            </w:r>
            <w:hyperlink r:id="rId5" w:tooltip="Learn more about rDNA from ScienceDirect's AI-generated Topic Pages" w:history="1">
              <w:r w:rsidRPr="00824A0E">
                <w:rPr>
                  <w:rFonts w:ascii="Times New Roman" w:eastAsia="Times New Roman" w:hAnsi="Times New Roman" w:cs="Times New Roman"/>
                  <w:color w:val="000000" w:themeColor="text1"/>
                  <w:sz w:val="18"/>
                  <w:szCs w:val="18"/>
                  <w:lang w:val="en-US" w:eastAsia="nl-BE"/>
                  <w14:ligatures w14:val="none"/>
                </w:rPr>
                <w:t>rDNA</w:t>
              </w:r>
            </w:hyperlink>
            <w:r w:rsidRPr="00824A0E">
              <w:rPr>
                <w:rFonts w:ascii="Times New Roman" w:eastAsia="Times New Roman" w:hAnsi="Times New Roman" w:cs="Times New Roman"/>
                <w:color w:val="000000" w:themeColor="text1"/>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t>sequencing (RTL Genomics, Texas, USA)</w:t>
            </w:r>
          </w:p>
        </w:tc>
        <w:tc>
          <w:tcPr>
            <w:tcW w:w="960" w:type="dxa"/>
          </w:tcPr>
          <w:p w14:paraId="0EF9FF6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923" w:type="dxa"/>
          </w:tcPr>
          <w:p w14:paraId="27C8431A"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
        </w:tc>
        <w:tc>
          <w:tcPr>
            <w:tcW w:w="1692" w:type="dxa"/>
          </w:tcPr>
          <w:p w14:paraId="48C2FBC2"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p>
        </w:tc>
        <w:tc>
          <w:tcPr>
            <w:tcW w:w="854" w:type="dxa"/>
          </w:tcPr>
          <w:p w14:paraId="7B412DF8" w14:textId="2871E8F1" w:rsidR="00C628D6" w:rsidRPr="00D32A9A" w:rsidRDefault="00C628D6" w:rsidP="006C4573">
            <w:pPr>
              <w:jc w:val="both"/>
              <w:rPr>
                <w:rFonts w:ascii="Times New Roman" w:eastAsia="Times New Roman" w:hAnsi="Times New Roman" w:cs="Times New Roman"/>
                <w:color w:val="000000"/>
                <w:sz w:val="18"/>
                <w:szCs w:val="18"/>
                <w:lang w:val="fr-FR" w:eastAsia="nl-BE"/>
                <w14:ligatures w14:val="none"/>
              </w:rPr>
            </w:pPr>
            <w:r w:rsidRPr="00D32A9A">
              <w:rPr>
                <w:rFonts w:ascii="Times New Roman" w:eastAsia="Times New Roman" w:hAnsi="Times New Roman" w:cs="Times New Roman"/>
                <w:color w:val="000000"/>
                <w:sz w:val="18"/>
                <w:szCs w:val="18"/>
                <w:lang w:val="fr-FR" w:eastAsia="nl-BE"/>
                <w14:ligatures w14:val="none"/>
              </w:rPr>
              <w:t xml:space="preserve">SA </w:t>
            </w:r>
            <w:proofErr w:type="spellStart"/>
            <w:r w:rsidRPr="00D32A9A">
              <w:rPr>
                <w:rFonts w:ascii="Times New Roman" w:eastAsia="Times New Roman" w:hAnsi="Times New Roman" w:cs="Times New Roman"/>
                <w:color w:val="000000"/>
                <w:sz w:val="18"/>
                <w:szCs w:val="18"/>
                <w:lang w:val="fr-FR" w:eastAsia="nl-BE"/>
                <w14:ligatures w14:val="none"/>
              </w:rPr>
              <w:t>Sadeq</w:t>
            </w:r>
            <w:proofErr w:type="spellEnd"/>
            <w:r w:rsidRPr="00D32A9A">
              <w:rPr>
                <w:rFonts w:ascii="Times New Roman" w:eastAsia="Times New Roman" w:hAnsi="Times New Roman" w:cs="Times New Roman"/>
                <w:color w:val="000000"/>
                <w:sz w:val="18"/>
                <w:szCs w:val="18"/>
                <w:lang w:val="fr-FR" w:eastAsia="nl-BE"/>
                <w14:ligatures w14:val="none"/>
              </w:rPr>
              <w:t xml:space="preserve"> </w:t>
            </w:r>
            <w:r w:rsidRPr="00F50612">
              <w:rPr>
                <w:rFonts w:ascii="Times New Roman" w:eastAsia="Times New Roman" w:hAnsi="Times New Roman" w:cs="Times New Roman"/>
                <w:i/>
                <w:iCs/>
                <w:color w:val="000000"/>
                <w:sz w:val="18"/>
                <w:szCs w:val="18"/>
                <w:lang w:val="fr-FR" w:eastAsia="nl-BE"/>
                <w14:ligatures w14:val="none"/>
              </w:rPr>
              <w:t>et al</w:t>
            </w:r>
            <w:r w:rsidR="00F50612" w:rsidRPr="00F50612">
              <w:rPr>
                <w:rFonts w:ascii="Times New Roman" w:eastAsia="Times New Roman" w:hAnsi="Times New Roman" w:cs="Times New Roman"/>
                <w:i/>
                <w:iCs/>
                <w:color w:val="000000"/>
                <w:sz w:val="18"/>
                <w:szCs w:val="18"/>
                <w:lang w:val="fr-FR" w:eastAsia="nl-BE"/>
                <w14:ligatures w14:val="none"/>
              </w:rPr>
              <w:t>.,</w:t>
            </w:r>
            <w:r w:rsidRPr="00D32A9A">
              <w:rPr>
                <w:rFonts w:ascii="Times New Roman" w:eastAsia="Times New Roman" w:hAnsi="Times New Roman" w:cs="Times New Roman"/>
                <w:color w:val="000000"/>
                <w:sz w:val="18"/>
                <w:szCs w:val="18"/>
                <w:lang w:val="fr-FR" w:eastAsia="nl-BE"/>
                <w14:ligatures w14:val="none"/>
              </w:rPr>
              <w:t xml:space="preserve"> 2020</w:t>
            </w:r>
            <w:r w:rsidR="00D32A9A" w:rsidRPr="00D32A9A">
              <w:rPr>
                <w:rFonts w:ascii="Times New Roman" w:eastAsia="Times New Roman" w:hAnsi="Times New Roman" w:cs="Times New Roman"/>
                <w:color w:val="000000"/>
                <w:sz w:val="18"/>
                <w:szCs w:val="18"/>
                <w:lang w:val="fr-FR" w:eastAsia="nl-BE"/>
                <w14:ligatures w14:val="none"/>
              </w:rPr>
              <w:t xml:space="preserve"> </w:t>
            </w:r>
            <w:r w:rsidR="00D32A9A">
              <w:rPr>
                <w:rFonts w:ascii="Times New Roman" w:eastAsia="Times New Roman" w:hAnsi="Times New Roman" w:cs="Times New Roman"/>
                <w:color w:val="000000"/>
                <w:sz w:val="18"/>
                <w:szCs w:val="18"/>
                <w:lang w:val="fr-FR"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{"citationID":"41qIiunQ","properties":{"formattedCitation":"[24]","plainCitation":"[24]","noteIndex":0},"citationItems":[{"id":691,"uris":["http://zotero.org/users/12047481/items/E854HVS8"],"itemData":{"id":691,"type":"article-journal","abstract":"Gut microbiota communities are fundamental ecological components in the aquatic food web. Their potential to mediate how organisms respond to multiple environmental stressors remains understudied. Here we explored how manipulations of the gut microbiome of Daphnia pulex, a keystone species in aquatic communities, influenced life history (size at maturity, age at maturity, somatic growth rate and clutch size), morphology (induced defence) and body condition (lipid status deposits) responses to combined anthropogenic (copper) and natural (predation risk) stress. Data from a factorial experiment revealed that the effect of predation risk on traits was often mediated by copper (predation risk and copper interact). These patterns align with theory linking predation risk and copper contamination via digestive physiology. We also found that each stressor, and their combination, was associated with the same community composition of the D. pulex microbiome. However, antibiotic manipulation of the microbiome reversed 7/12 the trait responses across life history, morphology and body condition. This was associated with dramatically different communities to control conditions, with clear and unique patterns of microbiome community composition for each stressor and their combination. Our study revealed that microbiome community composition is highly correlated with the response of organisms to multiple, simultaneous stressors.","container-title":"Science of The Total Environment","DOI":"10.1016/j.scitotenv.2021.145144","ISSN":"0048-9697","journalAbbreviation":"Science of The Total Environment","page":"145144","source":"ScienceDirect","title":"The microbiome mediates the interaction between predation and heavy metals","volume":"775","author":[{"family":"Sadeq","given":"Shlair A."},{"family":"Mills","given":"R. I. Lloyd"},{"family":"Beckerman","given":"Andrew P."}],"issued":{"date-parts":[["2021",6,25]]}}}],"schema":"https://github.com/citation-style-language/schema/raw/master/csl-citation.json"} </w:instrText>
            </w:r>
            <w:r w:rsidR="00D32A9A">
              <w:rPr>
                <w:rFonts w:ascii="Times New Roman" w:eastAsia="Times New Roman" w:hAnsi="Times New Roman" w:cs="Times New Roman"/>
                <w:color w:val="000000"/>
                <w:sz w:val="18"/>
                <w:szCs w:val="18"/>
                <w:lang w:val="fr-FR" w:eastAsia="nl-BE"/>
                <w14:ligatures w14:val="none"/>
              </w:rPr>
              <w:fldChar w:fldCharType="separate"/>
            </w:r>
            <w:r w:rsidR="00B40F84" w:rsidRPr="00B40F84">
              <w:rPr>
                <w:rFonts w:ascii="Times New Roman" w:hAnsi="Times New Roman" w:cs="Times New Roman"/>
                <w:sz w:val="18"/>
              </w:rPr>
              <w:t>[24]</w:t>
            </w:r>
            <w:r w:rsidR="00D32A9A">
              <w:rPr>
                <w:rFonts w:ascii="Times New Roman" w:eastAsia="Times New Roman" w:hAnsi="Times New Roman" w:cs="Times New Roman"/>
                <w:color w:val="000000"/>
                <w:sz w:val="18"/>
                <w:szCs w:val="18"/>
                <w:lang w:val="fr-FR" w:eastAsia="nl-BE"/>
                <w14:ligatures w14:val="none"/>
              </w:rPr>
              <w:fldChar w:fldCharType="end"/>
            </w:r>
          </w:p>
        </w:tc>
        <w:tc>
          <w:tcPr>
            <w:tcW w:w="719" w:type="dxa"/>
          </w:tcPr>
          <w:p w14:paraId="0E8D83E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 xml:space="preserve">No response from </w:t>
            </w:r>
            <w:proofErr w:type="spellStart"/>
            <w:r w:rsidRPr="00501ECB">
              <w:rPr>
                <w:rFonts w:ascii="Times New Roman" w:eastAsia="Times New Roman" w:hAnsi="Times New Roman" w:cs="Times New Roman"/>
                <w:color w:val="C00000"/>
                <w:sz w:val="18"/>
                <w:szCs w:val="18"/>
                <w:lang w:val="en-US" w:eastAsia="nl-BE"/>
                <w14:ligatures w14:val="none"/>
              </w:rPr>
              <w:t>author,Not</w:t>
            </w:r>
            <w:proofErr w:type="spellEnd"/>
            <w:r w:rsidRPr="00501ECB">
              <w:rPr>
                <w:rFonts w:ascii="Times New Roman" w:eastAsia="Times New Roman" w:hAnsi="Times New Roman" w:cs="Times New Roman"/>
                <w:color w:val="C00000"/>
                <w:sz w:val="18"/>
                <w:szCs w:val="18"/>
                <w:lang w:val="en-US" w:eastAsia="nl-BE"/>
                <w14:ligatures w14:val="none"/>
              </w:rPr>
              <w:t xml:space="preserve"> selected</w:t>
            </w:r>
          </w:p>
        </w:tc>
      </w:tr>
      <w:tr w:rsidR="00B20B43" w:rsidRPr="00501ECB" w14:paraId="0CD2994B" w14:textId="77777777" w:rsidTr="006C4573">
        <w:tc>
          <w:tcPr>
            <w:tcW w:w="379" w:type="dxa"/>
          </w:tcPr>
          <w:p w14:paraId="20C9EE8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w:t>
            </w:r>
            <w:r w:rsidRPr="00501ECB">
              <w:rPr>
                <w:rFonts w:ascii="Times New Roman" w:eastAsia="Times New Roman" w:hAnsi="Times New Roman" w:cs="Times New Roman"/>
                <w:color w:val="000000"/>
                <w:sz w:val="18"/>
                <w:szCs w:val="18"/>
                <w:lang w:val="en-US" w:eastAsia="nl-BE"/>
                <w14:ligatures w14:val="none"/>
              </w:rPr>
              <w:lastRenderedPageBreak/>
              <w:t>4.</w:t>
            </w:r>
          </w:p>
        </w:tc>
        <w:tc>
          <w:tcPr>
            <w:tcW w:w="620" w:type="dxa"/>
          </w:tcPr>
          <w:p w14:paraId="7DD11798"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lastRenderedPageBreak/>
              <w:t xml:space="preserve">D. </w:t>
            </w:r>
            <w:r w:rsidRPr="00501ECB">
              <w:rPr>
                <w:rFonts w:ascii="Times New Roman" w:eastAsia="Times New Roman" w:hAnsi="Times New Roman" w:cs="Times New Roman"/>
                <w:i/>
                <w:iCs/>
                <w:color w:val="000000"/>
                <w:sz w:val="18"/>
                <w:szCs w:val="18"/>
                <w:lang w:val="en-US" w:eastAsia="nl-BE"/>
                <w14:ligatures w14:val="none"/>
              </w:rPr>
              <w:lastRenderedPageBreak/>
              <w:t>magna</w:t>
            </w:r>
          </w:p>
        </w:tc>
        <w:tc>
          <w:tcPr>
            <w:tcW w:w="1475" w:type="dxa"/>
          </w:tcPr>
          <w:p w14:paraId="59831EE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lastRenderedPageBreak/>
              <w:t xml:space="preserve">LRV3.5_15, </w:t>
            </w:r>
            <w:r w:rsidRPr="00501ECB">
              <w:rPr>
                <w:rFonts w:ascii="Times New Roman" w:eastAsia="Times New Roman" w:hAnsi="Times New Roman" w:cs="Times New Roman"/>
                <w:color w:val="000000"/>
                <w:sz w:val="18"/>
                <w:szCs w:val="18"/>
                <w:lang w:val="en-US" w:eastAsia="nl-BE"/>
                <w14:ligatures w14:val="none"/>
              </w:rPr>
              <w:lastRenderedPageBreak/>
              <w:t>LRV13.5_1, LRV13_2 &amp; P-IT</w:t>
            </w:r>
          </w:p>
        </w:tc>
        <w:tc>
          <w:tcPr>
            <w:tcW w:w="1050" w:type="dxa"/>
          </w:tcPr>
          <w:p w14:paraId="164540F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lastRenderedPageBreak/>
              <w:t xml:space="preserve">Effect of </w:t>
            </w:r>
            <w:proofErr w:type="spellStart"/>
            <w:r w:rsidRPr="00501ECB">
              <w:rPr>
                <w:rFonts w:ascii="Times New Roman" w:eastAsia="Times New Roman" w:hAnsi="Times New Roman" w:cs="Times New Roman"/>
                <w:color w:val="000000"/>
                <w:sz w:val="18"/>
                <w:szCs w:val="18"/>
                <w:lang w:eastAsia="nl-BE"/>
                <w14:ligatures w14:val="none"/>
              </w:rPr>
              <w:lastRenderedPageBreak/>
              <w:t>glyphosate</w:t>
            </w:r>
            <w:proofErr w:type="spellEnd"/>
          </w:p>
        </w:tc>
        <w:tc>
          <w:tcPr>
            <w:tcW w:w="712" w:type="dxa"/>
          </w:tcPr>
          <w:p w14:paraId="79DADEC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lastRenderedPageBreak/>
              <w:t>Gut</w:t>
            </w:r>
          </w:p>
        </w:tc>
        <w:tc>
          <w:tcPr>
            <w:tcW w:w="1068" w:type="dxa"/>
          </w:tcPr>
          <w:p w14:paraId="6335529A" w14:textId="77777777" w:rsidR="00C628D6" w:rsidRPr="00501ECB" w:rsidRDefault="00C628D6" w:rsidP="006C4573">
            <w:pPr>
              <w:spacing w:before="100" w:beforeAutospacing="1" w:after="100" w:afterAutospacing="1"/>
              <w:jc w:val="both"/>
              <w:rPr>
                <w:rFonts w:ascii="Times New Roman" w:eastAsia="Times New Roman" w:hAnsi="Times New Roman" w:cs="Times New Roman"/>
                <w:color w:val="000000"/>
                <w:sz w:val="18"/>
                <w:szCs w:val="18"/>
                <w:lang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Denmark,V</w:t>
            </w:r>
            <w:r w:rsidRPr="00501ECB">
              <w:rPr>
                <w:rFonts w:ascii="Times New Roman" w:eastAsia="Times New Roman" w:hAnsi="Times New Roman" w:cs="Times New Roman"/>
                <w:color w:val="000000"/>
                <w:sz w:val="18"/>
                <w:szCs w:val="18"/>
                <w:lang w:eastAsia="nl-BE"/>
                <w14:ligatures w14:val="none"/>
              </w:rPr>
              <w:lastRenderedPageBreak/>
              <w:t>erbania</w:t>
            </w:r>
            <w:proofErr w:type="spellEnd"/>
            <w:r w:rsidRPr="00501ECB">
              <w:rPr>
                <w:rFonts w:ascii="Times New Roman" w:eastAsia="Times New Roman" w:hAnsi="Times New Roman" w:cs="Times New Roman"/>
                <w:color w:val="000000"/>
                <w:sz w:val="18"/>
                <w:szCs w:val="18"/>
                <w:lang w:eastAsia="nl-BE"/>
                <w14:ligatures w14:val="none"/>
              </w:rPr>
              <w:t xml:space="preserve"> Italy</w:t>
            </w:r>
          </w:p>
          <w:p w14:paraId="0FAEBA4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2" w:type="dxa"/>
          </w:tcPr>
          <w:p w14:paraId="3D2C476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lastRenderedPageBreak/>
              <w:t>Labora</w:t>
            </w:r>
            <w:r w:rsidRPr="00501ECB">
              <w:rPr>
                <w:rFonts w:ascii="Times New Roman" w:eastAsia="Times New Roman" w:hAnsi="Times New Roman" w:cs="Times New Roman"/>
                <w:color w:val="000000"/>
                <w:sz w:val="18"/>
                <w:szCs w:val="18"/>
                <w:lang w:val="en-US" w:eastAsia="nl-BE"/>
                <w14:ligatures w14:val="none"/>
              </w:rPr>
              <w:lastRenderedPageBreak/>
              <w:t>tory</w:t>
            </w:r>
          </w:p>
        </w:tc>
        <w:tc>
          <w:tcPr>
            <w:tcW w:w="1741" w:type="dxa"/>
          </w:tcPr>
          <w:p w14:paraId="66BCE51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77AD313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 xml:space="preserve">V1 </w:t>
            </w:r>
            <w:proofErr w:type="spellStart"/>
            <w:r w:rsidRPr="00501ECB">
              <w:rPr>
                <w:rFonts w:ascii="Times New Roman" w:eastAsia="Times New Roman" w:hAnsi="Times New Roman" w:cs="Times New Roman"/>
                <w:color w:val="000000"/>
                <w:sz w:val="18"/>
                <w:szCs w:val="18"/>
                <w:lang w:eastAsia="nl-BE"/>
                <w14:ligatures w14:val="none"/>
              </w:rPr>
              <w:lastRenderedPageBreak/>
              <w:t>region</w:t>
            </w:r>
            <w:proofErr w:type="spellEnd"/>
          </w:p>
        </w:tc>
        <w:tc>
          <w:tcPr>
            <w:tcW w:w="960" w:type="dxa"/>
          </w:tcPr>
          <w:p w14:paraId="4A45FBF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lastRenderedPageBreak/>
              <w:t>PowerSoil</w:t>
            </w:r>
            <w:proofErr w:type="spellEnd"/>
            <w:r w:rsidRPr="00501ECB">
              <w:rPr>
                <w:rFonts w:ascii="Times New Roman" w:eastAsia="Times New Roman" w:hAnsi="Times New Roman" w:cs="Times New Roman"/>
                <w:color w:val="000000"/>
                <w:sz w:val="18"/>
                <w:szCs w:val="18"/>
                <w:lang w:val="en-US" w:eastAsia="nl-BE"/>
                <w14:ligatures w14:val="none"/>
              </w:rPr>
              <w:t xml:space="preserve"> </w:t>
            </w:r>
            <w:r w:rsidRPr="00501ECB">
              <w:rPr>
                <w:rFonts w:ascii="Times New Roman" w:eastAsia="Times New Roman" w:hAnsi="Times New Roman" w:cs="Times New Roman"/>
                <w:color w:val="000000"/>
                <w:sz w:val="18"/>
                <w:szCs w:val="18"/>
                <w:lang w:val="en-US" w:eastAsia="nl-BE"/>
                <w14:ligatures w14:val="none"/>
              </w:rPr>
              <w:lastRenderedPageBreak/>
              <w:t xml:space="preserve">DNA Isolation Kit </w:t>
            </w:r>
            <w:proofErr w:type="spellStart"/>
            <w:r w:rsidRPr="00501ECB">
              <w:rPr>
                <w:rFonts w:ascii="Times New Roman" w:eastAsia="Times New Roman" w:hAnsi="Times New Roman" w:cs="Times New Roman"/>
                <w:color w:val="000000"/>
                <w:sz w:val="18"/>
                <w:szCs w:val="18"/>
                <w:lang w:val="en-US" w:eastAsia="nl-BE"/>
                <w14:ligatures w14:val="none"/>
              </w:rPr>
              <w:t>MoBio</w:t>
            </w:r>
            <w:proofErr w:type="spellEnd"/>
            <w:r w:rsidRPr="00501ECB">
              <w:rPr>
                <w:rFonts w:ascii="Times New Roman" w:eastAsia="Times New Roman" w:hAnsi="Times New Roman" w:cs="Times New Roman"/>
                <w:color w:val="000000"/>
                <w:sz w:val="18"/>
                <w:szCs w:val="18"/>
                <w:lang w:val="en-US" w:eastAsia="nl-BE"/>
                <w14:ligatures w14:val="none"/>
              </w:rPr>
              <w:t xml:space="preserve"> (</w:t>
            </w:r>
            <w:proofErr w:type="spellStart"/>
            <w:r w:rsidRPr="00501ECB">
              <w:rPr>
                <w:rFonts w:ascii="Times New Roman" w:eastAsia="Times New Roman" w:hAnsi="Times New Roman" w:cs="Times New Roman"/>
                <w:color w:val="000000"/>
                <w:sz w:val="18"/>
                <w:szCs w:val="18"/>
                <w:lang w:val="en-US" w:eastAsia="nl-BE"/>
                <w14:ligatures w14:val="none"/>
              </w:rPr>
              <w:t>Thermo</w:t>
            </w:r>
            <w:proofErr w:type="spellEnd"/>
            <w:r w:rsidRPr="00501ECB">
              <w:rPr>
                <w:rFonts w:ascii="Times New Roman" w:eastAsia="Times New Roman" w:hAnsi="Times New Roman" w:cs="Times New Roman"/>
                <w:color w:val="000000"/>
                <w:sz w:val="18"/>
                <w:szCs w:val="18"/>
                <w:lang w:val="en-US" w:eastAsia="nl-BE"/>
                <w14:ligatures w14:val="none"/>
              </w:rPr>
              <w:t xml:space="preserve"> Fisher Scientific)</w:t>
            </w:r>
          </w:p>
        </w:tc>
        <w:tc>
          <w:tcPr>
            <w:tcW w:w="923" w:type="dxa"/>
          </w:tcPr>
          <w:p w14:paraId="79E055FF" w14:textId="0AD9E73A"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lastRenderedPageBreak/>
              <w:t xml:space="preserve">250 bp </w:t>
            </w:r>
            <w:r w:rsidRPr="00501ECB">
              <w:rPr>
                <w:rFonts w:ascii="Times New Roman" w:eastAsia="Times New Roman" w:hAnsi="Times New Roman" w:cs="Times New Roman"/>
                <w:color w:val="212121"/>
                <w:sz w:val="18"/>
                <w:szCs w:val="18"/>
                <w:shd w:val="clear" w:color="auto" w:fill="FFFFFF"/>
                <w:lang w:val="en-US" w:eastAsia="nl-BE"/>
                <w14:ligatures w14:val="none"/>
              </w:rPr>
              <w:lastRenderedPageBreak/>
              <w:t>sequencing</w:t>
            </w:r>
            <w:r w:rsidR="00A453D3">
              <w:rPr>
                <w:rFonts w:ascii="Times New Roman" w:eastAsia="Times New Roman" w:hAnsi="Times New Roman" w:cs="Times New Roman"/>
                <w:color w:val="212121"/>
                <w:sz w:val="18"/>
                <w:szCs w:val="18"/>
                <w:shd w:val="clear" w:color="auto" w:fill="FFFFFF"/>
                <w:lang w:val="en-US" w:eastAsia="nl-BE"/>
                <w14:ligatures w14:val="none"/>
              </w:rPr>
              <w:t xml:space="preserve">, </w:t>
            </w: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w:t>
            </w:r>
          </w:p>
        </w:tc>
        <w:tc>
          <w:tcPr>
            <w:tcW w:w="1692" w:type="dxa"/>
          </w:tcPr>
          <w:p w14:paraId="2E500FF9"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lastRenderedPageBreak/>
              <w:t>PRJNA606209-</w:t>
            </w:r>
          </w:p>
        </w:tc>
        <w:tc>
          <w:tcPr>
            <w:tcW w:w="854" w:type="dxa"/>
          </w:tcPr>
          <w:p w14:paraId="50819281" w14:textId="2DDA23F5" w:rsidR="00C628D6" w:rsidRPr="00D32A9A" w:rsidRDefault="00C628D6" w:rsidP="006C4573">
            <w:pPr>
              <w:jc w:val="both"/>
              <w:rPr>
                <w:rFonts w:ascii="Times New Roman" w:eastAsia="Times New Roman" w:hAnsi="Times New Roman" w:cs="Times New Roman"/>
                <w:color w:val="000000"/>
                <w:sz w:val="18"/>
                <w:szCs w:val="18"/>
                <w:lang w:val="fr-FR" w:eastAsia="nl-BE"/>
                <w14:ligatures w14:val="none"/>
              </w:rPr>
            </w:pPr>
            <w:r w:rsidRPr="00D32A9A">
              <w:rPr>
                <w:rFonts w:ascii="Times New Roman" w:eastAsia="Times New Roman" w:hAnsi="Times New Roman" w:cs="Times New Roman"/>
                <w:color w:val="000000"/>
                <w:sz w:val="18"/>
                <w:szCs w:val="18"/>
                <w:lang w:val="fr-FR" w:eastAsia="nl-BE"/>
                <w14:ligatures w14:val="none"/>
              </w:rPr>
              <w:t xml:space="preserve">A </w:t>
            </w:r>
            <w:proofErr w:type="spellStart"/>
            <w:r w:rsidRPr="00D32A9A">
              <w:rPr>
                <w:rFonts w:ascii="Times New Roman" w:eastAsia="Times New Roman" w:hAnsi="Times New Roman" w:cs="Times New Roman"/>
                <w:color w:val="000000"/>
                <w:sz w:val="18"/>
                <w:szCs w:val="18"/>
                <w:lang w:val="fr-FR" w:eastAsia="nl-BE"/>
                <w14:ligatures w14:val="none"/>
              </w:rPr>
              <w:t>Suppa</w:t>
            </w:r>
            <w:proofErr w:type="spellEnd"/>
            <w:r w:rsidRPr="00D32A9A">
              <w:rPr>
                <w:rFonts w:ascii="Times New Roman" w:eastAsia="Times New Roman" w:hAnsi="Times New Roman" w:cs="Times New Roman"/>
                <w:color w:val="000000"/>
                <w:sz w:val="18"/>
                <w:szCs w:val="18"/>
                <w:lang w:val="fr-FR" w:eastAsia="nl-BE"/>
                <w14:ligatures w14:val="none"/>
              </w:rPr>
              <w:t xml:space="preserve"> </w:t>
            </w:r>
            <w:r w:rsidRPr="00F50612">
              <w:rPr>
                <w:rFonts w:ascii="Times New Roman" w:eastAsia="Times New Roman" w:hAnsi="Times New Roman" w:cs="Times New Roman"/>
                <w:i/>
                <w:iCs/>
                <w:color w:val="000000"/>
                <w:sz w:val="18"/>
                <w:szCs w:val="18"/>
                <w:lang w:val="fr-FR" w:eastAsia="nl-BE"/>
                <w14:ligatures w14:val="none"/>
              </w:rPr>
              <w:lastRenderedPageBreak/>
              <w:t>et al</w:t>
            </w:r>
            <w:r w:rsidR="00F50612">
              <w:rPr>
                <w:rFonts w:ascii="Times New Roman" w:eastAsia="Times New Roman" w:hAnsi="Times New Roman" w:cs="Times New Roman"/>
                <w:color w:val="000000"/>
                <w:sz w:val="18"/>
                <w:szCs w:val="18"/>
                <w:lang w:val="fr-FR" w:eastAsia="nl-BE"/>
                <w14:ligatures w14:val="none"/>
              </w:rPr>
              <w:t>.,</w:t>
            </w:r>
            <w:r w:rsidRPr="00D32A9A">
              <w:rPr>
                <w:rFonts w:ascii="Times New Roman" w:eastAsia="Times New Roman" w:hAnsi="Times New Roman" w:cs="Times New Roman"/>
                <w:color w:val="000000"/>
                <w:sz w:val="18"/>
                <w:szCs w:val="18"/>
                <w:lang w:val="fr-FR" w:eastAsia="nl-BE"/>
                <w14:ligatures w14:val="none"/>
              </w:rPr>
              <w:t xml:space="preserve"> 2020</w:t>
            </w:r>
            <w:r w:rsidR="00D32A9A" w:rsidRPr="00D32A9A">
              <w:rPr>
                <w:rFonts w:ascii="Times New Roman" w:eastAsia="Times New Roman" w:hAnsi="Times New Roman" w:cs="Times New Roman"/>
                <w:color w:val="000000"/>
                <w:sz w:val="18"/>
                <w:szCs w:val="18"/>
                <w:lang w:val="fr-FR" w:eastAsia="nl-BE"/>
                <w14:ligatures w14:val="none"/>
              </w:rPr>
              <w:t xml:space="preserve"> </w:t>
            </w:r>
            <w:r w:rsidR="00D32A9A">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{"citationID":"q5EVV4FQ","properties":{"formattedCitation":"[25]","plainCitation":"[25]","noteIndex":0},"citationItems":[{"id":694,"uris":["http://zotero.org/users/12047481/items/VBQPP4XB"],"itemData":{"id":694,"type":"article-journal","abstract":"Research around the weedkiller Roundup is among the most contentious of the twenty-first century. Scientists have provided inconclusive evidence that the weedkiller causes cancer and other life-threatening diseases, while industry-paid research reports that the weedkiller has no adverse effect on humans or animals. Much of the controversial evidence on Roundup is rooted in the approach used to determine safe use of chemicals, defined by outdated toxicity tests. We apply a system biology approach to the biomedical and ecological model species Daphnia to quantify the impact of glyphosate and of its commercial formula, Roundup, on fitness, genome-wide transcription and gut microbiota, taking full advantage of clonal reproduction in Daphnia. We then apply machine learning-based statistical analysis to identify and prioritize correlations between genome-wide transcriptional and microbiota changes.","container-title":"Microbiome","DOI":"10.1186/s40168-020-00943-5","ISSN":"2049-2618","issue":"1","journalAbbreviation":"Microbiome","page":"170","source":"BioMed Central","title":"Roundup causes embryonic development failure and alters metabolic pathways and gut microbiota functionality in non-target species","volume":"8","author":[{"family":"Suppa","given":"Antonio"},{"family":"Kvist","given":"Jouni"},{"family":"Li","given":"Xiaojing"},{"family":"Dhandapani","given":"Vignesh"},{"family":"Almulla","given":"Hanan"},{"family":"Tian","given":"Antoine Y."},{"family":"Kissane","given":"Stephen"},{"family":"Zhou","given":"Jiarui"},{"family":"Perotti","given":"Alessio"},{"family":"Mangelson","given":"Hayley"},{"family":"Langford","given":"Kyle"},{"family":"Rossi","given":"Valeria"},{"family":"Brown","given":"James B."},{"family":"Orsini","given":"Luisa"}],"issued":{"date-parts":[["2020",12,15]]}}}],"schema":"https://github.com/citation-style-language/schema/raw/master/csl-citation.json"} </w:instrText>
            </w:r>
            <w:r w:rsidR="00D32A9A">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[25]</w:t>
            </w:r>
            <w:r w:rsidR="00D32A9A">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15DE50E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lastRenderedPageBreak/>
              <w:t xml:space="preserve">Not </w:t>
            </w:r>
            <w:r w:rsidRPr="00501ECB">
              <w:rPr>
                <w:rFonts w:ascii="Times New Roman" w:eastAsia="Times New Roman" w:hAnsi="Times New Roman" w:cs="Times New Roman"/>
                <w:color w:val="C00000"/>
                <w:sz w:val="18"/>
                <w:szCs w:val="18"/>
                <w:lang w:val="en-US" w:eastAsia="nl-BE"/>
                <w14:ligatures w14:val="none"/>
              </w:rPr>
              <w:lastRenderedPageBreak/>
              <w:t>selected</w:t>
            </w:r>
          </w:p>
        </w:tc>
      </w:tr>
      <w:tr w:rsidR="00B20B43" w:rsidRPr="00501ECB" w14:paraId="2833CB3E" w14:textId="77777777" w:rsidTr="006C4573">
        <w:tc>
          <w:tcPr>
            <w:tcW w:w="379" w:type="dxa"/>
          </w:tcPr>
          <w:p w14:paraId="064F90E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lastRenderedPageBreak/>
              <w:t>25.</w:t>
            </w:r>
          </w:p>
        </w:tc>
        <w:tc>
          <w:tcPr>
            <w:tcW w:w="620" w:type="dxa"/>
          </w:tcPr>
          <w:p w14:paraId="3576289C"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1100C1D7"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Strauss</w:t>
            </w:r>
          </w:p>
        </w:tc>
        <w:tc>
          <w:tcPr>
            <w:tcW w:w="1050" w:type="dxa"/>
          </w:tcPr>
          <w:p w14:paraId="65190E6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Effect of poor vs rich diet and, antibiotic exposure (tetracycline HCl)</w:t>
            </w:r>
          </w:p>
        </w:tc>
        <w:tc>
          <w:tcPr>
            <w:tcW w:w="712" w:type="dxa"/>
          </w:tcPr>
          <w:p w14:paraId="0D4B43B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6E6E3E5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China</w:t>
            </w:r>
          </w:p>
        </w:tc>
        <w:tc>
          <w:tcPr>
            <w:tcW w:w="712" w:type="dxa"/>
          </w:tcPr>
          <w:p w14:paraId="1659E22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1144B5B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338F, 806R</w:t>
            </w:r>
          </w:p>
        </w:tc>
        <w:tc>
          <w:tcPr>
            <w:tcW w:w="718" w:type="dxa"/>
          </w:tcPr>
          <w:p w14:paraId="13FC5AB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V3-V4</w:t>
            </w:r>
          </w:p>
        </w:tc>
        <w:tc>
          <w:tcPr>
            <w:tcW w:w="960" w:type="dxa"/>
          </w:tcPr>
          <w:p w14:paraId="5330F68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E.Z.N.A.® soil DNA Kit (Omega Bio-</w:t>
            </w:r>
            <w:proofErr w:type="spellStart"/>
            <w:r w:rsidRPr="00501ECB">
              <w:rPr>
                <w:rFonts w:ascii="Times New Roman" w:eastAsia="Times New Roman" w:hAnsi="Times New Roman" w:cs="Times New Roman"/>
                <w:color w:val="000000"/>
                <w:sz w:val="18"/>
                <w:szCs w:val="18"/>
                <w:lang w:val="en-US" w:eastAsia="nl-BE"/>
                <w14:ligatures w14:val="none"/>
              </w:rPr>
              <w:t>tek</w:t>
            </w:r>
            <w:proofErr w:type="spellEnd"/>
            <w:r w:rsidRPr="00501ECB">
              <w:rPr>
                <w:rFonts w:ascii="Times New Roman" w:eastAsia="Times New Roman" w:hAnsi="Times New Roman" w:cs="Times New Roman"/>
                <w:color w:val="000000"/>
                <w:sz w:val="18"/>
                <w:szCs w:val="18"/>
                <w:lang w:val="en-US" w:eastAsia="nl-BE"/>
                <w14:ligatures w14:val="none"/>
              </w:rPr>
              <w:t>, Norcross, GA, U.S.)</w:t>
            </w:r>
          </w:p>
        </w:tc>
        <w:tc>
          <w:tcPr>
            <w:tcW w:w="923" w:type="dxa"/>
          </w:tcPr>
          <w:p w14:paraId="186E3691" w14:textId="5FD9EE2E"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V3 reagent kit (600-cycles)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w:t>
            </w:r>
          </w:p>
        </w:tc>
        <w:tc>
          <w:tcPr>
            <w:tcW w:w="1692" w:type="dxa"/>
          </w:tcPr>
          <w:p w14:paraId="573021E1"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PRJNA561047</w:t>
            </w:r>
          </w:p>
        </w:tc>
        <w:tc>
          <w:tcPr>
            <w:tcW w:w="854" w:type="dxa"/>
          </w:tcPr>
          <w:p w14:paraId="6C90A055" w14:textId="7CB728A9"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 xml:space="preserve">S. Akbar </w:t>
            </w:r>
            <w:r w:rsidRPr="00F50612">
              <w:rPr>
                <w:rFonts w:ascii="Times New Roman" w:eastAsia="Times New Roman" w:hAnsi="Times New Roman" w:cs="Times New Roman"/>
                <w:i/>
                <w:iCs/>
                <w:color w:val="000000"/>
                <w:sz w:val="18"/>
                <w:szCs w:val="18"/>
                <w:lang w:eastAsia="nl-BE"/>
                <w14:ligatures w14:val="none"/>
              </w:rPr>
              <w:t>et al</w:t>
            </w:r>
            <w:r w:rsidR="00F50612">
              <w:rPr>
                <w:rFonts w:ascii="Times New Roman" w:eastAsia="Times New Roman" w:hAnsi="Times New Roman" w:cs="Times New Roman"/>
                <w:color w:val="000000"/>
                <w:sz w:val="18"/>
                <w:szCs w:val="18"/>
                <w:lang w:eastAsia="nl-BE"/>
                <w14:ligatures w14:val="none"/>
              </w:rPr>
              <w:t>.,</w:t>
            </w:r>
            <w:r w:rsidRPr="00501ECB">
              <w:rPr>
                <w:rFonts w:ascii="Times New Roman" w:eastAsia="Times New Roman" w:hAnsi="Times New Roman" w:cs="Times New Roman"/>
                <w:color w:val="000000"/>
                <w:sz w:val="18"/>
                <w:szCs w:val="18"/>
                <w:lang w:eastAsia="nl-BE"/>
                <w14:ligatures w14:val="none"/>
              </w:rPr>
              <w:t xml:space="preserve"> 2020</w:t>
            </w:r>
            <w:r w:rsidR="00D32A9A">
              <w:rPr>
                <w:rFonts w:ascii="Times New Roman" w:eastAsia="Times New Roman" w:hAnsi="Times New Roman" w:cs="Times New Roman"/>
                <w:color w:val="000000"/>
                <w:sz w:val="18"/>
                <w:szCs w:val="18"/>
                <w:lang w:eastAsia="nl-BE"/>
                <w14:ligatures w14:val="none"/>
              </w:rPr>
              <w:t xml:space="preserve"> </w:t>
            </w:r>
            <w:r w:rsidR="00D32A9A">
              <w:rPr>
                <w:rFonts w:ascii="Times New Roman" w:eastAsia="Times New Roman" w:hAnsi="Times New Roman" w:cs="Times New Roman"/>
                <w:color w:val="000000"/>
                <w:sz w:val="18"/>
                <w:szCs w:val="18"/>
                <w:lang w:eastAsia="nl-BE"/>
                <w14:ligatures w14:val="none"/>
              </w:rPr>
              <w:fldChar w:fldCharType="begin"/>
            </w:r>
            <w:r w:rsidR="00B40F84">
              <w:rPr>
                <w:rFonts w:ascii="Times New Roman" w:eastAsia="Times New Roman" w:hAnsi="Times New Roman" w:cs="Times New Roman"/>
                <w:color w:val="000000"/>
                <w:sz w:val="18"/>
                <w:szCs w:val="18"/>
                <w:lang w:eastAsia="nl-BE"/>
                <w14:ligatures w14:val="none"/>
              </w:rPr>
              <w:instrText xml:space="preserve"> ADDIN ZOTERO_ITEM CSL_CITATION {"citationID":"g9CxjEbr","properties":{"formattedCitation":"[26]","plainCitation":"[26]","noteIndex":0},"citationItems":[{"id":395,"uris":["http://zotero.org/users/12047481/items/4EIYPRJW"],"itemData":{"id":395,"type":"article-journal","abstract":"The gut microbiota has a crucial role in host physiology and fitness. Host-microbiota relationships can be disrupted by environmental stressors, which further affect host growth and survival. However, the link between host performance and the gut microbiota composition shaped by increasing antibiotic pollution under different food conditions is not clearly understood. In the present study, we used Daphnia magna as a model organism to investigate the interactive effects of diets (Chlorella with or without Microcystis) and antibiotics on its life history traits, gut microbiota alterations, and their relationship. The results showed that poor diet consumption by D. magna at low and high antibiotic concentrations reduced reproduction and survival. Under good diet conditions, the fitness was reduced only at a high antibiotic concentration. Under good diet conditions, high concentration of antibiotics reduced the abundance of Comamonadaceae and increased the abundance of Pseudomonadaceae, whereas under poor diet conditions, both low and high concentrations of antibiotics increased the abundance of Pseudomonadaceae. Performances of life history traits were positively correlated with an increased abundance of Comamonadaceae but were negatively correlated with increased Pseudomonadaceae abundance. The results of this study revealed the interactive effects of diet and antibiotics on D. magna fitness and correlations between bacterial abundance and life history traits, which has important implications for understanding the effects of pollutants on host-microbiota interactions through changes in phenotypes.","container-title":"Science of The Total Environment","DOI":"10.1016/j.scitotenv.2019.135827","ISSN":"0048-9697","journalAbbreviation":"Science of The Total Environment","page":"135827","source":"ScienceDirect","title":"Changes in the life history traits of &lt;i&gt;Daphnia magna&lt;/i&gt; are associated with the gut microbiota composition shaped by diet and antibiotics","volume":"705","author":[{"family":"Akbar","given":"Siddiq"},{"family":"Gu","given":"Lei"},{"family":"Sun","given":"Yunfei"},{"family":"Zhou","given":"Qiming"},{"family":"Zhang","given":"Lu"},{"family":"Lyu","given":"Kai"},{"family":"Huang","given":"Yuan"},{"family":"Yang","given":"Zhou"}],"issued":{"date-parts":[["2020",2,25]]}}}],"schema":"https://github.com/citation-style-language/schema/raw/master/csl-citation.json"} </w:instrText>
            </w:r>
            <w:r w:rsidR="00D32A9A">
              <w:rPr>
                <w:rFonts w:ascii="Times New Roman" w:eastAsia="Times New Roman" w:hAnsi="Times New Roman" w:cs="Times New Roman"/>
                <w:color w:val="000000"/>
                <w:sz w:val="18"/>
                <w:szCs w:val="18"/>
                <w:lang w:eastAsia="nl-BE"/>
                <w14:ligatures w14:val="none"/>
              </w:rPr>
              <w:fldChar w:fldCharType="separate"/>
            </w:r>
            <w:r w:rsidR="00B40F84" w:rsidRPr="00B40F84">
              <w:rPr>
                <w:rFonts w:ascii="Times New Roman" w:hAnsi="Times New Roman" w:cs="Times New Roman"/>
                <w:sz w:val="18"/>
              </w:rPr>
              <w:t>[26]</w:t>
            </w:r>
            <w:r w:rsidR="00D32A9A">
              <w:rPr>
                <w:rFonts w:ascii="Times New Roman" w:eastAsia="Times New Roman" w:hAnsi="Times New Roman" w:cs="Times New Roman"/>
                <w:color w:val="000000"/>
                <w:sz w:val="18"/>
                <w:szCs w:val="18"/>
                <w:lang w:eastAsia="nl-BE"/>
                <w14:ligatures w14:val="none"/>
              </w:rPr>
              <w:fldChar w:fldCharType="end"/>
            </w:r>
          </w:p>
        </w:tc>
        <w:tc>
          <w:tcPr>
            <w:tcW w:w="719" w:type="dxa"/>
          </w:tcPr>
          <w:p w14:paraId="0363D6C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1F17B5" w14:paraId="21A876EA" w14:textId="77777777" w:rsidTr="006C4573">
        <w:tc>
          <w:tcPr>
            <w:tcW w:w="379" w:type="dxa"/>
          </w:tcPr>
          <w:p w14:paraId="6608C46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26.</w:t>
            </w:r>
          </w:p>
        </w:tc>
        <w:tc>
          <w:tcPr>
            <w:tcW w:w="620" w:type="dxa"/>
          </w:tcPr>
          <w:p w14:paraId="79640DDE"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E74E50E"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NIES</w:t>
            </w:r>
          </w:p>
        </w:tc>
        <w:tc>
          <w:tcPr>
            <w:tcW w:w="1050" w:type="dxa"/>
          </w:tcPr>
          <w:p w14:paraId="3583F0AD"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eastAsia="nl-BE"/>
                <w14:ligatures w14:val="none"/>
              </w:rPr>
              <w:t xml:space="preserve">Exposure </w:t>
            </w:r>
            <w:proofErr w:type="spellStart"/>
            <w:r w:rsidRPr="00501ECB">
              <w:rPr>
                <w:rFonts w:ascii="Times New Roman" w:eastAsia="Times New Roman" w:hAnsi="Times New Roman" w:cs="Times New Roman"/>
                <w:color w:val="000000"/>
                <w:sz w:val="18"/>
                <w:szCs w:val="18"/>
                <w:lang w:eastAsia="nl-BE"/>
                <w14:ligatures w14:val="none"/>
              </w:rPr>
              <w:t>to</w:t>
            </w:r>
            <w:proofErr w:type="spellEnd"/>
            <w:r w:rsidRPr="00501ECB">
              <w:rPr>
                <w:rFonts w:ascii="Times New Roman" w:eastAsia="Times New Roman" w:hAnsi="Times New Roman" w:cs="Times New Roman"/>
                <w:color w:val="000000"/>
                <w:sz w:val="18"/>
                <w:szCs w:val="18"/>
                <w:lang w:eastAsia="nl-BE"/>
                <w14:ligatures w14:val="none"/>
              </w:rPr>
              <w:t xml:space="preserve"> dragonfruit </w:t>
            </w:r>
            <w:proofErr w:type="spellStart"/>
            <w:r w:rsidRPr="00501ECB">
              <w:rPr>
                <w:rFonts w:ascii="Times New Roman" w:eastAsia="Times New Roman" w:hAnsi="Times New Roman" w:cs="Times New Roman"/>
                <w:color w:val="000000"/>
                <w:sz w:val="18"/>
                <w:szCs w:val="18"/>
                <w:lang w:eastAsia="nl-BE"/>
                <w14:ligatures w14:val="none"/>
              </w:rPr>
              <w:t>oligosaccharides</w:t>
            </w:r>
            <w:proofErr w:type="spellEnd"/>
          </w:p>
        </w:tc>
        <w:tc>
          <w:tcPr>
            <w:tcW w:w="712" w:type="dxa"/>
          </w:tcPr>
          <w:p w14:paraId="21B4E53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068" w:type="dxa"/>
          </w:tcPr>
          <w:p w14:paraId="0643CC8A" w14:textId="60BD3266"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Tsukuba</w:t>
            </w:r>
            <w:proofErr w:type="spellEnd"/>
            <w:r w:rsidRPr="00501ECB">
              <w:rPr>
                <w:rFonts w:ascii="Times New Roman" w:eastAsia="Times New Roman" w:hAnsi="Times New Roman" w:cs="Times New Roman"/>
                <w:color w:val="000000"/>
                <w:sz w:val="18"/>
                <w:szCs w:val="18"/>
                <w:lang w:val="en-US" w:eastAsia="nl-BE"/>
                <w14:ligatures w14:val="none"/>
              </w:rPr>
              <w:t xml:space="preserve"> Japan</w:t>
            </w:r>
          </w:p>
        </w:tc>
        <w:tc>
          <w:tcPr>
            <w:tcW w:w="712" w:type="dxa"/>
          </w:tcPr>
          <w:p w14:paraId="720A8DC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1741" w:type="dxa"/>
          </w:tcPr>
          <w:p w14:paraId="19EE7F6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6D9AB0E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960" w:type="dxa"/>
          </w:tcPr>
          <w:p w14:paraId="6280FB2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923" w:type="dxa"/>
          </w:tcPr>
          <w:p w14:paraId="09312AB2"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
        </w:tc>
        <w:tc>
          <w:tcPr>
            <w:tcW w:w="1692" w:type="dxa"/>
          </w:tcPr>
          <w:p w14:paraId="3E3FA25D"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PRJNA597416</w:t>
            </w:r>
          </w:p>
        </w:tc>
        <w:tc>
          <w:tcPr>
            <w:tcW w:w="854" w:type="dxa"/>
          </w:tcPr>
          <w:p w14:paraId="2A44B05D" w14:textId="199FD3F5" w:rsidR="00C628D6" w:rsidRPr="00501ECB" w:rsidRDefault="00C628D6" w:rsidP="00F50612">
            <w:pPr>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Sangkuanun</w:t>
            </w:r>
            <w:proofErr w:type="spellEnd"/>
            <w:r w:rsidRPr="00501ECB">
              <w:rPr>
                <w:rFonts w:ascii="Times New Roman" w:eastAsia="Times New Roman" w:hAnsi="Times New Roman" w:cs="Times New Roman"/>
                <w:color w:val="000000"/>
                <w:sz w:val="18"/>
                <w:szCs w:val="18"/>
                <w:lang w:eastAsia="nl-BE"/>
                <w14:ligatures w14:val="none"/>
              </w:rPr>
              <w:t xml:space="preserve"> </w:t>
            </w:r>
            <w:r w:rsidRPr="00F50612">
              <w:rPr>
                <w:rFonts w:ascii="Times New Roman" w:eastAsia="Times New Roman" w:hAnsi="Times New Roman" w:cs="Times New Roman"/>
                <w:i/>
                <w:iCs/>
                <w:color w:val="000000"/>
                <w:sz w:val="18"/>
                <w:szCs w:val="18"/>
                <w:lang w:eastAsia="nl-BE"/>
                <w14:ligatures w14:val="none"/>
              </w:rPr>
              <w:t>et al</w:t>
            </w:r>
            <w:r w:rsidR="00F50612" w:rsidRPr="00F50612">
              <w:rPr>
                <w:rFonts w:ascii="Times New Roman" w:eastAsia="Times New Roman" w:hAnsi="Times New Roman" w:cs="Times New Roman"/>
                <w:i/>
                <w:iCs/>
                <w:color w:val="000000"/>
                <w:sz w:val="18"/>
                <w:szCs w:val="18"/>
                <w:lang w:eastAsia="nl-BE"/>
                <w14:ligatures w14:val="none"/>
              </w:rPr>
              <w:t>.</w:t>
            </w:r>
            <w:r w:rsidRPr="00501ECB">
              <w:rPr>
                <w:rFonts w:ascii="Times New Roman" w:eastAsia="Times New Roman" w:hAnsi="Times New Roman" w:cs="Times New Roman"/>
                <w:color w:val="000000"/>
                <w:sz w:val="18"/>
                <w:szCs w:val="18"/>
                <w:lang w:eastAsia="nl-BE"/>
                <w14:ligatures w14:val="none"/>
              </w:rPr>
              <w:t>, 2020</w:t>
            </w:r>
            <w:r w:rsidR="001A1368">
              <w:rPr>
                <w:rFonts w:ascii="Times New Roman" w:eastAsia="Times New Roman" w:hAnsi="Times New Roman" w:cs="Times New Roman"/>
                <w:color w:val="000000"/>
                <w:sz w:val="18"/>
                <w:szCs w:val="18"/>
                <w:lang w:eastAsia="nl-BE"/>
                <w14:ligatures w14:val="none"/>
              </w:rPr>
              <w:t xml:space="preserve"> </w:t>
            </w:r>
            <w:r w:rsidR="001A1368">
              <w:rPr>
                <w:rFonts w:ascii="Times New Roman" w:eastAsia="Times New Roman" w:hAnsi="Times New Roman" w:cs="Times New Roman"/>
                <w:color w:val="000000"/>
                <w:sz w:val="18"/>
                <w:szCs w:val="18"/>
                <w:lang w:eastAsia="nl-BE"/>
                <w14:ligatures w14:val="none"/>
              </w:rPr>
              <w:fldChar w:fldCharType="begin"/>
            </w:r>
            <w:r w:rsidR="00B40F84">
              <w:rPr>
                <w:rFonts w:ascii="Times New Roman" w:eastAsia="Times New Roman" w:hAnsi="Times New Roman" w:cs="Times New Roman"/>
                <w:color w:val="000000"/>
                <w:sz w:val="18"/>
                <w:szCs w:val="18"/>
                <w:lang w:eastAsia="nl-BE"/>
                <w14:ligatures w14:val="none"/>
              </w:rPr>
              <w:instrText xml:space="preserve"> ADDIN ZOTERO_ITEM CSL_CITATION {"citationID":"d9mYEHWr","properties":{"formattedCitation":"[27]","plainCitation":"[27]","noteIndex":0},"citationItems":[{"id":697,"uris":["http://zotero.org/users/12047481/items/AHXY9DK5"],"itemData":{"id":697,"type":"article-journal","abstract":"Dragon fruit oligosaccharide (DFO) is an indigestible prebiotic. In this study, we aimed to investigate the effects of DFO on gut microbiota, oxidative stress and immune-related gene expression in Daphnia magna. The 10-day-old D. magna were treated with 0, 9, and 27 mg l-1 DFO for 85 h. The gut bacterial communities, superoxide dismutase (SOD) activity, lipid peroxidation and the expressions of genes in Toll signaling pathway were observed. The results showed that D. magna treated with 9 and 27 mg l-1 DFO altered gut microbiota composition by increasing Limnohabitans and Lactobacillus, and significantly increased SOD activity and reduced lipid peroxidation. Moreover, the expressions of Toll2, Toll3, Toll5, Toll7 and Pelle genes were significantly increased in D. magna treated with 9 and 27 mg l-1 DFO. Our results suggested that DFO changed the composition of the gut microbiota of D. magna by increasing the beneficial bacteria. DFO also had the ability to stimulate innate immunity in D. magna by increasing SOD activity, reducing lipid peroxidation, and increasing the expression of immune-related genes.","container-title":"Fish &amp; Shellfish Immunology","DOI":"10.1016/j.fsi.2020.04.046","ISSN":"1095-9947","journalAbbreviation":"Fish Shellfish Immunol","language":"eng","note":"PMID: 32335314","page":"126-134","source":"PubMed","title":"Oligosaccharides derived from dragon fruit modulate gut microbiota, reduce oxidative stress and stimulate toll-pathway related gene expression in freshwater crustacean Daphnia magna","volume":"103","author":[{"family":"Sangkuanun","given":"Thanwarat"},{"family":"Wichienchot","given":"Santad"},{"family":"Kato","given":"Yasuhiko"},{"family":"Watanabe","given":"Hajime"},{"family":"Peerakietkhajorn","given":"Saranya"}],"issued":{"date-parts":[["2020",8]]}}}],"schema":"https://github.com/citation-style-language/schema/raw/master/csl-citation.json"} </w:instrText>
            </w:r>
            <w:r w:rsidR="001A1368">
              <w:rPr>
                <w:rFonts w:ascii="Times New Roman" w:eastAsia="Times New Roman" w:hAnsi="Times New Roman" w:cs="Times New Roman"/>
                <w:color w:val="000000"/>
                <w:sz w:val="18"/>
                <w:szCs w:val="18"/>
                <w:lang w:eastAsia="nl-BE"/>
                <w14:ligatures w14:val="none"/>
              </w:rPr>
              <w:fldChar w:fldCharType="separate"/>
            </w:r>
            <w:r w:rsidR="00B40F84" w:rsidRPr="00B40F84">
              <w:rPr>
                <w:rFonts w:ascii="Times New Roman" w:hAnsi="Times New Roman" w:cs="Times New Roman"/>
                <w:sz w:val="18"/>
              </w:rPr>
              <w:t>[27]</w:t>
            </w:r>
            <w:r w:rsidR="001A1368">
              <w:rPr>
                <w:rFonts w:ascii="Times New Roman" w:eastAsia="Times New Roman" w:hAnsi="Times New Roman" w:cs="Times New Roman"/>
                <w:color w:val="000000"/>
                <w:sz w:val="18"/>
                <w:szCs w:val="18"/>
                <w:lang w:eastAsia="nl-BE"/>
                <w14:ligatures w14:val="none"/>
              </w:rPr>
              <w:fldChar w:fldCharType="end"/>
            </w:r>
          </w:p>
        </w:tc>
        <w:tc>
          <w:tcPr>
            <w:tcW w:w="719" w:type="dxa"/>
          </w:tcPr>
          <w:p w14:paraId="282EACD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 xml:space="preserve">No response from </w:t>
            </w:r>
            <w:proofErr w:type="spellStart"/>
            <w:r w:rsidRPr="00501ECB">
              <w:rPr>
                <w:rFonts w:ascii="Times New Roman" w:eastAsia="Times New Roman" w:hAnsi="Times New Roman" w:cs="Times New Roman"/>
                <w:color w:val="C00000"/>
                <w:sz w:val="18"/>
                <w:szCs w:val="18"/>
                <w:lang w:val="en-US" w:eastAsia="nl-BE"/>
                <w14:ligatures w14:val="none"/>
              </w:rPr>
              <w:t>author,Not</w:t>
            </w:r>
            <w:proofErr w:type="spellEnd"/>
            <w:r w:rsidRPr="00501ECB">
              <w:rPr>
                <w:rFonts w:ascii="Times New Roman" w:eastAsia="Times New Roman" w:hAnsi="Times New Roman" w:cs="Times New Roman"/>
                <w:color w:val="C00000"/>
                <w:sz w:val="18"/>
                <w:szCs w:val="18"/>
                <w:lang w:val="en-US" w:eastAsia="nl-BE"/>
                <w14:ligatures w14:val="none"/>
              </w:rPr>
              <w:t xml:space="preserve"> selected</w:t>
            </w:r>
          </w:p>
        </w:tc>
      </w:tr>
      <w:tr w:rsidR="00B20B43" w:rsidRPr="00501ECB" w14:paraId="0146D207" w14:textId="77777777" w:rsidTr="006C4573">
        <w:tc>
          <w:tcPr>
            <w:tcW w:w="379" w:type="dxa"/>
          </w:tcPr>
          <w:p w14:paraId="56E6B03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27.</w:t>
            </w:r>
          </w:p>
        </w:tc>
        <w:tc>
          <w:tcPr>
            <w:tcW w:w="620" w:type="dxa"/>
          </w:tcPr>
          <w:p w14:paraId="6B02490D"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51B95E39"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t>Laboratory</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reared</w:t>
            </w:r>
            <w:proofErr w:type="spellEnd"/>
            <w:r w:rsidRPr="00501ECB">
              <w:rPr>
                <w:rFonts w:ascii="Times New Roman" w:eastAsia="Times New Roman" w:hAnsi="Times New Roman" w:cs="Times New Roman"/>
                <w:color w:val="000000"/>
                <w:sz w:val="18"/>
                <w:szCs w:val="18"/>
                <w:lang w:val="es-ES" w:eastAsia="nl-BE"/>
                <w14:ligatures w14:val="none"/>
              </w:rPr>
              <w:t xml:space="preserve"> clones</w:t>
            </w:r>
          </w:p>
        </w:tc>
        <w:tc>
          <w:tcPr>
            <w:tcW w:w="1050" w:type="dxa"/>
          </w:tcPr>
          <w:p w14:paraId="4F609D2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Effect of predator kairomone exposure</w:t>
            </w:r>
          </w:p>
        </w:tc>
        <w:tc>
          <w:tcPr>
            <w:tcW w:w="712" w:type="dxa"/>
          </w:tcPr>
          <w:p w14:paraId="4878CE7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429F029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China</w:t>
            </w:r>
          </w:p>
        </w:tc>
        <w:tc>
          <w:tcPr>
            <w:tcW w:w="712" w:type="dxa"/>
          </w:tcPr>
          <w:p w14:paraId="6934628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19B3D96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27F-1492R</w:t>
            </w:r>
          </w:p>
        </w:tc>
        <w:tc>
          <w:tcPr>
            <w:tcW w:w="718" w:type="dxa"/>
          </w:tcPr>
          <w:p w14:paraId="23A8763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16S rRNA</w:t>
            </w:r>
          </w:p>
        </w:tc>
        <w:tc>
          <w:tcPr>
            <w:tcW w:w="960" w:type="dxa"/>
          </w:tcPr>
          <w:p w14:paraId="10CC43D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HiPure</w:t>
            </w:r>
            <w:proofErr w:type="spellEnd"/>
            <w:r w:rsidRPr="00501ECB">
              <w:rPr>
                <w:rFonts w:ascii="Times New Roman" w:eastAsia="Times New Roman" w:hAnsi="Times New Roman" w:cs="Times New Roman"/>
                <w:color w:val="000000"/>
                <w:sz w:val="18"/>
                <w:szCs w:val="18"/>
                <w:lang w:eastAsia="nl-BE"/>
                <w14:ligatures w14:val="none"/>
              </w:rPr>
              <w:t xml:space="preserve"> </w:t>
            </w:r>
            <w:proofErr w:type="spellStart"/>
            <w:r w:rsidRPr="00501ECB">
              <w:rPr>
                <w:rFonts w:ascii="Times New Roman" w:eastAsia="Times New Roman" w:hAnsi="Times New Roman" w:cs="Times New Roman"/>
                <w:color w:val="000000"/>
                <w:sz w:val="18"/>
                <w:szCs w:val="18"/>
                <w:lang w:eastAsia="nl-BE"/>
                <w14:ligatures w14:val="none"/>
              </w:rPr>
              <w:t>Soil</w:t>
            </w:r>
            <w:proofErr w:type="spellEnd"/>
            <w:r w:rsidRPr="00501ECB">
              <w:rPr>
                <w:rFonts w:ascii="Times New Roman" w:eastAsia="Times New Roman" w:hAnsi="Times New Roman" w:cs="Times New Roman"/>
                <w:color w:val="000000"/>
                <w:sz w:val="18"/>
                <w:szCs w:val="18"/>
                <w:lang w:eastAsia="nl-BE"/>
                <w14:ligatures w14:val="none"/>
              </w:rPr>
              <w:t xml:space="preserve"> DNA Kits (Magen, Guangzhou, China)</w:t>
            </w:r>
          </w:p>
        </w:tc>
        <w:tc>
          <w:tcPr>
            <w:tcW w:w="923" w:type="dxa"/>
          </w:tcPr>
          <w:p w14:paraId="0752A456"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PacBio</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w:t>
            </w: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Sequel</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platform</w:t>
            </w:r>
          </w:p>
        </w:tc>
        <w:tc>
          <w:tcPr>
            <w:tcW w:w="1692" w:type="dxa"/>
          </w:tcPr>
          <w:p w14:paraId="087730F1"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Pre-print</w:t>
            </w:r>
          </w:p>
        </w:tc>
        <w:tc>
          <w:tcPr>
            <w:tcW w:w="854" w:type="dxa"/>
          </w:tcPr>
          <w:p w14:paraId="5F9D3BC8" w14:textId="5D939C06"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Liu </w:t>
            </w:r>
            <w:r w:rsidRPr="00F50612">
              <w:rPr>
                <w:rFonts w:ascii="Times New Roman" w:eastAsia="Times New Roman" w:hAnsi="Times New Roman" w:cs="Times New Roman"/>
                <w:i/>
                <w:iCs/>
                <w:color w:val="000000"/>
                <w:sz w:val="18"/>
                <w:szCs w:val="18"/>
                <w:lang w:val="en-US" w:eastAsia="nl-BE"/>
                <w14:ligatures w14:val="none"/>
              </w:rPr>
              <w:t>et al</w:t>
            </w:r>
            <w:r w:rsidR="00F50612">
              <w:rPr>
                <w:rFonts w:ascii="Times New Roman" w:eastAsia="Times New Roman" w:hAnsi="Times New Roman" w:cs="Times New Roman"/>
                <w:color w:val="000000"/>
                <w:sz w:val="18"/>
                <w:szCs w:val="18"/>
                <w:lang w:val="en-US" w:eastAsia="nl-BE"/>
                <w14:ligatures w14:val="none"/>
              </w:rPr>
              <w:t>.,</w:t>
            </w:r>
            <w:r w:rsidRPr="00501ECB">
              <w:rPr>
                <w:rFonts w:ascii="Times New Roman" w:eastAsia="Times New Roman" w:hAnsi="Times New Roman" w:cs="Times New Roman"/>
                <w:color w:val="000000"/>
                <w:sz w:val="18"/>
                <w:szCs w:val="18"/>
                <w:lang w:val="en-US" w:eastAsia="nl-BE"/>
                <w14:ligatures w14:val="none"/>
              </w:rPr>
              <w:t xml:space="preserve"> 2021</w:t>
            </w:r>
            <w:r w:rsidR="001A1368">
              <w:rPr>
                <w:rFonts w:ascii="Times New Roman" w:eastAsia="Times New Roman" w:hAnsi="Times New Roman" w:cs="Times New Roman"/>
                <w:color w:val="000000"/>
                <w:sz w:val="18"/>
                <w:szCs w:val="18"/>
                <w:lang w:val="en-US" w:eastAsia="nl-BE"/>
                <w14:ligatures w14:val="none"/>
              </w:rPr>
              <w:t xml:space="preserve"> </w:t>
            </w:r>
            <w:r w:rsidR="001A1368">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en-US" w:eastAsia="nl-BE"/>
                <w14:ligatures w14:val="none"/>
              </w:rPr>
              <w:instrText xml:space="preserve"> ADDIN ZOTERO_ITEM CSL_CITATION {"citationID":"ZJtK9W7A","properties":{"formattedCitation":"[28]","plainCitation":"[28]","noteIndex":0},"citationItems":[{"id":699,"uris":["http://zotero.org/users/12047481/items/YDSFA3WI"],"itemData":{"id":699,"type":"article","abstract":"Background: Gut microbiota plays an important role in host physiology and fitness. The gut microbiota can promote host health by influencing life history traits, especially in arthropods. However, it is not clear whether the performance of host defense traits in response to predator pressure in natural food webs is related to their gut microbiota composition. In this study, we used Daphnia magna as a model organism to investigate the relationship of D. magna life history traits and gut microbiota alterations under predator kairomone based on 16S rRNA amplicon sequencing.Result: We showed that the microbiota composition of D. magna was significantly affected by their predator risk and development stage. The relative abundance of Comamonadaceae (mainly Limnohabitans sp.) significantly decreased in the presence of predator kairomone. Furthermore, the presence of predator kairomone significantly reduced the α diversity of gut microbiota in D. magna with the increase of instar. Among them, the OTUs belonged to Epsilonbacteraeota and Firmicutes in the presence of predator kairomone were significantly higher than those in the control group. The results of functional predictions showed that predation pressure promote the metabolic function of gut microbiota, such as metabolism of energy, cofactors, and vitamins. By analyzing the correlation between the induced defense traits of D. magna and the relative abundance of bacteria, we found that the increased abundance of Comamonadaceae, Moraxellaceae, and Flavobacteriaceae were linearly correlated with the partial defense traits of D. magna. Specifically speaking, body size was positively correlated with an increased abundance of Comamonadaceae, whereas spine length was negatively correlated with an increased abundance of Comamonadaceae but was positively correlated with increased Flavobacteriaceae abundance. Conclusions: Our results suggested that predation risk can affect the composition of the gut microbiota in D. magna, which may indirectly induce the production of defensive traits in D. magna. The results of this study revealed an important role of gut microbiota in the development of defensive traits of Daphnia in response to fish predators. The correlation between microbial abundance and defense traits is of great significance for further understanding the effect of host-microbiota interaction on individual anti-predation defense.","DOI":"10.21203/rs.3.rs-757585/v1","note":"ISSN: 2693-5015","publisher":"Research Square","source":"Research Square","title":"Anti-predation Defense Traits of Daphnia are Associated With the Gut Microbiota Composition Shaped by Fish Kairomone","URL":"https://www.researchsquare.com/article/rs-757585/v1","author":[{"family":"Liu","given":"Qi"},{"family":"Akbar","given":"Siddiq"},{"family":"Ding","given":"Zihao"},{"family":"Zhou","given":"Qiming"},{"family":"Gu","given":"Lei"},{"family":"Sun","given":"Yunfei"},{"family":"Yang","given":"Zhou"}],"accessed":{"date-parts":[["2025",1,22]]},"issued":{"date-parts":[["2021",8,3]]}}}],"schema":"https://github.com/citation-style-language/schema/raw/master/csl-citation.json"} </w:instrText>
            </w:r>
            <w:r w:rsidR="001A1368">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[28]</w:t>
            </w:r>
            <w:r w:rsidR="001A1368">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2E0B444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5A12AA48" w14:textId="77777777" w:rsidTr="006C4573">
        <w:tc>
          <w:tcPr>
            <w:tcW w:w="379" w:type="dxa"/>
          </w:tcPr>
          <w:p w14:paraId="14F40A8C"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28.</w:t>
            </w:r>
          </w:p>
        </w:tc>
        <w:tc>
          <w:tcPr>
            <w:tcW w:w="620" w:type="dxa"/>
          </w:tcPr>
          <w:p w14:paraId="71455295"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B7E0C8A"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
        </w:tc>
        <w:tc>
          <w:tcPr>
            <w:tcW w:w="1050" w:type="dxa"/>
          </w:tcPr>
          <w:p w14:paraId="7DB3C34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Exposure to nutrient imbalanced algal diet</w:t>
            </w:r>
          </w:p>
        </w:tc>
        <w:tc>
          <w:tcPr>
            <w:tcW w:w="712" w:type="dxa"/>
          </w:tcPr>
          <w:p w14:paraId="7458518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49135EE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Hong Kong</w:t>
            </w:r>
          </w:p>
        </w:tc>
        <w:tc>
          <w:tcPr>
            <w:tcW w:w="712" w:type="dxa"/>
          </w:tcPr>
          <w:p w14:paraId="072B82D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2B46D57C" w14:textId="77777777" w:rsidR="00C628D6" w:rsidRPr="00501ECB" w:rsidRDefault="00C628D6" w:rsidP="006C4573">
            <w:pPr>
              <w:rPr>
                <w:rFonts w:ascii="Times New Roman" w:eastAsia="Times New Roman" w:hAnsi="Times New Roman" w:cs="Times New Roman"/>
                <w:sz w:val="18"/>
                <w:szCs w:val="18"/>
                <w:lang w:eastAsia="nl-BE"/>
                <w14:ligatures w14:val="none"/>
              </w:rPr>
            </w:pPr>
            <w:r w:rsidRPr="00501ECB">
              <w:rPr>
                <w:rFonts w:ascii="Times New Roman" w:eastAsia="Times New Roman" w:hAnsi="Times New Roman" w:cs="Times New Roman"/>
                <w:color w:val="333333"/>
                <w:sz w:val="18"/>
                <w:szCs w:val="18"/>
                <w:lang w:eastAsia="nl-BE"/>
                <w14:ligatures w14:val="none"/>
              </w:rPr>
              <w:t>341F, 787R</w:t>
            </w:r>
          </w:p>
          <w:p w14:paraId="5778C10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4E92E2BE" w14:textId="77777777" w:rsidR="00C628D6" w:rsidRPr="00501ECB" w:rsidRDefault="00C628D6" w:rsidP="006C4573">
            <w:pPr>
              <w:rPr>
                <w:rFonts w:ascii="Times New Roman" w:eastAsia="Times New Roman" w:hAnsi="Times New Roman" w:cs="Times New Roman"/>
                <w:sz w:val="18"/>
                <w:szCs w:val="18"/>
                <w:lang w:eastAsia="nl-BE"/>
                <w14:ligatures w14:val="none"/>
              </w:rPr>
            </w:pPr>
            <w:r w:rsidRPr="00501ECB">
              <w:rPr>
                <w:rFonts w:ascii="Times New Roman" w:eastAsia="Times New Roman" w:hAnsi="Times New Roman" w:cs="Times New Roman"/>
                <w:color w:val="333333"/>
                <w:sz w:val="18"/>
                <w:szCs w:val="18"/>
                <w:lang w:eastAsia="nl-BE"/>
                <w14:ligatures w14:val="none"/>
              </w:rPr>
              <w:t>V3-V4</w:t>
            </w:r>
          </w:p>
          <w:p w14:paraId="741176C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960" w:type="dxa"/>
          </w:tcPr>
          <w:p w14:paraId="5D059AE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333333"/>
                <w:sz w:val="18"/>
                <w:szCs w:val="18"/>
                <w:shd w:val="clear" w:color="auto" w:fill="FFFFFF"/>
                <w:lang w:val="en-US" w:eastAsia="nl-BE"/>
                <w14:ligatures w14:val="none"/>
              </w:rPr>
              <w:t>PureLink</w:t>
            </w:r>
            <w:proofErr w:type="spellEnd"/>
            <w:r w:rsidRPr="00501ECB">
              <w:rPr>
                <w:rFonts w:ascii="Times New Roman" w:eastAsia="Times New Roman" w:hAnsi="Times New Roman" w:cs="Times New Roman"/>
                <w:color w:val="333333"/>
                <w:sz w:val="18"/>
                <w:szCs w:val="18"/>
                <w:shd w:val="clear" w:color="auto" w:fill="FFFFFF"/>
                <w:lang w:val="en-US" w:eastAsia="nl-BE"/>
                <w14:ligatures w14:val="none"/>
              </w:rPr>
              <w:t xml:space="preserve"> Genomic DNA kit (Invitrogen)</w:t>
            </w:r>
          </w:p>
        </w:tc>
        <w:tc>
          <w:tcPr>
            <w:tcW w:w="923" w:type="dxa"/>
          </w:tcPr>
          <w:p w14:paraId="3B13C91D" w14:textId="77777777" w:rsidR="00C628D6" w:rsidRPr="00501ECB" w:rsidRDefault="00C628D6" w:rsidP="006C4573">
            <w:pPr>
              <w:rPr>
                <w:rFonts w:ascii="Times New Roman" w:eastAsia="Times New Roman" w:hAnsi="Times New Roman" w:cs="Times New Roman"/>
                <w:sz w:val="18"/>
                <w:szCs w:val="18"/>
                <w:lang w:val="en-US" w:eastAsia="nl-BE"/>
                <w14:ligatures w14:val="none"/>
              </w:rPr>
            </w:pPr>
            <w:r w:rsidRPr="00501ECB">
              <w:rPr>
                <w:rFonts w:ascii="Times New Roman" w:eastAsia="Times New Roman" w:hAnsi="Times New Roman" w:cs="Times New Roman"/>
                <w:color w:val="333333"/>
                <w:sz w:val="18"/>
                <w:szCs w:val="18"/>
                <w:shd w:val="clear" w:color="auto" w:fill="FFFFFF"/>
                <w:lang w:val="en-US" w:eastAsia="nl-BE"/>
                <w14:ligatures w14:val="none"/>
              </w:rPr>
              <w:t xml:space="preserve">Illumina </w:t>
            </w:r>
            <w:proofErr w:type="spellStart"/>
            <w:r w:rsidRPr="00501ECB">
              <w:rPr>
                <w:rFonts w:ascii="Times New Roman" w:eastAsia="Times New Roman" w:hAnsi="Times New Roman" w:cs="Times New Roman"/>
                <w:color w:val="333333"/>
                <w:sz w:val="18"/>
                <w:szCs w:val="18"/>
                <w:shd w:val="clear" w:color="auto" w:fill="FFFFFF"/>
                <w:lang w:val="en-US" w:eastAsia="nl-BE"/>
                <w14:ligatures w14:val="none"/>
              </w:rPr>
              <w:t>Hiseq</w:t>
            </w:r>
            <w:proofErr w:type="spellEnd"/>
            <w:r w:rsidRPr="00501ECB">
              <w:rPr>
                <w:rFonts w:ascii="Times New Roman" w:eastAsia="Times New Roman" w:hAnsi="Times New Roman" w:cs="Times New Roman"/>
                <w:color w:val="333333"/>
                <w:sz w:val="18"/>
                <w:szCs w:val="18"/>
                <w:shd w:val="clear" w:color="auto" w:fill="FFFFFF"/>
                <w:lang w:val="en-US" w:eastAsia="nl-BE"/>
                <w14:ligatures w14:val="none"/>
              </w:rPr>
              <w:t xml:space="preserve"> 2500 System-2× 250 bp paired-end reads</w:t>
            </w:r>
          </w:p>
          <w:p w14:paraId="01171E6D"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
        </w:tc>
        <w:tc>
          <w:tcPr>
            <w:tcW w:w="1692" w:type="dxa"/>
          </w:tcPr>
          <w:p w14:paraId="6EF6FA9C"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333333"/>
                <w:sz w:val="18"/>
                <w:szCs w:val="18"/>
                <w:lang w:eastAsia="nl-BE"/>
                <w14:ligatures w14:val="none"/>
              </w:rPr>
              <w:t>PRJNA597965</w:t>
            </w:r>
          </w:p>
        </w:tc>
        <w:tc>
          <w:tcPr>
            <w:tcW w:w="854" w:type="dxa"/>
          </w:tcPr>
          <w:p w14:paraId="13F929AA" w14:textId="5407A62C" w:rsidR="00C628D6" w:rsidRPr="00501ECB" w:rsidRDefault="00C628D6" w:rsidP="006C4573">
            <w:pPr>
              <w:jc w:val="both"/>
              <w:rPr>
                <w:rFonts w:ascii="Times New Roman" w:eastAsia="Times New Roman" w:hAnsi="Times New Roman" w:cs="Times New Roman"/>
                <w:color w:val="000000"/>
                <w:sz w:val="18"/>
                <w:szCs w:val="18"/>
                <w:lang w:val="fr-FR" w:eastAsia="nl-BE"/>
                <w14:ligatures w14:val="none"/>
              </w:rPr>
            </w:pPr>
            <w:r w:rsidRPr="00501ECB">
              <w:rPr>
                <w:rFonts w:ascii="Times New Roman" w:eastAsia="Times New Roman" w:hAnsi="Times New Roman" w:cs="Times New Roman"/>
                <w:color w:val="000000"/>
                <w:sz w:val="18"/>
                <w:szCs w:val="18"/>
                <w:lang w:val="fr-FR" w:eastAsia="nl-BE"/>
                <w14:ligatures w14:val="none"/>
              </w:rPr>
              <w:t>Y</w:t>
            </w:r>
            <w:r w:rsidR="001A1368">
              <w:rPr>
                <w:rFonts w:ascii="Times New Roman" w:eastAsia="Times New Roman" w:hAnsi="Times New Roman" w:cs="Times New Roman"/>
                <w:color w:val="000000"/>
                <w:sz w:val="18"/>
                <w:szCs w:val="18"/>
                <w:lang w:val="fr-FR" w:eastAsia="nl-BE"/>
                <w14:ligatures w14:val="none"/>
              </w:rPr>
              <w:t>i</w:t>
            </w:r>
            <w:r w:rsidRPr="00501ECB">
              <w:rPr>
                <w:rFonts w:ascii="Times New Roman" w:eastAsia="Times New Roman" w:hAnsi="Times New Roman" w:cs="Times New Roman"/>
                <w:color w:val="000000"/>
                <w:sz w:val="18"/>
                <w:szCs w:val="18"/>
                <w:lang w:val="fr-FR" w:eastAsia="nl-BE"/>
                <w14:ligatures w14:val="none"/>
              </w:rPr>
              <w:t xml:space="preserve">ng Dong Li </w:t>
            </w:r>
            <w:r w:rsidRPr="00F50612">
              <w:rPr>
                <w:rFonts w:ascii="Times New Roman" w:eastAsia="Times New Roman" w:hAnsi="Times New Roman" w:cs="Times New Roman"/>
                <w:i/>
                <w:iCs/>
                <w:color w:val="000000"/>
                <w:sz w:val="18"/>
                <w:szCs w:val="18"/>
                <w:lang w:val="fr-FR" w:eastAsia="nl-BE"/>
                <w14:ligatures w14:val="none"/>
              </w:rPr>
              <w:t>et al</w:t>
            </w:r>
            <w:r w:rsidR="00F50612">
              <w:rPr>
                <w:rFonts w:ascii="Times New Roman" w:eastAsia="Times New Roman" w:hAnsi="Times New Roman" w:cs="Times New Roman"/>
                <w:color w:val="000000"/>
                <w:sz w:val="18"/>
                <w:szCs w:val="18"/>
                <w:lang w:val="fr-FR" w:eastAsia="nl-BE"/>
                <w14:ligatures w14:val="none"/>
              </w:rPr>
              <w:t>.,</w:t>
            </w:r>
            <w:r w:rsidRPr="00501ECB">
              <w:rPr>
                <w:rFonts w:ascii="Times New Roman" w:eastAsia="Times New Roman" w:hAnsi="Times New Roman" w:cs="Times New Roman"/>
                <w:color w:val="000000"/>
                <w:sz w:val="18"/>
                <w:szCs w:val="18"/>
                <w:lang w:val="fr-FR" w:eastAsia="nl-BE"/>
                <w14:ligatures w14:val="none"/>
              </w:rPr>
              <w:t xml:space="preserve"> 2021</w:t>
            </w:r>
            <w:r w:rsidR="001A1368">
              <w:rPr>
                <w:rFonts w:ascii="Times New Roman" w:eastAsia="Times New Roman" w:hAnsi="Times New Roman" w:cs="Times New Roman"/>
                <w:color w:val="000000"/>
                <w:sz w:val="18"/>
                <w:szCs w:val="18"/>
                <w:lang w:val="fr-FR" w:eastAsia="nl-BE"/>
                <w14:ligatures w14:val="none"/>
              </w:rPr>
              <w:t xml:space="preserve"> </w:t>
            </w:r>
            <w:r w:rsidR="001A1368">
              <w:rPr>
                <w:rFonts w:ascii="Times New Roman" w:eastAsia="Times New Roman" w:hAnsi="Times New Roman" w:cs="Times New Roman"/>
                <w:color w:val="000000"/>
                <w:sz w:val="18"/>
                <w:szCs w:val="18"/>
                <w:lang w:val="fr-FR"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{"citationID":"6AuJgjWN","properties":{"formattedCitation":"[29]","plainCitation":"[29]","noteIndex":0},"citationItems":[{"id":701,"uris":["http://zotero.org/users/12047481/items/XJEYDC6H"],"itemData":{"id":701,"type":"article-journal","abstract":"Background\nNutrient stoichiometry of phytoplankton frequently changes with aquatic ambient nutrient concentrations, which is mainly influenced by anthropogenic water treatment and the ecosystem dynamics. Consequently, the stoichiometry of phytoplankton can markedly alter the metabolism and growth of zooplankton. However, the effects of nutrient-imbalanced prey on the interplay between zooplankton and their gut microbiota remain unknown. Using metatranscriptome, a 16 s rRNA amplicon-based neutral community model (NCM) and experimental validation, we investigated the interactions between Daphnia magna and its gut microbiota in a nutrient-imbalanced algal diet.\n\nResults\nOur results showed that in nutrient-depleted water, the nutrient-enriched zooplankton gut stimulated the accumulation of microbial polyphosphate in fecal pellets under phosphorus limitation and the microbial assimilation of ammonia under nitrogen limitation. Compared with the nutrient replete group, both N and P limitation markedly promoted the gene expression of the gut microbiome for organic matter degradation but repressed that for anaerobic metabolisms. In the nutrient limited diet, the gut microbial community exhibited a higher fit to NCM (R2 = 0.624 and 0.781, for N- and P-limitation, respectively) when compared with the Control group (R2 = 0.542), suggesting increased ambient-gut exchange process favored by compensatory feeding. Further, an additional axenic grazing experiment revealed that the growth of D. magna can still benefit from gut microbiota under a nutrient-imbalanced diet.\n\nConclusions\nTogether, these results demonstrated that under a nutrient-imbalanced diet, the microbes not only benefit themselves by absorbing excess nutrients inside the zooplankton gut but also help zooplankton to survive during nutrient limitation.\n\nSupplementary Information\nThe online version contains supplementary material available at 10.1186/s12864-020-07333-z.","container-title":"BMC Genomics","DOI":"10.1186/s12864-020-07333-z","ISSN":"1471-2164","journalAbbreviation":"BMC Genomics","note":"PMID: 33413098\nPMCID: PMC7791863","page":"37","source":"PubMed Central","title":"Nutrient-imbalanced conditions shift the interplay between zooplankton and gut microbiota","volume":"22","author":[{"family":"Li","given":"Yingdong"},{"family":"Xu","given":"Zhimeng"},{"family":"Liu","given":"Hongbin"}],"issued":{"date-parts":[["2021",1,7]]}}}],"schema":"https://github.com/citation-style-language/schema/raw/master/csl-citation.json"} </w:instrText>
            </w:r>
            <w:r w:rsidR="001A1368">
              <w:rPr>
                <w:rFonts w:ascii="Times New Roman" w:eastAsia="Times New Roman" w:hAnsi="Times New Roman" w:cs="Times New Roman"/>
                <w:color w:val="000000"/>
                <w:sz w:val="18"/>
                <w:szCs w:val="18"/>
                <w:lang w:val="fr-FR" w:eastAsia="nl-BE"/>
                <w14:ligatures w14:val="none"/>
              </w:rPr>
              <w:fldChar w:fldCharType="separate"/>
            </w:r>
            <w:r w:rsidR="00B40F84" w:rsidRPr="00B40F84">
              <w:rPr>
                <w:rFonts w:ascii="Times New Roman" w:hAnsi="Times New Roman" w:cs="Times New Roman"/>
                <w:sz w:val="18"/>
              </w:rPr>
              <w:t>[29]</w:t>
            </w:r>
            <w:r w:rsidR="001A1368">
              <w:rPr>
                <w:rFonts w:ascii="Times New Roman" w:eastAsia="Times New Roman" w:hAnsi="Times New Roman" w:cs="Times New Roman"/>
                <w:color w:val="000000"/>
                <w:sz w:val="18"/>
                <w:szCs w:val="18"/>
                <w:lang w:val="fr-FR" w:eastAsia="nl-BE"/>
                <w14:ligatures w14:val="none"/>
              </w:rPr>
              <w:fldChar w:fldCharType="end"/>
            </w:r>
          </w:p>
        </w:tc>
        <w:tc>
          <w:tcPr>
            <w:tcW w:w="719" w:type="dxa"/>
          </w:tcPr>
          <w:p w14:paraId="58C0087E" w14:textId="77777777" w:rsidR="00C628D6" w:rsidRPr="00501ECB" w:rsidRDefault="00C628D6" w:rsidP="006C4573">
            <w:pPr>
              <w:jc w:val="both"/>
              <w:rPr>
                <w:rFonts w:ascii="Times New Roman" w:eastAsia="Times New Roman" w:hAnsi="Times New Roman" w:cs="Times New Roman"/>
                <w:color w:val="000000"/>
                <w:sz w:val="18"/>
                <w:szCs w:val="18"/>
                <w:lang w:val="fr-FR"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159A4560" w14:textId="77777777" w:rsidTr="006C4573">
        <w:tc>
          <w:tcPr>
            <w:tcW w:w="379" w:type="dxa"/>
          </w:tcPr>
          <w:p w14:paraId="191B643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29.</w:t>
            </w:r>
          </w:p>
        </w:tc>
        <w:tc>
          <w:tcPr>
            <w:tcW w:w="620" w:type="dxa"/>
          </w:tcPr>
          <w:p w14:paraId="4ADFBC69"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44BF7B7"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CH</w:t>
            </w:r>
          </w:p>
        </w:tc>
        <w:tc>
          <w:tcPr>
            <w:tcW w:w="1050" w:type="dxa"/>
          </w:tcPr>
          <w:p w14:paraId="716AECB6"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Elevated</w:t>
            </w:r>
            <w:proofErr w:type="spellEnd"/>
            <w:r w:rsidRPr="00501ECB">
              <w:rPr>
                <w:rFonts w:ascii="Times New Roman" w:eastAsia="Times New Roman" w:hAnsi="Times New Roman" w:cs="Times New Roman"/>
                <w:color w:val="000000"/>
                <w:sz w:val="18"/>
                <w:szCs w:val="18"/>
                <w:lang w:eastAsia="nl-BE"/>
                <w14:ligatures w14:val="none"/>
              </w:rPr>
              <w:t xml:space="preserve"> temp, </w:t>
            </w:r>
            <w:proofErr w:type="spellStart"/>
            <w:r w:rsidRPr="00501ECB">
              <w:rPr>
                <w:rFonts w:ascii="Times New Roman" w:eastAsia="Times New Roman" w:hAnsi="Times New Roman" w:cs="Times New Roman"/>
                <w:i/>
                <w:iCs/>
                <w:color w:val="000000"/>
                <w:sz w:val="18"/>
                <w:szCs w:val="18"/>
                <w:lang w:eastAsia="nl-BE"/>
                <w14:ligatures w14:val="none"/>
              </w:rPr>
              <w:t>Microcystis</w:t>
            </w:r>
            <w:proofErr w:type="spellEnd"/>
            <w:r w:rsidRPr="00501ECB">
              <w:rPr>
                <w:rFonts w:ascii="Times New Roman" w:eastAsia="Times New Roman" w:hAnsi="Times New Roman" w:cs="Times New Roman"/>
                <w:i/>
                <w:iCs/>
                <w:color w:val="000000"/>
                <w:sz w:val="18"/>
                <w:szCs w:val="18"/>
                <w:lang w:eastAsia="nl-BE"/>
                <w14:ligatures w14:val="none"/>
              </w:rPr>
              <w:t xml:space="preserve"> </w:t>
            </w:r>
            <w:r w:rsidRPr="00501ECB">
              <w:rPr>
                <w:rFonts w:ascii="Times New Roman" w:eastAsia="Times New Roman" w:hAnsi="Times New Roman" w:cs="Times New Roman"/>
                <w:color w:val="000000"/>
                <w:sz w:val="18"/>
                <w:szCs w:val="18"/>
                <w:lang w:eastAsia="nl-BE"/>
                <w14:ligatures w14:val="none"/>
              </w:rPr>
              <w:t>exposure</w:t>
            </w:r>
          </w:p>
        </w:tc>
        <w:tc>
          <w:tcPr>
            <w:tcW w:w="712" w:type="dxa"/>
          </w:tcPr>
          <w:p w14:paraId="2E07FC0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09EB0A5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China</w:t>
            </w:r>
          </w:p>
        </w:tc>
        <w:tc>
          <w:tcPr>
            <w:tcW w:w="712" w:type="dxa"/>
          </w:tcPr>
          <w:p w14:paraId="18F7701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6792D6D9" w14:textId="77777777" w:rsidR="00C628D6" w:rsidRPr="00501ECB" w:rsidRDefault="00C628D6" w:rsidP="006C4573">
            <w:pPr>
              <w:rPr>
                <w:rFonts w:ascii="Times New Roman" w:eastAsia="Times New Roman" w:hAnsi="Times New Roman" w:cs="Times New Roman"/>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338F, 806R</w:t>
            </w:r>
          </w:p>
          <w:p w14:paraId="0749362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1EAF183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V3-V4</w:t>
            </w:r>
          </w:p>
        </w:tc>
        <w:tc>
          <w:tcPr>
            <w:tcW w:w="960" w:type="dxa"/>
          </w:tcPr>
          <w:p w14:paraId="3E3FAEB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Georgia" w:eastAsia="Times New Roman" w:hAnsi="Georgia" w:cs="Times New Roman"/>
                <w:color w:val="2E2E2E"/>
                <w:sz w:val="18"/>
                <w:szCs w:val="18"/>
                <w:lang w:val="en-US" w:eastAsia="nl-BE"/>
                <w14:ligatures w14:val="none"/>
              </w:rPr>
              <w:t>E.Z.N.A.® soil DNA Kit (Omega Bio-</w:t>
            </w:r>
            <w:proofErr w:type="spellStart"/>
            <w:r w:rsidRPr="00501ECB">
              <w:rPr>
                <w:rFonts w:ascii="Georgia" w:eastAsia="Times New Roman" w:hAnsi="Georgia" w:cs="Times New Roman"/>
                <w:color w:val="2E2E2E"/>
                <w:sz w:val="18"/>
                <w:szCs w:val="18"/>
                <w:lang w:val="en-US" w:eastAsia="nl-BE"/>
                <w14:ligatures w14:val="none"/>
              </w:rPr>
              <w:t>tek</w:t>
            </w:r>
            <w:proofErr w:type="spellEnd"/>
            <w:r w:rsidRPr="00501ECB">
              <w:rPr>
                <w:rFonts w:ascii="Georgia" w:eastAsia="Times New Roman" w:hAnsi="Georgia" w:cs="Times New Roman"/>
                <w:color w:val="2E2E2E"/>
                <w:sz w:val="18"/>
                <w:szCs w:val="18"/>
                <w:lang w:val="en-US" w:eastAsia="nl-BE"/>
                <w14:ligatures w14:val="none"/>
              </w:rPr>
              <w:t>)</w:t>
            </w:r>
          </w:p>
        </w:tc>
        <w:tc>
          <w:tcPr>
            <w:tcW w:w="923" w:type="dxa"/>
          </w:tcPr>
          <w:p w14:paraId="2C1FAFE7" w14:textId="5A2F338F"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V3 reagent kit (600-cycles)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lastRenderedPageBreak/>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w:t>
            </w:r>
          </w:p>
        </w:tc>
        <w:tc>
          <w:tcPr>
            <w:tcW w:w="1692" w:type="dxa"/>
          </w:tcPr>
          <w:p w14:paraId="56ABF494"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lastRenderedPageBreak/>
              <w:t>PRJNA660107</w:t>
            </w:r>
          </w:p>
        </w:tc>
        <w:tc>
          <w:tcPr>
            <w:tcW w:w="854" w:type="dxa"/>
          </w:tcPr>
          <w:p w14:paraId="1DD2AC6E" w14:textId="4F7A9457" w:rsidR="00C628D6" w:rsidRPr="001A1368" w:rsidRDefault="00C628D6" w:rsidP="006C4573">
            <w:pPr>
              <w:jc w:val="both"/>
              <w:rPr>
                <w:rFonts w:ascii="Times New Roman" w:eastAsia="Times New Roman" w:hAnsi="Times New Roman" w:cs="Times New Roman"/>
                <w:color w:val="000000"/>
                <w:sz w:val="18"/>
                <w:szCs w:val="18"/>
                <w:lang w:eastAsia="nl-BE"/>
                <w14:ligatures w14:val="none"/>
              </w:rPr>
            </w:pPr>
            <w:r w:rsidRPr="001A1368">
              <w:rPr>
                <w:rFonts w:ascii="Times New Roman" w:eastAsia="Times New Roman" w:hAnsi="Times New Roman" w:cs="Times New Roman"/>
                <w:color w:val="000000"/>
                <w:sz w:val="18"/>
                <w:szCs w:val="18"/>
                <w:lang w:eastAsia="nl-BE"/>
                <w14:ligatures w14:val="none"/>
              </w:rPr>
              <w:t xml:space="preserve">S Akbar </w:t>
            </w:r>
            <w:r w:rsidRPr="00F50612">
              <w:rPr>
                <w:rFonts w:ascii="Times New Roman" w:eastAsia="Times New Roman" w:hAnsi="Times New Roman" w:cs="Times New Roman"/>
                <w:i/>
                <w:iCs/>
                <w:color w:val="000000"/>
                <w:sz w:val="18"/>
                <w:szCs w:val="18"/>
                <w:lang w:eastAsia="nl-BE"/>
                <w14:ligatures w14:val="none"/>
              </w:rPr>
              <w:t>et al</w:t>
            </w:r>
            <w:r w:rsidR="00F50612">
              <w:rPr>
                <w:rFonts w:ascii="Times New Roman" w:eastAsia="Times New Roman" w:hAnsi="Times New Roman" w:cs="Times New Roman"/>
                <w:color w:val="000000"/>
                <w:sz w:val="18"/>
                <w:szCs w:val="18"/>
                <w:lang w:eastAsia="nl-BE"/>
                <w14:ligatures w14:val="none"/>
              </w:rPr>
              <w:t>.,</w:t>
            </w:r>
            <w:r w:rsidRPr="001A1368">
              <w:rPr>
                <w:rFonts w:ascii="Times New Roman" w:eastAsia="Times New Roman" w:hAnsi="Times New Roman" w:cs="Times New Roman"/>
                <w:color w:val="000000"/>
                <w:sz w:val="18"/>
                <w:szCs w:val="18"/>
                <w:lang w:eastAsia="nl-BE"/>
                <w14:ligatures w14:val="none"/>
              </w:rPr>
              <w:t xml:space="preserve"> 2021</w:t>
            </w:r>
            <w:r w:rsidR="001A1368" w:rsidRPr="001A1368">
              <w:rPr>
                <w:rFonts w:ascii="Times New Roman" w:eastAsia="Times New Roman" w:hAnsi="Times New Roman" w:cs="Times New Roman"/>
                <w:color w:val="000000"/>
                <w:sz w:val="18"/>
                <w:szCs w:val="18"/>
                <w:lang w:eastAsia="nl-BE"/>
                <w14:ligatures w14:val="none"/>
              </w:rPr>
              <w:t xml:space="preserve"> </w:t>
            </w:r>
            <w:r w:rsidR="001A1368">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eastAsia="nl-BE"/>
                <w14:ligatures w14:val="none"/>
              </w:rPr>
              <w:instrText xml:space="preserve"> ADDIN ZOTERO_ITEM CSL_CITATION {"citationID":"AGbUnA5M","properties":{"formattedCitation":"[30]","plainCitation":"[30]","noteIndex":0},"citationItems":[{"id":425,"uris":["http://zotero.org/users/12047481/items/QSXWJ57K"],"itemData":{"id":425,"type":"article-journal","abstract":"The gut microbiota has been increasingly recognized to regulate host fitness, which in turn is dependent on stability of community structure and composition. Many biotic and abiotic factors have been demonstrated to shape gut microbiota of cladocerans. However, the interactive effects of these variables on cladocerans fitness due to alteration of gut microbiota and their linkage with life history parameters are poorly understood. Here, we investigated the responses of Daphnia magna gut microbiota to the combined effects of toxic Microcystis aeruginosa and high temperature and its associations with fitness. We found that under good food regime, the temperature has no effect on the composition of the gut microbiota, whereas under high proportion of toxic M. aeruginosa and high temperature conditions, D. magna lost their symbionts. High proportion of toxic M. aeruginosa and high temperature had synergistically negative effects on D. magna performance due to altered gut microbiota. The high abundance of symbiotic Comamonadaceae and good food increased D. magna fitness. The present study illustrates that understanding life history strategies in response to multiple stressors related to changes in the gut microbiota diversity and composition requires integrated approaches that incorporate multiple linked traits and tether them to one another.","container-title":"Environmental Pollution","DOI":"10.1016/j.envpol.2020.116409","ISSN":"0269-7491","journalAbbreviation":"Environmental Pollution","page":"116409","source":"ScienceDirect","title":"Elevated temperature and toxic &lt;i&gt;Microcystis&lt;/i&gt; reduce &lt;i&gt;Daphnia&lt;/i&gt; fitness and modulate gut microbiota","volume":"271","author":[{"family":"Akbar","given":"Siddiq"},{"family":"Huang","given":"Jing"},{"family":"Zhou","given":"Qiming"},{"family":"Gu","given":"Lei"},{"family":"Sun","given":"Yunfei"},{"family":"Zhang","given":"Lu"},{"family":"Lyu","given":"Kai"},{"family":"Yang","given":"Zhou"}],"issued":{"date-parts":[["2021",2,15]]}}}],"schema":"https://github.com/citation-style-language/schema/raw/master/csl-citation.json"} </w:instrText>
            </w:r>
            <w:r w:rsidR="001A1368">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[30]</w:t>
            </w:r>
            <w:r w:rsidR="001A1368">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362DC98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03E78BDC" w14:textId="77777777" w:rsidTr="006C4573">
        <w:tc>
          <w:tcPr>
            <w:tcW w:w="379" w:type="dxa"/>
          </w:tcPr>
          <w:p w14:paraId="5A641FD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30.</w:t>
            </w:r>
          </w:p>
        </w:tc>
        <w:tc>
          <w:tcPr>
            <w:tcW w:w="620" w:type="dxa"/>
          </w:tcPr>
          <w:p w14:paraId="4E27064D"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4A298779"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G1, G2</w:t>
            </w:r>
          </w:p>
        </w:tc>
        <w:tc>
          <w:tcPr>
            <w:tcW w:w="1050" w:type="dxa"/>
          </w:tcPr>
          <w:p w14:paraId="363EFC1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Diet and </w:t>
            </w:r>
            <w:proofErr w:type="spellStart"/>
            <w:r w:rsidRPr="00501ECB">
              <w:rPr>
                <w:rFonts w:ascii="Times New Roman" w:eastAsia="Times New Roman" w:hAnsi="Times New Roman" w:cs="Times New Roman"/>
                <w:color w:val="000000"/>
                <w:sz w:val="18"/>
                <w:szCs w:val="18"/>
                <w:lang w:val="en-US" w:eastAsia="nl-BE"/>
                <w14:ligatures w14:val="none"/>
              </w:rPr>
              <w:t>médium</w:t>
            </w:r>
            <w:proofErr w:type="spellEnd"/>
            <w:r w:rsidRPr="00501ECB">
              <w:rPr>
                <w:rFonts w:ascii="Times New Roman" w:eastAsia="Times New Roman" w:hAnsi="Times New Roman" w:cs="Times New Roman"/>
                <w:color w:val="000000"/>
                <w:sz w:val="18"/>
                <w:szCs w:val="18"/>
                <w:lang w:val="en-US" w:eastAsia="nl-BE"/>
                <w14:ligatures w14:val="none"/>
              </w:rPr>
              <w:t xml:space="preserve"> associated microbes</w:t>
            </w:r>
          </w:p>
        </w:tc>
        <w:tc>
          <w:tcPr>
            <w:tcW w:w="712" w:type="dxa"/>
          </w:tcPr>
          <w:p w14:paraId="29598447"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753AF09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China</w:t>
            </w:r>
          </w:p>
        </w:tc>
        <w:tc>
          <w:tcPr>
            <w:tcW w:w="712" w:type="dxa"/>
          </w:tcPr>
          <w:p w14:paraId="712CA17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583BB03E" w14:textId="77777777" w:rsidR="00C628D6" w:rsidRPr="00501ECB" w:rsidRDefault="00C628D6" w:rsidP="006C4573">
            <w:pPr>
              <w:rPr>
                <w:rFonts w:ascii="Times New Roman" w:eastAsia="Times New Roman" w:hAnsi="Times New Roman" w:cs="Times New Roman"/>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338F, 806R</w:t>
            </w:r>
          </w:p>
          <w:p w14:paraId="04E51C2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6475F801"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eastAsia="nl-BE"/>
                <w14:ligatures w14:val="none"/>
              </w:rPr>
              <w:t>V3-V4</w:t>
            </w:r>
          </w:p>
        </w:tc>
        <w:tc>
          <w:tcPr>
            <w:tcW w:w="960" w:type="dxa"/>
          </w:tcPr>
          <w:p w14:paraId="1CB8378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Georgia" w:eastAsia="Times New Roman" w:hAnsi="Georgia" w:cs="Times New Roman"/>
                <w:color w:val="2E2E2E"/>
                <w:sz w:val="18"/>
                <w:szCs w:val="18"/>
                <w:lang w:val="en-US" w:eastAsia="nl-BE"/>
                <w14:ligatures w14:val="none"/>
              </w:rPr>
              <w:t>E.Z.N.A.® soil DNA Kit (Omega Bio-</w:t>
            </w:r>
            <w:proofErr w:type="spellStart"/>
            <w:r w:rsidRPr="00501ECB">
              <w:rPr>
                <w:rFonts w:ascii="Georgia" w:eastAsia="Times New Roman" w:hAnsi="Georgia" w:cs="Times New Roman"/>
                <w:color w:val="2E2E2E"/>
                <w:sz w:val="18"/>
                <w:szCs w:val="18"/>
                <w:lang w:val="en-US" w:eastAsia="nl-BE"/>
                <w14:ligatures w14:val="none"/>
              </w:rPr>
              <w:t>tek</w:t>
            </w:r>
            <w:proofErr w:type="spellEnd"/>
            <w:r w:rsidRPr="00501ECB">
              <w:rPr>
                <w:rFonts w:ascii="Georgia" w:eastAsia="Times New Roman" w:hAnsi="Georgia" w:cs="Times New Roman"/>
                <w:color w:val="2E2E2E"/>
                <w:sz w:val="18"/>
                <w:szCs w:val="18"/>
                <w:lang w:val="en-US" w:eastAsia="nl-BE"/>
                <w14:ligatures w14:val="none"/>
              </w:rPr>
              <w:t>)</w:t>
            </w:r>
          </w:p>
        </w:tc>
        <w:tc>
          <w:tcPr>
            <w:tcW w:w="923" w:type="dxa"/>
          </w:tcPr>
          <w:p w14:paraId="6236DE81" w14:textId="1C8CA1FD"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V3 reagent kit (600-cycles) </w:t>
            </w:r>
            <w:r w:rsidR="00A453D3">
              <w:rPr>
                <w:rFonts w:ascii="Times New Roman" w:eastAsia="Times New Roman" w:hAnsi="Times New Roman" w:cs="Times New Roman"/>
                <w:color w:val="212121"/>
                <w:sz w:val="18"/>
                <w:szCs w:val="18"/>
                <w:shd w:val="clear" w:color="auto" w:fill="FFFFFF"/>
                <w:lang w:val="en-US" w:eastAsia="nl-BE"/>
                <w14:ligatures w14:val="none"/>
              </w:rPr>
              <w:t>,</w:t>
            </w: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w:t>
            </w:r>
          </w:p>
        </w:tc>
        <w:tc>
          <w:tcPr>
            <w:tcW w:w="1692" w:type="dxa"/>
          </w:tcPr>
          <w:p w14:paraId="6E02D7FF"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333333"/>
                <w:sz w:val="18"/>
                <w:szCs w:val="18"/>
                <w:shd w:val="clear" w:color="auto" w:fill="FCFCFC"/>
                <w:lang w:eastAsia="nl-BE"/>
                <w14:ligatures w14:val="none"/>
              </w:rPr>
              <w:t>PRJNA737109</w:t>
            </w:r>
          </w:p>
        </w:tc>
        <w:tc>
          <w:tcPr>
            <w:tcW w:w="854" w:type="dxa"/>
          </w:tcPr>
          <w:p w14:paraId="7E25495E" w14:textId="208B11A1" w:rsidR="00C628D6" w:rsidRPr="001A1368" w:rsidRDefault="00C628D6" w:rsidP="006C4573">
            <w:pPr>
              <w:jc w:val="both"/>
              <w:rPr>
                <w:rFonts w:ascii="Times New Roman" w:eastAsia="Times New Roman" w:hAnsi="Times New Roman" w:cs="Times New Roman"/>
                <w:color w:val="000000"/>
                <w:sz w:val="18"/>
                <w:szCs w:val="18"/>
                <w:lang w:eastAsia="nl-BE"/>
                <w14:ligatures w14:val="none"/>
              </w:rPr>
            </w:pPr>
            <w:r w:rsidRPr="001A1368">
              <w:rPr>
                <w:rFonts w:ascii="Times New Roman" w:eastAsia="Times New Roman" w:hAnsi="Times New Roman" w:cs="Times New Roman"/>
                <w:color w:val="000000"/>
                <w:sz w:val="18"/>
                <w:szCs w:val="18"/>
                <w:lang w:eastAsia="nl-BE"/>
                <w14:ligatures w14:val="none"/>
              </w:rPr>
              <w:t xml:space="preserve">S Akbar </w:t>
            </w:r>
            <w:r w:rsidRPr="00F50612">
              <w:rPr>
                <w:rFonts w:ascii="Times New Roman" w:eastAsia="Times New Roman" w:hAnsi="Times New Roman" w:cs="Times New Roman"/>
                <w:i/>
                <w:iCs/>
                <w:color w:val="000000"/>
                <w:sz w:val="18"/>
                <w:szCs w:val="18"/>
                <w:lang w:eastAsia="nl-BE"/>
                <w14:ligatures w14:val="none"/>
              </w:rPr>
              <w:t>et al</w:t>
            </w:r>
            <w:r w:rsidR="00F50612">
              <w:rPr>
                <w:rFonts w:ascii="Times New Roman" w:eastAsia="Times New Roman" w:hAnsi="Times New Roman" w:cs="Times New Roman"/>
                <w:color w:val="000000"/>
                <w:sz w:val="18"/>
                <w:szCs w:val="18"/>
                <w:lang w:eastAsia="nl-BE"/>
                <w14:ligatures w14:val="none"/>
              </w:rPr>
              <w:t>.,</w:t>
            </w:r>
            <w:r w:rsidRPr="001A1368">
              <w:rPr>
                <w:rFonts w:ascii="Times New Roman" w:eastAsia="Times New Roman" w:hAnsi="Times New Roman" w:cs="Times New Roman"/>
                <w:color w:val="000000"/>
                <w:sz w:val="18"/>
                <w:szCs w:val="18"/>
                <w:lang w:eastAsia="nl-BE"/>
                <w14:ligatures w14:val="none"/>
              </w:rPr>
              <w:t xml:space="preserve"> 2021</w:t>
            </w:r>
            <w:r w:rsidR="001A1368" w:rsidRPr="001A1368">
              <w:rPr>
                <w:rFonts w:ascii="Times New Roman" w:eastAsia="Times New Roman" w:hAnsi="Times New Roman" w:cs="Times New Roman"/>
                <w:color w:val="000000"/>
                <w:sz w:val="18"/>
                <w:szCs w:val="18"/>
                <w:lang w:eastAsia="nl-BE"/>
                <w14:ligatures w14:val="none"/>
              </w:rPr>
              <w:t xml:space="preserve"> </w:t>
            </w:r>
            <w:r w:rsidR="001A1368">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eastAsia="nl-BE"/>
                <w14:ligatures w14:val="none"/>
              </w:rPr>
              <w:instrText xml:space="preserve"> ADDIN ZOTERO_ITEM CSL_CITATION {"citationID":"Akdbp8H9","properties":{"formattedCitation":"[31]","plainCitation":"[31]","noteIndex":0},"citationItems":[{"id":430,"uris":["http://zotero.org/users/12047481/items/HCFEF8CZ"],"itemData":{"id":430,"type":"article-journal","abstract":"Host genotype and environment are considered crucial factors in shaping Daphnia gut microbiome composition. Among the environmental factors, diet is an important factor that regulates Daphnia microbiome. Most of the studies only focused on the use of axenic diet and non-sterile medium to investigate their effects on Daphnia microbiome. However, in natural environment, Daphnia diets such as phytoplankton are associated with microbes and could affect Daphnia microbiome composition and fitness, but remain relatively poorly understood compared to that of axenic diet. To test this, we cultured two Daphnia magna genotypes (genotype-1 and genotype-2) in sterile medium and fed with axenic diet. To check the effects of algal diet-associated microbes versus free water-related microbes, Daphnia were respectively inoculated with three different inoculums: medium microbial inoculum, diet-associated microbial inoculum, and medium and diet-mixed microbial inoculum. Daphnia were cultured for 3 weeks and their gut microbiome and life history traits were recorded. Results showed that Daphnia inoculated with medium microbial inoculum were dominated by Comamonadaceae in both genotypes. In Daphnia inoculated with mixed inoculum, genotype-1 microbiome was highly changed, whereas genotype-2 microbiome was slightly altered. Daphnia inoculated with diet microbial inoculum has almost the same microbiome in both genotypes. The total number of neonates and body size were significantly reduced in Daphnia inoculated with diet microbial inoculum regardless of genotype compared to all other treatments. Overall, this study shows that the microbiome of Daphnia is flexible and varies with genotype and diet- and medium-associated microbes, but not every bacteria is beneficial to Daphnia, and only symbionts can increase Daphnia performance.","container-title":"Microbial Ecology","DOI":"10.1007/s00248-021-01900-x","ISSN":"1432-184X","issue":"3","journalAbbreviation":"Microb Ecol","language":"en","page":"911-921","source":"Springer Link","title":"Disentangling Diet- and Medium-Associated Microbes in Shaping Daphnia Gut Microbiome","volume":"84","author":[{"family":"Akbar","given":"Siddiq"},{"family":"Li","given":"Xianxian"},{"family":"Ding","given":"Zihao"},{"family":"Liu","given":"Qi"},{"family":"Huang","given":"Jing"},{"family":"Zhou","given":"Qiming"},{"family":"Gu","given":"Lei"},{"family":"Yang","given":"Zhou"}],"issued":{"date-parts":[["2022",10,1]]}}}],"schema":"https://github.com/citation-style-language/schema/raw/master/csl-citation.json"} </w:instrText>
            </w:r>
            <w:r w:rsidR="001A1368">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[31]</w:t>
            </w:r>
            <w:r w:rsidR="001A1368">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777CA58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5431A8F2" w14:textId="77777777" w:rsidTr="006C4573">
        <w:tc>
          <w:tcPr>
            <w:tcW w:w="379" w:type="dxa"/>
          </w:tcPr>
          <w:p w14:paraId="64ED199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31.</w:t>
            </w:r>
          </w:p>
        </w:tc>
        <w:tc>
          <w:tcPr>
            <w:tcW w:w="620" w:type="dxa"/>
          </w:tcPr>
          <w:p w14:paraId="76FC79B1"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4ED57D73"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Strauss</w:t>
            </w:r>
          </w:p>
        </w:tc>
        <w:tc>
          <w:tcPr>
            <w:tcW w:w="1050" w:type="dxa"/>
          </w:tcPr>
          <w:p w14:paraId="6F3A923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 microbiome link to host development growth and neutral communication</w:t>
            </w:r>
          </w:p>
        </w:tc>
        <w:tc>
          <w:tcPr>
            <w:tcW w:w="712" w:type="dxa"/>
          </w:tcPr>
          <w:p w14:paraId="3509633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599139CF" w14:textId="110EE55B"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Pr>
                <w:rFonts w:ascii="Times New Roman" w:eastAsia="Times New Roman" w:hAnsi="Times New Roman" w:cs="Times New Roman"/>
                <w:color w:val="000000"/>
                <w:sz w:val="18"/>
                <w:szCs w:val="18"/>
                <w:lang w:val="en-US" w:eastAsia="nl-BE"/>
                <w14:ligatures w14:val="none"/>
              </w:rPr>
              <w:t xml:space="preserve">Berlin, </w:t>
            </w:r>
            <w:r w:rsidRPr="00501ECB">
              <w:rPr>
                <w:rFonts w:ascii="Times New Roman" w:eastAsia="Times New Roman" w:hAnsi="Times New Roman" w:cs="Times New Roman"/>
                <w:color w:val="000000"/>
                <w:sz w:val="18"/>
                <w:szCs w:val="18"/>
                <w:lang w:val="en-US" w:eastAsia="nl-BE"/>
                <w14:ligatures w14:val="none"/>
              </w:rPr>
              <w:t>Germany</w:t>
            </w:r>
          </w:p>
        </w:tc>
        <w:tc>
          <w:tcPr>
            <w:tcW w:w="712" w:type="dxa"/>
          </w:tcPr>
          <w:p w14:paraId="3363AA5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118BAEC5" w14:textId="77777777" w:rsidR="00C628D6" w:rsidRPr="00501ECB" w:rsidRDefault="00C628D6" w:rsidP="006C4573">
            <w:pPr>
              <w:rPr>
                <w:rFonts w:ascii="Times New Roman" w:eastAsia="Times New Roman" w:hAnsi="Times New Roman" w:cs="Times New Roman"/>
                <w:sz w:val="18"/>
                <w:szCs w:val="18"/>
                <w:lang w:eastAsia="nl-BE"/>
                <w14:ligatures w14:val="none"/>
              </w:rPr>
            </w:pPr>
            <w:r w:rsidRPr="00501ECB">
              <w:rPr>
                <w:rFonts w:ascii="Times New Roman" w:eastAsia="Times New Roman" w:hAnsi="Times New Roman" w:cs="Times New Roman"/>
                <w:color w:val="333333"/>
                <w:sz w:val="18"/>
                <w:szCs w:val="18"/>
                <w:shd w:val="clear" w:color="auto" w:fill="FCFCFC"/>
                <w:lang w:eastAsia="nl-BE"/>
                <w14:ligatures w14:val="none"/>
              </w:rPr>
              <w:t>341F, 805R</w:t>
            </w:r>
          </w:p>
          <w:p w14:paraId="36BC6E2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75DA4C38" w14:textId="77777777" w:rsidR="00C628D6" w:rsidRPr="00501ECB" w:rsidRDefault="00C628D6" w:rsidP="006C4573">
            <w:pPr>
              <w:rPr>
                <w:rFonts w:ascii="Times New Roman" w:eastAsia="Times New Roman" w:hAnsi="Times New Roman" w:cs="Times New Roman"/>
                <w:sz w:val="18"/>
                <w:szCs w:val="18"/>
                <w:lang w:eastAsia="nl-BE"/>
                <w14:ligatures w14:val="none"/>
              </w:rPr>
            </w:pPr>
            <w:r w:rsidRPr="00501ECB">
              <w:rPr>
                <w:rFonts w:ascii="Times New Roman" w:eastAsia="Times New Roman" w:hAnsi="Times New Roman" w:cs="Times New Roman"/>
                <w:color w:val="333333"/>
                <w:sz w:val="18"/>
                <w:szCs w:val="18"/>
                <w:shd w:val="clear" w:color="auto" w:fill="FCFCFC"/>
                <w:lang w:eastAsia="nl-BE"/>
                <w14:ligatures w14:val="none"/>
              </w:rPr>
              <w:t>V3-V4</w:t>
            </w:r>
          </w:p>
          <w:p w14:paraId="52AAE4D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960" w:type="dxa"/>
          </w:tcPr>
          <w:p w14:paraId="01193C7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DNeasy</w:t>
            </w:r>
            <w:proofErr w:type="spellEnd"/>
            <w:r w:rsidRPr="00501ECB">
              <w:rPr>
                <w:rFonts w:ascii="Times New Roman" w:eastAsia="Times New Roman" w:hAnsi="Times New Roman" w:cs="Times New Roman"/>
                <w:color w:val="000000"/>
                <w:sz w:val="18"/>
                <w:szCs w:val="18"/>
                <w:lang w:val="en-US" w:eastAsia="nl-BE"/>
                <w14:ligatures w14:val="none"/>
              </w:rPr>
              <w:t xml:space="preserve"> </w:t>
            </w:r>
            <w:proofErr w:type="spellStart"/>
            <w:r w:rsidRPr="00501ECB">
              <w:rPr>
                <w:rFonts w:ascii="Times New Roman" w:eastAsia="Times New Roman" w:hAnsi="Times New Roman" w:cs="Times New Roman"/>
                <w:color w:val="000000"/>
                <w:sz w:val="18"/>
                <w:szCs w:val="18"/>
                <w:lang w:val="en-US" w:eastAsia="nl-BE"/>
                <w14:ligatures w14:val="none"/>
              </w:rPr>
              <w:t>PowerBiofilm</w:t>
            </w:r>
            <w:proofErr w:type="spellEnd"/>
            <w:r w:rsidRPr="00501ECB">
              <w:rPr>
                <w:rFonts w:ascii="Times New Roman" w:eastAsia="Times New Roman" w:hAnsi="Times New Roman" w:cs="Times New Roman"/>
                <w:color w:val="000000"/>
                <w:sz w:val="18"/>
                <w:szCs w:val="18"/>
                <w:lang w:val="en-US" w:eastAsia="nl-BE"/>
                <w14:ligatures w14:val="none"/>
              </w:rPr>
              <w:t xml:space="preserve"> extraction kit (Qiagen)</w:t>
            </w:r>
          </w:p>
        </w:tc>
        <w:tc>
          <w:tcPr>
            <w:tcW w:w="923" w:type="dxa"/>
          </w:tcPr>
          <w:p w14:paraId="40312B1F"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NovaSeq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6000 platform (2 × 250 bp paired-end)</w:t>
            </w:r>
          </w:p>
        </w:tc>
        <w:tc>
          <w:tcPr>
            <w:tcW w:w="1692" w:type="dxa"/>
          </w:tcPr>
          <w:p w14:paraId="39501D34"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PRJNA694094</w:t>
            </w:r>
          </w:p>
        </w:tc>
        <w:tc>
          <w:tcPr>
            <w:tcW w:w="854" w:type="dxa"/>
          </w:tcPr>
          <w:p w14:paraId="517D2A22" w14:textId="123001F1" w:rsidR="00C628D6" w:rsidRPr="001A1368" w:rsidRDefault="00C628D6" w:rsidP="006C4573">
            <w:pPr>
              <w:jc w:val="both"/>
              <w:rPr>
                <w:rFonts w:ascii="Times New Roman" w:eastAsia="Times New Roman" w:hAnsi="Times New Roman" w:cs="Times New Roman"/>
                <w:color w:val="000000"/>
                <w:sz w:val="18"/>
                <w:szCs w:val="18"/>
                <w:lang w:val="fr-FR" w:eastAsia="nl-BE"/>
                <w14:ligatures w14:val="none"/>
              </w:rPr>
            </w:pPr>
            <w:r w:rsidRPr="001A1368">
              <w:rPr>
                <w:rFonts w:ascii="Times New Roman" w:eastAsia="Times New Roman" w:hAnsi="Times New Roman" w:cs="Times New Roman"/>
                <w:color w:val="000000"/>
                <w:sz w:val="18"/>
                <w:szCs w:val="18"/>
                <w:lang w:val="fr-FR" w:eastAsia="nl-BE"/>
                <w14:ligatures w14:val="none"/>
              </w:rPr>
              <w:t xml:space="preserve">RE </w:t>
            </w:r>
            <w:proofErr w:type="spellStart"/>
            <w:r w:rsidRPr="001A1368">
              <w:rPr>
                <w:rFonts w:ascii="Times New Roman" w:eastAsia="Times New Roman" w:hAnsi="Times New Roman" w:cs="Times New Roman"/>
                <w:color w:val="000000"/>
                <w:sz w:val="18"/>
                <w:szCs w:val="18"/>
                <w:lang w:val="fr-FR" w:eastAsia="nl-BE"/>
                <w14:ligatures w14:val="none"/>
              </w:rPr>
              <w:t>Shehawy</w:t>
            </w:r>
            <w:proofErr w:type="spellEnd"/>
            <w:r w:rsidRPr="001A1368">
              <w:rPr>
                <w:rFonts w:ascii="Times New Roman" w:eastAsia="Times New Roman" w:hAnsi="Times New Roman" w:cs="Times New Roman"/>
                <w:color w:val="000000"/>
                <w:sz w:val="18"/>
                <w:szCs w:val="18"/>
                <w:lang w:val="fr-FR" w:eastAsia="nl-BE"/>
                <w14:ligatures w14:val="none"/>
              </w:rPr>
              <w:t xml:space="preserve"> </w:t>
            </w:r>
            <w:r w:rsidRPr="00F50612">
              <w:rPr>
                <w:rFonts w:ascii="Times New Roman" w:eastAsia="Times New Roman" w:hAnsi="Times New Roman" w:cs="Times New Roman"/>
                <w:i/>
                <w:iCs/>
                <w:color w:val="000000"/>
                <w:sz w:val="18"/>
                <w:szCs w:val="18"/>
                <w:lang w:val="fr-FR" w:eastAsia="nl-BE"/>
                <w14:ligatures w14:val="none"/>
              </w:rPr>
              <w:t>et al</w:t>
            </w:r>
            <w:r w:rsidR="00F50612">
              <w:rPr>
                <w:rFonts w:ascii="Times New Roman" w:eastAsia="Times New Roman" w:hAnsi="Times New Roman" w:cs="Times New Roman"/>
                <w:color w:val="000000"/>
                <w:sz w:val="18"/>
                <w:szCs w:val="18"/>
                <w:lang w:val="fr-FR" w:eastAsia="nl-BE"/>
                <w14:ligatures w14:val="none"/>
              </w:rPr>
              <w:t>.</w:t>
            </w:r>
            <w:r w:rsidRPr="001A1368">
              <w:rPr>
                <w:rFonts w:ascii="Times New Roman" w:eastAsia="Times New Roman" w:hAnsi="Times New Roman" w:cs="Times New Roman"/>
                <w:color w:val="000000"/>
                <w:sz w:val="18"/>
                <w:szCs w:val="18"/>
                <w:lang w:val="fr-FR" w:eastAsia="nl-BE"/>
                <w14:ligatures w14:val="none"/>
              </w:rPr>
              <w:t>, 2021</w:t>
            </w:r>
            <w:r w:rsidR="001A1368" w:rsidRPr="001A1368">
              <w:rPr>
                <w:rFonts w:ascii="Times New Roman" w:eastAsia="Times New Roman" w:hAnsi="Times New Roman" w:cs="Times New Roman"/>
                <w:color w:val="000000"/>
                <w:sz w:val="18"/>
                <w:szCs w:val="18"/>
                <w:lang w:val="fr-FR" w:eastAsia="nl-BE"/>
                <w14:ligatures w14:val="none"/>
              </w:rPr>
              <w:t xml:space="preserve"> </w:t>
            </w:r>
            <w:r w:rsidR="001A1368">
              <w:rPr>
                <w:rFonts w:ascii="Times New Roman" w:eastAsia="Times New Roman" w:hAnsi="Times New Roman" w:cs="Times New Roman"/>
                <w:color w:val="000000"/>
                <w:sz w:val="18"/>
                <w:szCs w:val="18"/>
                <w:lang w:val="fr-FR"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{"citationID":"ieL83J1v","properties":{"formattedCitation":"[32]","plainCitation":"[32]","noteIndex":0},"citationItems":[{"id":705,"uris":["http://zotero.org/users/12047481/items/VSPSJIBT"],"itemData":{"id":705,"type":"article-journal","abstract":"Host-microbiome interactions are essential for the physiological and ecological performance of the host, yet these interactions are challenging to identify. Neurotransmitters are commonly implicated in these interactions, but we know very little about the mechanisms of their involvement, especially in invertebrates. Here, we report a peripheral catecholamine (CA) pathway involving the gut microbiome of the model species Daphnia magna. We demonstrate the following: (i) tyrosine hydroxylase and Dopa (3,4-dihydroxyphenylalanine) decarboxylase enzymes are present in the gut wall; (ii) Dopa decarboxylase gene is expressed in the gut by the host, and its expression follows the molt cycle peaking after ecdysis; (iii) biologically active l-Dopa, but not dopamine, is present in the gut lumen; (iv) gut bacteria produce l-Dopa in a concentration-dependent manner when provided l-tyrosine as a substrate. Impinging on gut bacteria involvement in host physiology and ecologically relevant traits, we suggest l-Dopa as a communication agent in the host-microbiome interactions in daphnids and, possibly, other crustaceans.IMPORTANCE Neurotransmitters are commonly implicated in host-microbiome communication, yet the molecular mechanisms of this communication remain largely elusive. We present novel evidence linking the gut microbiome to host development and growth via neurotransmitter l-Dopa in Daphnia, the established model species in ecology and evolution. We found that both Daphnia and its gut microbiome contribute to the synthesis of the l-Dopa in the gut. We also identified a peripheral pathway in the gut wall, with a molt stage-dependent dopamine synthesis, linking the gut microbiome to the daphnid development and growth. These findings suggest a central role of l-Dopa in the bidirectional communication between the animal host and its gut bacteria and translating into the ecologically important host traits suitable for subsequent testing of causality by experimental studies.","container-title":"mSystems","DOI":"10.1128/mSystems.00892-21","issue":"6","note":"publisher: American Society for Microbiology","page":"e00892-21","source":"journals-asm-org.kuleuven.e-bronnen.be (Atypon)","title":"Microbiota-Dependent and -Independent Production of l-Dopa in the Gut of Daphnia magna","volume":"6","author":[{"family":"El-Shehawy","given":"Rehab"},{"family":"Luecke-Johansson","given":"Sandra"},{"family":"Ribbenstedt","given":"Anton"},{"family":"Gorokhova","given":"Elena"}],"issued":{"date-parts":[["2021",11,9]]}}}],"schema":"https://github.com/citation-style-language/schema/raw/master/csl-citation.json"} </w:instrText>
            </w:r>
            <w:r w:rsidR="001A1368">
              <w:rPr>
                <w:rFonts w:ascii="Times New Roman" w:eastAsia="Times New Roman" w:hAnsi="Times New Roman" w:cs="Times New Roman"/>
                <w:color w:val="000000"/>
                <w:sz w:val="18"/>
                <w:szCs w:val="18"/>
                <w:lang w:val="fr-FR" w:eastAsia="nl-BE"/>
                <w14:ligatures w14:val="none"/>
              </w:rPr>
              <w:fldChar w:fldCharType="separate"/>
            </w:r>
            <w:r w:rsidR="00B40F84" w:rsidRPr="00B40F84">
              <w:rPr>
                <w:rFonts w:ascii="Times New Roman" w:hAnsi="Times New Roman" w:cs="Times New Roman"/>
                <w:sz w:val="18"/>
              </w:rPr>
              <w:t>[32]</w:t>
            </w:r>
            <w:r w:rsidR="001A1368">
              <w:rPr>
                <w:rFonts w:ascii="Times New Roman" w:eastAsia="Times New Roman" w:hAnsi="Times New Roman" w:cs="Times New Roman"/>
                <w:color w:val="000000"/>
                <w:sz w:val="18"/>
                <w:szCs w:val="18"/>
                <w:lang w:val="fr-FR" w:eastAsia="nl-BE"/>
                <w14:ligatures w14:val="none"/>
              </w:rPr>
              <w:fldChar w:fldCharType="end"/>
            </w:r>
          </w:p>
        </w:tc>
        <w:tc>
          <w:tcPr>
            <w:tcW w:w="719" w:type="dxa"/>
          </w:tcPr>
          <w:p w14:paraId="49C636D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277EFCF7" w14:textId="77777777" w:rsidTr="006C4573">
        <w:tc>
          <w:tcPr>
            <w:tcW w:w="379" w:type="dxa"/>
          </w:tcPr>
          <w:p w14:paraId="102B2E86"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32.</w:t>
            </w:r>
          </w:p>
        </w:tc>
        <w:tc>
          <w:tcPr>
            <w:tcW w:w="620" w:type="dxa"/>
          </w:tcPr>
          <w:p w14:paraId="63A47FA7"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 xml:space="preserve">D. </w:t>
            </w:r>
            <w:proofErr w:type="spellStart"/>
            <w:r w:rsidRPr="00501ECB">
              <w:rPr>
                <w:rFonts w:ascii="Times New Roman" w:eastAsia="Times New Roman" w:hAnsi="Times New Roman" w:cs="Times New Roman"/>
                <w:i/>
                <w:iCs/>
                <w:color w:val="000000"/>
                <w:sz w:val="18"/>
                <w:szCs w:val="18"/>
                <w:lang w:val="en-US" w:eastAsia="nl-BE"/>
                <w14:ligatures w14:val="none"/>
              </w:rPr>
              <w:t>galeata</w:t>
            </w:r>
            <w:proofErr w:type="spellEnd"/>
          </w:p>
        </w:tc>
        <w:tc>
          <w:tcPr>
            <w:tcW w:w="1475" w:type="dxa"/>
          </w:tcPr>
          <w:p w14:paraId="38C2139E" w14:textId="77777777" w:rsidR="00C628D6" w:rsidRPr="00501ECB" w:rsidRDefault="00C628D6" w:rsidP="006C4573">
            <w:pPr>
              <w:jc w:val="both"/>
              <w:rPr>
                <w:rFonts w:ascii="Times New Roman" w:eastAsia="Times New Roman" w:hAnsi="Times New Roman" w:cs="Times New Roman"/>
                <w:color w:val="000000"/>
                <w:sz w:val="18"/>
                <w:szCs w:val="18"/>
                <w:lang w:val="de-DE" w:eastAsia="nl-BE"/>
                <w14:ligatures w14:val="none"/>
              </w:rPr>
            </w:pPr>
            <w:r w:rsidRPr="00501ECB">
              <w:rPr>
                <w:rFonts w:ascii="Times New Roman" w:eastAsia="Times New Roman" w:hAnsi="Times New Roman" w:cs="Times New Roman"/>
                <w:color w:val="000000"/>
                <w:sz w:val="18"/>
                <w:szCs w:val="18"/>
                <w:lang w:val="de-DE" w:eastAsia="nl-BE"/>
                <w14:ligatures w14:val="none"/>
              </w:rPr>
              <w:t xml:space="preserve">GR_020, GR_023, GR_024, GR_025, </w:t>
            </w:r>
            <w:r w:rsidRPr="00501ECB">
              <w:rPr>
                <w:rFonts w:ascii="Merriweather" w:hAnsi="Merriweather"/>
                <w:color w:val="222222"/>
                <w:sz w:val="18"/>
                <w:szCs w:val="18"/>
                <w:shd w:val="clear" w:color="auto" w:fill="FFFFFF"/>
                <w:lang w:val="de-DE"/>
                <w14:ligatures w14:val="none"/>
              </w:rPr>
              <w:t xml:space="preserve"> </w:t>
            </w:r>
            <w:r w:rsidRPr="00501ECB">
              <w:rPr>
                <w:rFonts w:ascii="Times New Roman" w:eastAsia="Times New Roman" w:hAnsi="Times New Roman" w:cs="Times New Roman"/>
                <w:color w:val="000000"/>
                <w:sz w:val="18"/>
                <w:szCs w:val="18"/>
                <w:lang w:val="de-DE" w:eastAsia="nl-BE"/>
                <w14:ligatures w14:val="none"/>
              </w:rPr>
              <w:t>GR_052, GR_053, GR_054, GR_055</w:t>
            </w:r>
          </w:p>
        </w:tc>
        <w:tc>
          <w:tcPr>
            <w:tcW w:w="1050" w:type="dxa"/>
          </w:tcPr>
          <w:p w14:paraId="0877681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Effect of host genotype on host associated bacterial communities</w:t>
            </w:r>
          </w:p>
        </w:tc>
        <w:tc>
          <w:tcPr>
            <w:tcW w:w="712" w:type="dxa"/>
          </w:tcPr>
          <w:p w14:paraId="67E1366F"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 and whole animal</w:t>
            </w:r>
          </w:p>
        </w:tc>
        <w:tc>
          <w:tcPr>
            <w:tcW w:w="1068" w:type="dxa"/>
          </w:tcPr>
          <w:p w14:paraId="78775A29" w14:textId="2E341F91"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333333"/>
                <w:sz w:val="18"/>
                <w:szCs w:val="18"/>
                <w:shd w:val="clear" w:color="auto" w:fill="FCFCFC"/>
                <w:lang w:eastAsia="nl-BE"/>
                <w14:ligatures w14:val="none"/>
              </w:rPr>
              <w:t>Greifensee</w:t>
            </w:r>
            <w:proofErr w:type="spellEnd"/>
            <w:r w:rsidRPr="00501ECB">
              <w:rPr>
                <w:rFonts w:ascii="Times New Roman" w:eastAsia="Times New Roman" w:hAnsi="Times New Roman" w:cs="Times New Roman"/>
                <w:color w:val="333333"/>
                <w:sz w:val="18"/>
                <w:szCs w:val="18"/>
                <w:shd w:val="clear" w:color="auto" w:fill="FCFCFC"/>
                <w:lang w:eastAsia="nl-BE"/>
                <w14:ligatures w14:val="none"/>
              </w:rPr>
              <w:t xml:space="preserve"> Switzerland</w:t>
            </w:r>
          </w:p>
        </w:tc>
        <w:tc>
          <w:tcPr>
            <w:tcW w:w="712" w:type="dxa"/>
          </w:tcPr>
          <w:p w14:paraId="15CADD3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 xml:space="preserve">Laboratory </w:t>
            </w:r>
          </w:p>
        </w:tc>
        <w:tc>
          <w:tcPr>
            <w:tcW w:w="1741" w:type="dxa"/>
          </w:tcPr>
          <w:p w14:paraId="2296613A" w14:textId="77777777" w:rsidR="00C628D6" w:rsidRPr="00501ECB" w:rsidRDefault="00C628D6" w:rsidP="006C4573">
            <w:pPr>
              <w:rPr>
                <w:rFonts w:ascii="Times New Roman" w:eastAsia="Times New Roman" w:hAnsi="Times New Roman" w:cs="Times New Roman"/>
                <w:sz w:val="18"/>
                <w:szCs w:val="18"/>
                <w:lang w:eastAsia="nl-BE"/>
                <w14:ligatures w14:val="none"/>
              </w:rPr>
            </w:pPr>
            <w:r w:rsidRPr="00501ECB">
              <w:rPr>
                <w:rFonts w:ascii="Times New Roman" w:eastAsia="Times New Roman" w:hAnsi="Times New Roman" w:cs="Times New Roman"/>
                <w:color w:val="333333"/>
                <w:sz w:val="18"/>
                <w:szCs w:val="18"/>
                <w:shd w:val="clear" w:color="auto" w:fill="FCFCFC"/>
                <w:lang w:eastAsia="nl-BE"/>
                <w14:ligatures w14:val="none"/>
              </w:rPr>
              <w:t>515F, 806R</w:t>
            </w:r>
          </w:p>
          <w:p w14:paraId="7E1CAF6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8" w:type="dxa"/>
          </w:tcPr>
          <w:p w14:paraId="2D82119B"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V3_V4</w:t>
            </w:r>
          </w:p>
        </w:tc>
        <w:tc>
          <w:tcPr>
            <w:tcW w:w="960" w:type="dxa"/>
          </w:tcPr>
          <w:p w14:paraId="71EA45A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eastAsia="nl-BE"/>
                <w14:ligatures w14:val="none"/>
              </w:rPr>
              <w:t>Qiagen</w:t>
            </w:r>
            <w:proofErr w:type="spellEnd"/>
            <w:r w:rsidRPr="00501ECB">
              <w:rPr>
                <w:rFonts w:ascii="Times New Roman" w:eastAsia="Times New Roman" w:hAnsi="Times New Roman" w:cs="Times New Roman"/>
                <w:color w:val="000000"/>
                <w:sz w:val="18"/>
                <w:szCs w:val="18"/>
                <w:lang w:eastAsia="nl-BE"/>
                <w14:ligatures w14:val="none"/>
              </w:rPr>
              <w:t xml:space="preserve"> Blood &amp; Tissue kit</w:t>
            </w:r>
          </w:p>
        </w:tc>
        <w:tc>
          <w:tcPr>
            <w:tcW w:w="923" w:type="dxa"/>
          </w:tcPr>
          <w:p w14:paraId="437E98B8" w14:textId="77777777"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eastAsia="nl-BE"/>
                <w14:ligatures w14:val="none"/>
              </w:rPr>
              <w:t>Novogene</w:t>
            </w:r>
            <w:proofErr w:type="spellEnd"/>
            <w:r w:rsidRPr="00501ECB">
              <w:rPr>
                <w:rFonts w:ascii="Times New Roman" w:eastAsia="Times New Roman" w:hAnsi="Times New Roman" w:cs="Times New Roman"/>
                <w:color w:val="212121"/>
                <w:sz w:val="18"/>
                <w:szCs w:val="18"/>
                <w:shd w:val="clear" w:color="auto" w:fill="FFFFFF"/>
                <w:lang w:eastAsia="nl-BE"/>
                <w14:ligatures w14:val="none"/>
              </w:rPr>
              <w:t xml:space="preserve"> UK</w:t>
            </w:r>
          </w:p>
        </w:tc>
        <w:tc>
          <w:tcPr>
            <w:tcW w:w="1692" w:type="dxa"/>
          </w:tcPr>
          <w:p w14:paraId="6AB5934C" w14:textId="77777777" w:rsidR="00C628D6" w:rsidRPr="00501ECB" w:rsidRDefault="00C628D6" w:rsidP="006C4573">
            <w:pPr>
              <w:spacing w:before="100" w:beforeAutospacing="1" w:after="100" w:afterAutospacing="1"/>
              <w:jc w:val="both"/>
              <w:rPr>
                <w:rFonts w:ascii="Times New Roman" w:eastAsia="Times New Roman" w:hAnsi="Times New Roman" w:cs="Times New Roman"/>
                <w:color w:val="000000"/>
                <w:sz w:val="18"/>
                <w:szCs w:val="18"/>
                <w:lang w:eastAsia="nl-BE"/>
                <w14:ligatures w14:val="none"/>
              </w:rPr>
            </w:pPr>
            <w:r w:rsidRPr="00501ECB">
              <w:rPr>
                <w:rFonts w:ascii="Times New Roman" w:eastAsia="Times New Roman" w:hAnsi="Times New Roman" w:cs="Times New Roman"/>
                <w:color w:val="000000"/>
                <w:sz w:val="18"/>
                <w:szCs w:val="18"/>
                <w:lang w:eastAsia="nl-BE"/>
                <w14:ligatures w14:val="none"/>
              </w:rPr>
              <w:t>https://doi.org/10.25678/0005DS</w:t>
            </w:r>
          </w:p>
          <w:p w14:paraId="52E0BD40"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p>
        </w:tc>
        <w:tc>
          <w:tcPr>
            <w:tcW w:w="854" w:type="dxa"/>
          </w:tcPr>
          <w:p w14:paraId="12C916A5" w14:textId="33180A63" w:rsidR="00C628D6" w:rsidRPr="001A1368" w:rsidRDefault="00C628D6" w:rsidP="006C4573">
            <w:pPr>
              <w:jc w:val="both"/>
              <w:rPr>
                <w:rFonts w:ascii="Times New Roman" w:eastAsia="Times New Roman" w:hAnsi="Times New Roman" w:cs="Times New Roman"/>
                <w:color w:val="000000"/>
                <w:sz w:val="18"/>
                <w:szCs w:val="18"/>
                <w:lang w:val="fr-FR" w:eastAsia="nl-BE"/>
                <w14:ligatures w14:val="none"/>
              </w:rPr>
            </w:pPr>
            <w:r w:rsidRPr="001A1368">
              <w:rPr>
                <w:rFonts w:ascii="Times New Roman" w:eastAsia="Times New Roman" w:hAnsi="Times New Roman" w:cs="Times New Roman"/>
                <w:color w:val="000000"/>
                <w:sz w:val="18"/>
                <w:szCs w:val="18"/>
                <w:lang w:val="fr-FR" w:eastAsia="nl-BE"/>
                <w14:ligatures w14:val="none"/>
              </w:rPr>
              <w:t xml:space="preserve">A </w:t>
            </w:r>
            <w:proofErr w:type="spellStart"/>
            <w:r w:rsidRPr="001A1368">
              <w:rPr>
                <w:rFonts w:ascii="Times New Roman" w:eastAsia="Times New Roman" w:hAnsi="Times New Roman" w:cs="Times New Roman"/>
                <w:color w:val="000000"/>
                <w:sz w:val="18"/>
                <w:szCs w:val="18"/>
                <w:lang w:val="fr-FR" w:eastAsia="nl-BE"/>
                <w14:ligatures w14:val="none"/>
              </w:rPr>
              <w:t>ra</w:t>
            </w:r>
            <w:r w:rsidR="00B40F84">
              <w:rPr>
                <w:rFonts w:ascii="Times New Roman" w:eastAsia="Times New Roman" w:hAnsi="Times New Roman" w:cs="Times New Roman"/>
                <w:color w:val="000000"/>
                <w:sz w:val="18"/>
                <w:szCs w:val="18"/>
                <w:lang w:val="fr-FR" w:eastAsia="nl-BE"/>
                <w14:ligatures w14:val="none"/>
              </w:rPr>
              <w:t>j</w:t>
            </w:r>
            <w:r w:rsidRPr="001A1368">
              <w:rPr>
                <w:rFonts w:ascii="Times New Roman" w:eastAsia="Times New Roman" w:hAnsi="Times New Roman" w:cs="Times New Roman"/>
                <w:color w:val="000000"/>
                <w:sz w:val="18"/>
                <w:szCs w:val="18"/>
                <w:lang w:val="fr-FR" w:eastAsia="nl-BE"/>
                <w14:ligatures w14:val="none"/>
              </w:rPr>
              <w:t>arajan</w:t>
            </w:r>
            <w:proofErr w:type="spellEnd"/>
            <w:r w:rsidRPr="001A1368">
              <w:rPr>
                <w:rFonts w:ascii="Times New Roman" w:eastAsia="Times New Roman" w:hAnsi="Times New Roman" w:cs="Times New Roman"/>
                <w:color w:val="000000"/>
                <w:sz w:val="18"/>
                <w:szCs w:val="18"/>
                <w:lang w:val="fr-FR" w:eastAsia="nl-BE"/>
                <w14:ligatures w14:val="none"/>
              </w:rPr>
              <w:t xml:space="preserve"> </w:t>
            </w:r>
            <w:r w:rsidRPr="00F50612">
              <w:rPr>
                <w:rFonts w:ascii="Times New Roman" w:eastAsia="Times New Roman" w:hAnsi="Times New Roman" w:cs="Times New Roman"/>
                <w:i/>
                <w:iCs/>
                <w:color w:val="000000"/>
                <w:sz w:val="18"/>
                <w:szCs w:val="18"/>
                <w:lang w:val="fr-FR" w:eastAsia="nl-BE"/>
                <w14:ligatures w14:val="none"/>
              </w:rPr>
              <w:t>et al</w:t>
            </w:r>
            <w:r w:rsidR="00F50612">
              <w:rPr>
                <w:rFonts w:ascii="Times New Roman" w:eastAsia="Times New Roman" w:hAnsi="Times New Roman" w:cs="Times New Roman"/>
                <w:color w:val="000000"/>
                <w:sz w:val="18"/>
                <w:szCs w:val="18"/>
                <w:lang w:val="fr-FR" w:eastAsia="nl-BE"/>
                <w14:ligatures w14:val="none"/>
              </w:rPr>
              <w:t>.,</w:t>
            </w:r>
            <w:r w:rsidRPr="001A1368">
              <w:rPr>
                <w:rFonts w:ascii="Times New Roman" w:eastAsia="Times New Roman" w:hAnsi="Times New Roman" w:cs="Times New Roman"/>
                <w:color w:val="000000"/>
                <w:sz w:val="18"/>
                <w:szCs w:val="18"/>
                <w:lang w:val="fr-FR" w:eastAsia="nl-BE"/>
                <w14:ligatures w14:val="none"/>
              </w:rPr>
              <w:t xml:space="preserve"> 202</w:t>
            </w:r>
            <w:r w:rsidR="001A1368" w:rsidRPr="001A1368">
              <w:rPr>
                <w:rFonts w:ascii="Times New Roman" w:eastAsia="Times New Roman" w:hAnsi="Times New Roman" w:cs="Times New Roman"/>
                <w:color w:val="000000"/>
                <w:sz w:val="18"/>
                <w:szCs w:val="18"/>
                <w:lang w:val="fr-FR" w:eastAsia="nl-BE"/>
                <w14:ligatures w14:val="none"/>
              </w:rPr>
              <w:t xml:space="preserve">3 </w:t>
            </w:r>
            <w:r w:rsidR="001A1368">
              <w:rPr>
                <w:rFonts w:ascii="Times New Roman" w:eastAsia="Times New Roman" w:hAnsi="Times New Roman" w:cs="Times New Roman"/>
                <w:color w:val="000000"/>
                <w:sz w:val="18"/>
                <w:szCs w:val="18"/>
                <w:lang w:val="en-US" w:eastAsia="nl-BE"/>
                <w14:ligatures w14:val="none"/>
              </w:rPr>
              <w:fldChar w:fldCharType="begin"/>
            </w:r>
            <w:r w:rsidR="00B40F84">
              <w:rPr>
                <w:rFonts w:ascii="Times New Roman" w:eastAsia="Times New Roman" w:hAnsi="Times New Roman" w:cs="Times New Roman"/>
                <w:color w:val="000000"/>
                <w:sz w:val="18"/>
                <w:szCs w:val="18"/>
                <w:lang w:val="fr-FR" w:eastAsia="nl-BE"/>
                <w14:ligatures w14:val="none"/>
              </w:rPr>
              <w:instrText xml:space="preserve"> ADDIN ZOTERO_ITEM CSL_CITATION {"citationID":"5q77KJsR","properties":{"formattedCitation":"[33]","plainCitation":"[33]","noteIndex":0},"citationItems":[{"id":707,"uris":["http://zotero.org/users/12047481/items/33I7SPAC"],"itemData":{"id":707,"type":"article-journal","abstract":"Host genotype may shape host-associated bacterial communities (commonly referred to as microbiomes). We sought to determine (a) whether bacterial communities vary among host genotypes in the water flea Daphnia galeata and (b) if this difference is driven by the genetic distance between host genotypes, by using D. galeata genotypes hatched from sediments of different time periods. We used 16S amplicon sequencing to profile the gut and body bacterial communities of eight D. galeata genotypes hatched from resting eggs; these were isolated from two distinct sediment layers (dating to 1989 and 2009) of a single sediment core of the lake Greifensee, and maintained in a common garden in laboratory cultures for 5 years. In general, bacterial community composition varied in both the Daphnia guts and bodies; but not between genotypes from different sediment layers. Specifically, genetic distances between host genotypes did not correlate with beta diversity of bacterial communities in Daphnia guts and bodies. Our results indicate that Daphnia bacterial community structure is to some extent determined by a host genetic component, but that genetic distances between hosts do not correlate with diverging bacterial communities.","container-title":"Microbial Ecology","DOI":"10.1007/s00248-022-02011-x","ISSN":"0095-3628","issue":"4","journalAbbreviation":"Microb Ecol","note":"PMID: 35486140\nPMCID: PMC10167167","page":"1578-1589","source":"PubMed Central","title":"Host-Associated Bacterial Communities Vary Between Daphnia galeata Genotypes but Not by Host Genetic Distance","volume":"85","author":[{"family":"Rajarajan","given":"Amruta"},{"family":"Wolinska","given":"Justyna"},{"family":"Walser","given":"Jean-Claude"},{"family":"Dennis","given":"Stuart R."},{"family":"Spaak","given":"Piet"}],"issued":{"date-parts":[["2023"]]}}}],"schema":"https://github.com/citation-style-language/schema/raw/master/csl-citation.json"} </w:instrText>
            </w:r>
            <w:r w:rsidR="001A1368">
              <w:rPr>
                <w:rFonts w:ascii="Times New Roman" w:eastAsia="Times New Roman" w:hAnsi="Times New Roman" w:cs="Times New Roman"/>
                <w:color w:val="000000"/>
                <w:sz w:val="18"/>
                <w:szCs w:val="18"/>
                <w:lang w:val="en-US" w:eastAsia="nl-BE"/>
                <w14:ligatures w14:val="none"/>
              </w:rPr>
              <w:fldChar w:fldCharType="separate"/>
            </w:r>
            <w:r w:rsidR="00B40F84" w:rsidRPr="00B40F84">
              <w:rPr>
                <w:rFonts w:ascii="Times New Roman" w:hAnsi="Times New Roman" w:cs="Times New Roman"/>
                <w:sz w:val="18"/>
              </w:rPr>
              <w:t>[33]</w:t>
            </w:r>
            <w:r w:rsidR="001A1368">
              <w:rPr>
                <w:rFonts w:ascii="Times New Roman" w:eastAsia="Times New Roman" w:hAnsi="Times New Roman" w:cs="Times New Roman"/>
                <w:color w:val="000000"/>
                <w:sz w:val="18"/>
                <w:szCs w:val="18"/>
                <w:lang w:val="en-US" w:eastAsia="nl-BE"/>
                <w14:ligatures w14:val="none"/>
              </w:rPr>
              <w:fldChar w:fldCharType="end"/>
            </w:r>
          </w:p>
        </w:tc>
        <w:tc>
          <w:tcPr>
            <w:tcW w:w="719" w:type="dxa"/>
          </w:tcPr>
          <w:p w14:paraId="47767BF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36368C70" w14:textId="77777777" w:rsidTr="006C4573">
        <w:tc>
          <w:tcPr>
            <w:tcW w:w="379" w:type="dxa"/>
          </w:tcPr>
          <w:p w14:paraId="4DBB4CB9"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33.</w:t>
            </w:r>
          </w:p>
        </w:tc>
        <w:tc>
          <w:tcPr>
            <w:tcW w:w="620" w:type="dxa"/>
          </w:tcPr>
          <w:p w14:paraId="257B2981"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00F3FA9B"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r w:rsidRPr="00501ECB">
              <w:rPr>
                <w:rFonts w:ascii="Times New Roman" w:eastAsia="Times New Roman" w:hAnsi="Times New Roman" w:cs="Times New Roman"/>
                <w:color w:val="000000"/>
                <w:sz w:val="18"/>
                <w:szCs w:val="18"/>
                <w:lang w:val="es-ES" w:eastAsia="nl-BE"/>
                <w14:ligatures w14:val="none"/>
              </w:rPr>
              <w:t>C3, B, D, H</w:t>
            </w:r>
          </w:p>
        </w:tc>
        <w:tc>
          <w:tcPr>
            <w:tcW w:w="1050" w:type="dxa"/>
          </w:tcPr>
          <w:p w14:paraId="2AE1BD63"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t>Effect</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of</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pesticide</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exposure</w:t>
            </w:r>
            <w:proofErr w:type="spellEnd"/>
          </w:p>
        </w:tc>
        <w:tc>
          <w:tcPr>
            <w:tcW w:w="712" w:type="dxa"/>
          </w:tcPr>
          <w:p w14:paraId="312B57D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Whole animal</w:t>
            </w:r>
          </w:p>
        </w:tc>
        <w:tc>
          <w:tcPr>
            <w:tcW w:w="1068" w:type="dxa"/>
          </w:tcPr>
          <w:p w14:paraId="2145383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Belgium</w:t>
            </w:r>
          </w:p>
        </w:tc>
        <w:tc>
          <w:tcPr>
            <w:tcW w:w="712" w:type="dxa"/>
          </w:tcPr>
          <w:p w14:paraId="7789532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6A486845"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F9-R19</w:t>
            </w:r>
          </w:p>
        </w:tc>
        <w:tc>
          <w:tcPr>
            <w:tcW w:w="718" w:type="dxa"/>
          </w:tcPr>
          <w:p w14:paraId="76D4FC3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V3-V4</w:t>
            </w:r>
          </w:p>
        </w:tc>
        <w:tc>
          <w:tcPr>
            <w:tcW w:w="960" w:type="dxa"/>
          </w:tcPr>
          <w:p w14:paraId="63DC284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NucleoSpin</w:t>
            </w:r>
            <w:proofErr w:type="spellEnd"/>
            <w:r w:rsidRPr="00501ECB">
              <w:rPr>
                <w:rFonts w:ascii="Times New Roman" w:eastAsia="Times New Roman" w:hAnsi="Times New Roman" w:cs="Times New Roman"/>
                <w:color w:val="000000"/>
                <w:sz w:val="18"/>
                <w:szCs w:val="18"/>
                <w:lang w:val="en-US" w:eastAsia="nl-BE"/>
                <w14:ligatures w14:val="none"/>
              </w:rPr>
              <w:t xml:space="preserve">  Tissue Kit </w:t>
            </w:r>
            <w:proofErr w:type="spellStart"/>
            <w:r w:rsidRPr="00501ECB">
              <w:rPr>
                <w:rFonts w:ascii="Times New Roman" w:eastAsia="Times New Roman" w:hAnsi="Times New Roman" w:cs="Times New Roman"/>
                <w:color w:val="000000"/>
                <w:sz w:val="18"/>
                <w:szCs w:val="18"/>
                <w:lang w:val="en-US" w:eastAsia="nl-BE"/>
                <w14:ligatures w14:val="none"/>
              </w:rPr>
              <w:t>MacheryNagel</w:t>
            </w:r>
            <w:proofErr w:type="spellEnd"/>
          </w:p>
        </w:tc>
        <w:tc>
          <w:tcPr>
            <w:tcW w:w="923" w:type="dxa"/>
          </w:tcPr>
          <w:p w14:paraId="1001765F" w14:textId="3EAB238A"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V3 reagent kit (600-cycles)</w:t>
            </w:r>
            <w:r w:rsidR="00A453D3">
              <w:rPr>
                <w:rFonts w:ascii="Times New Roman" w:eastAsia="Times New Roman" w:hAnsi="Times New Roman" w:cs="Times New Roman"/>
                <w:color w:val="212121"/>
                <w:sz w:val="18"/>
                <w:szCs w:val="18"/>
                <w:shd w:val="clear" w:color="auto" w:fill="FFFFFF"/>
                <w:lang w:val="en-US" w:eastAsia="nl-BE"/>
                <w14:ligatures w14:val="none"/>
              </w:rPr>
              <w:t>,</w:t>
            </w: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w:t>
            </w:r>
          </w:p>
        </w:tc>
        <w:tc>
          <w:tcPr>
            <w:tcW w:w="1692" w:type="dxa"/>
          </w:tcPr>
          <w:p w14:paraId="2326E0CC"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Unpublished study from the lab</w:t>
            </w:r>
          </w:p>
        </w:tc>
        <w:tc>
          <w:tcPr>
            <w:tcW w:w="854" w:type="dxa"/>
          </w:tcPr>
          <w:p w14:paraId="258AB42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9" w:type="dxa"/>
          </w:tcPr>
          <w:p w14:paraId="552CE41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r w:rsidR="00B20B43" w:rsidRPr="00501ECB" w14:paraId="70835558" w14:textId="77777777" w:rsidTr="006C4573">
        <w:tc>
          <w:tcPr>
            <w:tcW w:w="379" w:type="dxa"/>
          </w:tcPr>
          <w:p w14:paraId="65B66EDD"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34.</w:t>
            </w:r>
          </w:p>
        </w:tc>
        <w:tc>
          <w:tcPr>
            <w:tcW w:w="620" w:type="dxa"/>
          </w:tcPr>
          <w:p w14:paraId="22C80DBF" w14:textId="77777777" w:rsidR="00C628D6" w:rsidRPr="00501ECB" w:rsidRDefault="00C628D6" w:rsidP="006C4573">
            <w:pPr>
              <w:jc w:val="both"/>
              <w:rPr>
                <w:rFonts w:ascii="Times New Roman" w:eastAsia="Times New Roman" w:hAnsi="Times New Roman" w:cs="Times New Roman"/>
                <w:i/>
                <w:iCs/>
                <w:color w:val="000000"/>
                <w:sz w:val="18"/>
                <w:szCs w:val="18"/>
                <w:lang w:val="en-US" w:eastAsia="nl-BE"/>
                <w14:ligatures w14:val="none"/>
              </w:rPr>
            </w:pPr>
            <w:r w:rsidRPr="00501ECB">
              <w:rPr>
                <w:rFonts w:ascii="Times New Roman" w:eastAsia="Times New Roman" w:hAnsi="Times New Roman" w:cs="Times New Roman"/>
                <w:i/>
                <w:iCs/>
                <w:color w:val="000000"/>
                <w:sz w:val="18"/>
                <w:szCs w:val="18"/>
                <w:lang w:val="en-US" w:eastAsia="nl-BE"/>
                <w14:ligatures w14:val="none"/>
              </w:rPr>
              <w:t>D. magna</w:t>
            </w:r>
          </w:p>
        </w:tc>
        <w:tc>
          <w:tcPr>
            <w:tcW w:w="1475" w:type="dxa"/>
          </w:tcPr>
          <w:p w14:paraId="6FC41CB8"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t>UKw</w:t>
            </w:r>
            <w:proofErr w:type="spellEnd"/>
          </w:p>
        </w:tc>
        <w:tc>
          <w:tcPr>
            <w:tcW w:w="1050" w:type="dxa"/>
          </w:tcPr>
          <w:p w14:paraId="518EB1DC" w14:textId="77777777" w:rsidR="00C628D6" w:rsidRPr="00501ECB" w:rsidRDefault="00C628D6" w:rsidP="006C4573">
            <w:pPr>
              <w:jc w:val="both"/>
              <w:rPr>
                <w:rFonts w:ascii="Times New Roman" w:eastAsia="Times New Roman" w:hAnsi="Times New Roman" w:cs="Times New Roman"/>
                <w:color w:val="000000"/>
                <w:sz w:val="18"/>
                <w:szCs w:val="18"/>
                <w:lang w:val="es-ES" w:eastAsia="nl-BE"/>
                <w14:ligatures w14:val="none"/>
              </w:rPr>
            </w:pPr>
            <w:proofErr w:type="spellStart"/>
            <w:r w:rsidRPr="00501ECB">
              <w:rPr>
                <w:rFonts w:ascii="Times New Roman" w:eastAsia="Times New Roman" w:hAnsi="Times New Roman" w:cs="Times New Roman"/>
                <w:color w:val="000000"/>
                <w:sz w:val="18"/>
                <w:szCs w:val="18"/>
                <w:lang w:val="es-ES" w:eastAsia="nl-BE"/>
                <w14:ligatures w14:val="none"/>
              </w:rPr>
              <w:t>Effect</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of</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pesticide</w:t>
            </w:r>
            <w:proofErr w:type="spellEnd"/>
            <w:r w:rsidRPr="00501ECB">
              <w:rPr>
                <w:rFonts w:ascii="Times New Roman" w:eastAsia="Times New Roman" w:hAnsi="Times New Roman" w:cs="Times New Roman"/>
                <w:color w:val="000000"/>
                <w:sz w:val="18"/>
                <w:szCs w:val="18"/>
                <w:lang w:val="es-ES" w:eastAsia="nl-BE"/>
                <w14:ligatures w14:val="none"/>
              </w:rPr>
              <w:t xml:space="preserve"> </w:t>
            </w:r>
            <w:proofErr w:type="spellStart"/>
            <w:r w:rsidRPr="00501ECB">
              <w:rPr>
                <w:rFonts w:ascii="Times New Roman" w:eastAsia="Times New Roman" w:hAnsi="Times New Roman" w:cs="Times New Roman"/>
                <w:color w:val="000000"/>
                <w:sz w:val="18"/>
                <w:szCs w:val="18"/>
                <w:lang w:val="es-ES" w:eastAsia="nl-BE"/>
                <w14:ligatures w14:val="none"/>
              </w:rPr>
              <w:t>tolerance</w:t>
            </w:r>
            <w:proofErr w:type="spellEnd"/>
          </w:p>
        </w:tc>
        <w:tc>
          <w:tcPr>
            <w:tcW w:w="712" w:type="dxa"/>
          </w:tcPr>
          <w:p w14:paraId="6A4A17DE"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Gut</w:t>
            </w:r>
          </w:p>
        </w:tc>
        <w:tc>
          <w:tcPr>
            <w:tcW w:w="1068" w:type="dxa"/>
          </w:tcPr>
          <w:p w14:paraId="23EB9D0A"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Belgium</w:t>
            </w:r>
          </w:p>
        </w:tc>
        <w:tc>
          <w:tcPr>
            <w:tcW w:w="712" w:type="dxa"/>
          </w:tcPr>
          <w:p w14:paraId="20F45AC2"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Laboratory</w:t>
            </w:r>
          </w:p>
        </w:tc>
        <w:tc>
          <w:tcPr>
            <w:tcW w:w="1741" w:type="dxa"/>
          </w:tcPr>
          <w:p w14:paraId="594A7AF3"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F9-R19</w:t>
            </w:r>
          </w:p>
        </w:tc>
        <w:tc>
          <w:tcPr>
            <w:tcW w:w="718" w:type="dxa"/>
          </w:tcPr>
          <w:p w14:paraId="195B982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V3-V4</w:t>
            </w:r>
          </w:p>
        </w:tc>
        <w:tc>
          <w:tcPr>
            <w:tcW w:w="960" w:type="dxa"/>
          </w:tcPr>
          <w:p w14:paraId="69E86B14"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roofErr w:type="spellStart"/>
            <w:r w:rsidRPr="00501ECB">
              <w:rPr>
                <w:rFonts w:ascii="Times New Roman" w:eastAsia="Times New Roman" w:hAnsi="Times New Roman" w:cs="Times New Roman"/>
                <w:color w:val="000000"/>
                <w:sz w:val="18"/>
                <w:szCs w:val="18"/>
                <w:lang w:val="en-US" w:eastAsia="nl-BE"/>
                <w14:ligatures w14:val="none"/>
              </w:rPr>
              <w:t>NucleoSpin</w:t>
            </w:r>
            <w:proofErr w:type="spellEnd"/>
            <w:r w:rsidRPr="00501ECB">
              <w:rPr>
                <w:rFonts w:ascii="Times New Roman" w:eastAsia="Times New Roman" w:hAnsi="Times New Roman" w:cs="Times New Roman"/>
                <w:color w:val="000000"/>
                <w:sz w:val="18"/>
                <w:szCs w:val="18"/>
                <w:lang w:val="en-US" w:eastAsia="nl-BE"/>
                <w14:ligatures w14:val="none"/>
              </w:rPr>
              <w:t xml:space="preserve">  Tissue Kit </w:t>
            </w:r>
            <w:proofErr w:type="spellStart"/>
            <w:r w:rsidRPr="00501ECB">
              <w:rPr>
                <w:rFonts w:ascii="Times New Roman" w:eastAsia="Times New Roman" w:hAnsi="Times New Roman" w:cs="Times New Roman"/>
                <w:color w:val="000000"/>
                <w:sz w:val="18"/>
                <w:szCs w:val="18"/>
                <w:lang w:val="en-US" w:eastAsia="nl-BE"/>
                <w14:ligatures w14:val="none"/>
              </w:rPr>
              <w:t>MacheryNagel</w:t>
            </w:r>
            <w:proofErr w:type="spellEnd"/>
          </w:p>
        </w:tc>
        <w:tc>
          <w:tcPr>
            <w:tcW w:w="923" w:type="dxa"/>
          </w:tcPr>
          <w:p w14:paraId="1460BB7B" w14:textId="1ACBAE1F" w:rsidR="00C628D6" w:rsidRPr="00501ECB" w:rsidRDefault="00C628D6" w:rsidP="006C4573">
            <w:pPr>
              <w:rPr>
                <w:rFonts w:ascii="Times New Roman" w:eastAsia="Times New Roman" w:hAnsi="Times New Roman" w:cs="Times New Roman"/>
                <w:color w:val="212121"/>
                <w:sz w:val="18"/>
                <w:szCs w:val="18"/>
                <w:shd w:val="clear" w:color="auto" w:fill="FFFFFF"/>
                <w:lang w:val="en-US" w:eastAsia="nl-BE"/>
                <w14:ligatures w14:val="none"/>
              </w:rPr>
            </w:pP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V3 reagent kit (600-cycles)</w:t>
            </w:r>
            <w:r w:rsidR="00A453D3">
              <w:rPr>
                <w:rFonts w:ascii="Times New Roman" w:eastAsia="Times New Roman" w:hAnsi="Times New Roman" w:cs="Times New Roman"/>
                <w:color w:val="212121"/>
                <w:sz w:val="18"/>
                <w:szCs w:val="18"/>
                <w:shd w:val="clear" w:color="auto" w:fill="FFFFFF"/>
                <w:lang w:val="en-US" w:eastAsia="nl-BE"/>
                <w14:ligatures w14:val="none"/>
              </w:rPr>
              <w:t>2,</w:t>
            </w:r>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Illumina </w:t>
            </w:r>
            <w:proofErr w:type="spellStart"/>
            <w:r w:rsidRPr="00501ECB">
              <w:rPr>
                <w:rFonts w:ascii="Times New Roman" w:eastAsia="Times New Roman" w:hAnsi="Times New Roman" w:cs="Times New Roman"/>
                <w:color w:val="212121"/>
                <w:sz w:val="18"/>
                <w:szCs w:val="18"/>
                <w:shd w:val="clear" w:color="auto" w:fill="FFFFFF"/>
                <w:lang w:val="en-US" w:eastAsia="nl-BE"/>
                <w14:ligatures w14:val="none"/>
              </w:rPr>
              <w:t>MiSeq</w:t>
            </w:r>
            <w:proofErr w:type="spellEnd"/>
            <w:r w:rsidRPr="00501ECB">
              <w:rPr>
                <w:rFonts w:ascii="Times New Roman" w:eastAsia="Times New Roman" w:hAnsi="Times New Roman" w:cs="Times New Roman"/>
                <w:color w:val="212121"/>
                <w:sz w:val="18"/>
                <w:szCs w:val="18"/>
                <w:shd w:val="clear" w:color="auto" w:fill="FFFFFF"/>
                <w:lang w:val="en-US" w:eastAsia="nl-BE"/>
                <w14:ligatures w14:val="none"/>
              </w:rPr>
              <w:t xml:space="preserve"> platform</w:t>
            </w:r>
          </w:p>
        </w:tc>
        <w:tc>
          <w:tcPr>
            <w:tcW w:w="1692" w:type="dxa"/>
          </w:tcPr>
          <w:p w14:paraId="5E050FA9" w14:textId="77777777" w:rsidR="00C628D6" w:rsidRPr="00501ECB" w:rsidRDefault="00C628D6" w:rsidP="006C4573">
            <w:pPr>
              <w:spacing w:before="100" w:beforeAutospacing="1" w:afterAutospacing="1"/>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000000"/>
                <w:sz w:val="18"/>
                <w:szCs w:val="18"/>
                <w:lang w:val="en-US" w:eastAsia="nl-BE"/>
                <w14:ligatures w14:val="none"/>
              </w:rPr>
              <w:t>Unpublished study from the lab</w:t>
            </w:r>
          </w:p>
        </w:tc>
        <w:tc>
          <w:tcPr>
            <w:tcW w:w="854" w:type="dxa"/>
          </w:tcPr>
          <w:p w14:paraId="0336A628"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p>
        </w:tc>
        <w:tc>
          <w:tcPr>
            <w:tcW w:w="719" w:type="dxa"/>
          </w:tcPr>
          <w:p w14:paraId="62910540" w14:textId="77777777" w:rsidR="00C628D6" w:rsidRPr="00501ECB" w:rsidRDefault="00C628D6" w:rsidP="006C4573">
            <w:pPr>
              <w:jc w:val="both"/>
              <w:rPr>
                <w:rFonts w:ascii="Times New Roman" w:eastAsia="Times New Roman" w:hAnsi="Times New Roman" w:cs="Times New Roman"/>
                <w:color w:val="000000"/>
                <w:sz w:val="18"/>
                <w:szCs w:val="18"/>
                <w:lang w:val="en-US" w:eastAsia="nl-BE"/>
                <w14:ligatures w14:val="none"/>
              </w:rPr>
            </w:pPr>
            <w:r w:rsidRPr="00501ECB">
              <w:rPr>
                <w:rFonts w:ascii="Times New Roman" w:eastAsia="Times New Roman" w:hAnsi="Times New Roman" w:cs="Times New Roman"/>
                <w:color w:val="C00000"/>
                <w:sz w:val="18"/>
                <w:szCs w:val="18"/>
                <w:lang w:val="en-US" w:eastAsia="nl-BE"/>
                <w14:ligatures w14:val="none"/>
              </w:rPr>
              <w:t>Not selected</w:t>
            </w:r>
          </w:p>
        </w:tc>
      </w:tr>
    </w:tbl>
    <w:p w14:paraId="2217C14B" w14:textId="77777777" w:rsidR="00501ECB" w:rsidRDefault="00501ECB">
      <w:pPr>
        <w:rPr>
          <w:rFonts w:ascii="Times New Roman" w:hAnsi="Times New Roman" w:cs="Times New Roman"/>
          <w:b/>
          <w:bCs/>
          <w:lang w:val="en-US"/>
        </w:rPr>
      </w:pPr>
    </w:p>
    <w:p w14:paraId="09C767F1" w14:textId="44AC2271" w:rsidR="006C4573" w:rsidRDefault="006C4573">
      <w:pPr>
        <w:rPr>
          <w:rFonts w:ascii="Times New Roman" w:hAnsi="Times New Roman" w:cs="Times New Roman"/>
          <w:b/>
          <w:bCs/>
          <w:lang w:val="en-US"/>
        </w:rPr>
      </w:pPr>
      <w:r w:rsidRPr="009073A0">
        <w:rPr>
          <w:rFonts w:ascii="Times New Roman" w:hAnsi="Times New Roman" w:cs="Times New Roman"/>
          <w:noProof/>
          <w:sz w:val="20"/>
          <w:szCs w:val="20"/>
        </w:rPr>
        <w:lastRenderedPageBreak/>
        <w:drawing>
          <wp:inline distT="0" distB="0" distL="0" distR="0" wp14:anchorId="1AB22DD5" wp14:editId="248E2801">
            <wp:extent cx="2203024" cy="5549932"/>
            <wp:effectExtent l="0" t="0" r="0" b="0"/>
            <wp:docPr id="588998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9821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217818" cy="5587203"/>
                    </a:xfrm>
                    <a:prstGeom prst="rect">
                      <a:avLst/>
                    </a:prstGeom>
                    <a:noFill/>
                  </pic:spPr>
                </pic:pic>
              </a:graphicData>
            </a:graphic>
          </wp:inline>
        </w:drawing>
      </w:r>
    </w:p>
    <w:p w14:paraId="4CBF9A5A" w14:textId="469502C2" w:rsidR="006C4573" w:rsidRPr="006C4573" w:rsidRDefault="006C4573" w:rsidP="00F50612">
      <w:pPr>
        <w:spacing w:line="480" w:lineRule="auto"/>
        <w:rPr>
          <w:rFonts w:ascii="Times New Roman" w:hAnsi="Times New Roman" w:cs="Times New Roman"/>
          <w:sz w:val="20"/>
          <w:szCs w:val="20"/>
          <w:lang w:val="en-US"/>
        </w:rPr>
      </w:pPr>
      <w:bookmarkStart w:id="0" w:name="_Hlk174459996"/>
      <w:r w:rsidRPr="006C4573">
        <w:rPr>
          <w:rFonts w:ascii="Times New Roman" w:hAnsi="Times New Roman" w:cs="Times New Roman"/>
          <w:sz w:val="20"/>
          <w:szCs w:val="20"/>
          <w:lang w:val="en-US"/>
        </w:rPr>
        <w:lastRenderedPageBreak/>
        <w:t xml:space="preserve">Figure 1: Schematic diagram of </w:t>
      </w:r>
      <w:r w:rsidRPr="006C4573">
        <w:rPr>
          <w:rFonts w:ascii="Times New Roman" w:eastAsia="Calibri" w:hAnsi="Times New Roman" w:cs="Times New Roman"/>
          <w:sz w:val="20"/>
          <w:szCs w:val="20"/>
          <w:lang w:val="en-US"/>
        </w:rPr>
        <w:t>the workflow</w:t>
      </w:r>
      <w:r w:rsidRPr="006C4573">
        <w:rPr>
          <w:rFonts w:ascii="Times New Roman" w:hAnsi="Times New Roman" w:cs="Times New Roman"/>
          <w:sz w:val="20"/>
          <w:szCs w:val="20"/>
          <w:lang w:val="en-US"/>
        </w:rPr>
        <w:t xml:space="preserve"> of </w:t>
      </w:r>
      <w:r w:rsidRPr="006C4573">
        <w:rPr>
          <w:rFonts w:ascii="Times New Roman" w:eastAsia="Calibri" w:hAnsi="Times New Roman" w:cs="Times New Roman"/>
          <w:sz w:val="20"/>
          <w:szCs w:val="20"/>
          <w:lang w:val="en-US"/>
        </w:rPr>
        <w:t xml:space="preserve">the </w:t>
      </w:r>
      <w:r w:rsidRPr="006C4573">
        <w:rPr>
          <w:rFonts w:ascii="Times New Roman" w:hAnsi="Times New Roman" w:cs="Times New Roman"/>
          <w:sz w:val="20"/>
          <w:szCs w:val="20"/>
          <w:lang w:val="en-US"/>
        </w:rPr>
        <w:t xml:space="preserve">literature search and screening criteria for </w:t>
      </w:r>
      <w:r w:rsidRPr="006C4573">
        <w:rPr>
          <w:rFonts w:ascii="Times New Roman" w:eastAsia="Calibri" w:hAnsi="Times New Roman" w:cs="Times New Roman"/>
          <w:sz w:val="20"/>
          <w:szCs w:val="20"/>
          <w:lang w:val="en-US"/>
        </w:rPr>
        <w:t xml:space="preserve">the </w:t>
      </w:r>
      <w:r w:rsidRPr="006C4573">
        <w:rPr>
          <w:rFonts w:ascii="Times New Roman" w:hAnsi="Times New Roman" w:cs="Times New Roman"/>
          <w:sz w:val="20"/>
          <w:szCs w:val="20"/>
          <w:lang w:val="en-US"/>
        </w:rPr>
        <w:t xml:space="preserve">selection of </w:t>
      </w:r>
      <w:bookmarkStart w:id="1" w:name="_Hlk183096269"/>
      <w:r w:rsidRPr="006C4573">
        <w:rPr>
          <w:rFonts w:ascii="Times New Roman" w:hAnsi="Times New Roman" w:cs="Times New Roman"/>
          <w:i/>
          <w:iCs/>
          <w:sz w:val="20"/>
          <w:szCs w:val="20"/>
          <w:lang w:val="en-US"/>
        </w:rPr>
        <w:t>Daphnia</w:t>
      </w:r>
      <w:r w:rsidRPr="006C4573">
        <w:rPr>
          <w:rFonts w:ascii="Times New Roman" w:hAnsi="Times New Roman" w:cs="Times New Roman"/>
          <w:sz w:val="20"/>
          <w:szCs w:val="20"/>
          <w:lang w:val="en-US"/>
        </w:rPr>
        <w:t xml:space="preserve"> microbiome </w:t>
      </w:r>
      <w:bookmarkEnd w:id="1"/>
      <w:r w:rsidRPr="006C4573">
        <w:rPr>
          <w:rFonts w:ascii="Times New Roman" w:hAnsi="Times New Roman" w:cs="Times New Roman"/>
          <w:sz w:val="20"/>
          <w:szCs w:val="20"/>
          <w:lang w:val="en-US"/>
        </w:rPr>
        <w:t>studies for our analysis on core microbiome (adaptation of the PRISMA diagram, based on Moher et al</w:t>
      </w:r>
      <w:r w:rsidRPr="006C4573">
        <w:rPr>
          <w:rFonts w:ascii="Times New Roman" w:eastAsia="Calibri" w:hAnsi="Times New Roman" w:cs="Times New Roman"/>
          <w:sz w:val="20"/>
          <w:szCs w:val="20"/>
          <w:lang w:val="en-US"/>
        </w:rPr>
        <w:t>.</w:t>
      </w:r>
      <w:r w:rsidRPr="006C4573">
        <w:rPr>
          <w:rFonts w:ascii="Times New Roman" w:hAnsi="Times New Roman" w:cs="Times New Roman"/>
          <w:sz w:val="20"/>
          <w:szCs w:val="20"/>
          <w:lang w:val="en-US"/>
        </w:rPr>
        <w:t xml:space="preserve"> </w:t>
      </w:r>
      <w:r w:rsidRPr="006C4573">
        <w:rPr>
          <w:rFonts w:ascii="Times New Roman" w:hAnsi="Times New Roman" w:cs="Times New Roman"/>
          <w:sz w:val="20"/>
          <w:szCs w:val="20"/>
          <w:lang w:val="en-US"/>
        </w:rPr>
        <w:fldChar w:fldCharType="begin"/>
      </w:r>
      <w:r w:rsidR="00B40F84">
        <w:rPr>
          <w:rFonts w:ascii="Times New Roman" w:hAnsi="Times New Roman" w:cs="Times New Roman"/>
          <w:sz w:val="20"/>
          <w:szCs w:val="20"/>
          <w:lang w:val="en-US"/>
        </w:rPr>
        <w:instrText xml:space="preserve"> ADDIN ZOTERO_ITEM CSL_CITATION {"citationID":"7ouj6wl3","properties":{"formattedCitation":"[34]","plainCitation":"[34]","noteIndex":0},"citationItems":[{"id":413,"uris":["http://zotero.org/users/12047481/items/HX6LEF8C"],"itemData":{"id":413,"type":"article-journal","container-title":"PLoS medicine","DOI":"10.1371/journal.pmed.1000097","ISSN":"1549-1676","issue":"7","journalAbbreviation":"PLoS Med","language":"eng","note":"PMID: 19621072\nPMCID: PMC2707599","page":"e1000097","source":"PubMed","title":"Preferred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G."},{"literal":"PRISMA Group"}],"issued":{"date-parts":[["2009",7,21]]}}}],"schema":"https://github.com/citation-style-language/schema/raw/master/csl-citation.json"} </w:instrText>
      </w:r>
      <w:r w:rsidRPr="006C4573">
        <w:rPr>
          <w:rFonts w:ascii="Times New Roman" w:hAnsi="Times New Roman" w:cs="Times New Roman"/>
          <w:sz w:val="20"/>
          <w:szCs w:val="20"/>
          <w:lang w:val="en-US"/>
        </w:rPr>
        <w:fldChar w:fldCharType="separate"/>
      </w:r>
      <w:r w:rsidR="00B40F84" w:rsidRPr="00B40F84">
        <w:rPr>
          <w:rFonts w:ascii="Times New Roman" w:hAnsi="Times New Roman" w:cs="Times New Roman"/>
          <w:sz w:val="20"/>
          <w:lang w:val="en-US"/>
        </w:rPr>
        <w:t>[34]</w:t>
      </w:r>
      <w:r w:rsidRPr="006C4573">
        <w:rPr>
          <w:rFonts w:ascii="Times New Roman" w:hAnsi="Times New Roman" w:cs="Times New Roman"/>
          <w:sz w:val="20"/>
          <w:szCs w:val="20"/>
          <w:lang w:val="en-US"/>
        </w:rPr>
        <w:fldChar w:fldCharType="end"/>
      </w:r>
      <w:r w:rsidRPr="006C4573">
        <w:rPr>
          <w:rFonts w:ascii="Times New Roman" w:hAnsi="Times New Roman" w:cs="Times New Roman"/>
          <w:sz w:val="20"/>
          <w:szCs w:val="20"/>
          <w:lang w:val="en-US"/>
        </w:rPr>
        <w:t>).</w:t>
      </w:r>
      <w:bookmarkEnd w:id="0"/>
      <w:r w:rsidRPr="006C4573">
        <w:rPr>
          <w:rFonts w:ascii="Times New Roman" w:hAnsi="Times New Roman" w:cs="Times New Roman"/>
          <w:sz w:val="20"/>
          <w:szCs w:val="20"/>
          <w:lang w:val="en-US"/>
        </w:rPr>
        <w:t xml:space="preserve"> This analysis resulted in the selection of 12 studies that included a total of 6</w:t>
      </w:r>
      <w:r w:rsidR="00B40F84">
        <w:rPr>
          <w:rFonts w:ascii="Times New Roman" w:hAnsi="Times New Roman" w:cs="Times New Roman"/>
          <w:sz w:val="20"/>
          <w:szCs w:val="20"/>
          <w:lang w:val="en-US"/>
        </w:rPr>
        <w:t>56</w:t>
      </w:r>
      <w:r w:rsidRPr="006C4573">
        <w:rPr>
          <w:rFonts w:ascii="Times New Roman" w:hAnsi="Times New Roman" w:cs="Times New Roman"/>
          <w:sz w:val="20"/>
          <w:szCs w:val="20"/>
          <w:lang w:val="en-US"/>
        </w:rPr>
        <w:t xml:space="preserve"> samples originating from five countries</w:t>
      </w:r>
      <w:r>
        <w:rPr>
          <w:rFonts w:ascii="Times New Roman" w:hAnsi="Times New Roman" w:cs="Times New Roman"/>
          <w:sz w:val="20"/>
          <w:szCs w:val="20"/>
          <w:lang w:val="en-US"/>
        </w:rPr>
        <w:t xml:space="preserve">, </w:t>
      </w:r>
      <w:r w:rsidRPr="006C4573">
        <w:rPr>
          <w:rFonts w:ascii="Times New Roman" w:hAnsi="Times New Roman" w:cs="Times New Roman"/>
          <w:sz w:val="20"/>
          <w:szCs w:val="20"/>
          <w:lang w:val="en-US"/>
        </w:rPr>
        <w:t xml:space="preserve">involving the gut as well as whole-body microbiomes </w:t>
      </w:r>
      <w:r>
        <w:rPr>
          <w:rFonts w:ascii="Times New Roman" w:hAnsi="Times New Roman" w:cs="Times New Roman"/>
          <w:sz w:val="20"/>
          <w:szCs w:val="20"/>
          <w:lang w:val="en-US"/>
        </w:rPr>
        <w:t>of</w:t>
      </w:r>
      <w:r w:rsidRPr="006C4573">
        <w:rPr>
          <w:rFonts w:ascii="Times New Roman" w:hAnsi="Times New Roman" w:cs="Times New Roman"/>
          <w:sz w:val="20"/>
          <w:szCs w:val="20"/>
          <w:lang w:val="en-US"/>
        </w:rPr>
        <w:t xml:space="preserve"> host animals directly collected from their source habitat as well as </w:t>
      </w:r>
      <w:r w:rsidR="00B40F84">
        <w:rPr>
          <w:rFonts w:ascii="Times New Roman" w:hAnsi="Times New Roman" w:cs="Times New Roman"/>
          <w:sz w:val="20"/>
          <w:szCs w:val="20"/>
          <w:lang w:val="en-US"/>
        </w:rPr>
        <w:t>cultured</w:t>
      </w:r>
      <w:r w:rsidRPr="006C4573">
        <w:rPr>
          <w:rFonts w:ascii="Times New Roman" w:hAnsi="Times New Roman" w:cs="Times New Roman"/>
          <w:sz w:val="20"/>
          <w:szCs w:val="20"/>
          <w:lang w:val="en-US"/>
        </w:rPr>
        <w:t xml:space="preserve"> in the laboratory</w:t>
      </w:r>
      <w:r>
        <w:rPr>
          <w:rFonts w:ascii="Times New Roman" w:hAnsi="Times New Roman" w:cs="Times New Roman"/>
          <w:sz w:val="20"/>
          <w:szCs w:val="20"/>
          <w:lang w:val="en-US"/>
        </w:rPr>
        <w:t xml:space="preserve">. </w:t>
      </w:r>
      <w:r w:rsidRPr="006C4573">
        <w:rPr>
          <w:rFonts w:ascii="Times New Roman" w:hAnsi="Times New Roman" w:cs="Times New Roman"/>
          <w:sz w:val="20"/>
          <w:szCs w:val="20"/>
          <w:lang w:val="en-US"/>
        </w:rPr>
        <w:t xml:space="preserve">All studies involved the same host species, </w:t>
      </w:r>
      <w:r w:rsidRPr="006C4573">
        <w:rPr>
          <w:rFonts w:ascii="Times New Roman" w:hAnsi="Times New Roman" w:cs="Times New Roman"/>
          <w:i/>
          <w:sz w:val="20"/>
          <w:szCs w:val="20"/>
          <w:lang w:val="en-US"/>
        </w:rPr>
        <w:t>D. magna</w:t>
      </w:r>
      <w:r w:rsidRPr="006C4573">
        <w:rPr>
          <w:rFonts w:ascii="Times New Roman" w:hAnsi="Times New Roman" w:cs="Times New Roman"/>
          <w:sz w:val="20"/>
          <w:szCs w:val="20"/>
          <w:lang w:val="en-US"/>
        </w:rPr>
        <w:t xml:space="preserve">. </w:t>
      </w:r>
    </w:p>
    <w:p w14:paraId="0411EF58" w14:textId="77777777" w:rsidR="00A453D3" w:rsidRDefault="00A453D3" w:rsidP="00A453D3">
      <w:pPr>
        <w:rPr>
          <w:rFonts w:ascii="Times New Roman" w:hAnsi="Times New Roman" w:cs="Times New Roman"/>
          <w:b/>
          <w:bCs/>
          <w:lang w:val="en-US"/>
        </w:rPr>
      </w:pPr>
    </w:p>
    <w:p w14:paraId="22F2F539" w14:textId="6B3C5CFF" w:rsidR="007D4FB3" w:rsidRPr="00F50612" w:rsidRDefault="007F6E8F" w:rsidP="00494E44">
      <w:pPr>
        <w:pStyle w:val="ListParagraph"/>
        <w:numPr>
          <w:ilvl w:val="0"/>
          <w:numId w:val="2"/>
        </w:numP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Core microbiome in the c</w:t>
      </w:r>
      <w:r w:rsidR="007D4FB3" w:rsidRPr="00F50612">
        <w:rPr>
          <w:rFonts w:ascii="Times New Roman" w:hAnsi="Times New Roman" w:cs="Times New Roman"/>
          <w:b/>
          <w:bCs/>
          <w:i/>
          <w:iCs/>
          <w:sz w:val="20"/>
          <w:szCs w:val="20"/>
          <w:lang w:val="en-US"/>
        </w:rPr>
        <w:t>ombined dataset: all gut samples of laboratory and field origin</w:t>
      </w:r>
    </w:p>
    <w:p w14:paraId="5DB6494C" w14:textId="37E6DA1F" w:rsidR="007D4FB3" w:rsidRPr="00F50612" w:rsidRDefault="007D4FB3" w:rsidP="00F50612">
      <w:pPr>
        <w:spacing w:line="480" w:lineRule="auto"/>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A total of 423 </w:t>
      </w:r>
      <w:r w:rsidRPr="00F50612">
        <w:rPr>
          <w:rFonts w:ascii="Times New Roman" w:hAnsi="Times New Roman" w:cs="Times New Roman"/>
          <w:i/>
          <w:iCs/>
          <w:sz w:val="20"/>
          <w:szCs w:val="20"/>
          <w:lang w:val="en-US"/>
        </w:rPr>
        <w:t xml:space="preserve">Daphnia </w:t>
      </w:r>
      <w:r w:rsidRPr="00F50612">
        <w:rPr>
          <w:rFonts w:ascii="Times New Roman" w:hAnsi="Times New Roman" w:cs="Times New Roman"/>
          <w:sz w:val="20"/>
          <w:szCs w:val="20"/>
          <w:lang w:val="en-US"/>
        </w:rPr>
        <w:t>gut microbiomes comprising both laboratory-</w:t>
      </w:r>
      <w:r w:rsidR="00B40F84" w:rsidRPr="00F50612">
        <w:rPr>
          <w:rFonts w:ascii="Times New Roman" w:hAnsi="Times New Roman" w:cs="Times New Roman"/>
          <w:sz w:val="20"/>
          <w:szCs w:val="20"/>
          <w:lang w:val="en-US"/>
        </w:rPr>
        <w:t>cultured</w:t>
      </w:r>
      <w:r w:rsidRPr="00F50612">
        <w:rPr>
          <w:rFonts w:ascii="Times New Roman" w:hAnsi="Times New Roman" w:cs="Times New Roman"/>
          <w:sz w:val="20"/>
          <w:szCs w:val="20"/>
          <w:lang w:val="en-US"/>
        </w:rPr>
        <w:t xml:space="preserve"> and field-</w:t>
      </w:r>
      <w:r w:rsidR="00B40F84" w:rsidRPr="00F50612">
        <w:rPr>
          <w:rFonts w:ascii="Times New Roman" w:hAnsi="Times New Roman" w:cs="Times New Roman"/>
          <w:sz w:val="20"/>
          <w:szCs w:val="20"/>
          <w:lang w:val="en-US"/>
        </w:rPr>
        <w:t>grown</w:t>
      </w:r>
      <w:r w:rsidRPr="00F50612">
        <w:rPr>
          <w:rFonts w:ascii="Times New Roman" w:hAnsi="Times New Roman" w:cs="Times New Roman"/>
          <w:sz w:val="20"/>
          <w:szCs w:val="20"/>
          <w:lang w:val="en-US"/>
        </w:rPr>
        <w:t xml:space="preserve"> animals were analyzed. This dataset comprised a total of 14,743,383 read counts representing 116,500 OTUs belonging to 957 genera and 29 phyla. From a higher-level analysis conducted at the “phylum” and “order” levels, four phyla were detected in 90% of these samples: Proteobacteria, Bacteroidetes, Actinobacteria and Firmicutes. At the order level, these were </w:t>
      </w:r>
      <w:proofErr w:type="spellStart"/>
      <w:r w:rsidRPr="00F50612">
        <w:rPr>
          <w:rFonts w:ascii="Times New Roman" w:hAnsi="Times New Roman" w:cs="Times New Roman"/>
          <w:sz w:val="20"/>
          <w:szCs w:val="20"/>
          <w:lang w:val="en-US"/>
        </w:rPr>
        <w:t>Burkholderiales</w:t>
      </w:r>
      <w:proofErr w:type="spellEnd"/>
      <w:r w:rsidRPr="00F50612">
        <w:rPr>
          <w:rFonts w:ascii="Times New Roman" w:hAnsi="Times New Roman" w:cs="Times New Roman"/>
          <w:sz w:val="20"/>
          <w:szCs w:val="20"/>
          <w:lang w:val="en-US"/>
        </w:rPr>
        <w:t xml:space="preserve">, </w:t>
      </w:r>
      <w:proofErr w:type="spellStart"/>
      <w:r w:rsidRPr="00F50612">
        <w:rPr>
          <w:rFonts w:ascii="Times New Roman" w:hAnsi="Times New Roman" w:cs="Times New Roman"/>
          <w:sz w:val="20"/>
          <w:szCs w:val="20"/>
          <w:lang w:val="en-US"/>
        </w:rPr>
        <w:t>Chitinophagales</w:t>
      </w:r>
      <w:proofErr w:type="spellEnd"/>
      <w:r w:rsidRPr="00F50612">
        <w:rPr>
          <w:rFonts w:ascii="Times New Roman" w:hAnsi="Times New Roman" w:cs="Times New Roman"/>
          <w:sz w:val="20"/>
          <w:szCs w:val="20"/>
          <w:lang w:val="en-US"/>
        </w:rPr>
        <w:t xml:space="preserve">, </w:t>
      </w:r>
      <w:proofErr w:type="spellStart"/>
      <w:r w:rsidRPr="00F50612">
        <w:rPr>
          <w:rFonts w:ascii="Times New Roman" w:hAnsi="Times New Roman" w:cs="Times New Roman"/>
          <w:sz w:val="20"/>
          <w:szCs w:val="20"/>
          <w:lang w:val="en-US"/>
        </w:rPr>
        <w:t>Flavobacteriales</w:t>
      </w:r>
      <w:proofErr w:type="spellEnd"/>
      <w:r w:rsidRPr="00F50612">
        <w:rPr>
          <w:rFonts w:ascii="Times New Roman" w:hAnsi="Times New Roman" w:cs="Times New Roman"/>
          <w:sz w:val="20"/>
          <w:szCs w:val="20"/>
          <w:lang w:val="en-US"/>
        </w:rPr>
        <w:t xml:space="preserve">, </w:t>
      </w:r>
      <w:proofErr w:type="spellStart"/>
      <w:r w:rsidRPr="00F50612">
        <w:rPr>
          <w:rFonts w:ascii="Times New Roman" w:hAnsi="Times New Roman" w:cs="Times New Roman"/>
          <w:sz w:val="20"/>
          <w:szCs w:val="20"/>
          <w:lang w:val="en-US"/>
        </w:rPr>
        <w:t>Micrococcales</w:t>
      </w:r>
      <w:proofErr w:type="spellEnd"/>
      <w:r w:rsidRPr="00F50612">
        <w:rPr>
          <w:rFonts w:ascii="Times New Roman" w:hAnsi="Times New Roman" w:cs="Times New Roman"/>
          <w:sz w:val="20"/>
          <w:szCs w:val="20"/>
          <w:lang w:val="en-US"/>
        </w:rPr>
        <w:t xml:space="preserve">, </w:t>
      </w:r>
      <w:proofErr w:type="spellStart"/>
      <w:r w:rsidRPr="00F50612">
        <w:rPr>
          <w:rFonts w:ascii="Times New Roman" w:hAnsi="Times New Roman" w:cs="Times New Roman"/>
          <w:sz w:val="20"/>
          <w:szCs w:val="20"/>
          <w:lang w:val="en-US"/>
        </w:rPr>
        <w:t>Rhizobiales</w:t>
      </w:r>
      <w:proofErr w:type="spellEnd"/>
      <w:r w:rsidRPr="00F50612">
        <w:rPr>
          <w:rFonts w:ascii="Times New Roman" w:hAnsi="Times New Roman" w:cs="Times New Roman"/>
          <w:sz w:val="20"/>
          <w:szCs w:val="20"/>
          <w:lang w:val="en-US"/>
        </w:rPr>
        <w:t xml:space="preserve"> and </w:t>
      </w:r>
      <w:proofErr w:type="spellStart"/>
      <w:r w:rsidRPr="00F50612">
        <w:rPr>
          <w:rFonts w:ascii="Times New Roman" w:hAnsi="Times New Roman" w:cs="Times New Roman"/>
          <w:sz w:val="20"/>
          <w:szCs w:val="20"/>
          <w:lang w:val="en-US"/>
        </w:rPr>
        <w:t>Bacillales</w:t>
      </w:r>
      <w:proofErr w:type="spellEnd"/>
      <w:r w:rsidRPr="00F50612">
        <w:rPr>
          <w:rFonts w:ascii="Times New Roman" w:hAnsi="Times New Roman" w:cs="Times New Roman"/>
          <w:sz w:val="20"/>
          <w:szCs w:val="20"/>
          <w:lang w:val="en-US"/>
        </w:rPr>
        <w:t>. The same groups also met the double criterion of 10</w:t>
      </w:r>
      <w:r w:rsidRPr="00F50612">
        <w:rPr>
          <w:rFonts w:ascii="Times New Roman" w:hAnsi="Times New Roman" w:cs="Times New Roman"/>
          <w:sz w:val="20"/>
          <w:szCs w:val="20"/>
          <w:vertAlign w:val="superscript"/>
          <w:lang w:val="en-US"/>
        </w:rPr>
        <w:t>-4</w:t>
      </w:r>
      <w:r w:rsidRPr="00F50612">
        <w:rPr>
          <w:rFonts w:ascii="Times New Roman" w:hAnsi="Times New Roman" w:cs="Times New Roman"/>
          <w:sz w:val="20"/>
          <w:szCs w:val="20"/>
          <w:lang w:val="en-US"/>
        </w:rPr>
        <w:t xml:space="preserve"> relative abundances and 90% prevalence. The more stringent thresholds of 10</w:t>
      </w:r>
      <w:r w:rsidRPr="00F50612">
        <w:rPr>
          <w:rFonts w:ascii="Times New Roman" w:hAnsi="Times New Roman" w:cs="Times New Roman"/>
          <w:sz w:val="20"/>
          <w:szCs w:val="20"/>
          <w:vertAlign w:val="superscript"/>
          <w:lang w:val="en-US"/>
        </w:rPr>
        <w:t xml:space="preserve">-3 </w:t>
      </w:r>
      <w:r w:rsidRPr="00F50612">
        <w:rPr>
          <w:rFonts w:ascii="Times New Roman" w:hAnsi="Times New Roman" w:cs="Times New Roman"/>
          <w:sz w:val="20"/>
          <w:szCs w:val="20"/>
          <w:lang w:val="en-US"/>
        </w:rPr>
        <w:t xml:space="preserve">and 90% prevalence were met by the phyla Proteobacteria, Bacteroidetes and Actinobacteria and the orders </w:t>
      </w:r>
      <w:proofErr w:type="spellStart"/>
      <w:r w:rsidRPr="00F50612">
        <w:rPr>
          <w:rFonts w:ascii="Times New Roman" w:hAnsi="Times New Roman" w:cs="Times New Roman"/>
          <w:sz w:val="20"/>
          <w:szCs w:val="20"/>
          <w:lang w:val="en-US"/>
        </w:rPr>
        <w:t>Burkholderiales</w:t>
      </w:r>
      <w:proofErr w:type="spellEnd"/>
      <w:r w:rsidRPr="00F50612">
        <w:rPr>
          <w:rFonts w:ascii="Times New Roman" w:hAnsi="Times New Roman" w:cs="Times New Roman"/>
          <w:sz w:val="20"/>
          <w:szCs w:val="20"/>
          <w:lang w:val="en-US"/>
        </w:rPr>
        <w:t xml:space="preserve">, </w:t>
      </w:r>
      <w:proofErr w:type="spellStart"/>
      <w:r w:rsidRPr="00F50612">
        <w:rPr>
          <w:rFonts w:ascii="Times New Roman" w:hAnsi="Times New Roman" w:cs="Times New Roman"/>
          <w:sz w:val="20"/>
          <w:szCs w:val="20"/>
          <w:lang w:val="en-US"/>
        </w:rPr>
        <w:t>Rhizobiales</w:t>
      </w:r>
      <w:proofErr w:type="spellEnd"/>
      <w:r w:rsidRPr="00F50612">
        <w:rPr>
          <w:rFonts w:ascii="Times New Roman" w:hAnsi="Times New Roman" w:cs="Times New Roman"/>
          <w:sz w:val="20"/>
          <w:szCs w:val="20"/>
          <w:lang w:val="en-US"/>
        </w:rPr>
        <w:t xml:space="preserve">, and </w:t>
      </w:r>
      <w:proofErr w:type="spellStart"/>
      <w:r w:rsidRPr="00F50612">
        <w:rPr>
          <w:rFonts w:ascii="Times New Roman" w:hAnsi="Times New Roman" w:cs="Times New Roman"/>
          <w:sz w:val="20"/>
          <w:szCs w:val="20"/>
          <w:lang w:val="en-US"/>
        </w:rPr>
        <w:t>Micrococcales</w:t>
      </w:r>
      <w:proofErr w:type="spellEnd"/>
      <w:r w:rsidRPr="00F50612">
        <w:rPr>
          <w:rFonts w:ascii="Times New Roman" w:hAnsi="Times New Roman" w:cs="Times New Roman"/>
          <w:sz w:val="20"/>
          <w:szCs w:val="20"/>
          <w:lang w:val="en-US"/>
        </w:rPr>
        <w:t xml:space="preserve">. Only the phylum Proteobacteria and order </w:t>
      </w:r>
      <w:proofErr w:type="spellStart"/>
      <w:r w:rsidRPr="00F50612">
        <w:rPr>
          <w:rFonts w:ascii="Times New Roman" w:hAnsi="Times New Roman" w:cs="Times New Roman"/>
          <w:sz w:val="20"/>
          <w:szCs w:val="20"/>
          <w:lang w:val="en-US"/>
        </w:rPr>
        <w:t>Burkholderiales</w:t>
      </w:r>
      <w:proofErr w:type="spellEnd"/>
      <w:r w:rsidRPr="00F50612">
        <w:rPr>
          <w:rFonts w:ascii="Times New Roman" w:hAnsi="Times New Roman" w:cs="Times New Roman"/>
          <w:sz w:val="20"/>
          <w:szCs w:val="20"/>
          <w:lang w:val="en-US"/>
        </w:rPr>
        <w:t xml:space="preserve"> met the 10</w:t>
      </w:r>
      <w:r w:rsidRPr="00F50612">
        <w:rPr>
          <w:rFonts w:ascii="Times New Roman" w:hAnsi="Times New Roman" w:cs="Times New Roman"/>
          <w:sz w:val="20"/>
          <w:szCs w:val="20"/>
          <w:vertAlign w:val="superscript"/>
          <w:lang w:val="en-US"/>
        </w:rPr>
        <w:t xml:space="preserve">-2 </w:t>
      </w:r>
      <w:r w:rsidRPr="00F50612">
        <w:rPr>
          <w:rFonts w:ascii="Times New Roman" w:hAnsi="Times New Roman" w:cs="Times New Roman"/>
          <w:sz w:val="20"/>
          <w:szCs w:val="20"/>
          <w:lang w:val="en-US"/>
        </w:rPr>
        <w:t xml:space="preserve">relative abundance threshold at 90% prevalence. No taxa were detected on the basis of the relative abundance criteria alone in </w:t>
      </w:r>
      <w:r w:rsidR="00B40F84" w:rsidRPr="00F50612">
        <w:rPr>
          <w:rFonts w:ascii="Times New Roman" w:hAnsi="Times New Roman" w:cs="Times New Roman"/>
          <w:sz w:val="20"/>
          <w:szCs w:val="20"/>
          <w:lang w:val="en-US"/>
        </w:rPr>
        <w:t>99</w:t>
      </w:r>
      <w:r w:rsidRPr="00F50612">
        <w:rPr>
          <w:rFonts w:ascii="Times New Roman" w:hAnsi="Times New Roman" w:cs="Times New Roman"/>
          <w:sz w:val="20"/>
          <w:szCs w:val="20"/>
          <w:lang w:val="en-US"/>
        </w:rPr>
        <w:t>% of the samples.</w:t>
      </w:r>
    </w:p>
    <w:p w14:paraId="2CC4B304" w14:textId="3C6565EF" w:rsidR="007D4FB3" w:rsidRPr="00F50612" w:rsidRDefault="007D4FB3" w:rsidP="00F50612">
      <w:pPr>
        <w:spacing w:line="480" w:lineRule="auto"/>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At the OTU level, no taxa were detected at a </w:t>
      </w:r>
      <w:r w:rsidR="00B40F84" w:rsidRPr="00F50612">
        <w:rPr>
          <w:rFonts w:ascii="Times New Roman" w:hAnsi="Times New Roman" w:cs="Times New Roman"/>
          <w:sz w:val="20"/>
          <w:szCs w:val="20"/>
          <w:lang w:val="en-US"/>
        </w:rPr>
        <w:t>99</w:t>
      </w:r>
      <w:r w:rsidRPr="00F50612">
        <w:rPr>
          <w:rFonts w:ascii="Times New Roman" w:hAnsi="Times New Roman" w:cs="Times New Roman"/>
          <w:sz w:val="20"/>
          <w:szCs w:val="20"/>
          <w:lang w:val="en-US"/>
        </w:rPr>
        <w:t xml:space="preserve">% prevalence. </w:t>
      </w:r>
      <w:r w:rsidRPr="00F50612">
        <w:rPr>
          <w:rFonts w:ascii="Times New Roman" w:hAnsi="Times New Roman" w:cs="Times New Roman"/>
          <w:i/>
          <w:iCs/>
          <w:sz w:val="20"/>
          <w:szCs w:val="20"/>
          <w:lang w:val="en-US"/>
        </w:rPr>
        <w:t xml:space="preserve">Limnohabitans </w:t>
      </w:r>
      <w:proofErr w:type="spellStart"/>
      <w:r w:rsidRPr="00F50612">
        <w:rPr>
          <w:rFonts w:ascii="Times New Roman" w:hAnsi="Times New Roman" w:cs="Times New Roman"/>
          <w:i/>
          <w:iCs/>
          <w:sz w:val="20"/>
          <w:szCs w:val="20"/>
          <w:lang w:val="en-US"/>
        </w:rPr>
        <w:t>planktonicus</w:t>
      </w:r>
      <w:proofErr w:type="spellEnd"/>
      <w:r w:rsidRPr="00F50612">
        <w:rPr>
          <w:rFonts w:ascii="Times New Roman" w:hAnsi="Times New Roman" w:cs="Times New Roman"/>
          <w:sz w:val="20"/>
          <w:szCs w:val="20"/>
          <w:lang w:val="en-US"/>
        </w:rPr>
        <w:t xml:space="preserve"> (OTU1) was detected in the gut samples and was by far the most prevalent group in the digestive tract of </w:t>
      </w:r>
      <w:r w:rsidRPr="00F50612">
        <w:rPr>
          <w:rFonts w:ascii="Times New Roman" w:hAnsi="Times New Roman" w:cs="Times New Roman"/>
          <w:i/>
          <w:iCs/>
          <w:sz w:val="20"/>
          <w:szCs w:val="20"/>
          <w:lang w:val="en-US"/>
        </w:rPr>
        <w:t>Daphnia magna</w:t>
      </w:r>
      <w:r w:rsidR="00B40F84" w:rsidRPr="00F50612">
        <w:rPr>
          <w:rFonts w:ascii="Times New Roman" w:hAnsi="Times New Roman" w:cs="Times New Roman"/>
          <w:i/>
          <w:iCs/>
          <w:sz w:val="20"/>
          <w:szCs w:val="20"/>
          <w:lang w:val="en-US"/>
        </w:rPr>
        <w:t xml:space="preserve"> </w:t>
      </w:r>
      <w:r w:rsidR="00B40F84" w:rsidRPr="00F50612">
        <w:rPr>
          <w:rFonts w:ascii="Times New Roman" w:hAnsi="Times New Roman" w:cs="Times New Roman"/>
          <w:sz w:val="20"/>
          <w:szCs w:val="20"/>
          <w:lang w:val="en-US"/>
        </w:rPr>
        <w:t>(90% prevalence)</w:t>
      </w:r>
      <w:r w:rsidRPr="00F50612">
        <w:rPr>
          <w:rFonts w:ascii="Times New Roman" w:hAnsi="Times New Roman" w:cs="Times New Roman"/>
          <w:sz w:val="20"/>
          <w:szCs w:val="20"/>
          <w:lang w:val="en-US"/>
        </w:rPr>
        <w:t xml:space="preserve">. Other prevalent bacterial groups, identified at 80% prevalence, included </w:t>
      </w:r>
      <w:proofErr w:type="spellStart"/>
      <w:r w:rsidRPr="00F50612">
        <w:rPr>
          <w:rFonts w:ascii="Times New Roman" w:hAnsi="Times New Roman" w:cs="Times New Roman"/>
          <w:i/>
          <w:iCs/>
          <w:sz w:val="20"/>
          <w:szCs w:val="20"/>
          <w:lang w:val="en-US"/>
        </w:rPr>
        <w:t>Ideonella</w:t>
      </w:r>
      <w:proofErr w:type="spellEnd"/>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paludis</w:t>
      </w:r>
      <w:proofErr w:type="spellEnd"/>
      <w:r w:rsidRPr="00F50612">
        <w:rPr>
          <w:rFonts w:ascii="Times New Roman" w:hAnsi="Times New Roman" w:cs="Times New Roman"/>
          <w:sz w:val="20"/>
          <w:szCs w:val="20"/>
          <w:lang w:val="en-US"/>
        </w:rPr>
        <w:t xml:space="preserve"> and </w:t>
      </w:r>
      <w:proofErr w:type="spellStart"/>
      <w:r w:rsidRPr="00F50612">
        <w:rPr>
          <w:rFonts w:ascii="Times New Roman" w:hAnsi="Times New Roman" w:cs="Times New Roman"/>
          <w:i/>
          <w:iCs/>
          <w:sz w:val="20"/>
          <w:szCs w:val="20"/>
          <w:lang w:val="en-US"/>
        </w:rPr>
        <w:t>Variovorax</w:t>
      </w:r>
      <w:proofErr w:type="spellEnd"/>
      <w:r w:rsidRPr="00F50612">
        <w:rPr>
          <w:rFonts w:ascii="Times New Roman" w:hAnsi="Times New Roman" w:cs="Times New Roman"/>
          <w:i/>
          <w:iCs/>
          <w:sz w:val="20"/>
          <w:szCs w:val="20"/>
          <w:lang w:val="en-US"/>
        </w:rPr>
        <w:t xml:space="preserve"> sp</w:t>
      </w:r>
      <w:r w:rsidRPr="00F50612">
        <w:rPr>
          <w:rFonts w:ascii="Times New Roman" w:hAnsi="Times New Roman" w:cs="Times New Roman"/>
          <w:sz w:val="20"/>
          <w:szCs w:val="20"/>
          <w:lang w:val="en-US"/>
        </w:rPr>
        <w:t xml:space="preserve">. (OTU4) (both belonging to the family </w:t>
      </w:r>
      <w:proofErr w:type="spellStart"/>
      <w:r w:rsidRPr="00F50612">
        <w:rPr>
          <w:rFonts w:ascii="Times New Roman" w:hAnsi="Times New Roman" w:cs="Times New Roman"/>
          <w:sz w:val="20"/>
          <w:szCs w:val="20"/>
          <w:lang w:val="en-US"/>
        </w:rPr>
        <w:t>Comamonadaceae</w:t>
      </w:r>
      <w:proofErr w:type="spellEnd"/>
      <w:r w:rsidRPr="00F50612">
        <w:rPr>
          <w:rFonts w:ascii="Times New Roman" w:hAnsi="Times New Roman" w:cs="Times New Roman"/>
          <w:sz w:val="20"/>
          <w:szCs w:val="20"/>
          <w:lang w:val="en-US"/>
        </w:rPr>
        <w:t xml:space="preserve">), </w:t>
      </w:r>
      <w:r w:rsidRPr="00F50612">
        <w:rPr>
          <w:rFonts w:ascii="Times New Roman" w:hAnsi="Times New Roman" w:cs="Times New Roman"/>
          <w:i/>
          <w:iCs/>
          <w:sz w:val="20"/>
          <w:szCs w:val="20"/>
          <w:lang w:val="en-US"/>
        </w:rPr>
        <w:t xml:space="preserve">Staphylococcus </w:t>
      </w:r>
      <w:r w:rsidR="00B40F84" w:rsidRPr="00F50612">
        <w:rPr>
          <w:rFonts w:ascii="Times New Roman" w:hAnsi="Times New Roman" w:cs="Times New Roman"/>
          <w:sz w:val="20"/>
          <w:szCs w:val="20"/>
          <w:lang w:val="en-US"/>
        </w:rPr>
        <w:t>sp.</w:t>
      </w:r>
      <w:r w:rsidRPr="00F50612">
        <w:rPr>
          <w:rFonts w:ascii="Times New Roman" w:hAnsi="Times New Roman" w:cs="Times New Roman"/>
          <w:sz w:val="20"/>
          <w:szCs w:val="20"/>
          <w:lang w:val="en-US"/>
        </w:rPr>
        <w:t xml:space="preserve"> (OTU41), unclassified </w:t>
      </w:r>
      <w:proofErr w:type="spellStart"/>
      <w:r w:rsidRPr="00F50612">
        <w:rPr>
          <w:rFonts w:ascii="Times New Roman" w:hAnsi="Times New Roman" w:cs="Times New Roman"/>
          <w:i/>
          <w:iCs/>
          <w:sz w:val="20"/>
          <w:szCs w:val="20"/>
          <w:lang w:val="en-US"/>
        </w:rPr>
        <w:t>Microbacteriaceae</w:t>
      </w:r>
      <w:proofErr w:type="spellEnd"/>
      <w:r w:rsidRPr="00F50612">
        <w:rPr>
          <w:rFonts w:ascii="Times New Roman" w:hAnsi="Times New Roman" w:cs="Times New Roman"/>
          <w:sz w:val="20"/>
          <w:szCs w:val="20"/>
          <w:lang w:val="en-US"/>
        </w:rPr>
        <w:t xml:space="preserve"> (OTU34) and </w:t>
      </w:r>
      <w:r w:rsidRPr="00F50612">
        <w:rPr>
          <w:rFonts w:ascii="Times New Roman" w:hAnsi="Times New Roman" w:cs="Times New Roman"/>
          <w:i/>
          <w:iCs/>
          <w:sz w:val="20"/>
          <w:szCs w:val="20"/>
          <w:lang w:val="en-US"/>
        </w:rPr>
        <w:t>Escherichia/Shigella</w:t>
      </w:r>
      <w:r w:rsidRPr="00F50612">
        <w:rPr>
          <w:rFonts w:ascii="Times New Roman" w:hAnsi="Times New Roman" w:cs="Times New Roman"/>
          <w:sz w:val="20"/>
          <w:szCs w:val="20"/>
          <w:lang w:val="en-US"/>
        </w:rPr>
        <w:t xml:space="preserve"> sp. (OTU13). The results from the combined prevalence and relative abundance-based thresholds were quite aligned with the prevalence-defined thresholds. Only one OTU, </w:t>
      </w:r>
      <w:r w:rsidRPr="00F50612">
        <w:rPr>
          <w:rFonts w:ascii="Times New Roman" w:hAnsi="Times New Roman" w:cs="Times New Roman"/>
          <w:i/>
          <w:iCs/>
          <w:sz w:val="20"/>
          <w:szCs w:val="20"/>
          <w:lang w:val="en-US"/>
        </w:rPr>
        <w:t xml:space="preserve">Limnohabitans </w:t>
      </w:r>
      <w:proofErr w:type="spellStart"/>
      <w:r w:rsidRPr="00F50612">
        <w:rPr>
          <w:rFonts w:ascii="Times New Roman" w:hAnsi="Times New Roman" w:cs="Times New Roman"/>
          <w:i/>
          <w:iCs/>
          <w:sz w:val="20"/>
          <w:szCs w:val="20"/>
          <w:lang w:val="en-US"/>
        </w:rPr>
        <w:t>planktonicus</w:t>
      </w:r>
      <w:proofErr w:type="spellEnd"/>
      <w:r w:rsidRPr="00F50612">
        <w:rPr>
          <w:rFonts w:ascii="Times New Roman" w:hAnsi="Times New Roman" w:cs="Times New Roman"/>
          <w:sz w:val="20"/>
          <w:szCs w:val="20"/>
          <w:lang w:val="en-US"/>
        </w:rPr>
        <w:t xml:space="preserve"> (OTU 1), met the relative abundance threshold of 10</w:t>
      </w:r>
      <w:r w:rsidRPr="00F50612">
        <w:rPr>
          <w:rFonts w:ascii="Times New Roman" w:hAnsi="Times New Roman" w:cs="Times New Roman"/>
          <w:sz w:val="20"/>
          <w:szCs w:val="20"/>
          <w:vertAlign w:val="superscript"/>
          <w:lang w:val="en-US"/>
        </w:rPr>
        <w:t>-3</w:t>
      </w:r>
      <w:r w:rsidRPr="00F50612">
        <w:rPr>
          <w:rFonts w:ascii="Times New Roman" w:hAnsi="Times New Roman" w:cs="Times New Roman"/>
          <w:sz w:val="20"/>
          <w:szCs w:val="20"/>
          <w:lang w:val="en-US"/>
        </w:rPr>
        <w:t xml:space="preserve"> in 90% of the samples. Other members identified at 50% prevalence for a detection threshold of 10</w:t>
      </w:r>
      <w:r w:rsidRPr="00F50612">
        <w:rPr>
          <w:rFonts w:ascii="Times New Roman" w:hAnsi="Times New Roman" w:cs="Times New Roman"/>
          <w:sz w:val="20"/>
          <w:szCs w:val="20"/>
          <w:vertAlign w:val="superscript"/>
          <w:lang w:val="en-US"/>
        </w:rPr>
        <w:t>-4</w:t>
      </w:r>
      <w:r w:rsidRPr="00F50612">
        <w:rPr>
          <w:rFonts w:ascii="Times New Roman" w:hAnsi="Times New Roman" w:cs="Times New Roman"/>
          <w:sz w:val="20"/>
          <w:szCs w:val="20"/>
          <w:lang w:val="en-US"/>
        </w:rPr>
        <w:t xml:space="preserve"> included </w:t>
      </w:r>
      <w:proofErr w:type="spellStart"/>
      <w:r w:rsidRPr="00F50612">
        <w:rPr>
          <w:rFonts w:ascii="Times New Roman" w:hAnsi="Times New Roman" w:cs="Times New Roman"/>
          <w:i/>
          <w:iCs/>
          <w:sz w:val="20"/>
          <w:szCs w:val="20"/>
          <w:lang w:val="en-US"/>
        </w:rPr>
        <w:t>Formosimonas</w:t>
      </w:r>
      <w:proofErr w:type="spellEnd"/>
      <w:r w:rsidRPr="00F50612">
        <w:rPr>
          <w:rFonts w:ascii="Times New Roman" w:hAnsi="Times New Roman" w:cs="Times New Roman"/>
          <w:sz w:val="20"/>
          <w:szCs w:val="20"/>
          <w:lang w:val="en-US"/>
        </w:rPr>
        <w:t xml:space="preserve"> sp.</w:t>
      </w:r>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Ideonella</w:t>
      </w:r>
      <w:proofErr w:type="spellEnd"/>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paludis</w:t>
      </w:r>
      <w:proofErr w:type="spellEnd"/>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Variovorax</w:t>
      </w:r>
      <w:proofErr w:type="spellEnd"/>
      <w:r w:rsidRPr="00F50612">
        <w:rPr>
          <w:rFonts w:ascii="Times New Roman" w:hAnsi="Times New Roman" w:cs="Times New Roman"/>
          <w:sz w:val="20"/>
          <w:szCs w:val="20"/>
          <w:lang w:val="en-US"/>
        </w:rPr>
        <w:t xml:space="preserve"> sp., </w:t>
      </w:r>
      <w:r w:rsidRPr="00F50612">
        <w:rPr>
          <w:rFonts w:ascii="Times New Roman" w:hAnsi="Times New Roman" w:cs="Times New Roman"/>
          <w:i/>
          <w:iCs/>
          <w:sz w:val="20"/>
          <w:szCs w:val="20"/>
          <w:lang w:val="en-US"/>
        </w:rPr>
        <w:t>Pseudomonas</w:t>
      </w:r>
      <w:r w:rsidRPr="00F50612">
        <w:rPr>
          <w:rFonts w:ascii="Times New Roman" w:hAnsi="Times New Roman" w:cs="Times New Roman"/>
          <w:sz w:val="20"/>
          <w:szCs w:val="20"/>
          <w:lang w:val="en-US"/>
        </w:rPr>
        <w:t xml:space="preserve"> sp.</w:t>
      </w:r>
      <w:r w:rsidRPr="00F50612">
        <w:rPr>
          <w:rFonts w:ascii="Times New Roman" w:hAnsi="Times New Roman" w:cs="Times New Roman"/>
          <w:i/>
          <w:iCs/>
          <w:sz w:val="20"/>
          <w:szCs w:val="20"/>
          <w:lang w:val="en-US"/>
        </w:rPr>
        <w:t>, Escherichia/Shigella</w:t>
      </w:r>
      <w:r w:rsidRPr="00F50612">
        <w:rPr>
          <w:rFonts w:ascii="Times New Roman" w:hAnsi="Times New Roman" w:cs="Times New Roman"/>
          <w:sz w:val="20"/>
          <w:szCs w:val="20"/>
          <w:lang w:val="en-US"/>
        </w:rPr>
        <w:t xml:space="preserve"> sp.</w:t>
      </w:r>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Shinella</w:t>
      </w:r>
      <w:proofErr w:type="spellEnd"/>
      <w:r w:rsidRPr="00F50612">
        <w:rPr>
          <w:rFonts w:ascii="Times New Roman" w:hAnsi="Times New Roman" w:cs="Times New Roman"/>
          <w:sz w:val="20"/>
          <w:szCs w:val="20"/>
          <w:lang w:val="en-US"/>
        </w:rPr>
        <w:t xml:space="preserve"> sp.</w:t>
      </w:r>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Emticicia</w:t>
      </w:r>
      <w:proofErr w:type="spellEnd"/>
      <w:r w:rsidRPr="00F50612">
        <w:rPr>
          <w:rFonts w:ascii="Times New Roman" w:hAnsi="Times New Roman" w:cs="Times New Roman"/>
          <w:sz w:val="20"/>
          <w:szCs w:val="20"/>
          <w:lang w:val="en-US"/>
        </w:rPr>
        <w:t xml:space="preserve"> sp.</w:t>
      </w:r>
      <w:r w:rsidRPr="00F50612">
        <w:rPr>
          <w:rFonts w:ascii="Times New Roman" w:hAnsi="Times New Roman" w:cs="Times New Roman"/>
          <w:i/>
          <w:iCs/>
          <w:sz w:val="20"/>
          <w:szCs w:val="20"/>
          <w:lang w:val="en-US"/>
        </w:rPr>
        <w:t>, Streptococcus</w:t>
      </w:r>
      <w:r w:rsidRPr="00F50612">
        <w:rPr>
          <w:rFonts w:ascii="Times New Roman" w:hAnsi="Times New Roman" w:cs="Times New Roman"/>
          <w:sz w:val="20"/>
          <w:szCs w:val="20"/>
          <w:lang w:val="en-US"/>
        </w:rPr>
        <w:t xml:space="preserve"> sp.</w:t>
      </w:r>
      <w:r w:rsidRPr="00F50612">
        <w:rPr>
          <w:rFonts w:ascii="Times New Roman" w:hAnsi="Times New Roman" w:cs="Times New Roman"/>
          <w:i/>
          <w:iCs/>
          <w:sz w:val="20"/>
          <w:szCs w:val="20"/>
          <w:lang w:val="en-US"/>
        </w:rPr>
        <w:t>, Staphylococcus</w:t>
      </w:r>
      <w:r w:rsidRPr="00F50612">
        <w:rPr>
          <w:rFonts w:ascii="Times New Roman" w:hAnsi="Times New Roman" w:cs="Times New Roman"/>
          <w:sz w:val="20"/>
          <w:szCs w:val="20"/>
          <w:lang w:val="en-US"/>
        </w:rPr>
        <w:t xml:space="preserve"> sp.</w:t>
      </w:r>
      <w:r w:rsidRPr="00F50612">
        <w:rPr>
          <w:rFonts w:ascii="Times New Roman" w:hAnsi="Times New Roman" w:cs="Times New Roman"/>
          <w:i/>
          <w:iCs/>
          <w:sz w:val="20"/>
          <w:szCs w:val="20"/>
          <w:lang w:val="en-US"/>
        </w:rPr>
        <w:t xml:space="preserve"> </w:t>
      </w:r>
      <w:r w:rsidRPr="00F50612">
        <w:rPr>
          <w:rFonts w:ascii="Times New Roman" w:hAnsi="Times New Roman" w:cs="Times New Roman"/>
          <w:sz w:val="20"/>
          <w:szCs w:val="20"/>
          <w:lang w:val="en-US"/>
        </w:rPr>
        <w:lastRenderedPageBreak/>
        <w:t xml:space="preserve">and unclassified </w:t>
      </w:r>
      <w:proofErr w:type="spellStart"/>
      <w:r w:rsidRPr="00F50612">
        <w:rPr>
          <w:rFonts w:ascii="Times New Roman" w:hAnsi="Times New Roman" w:cs="Times New Roman"/>
          <w:i/>
          <w:iCs/>
          <w:sz w:val="20"/>
          <w:szCs w:val="20"/>
          <w:lang w:val="en-US"/>
        </w:rPr>
        <w:t>Chitinophagaceae</w:t>
      </w:r>
      <w:proofErr w:type="spellEnd"/>
      <w:r w:rsidRPr="00F50612">
        <w:rPr>
          <w:rFonts w:ascii="Times New Roman" w:hAnsi="Times New Roman" w:cs="Times New Roman"/>
          <w:sz w:val="20"/>
          <w:szCs w:val="20"/>
          <w:lang w:val="en-US"/>
        </w:rPr>
        <w:t xml:space="preserve">, </w:t>
      </w:r>
      <w:proofErr w:type="spellStart"/>
      <w:r w:rsidRPr="00F50612">
        <w:rPr>
          <w:rFonts w:ascii="Times New Roman" w:hAnsi="Times New Roman" w:cs="Times New Roman"/>
          <w:i/>
          <w:iCs/>
          <w:sz w:val="20"/>
          <w:szCs w:val="20"/>
          <w:lang w:val="en-US"/>
        </w:rPr>
        <w:t>Rhodobacteriaceae</w:t>
      </w:r>
      <w:proofErr w:type="spellEnd"/>
      <w:r w:rsidRPr="00F50612">
        <w:rPr>
          <w:rFonts w:ascii="Times New Roman" w:hAnsi="Times New Roman" w:cs="Times New Roman"/>
          <w:sz w:val="20"/>
          <w:szCs w:val="20"/>
          <w:lang w:val="en-US"/>
        </w:rPr>
        <w:t xml:space="preserve"> and</w:t>
      </w:r>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Comamonadaceae</w:t>
      </w:r>
      <w:proofErr w:type="spellEnd"/>
      <w:r w:rsidRPr="00F50612">
        <w:rPr>
          <w:rFonts w:ascii="Times New Roman" w:hAnsi="Times New Roman" w:cs="Times New Roman"/>
          <w:sz w:val="20"/>
          <w:szCs w:val="20"/>
          <w:lang w:val="en-US"/>
        </w:rPr>
        <w:t>. At a detection threshold of 10</w:t>
      </w:r>
      <w:r w:rsidRPr="00F50612">
        <w:rPr>
          <w:rFonts w:ascii="Times New Roman" w:hAnsi="Times New Roman" w:cs="Times New Roman"/>
          <w:sz w:val="20"/>
          <w:szCs w:val="20"/>
          <w:vertAlign w:val="superscript"/>
          <w:lang w:val="en-US"/>
        </w:rPr>
        <w:t>--3</w:t>
      </w:r>
      <w:r w:rsidRPr="00F50612">
        <w:rPr>
          <w:rFonts w:ascii="Times New Roman" w:hAnsi="Times New Roman" w:cs="Times New Roman"/>
          <w:sz w:val="20"/>
          <w:szCs w:val="20"/>
          <w:lang w:val="en-US"/>
        </w:rPr>
        <w:t xml:space="preserve">, </w:t>
      </w:r>
      <w:proofErr w:type="spellStart"/>
      <w:r w:rsidRPr="00F50612">
        <w:rPr>
          <w:rFonts w:ascii="Times New Roman" w:hAnsi="Times New Roman" w:cs="Times New Roman"/>
          <w:i/>
          <w:iCs/>
          <w:sz w:val="20"/>
          <w:szCs w:val="20"/>
          <w:lang w:val="en-US"/>
        </w:rPr>
        <w:t>Formosimonas</w:t>
      </w:r>
      <w:proofErr w:type="spellEnd"/>
      <w:r w:rsidRPr="00F50612">
        <w:rPr>
          <w:rFonts w:ascii="Times New Roman" w:hAnsi="Times New Roman" w:cs="Times New Roman"/>
          <w:sz w:val="20"/>
          <w:szCs w:val="20"/>
          <w:lang w:val="en-US"/>
        </w:rPr>
        <w:t xml:space="preserve"> sp., </w:t>
      </w:r>
      <w:proofErr w:type="spellStart"/>
      <w:r w:rsidRPr="00F50612">
        <w:rPr>
          <w:rFonts w:ascii="Times New Roman" w:hAnsi="Times New Roman" w:cs="Times New Roman"/>
          <w:i/>
          <w:iCs/>
          <w:sz w:val="20"/>
          <w:szCs w:val="20"/>
          <w:lang w:val="en-US"/>
        </w:rPr>
        <w:t>Variovorax</w:t>
      </w:r>
      <w:proofErr w:type="spellEnd"/>
      <w:r w:rsidRPr="00F50612">
        <w:rPr>
          <w:rFonts w:ascii="Times New Roman" w:hAnsi="Times New Roman" w:cs="Times New Roman"/>
          <w:sz w:val="20"/>
          <w:szCs w:val="20"/>
          <w:lang w:val="en-US"/>
        </w:rPr>
        <w:t xml:space="preserve"> sp., </w:t>
      </w:r>
      <w:proofErr w:type="spellStart"/>
      <w:r w:rsidRPr="00F50612">
        <w:rPr>
          <w:rFonts w:ascii="Times New Roman" w:hAnsi="Times New Roman" w:cs="Times New Roman"/>
          <w:i/>
          <w:iCs/>
          <w:sz w:val="20"/>
          <w:szCs w:val="20"/>
          <w:lang w:val="en-US"/>
        </w:rPr>
        <w:t>Ideonella</w:t>
      </w:r>
      <w:proofErr w:type="spellEnd"/>
      <w:r w:rsidRPr="00F50612">
        <w:rPr>
          <w:rFonts w:ascii="Times New Roman" w:hAnsi="Times New Roman" w:cs="Times New Roman"/>
          <w:i/>
          <w:iCs/>
          <w:sz w:val="20"/>
          <w:szCs w:val="20"/>
          <w:lang w:val="en-US"/>
        </w:rPr>
        <w:t xml:space="preserve"> </w:t>
      </w:r>
      <w:proofErr w:type="spellStart"/>
      <w:r w:rsidRPr="00F50612">
        <w:rPr>
          <w:rFonts w:ascii="Times New Roman" w:hAnsi="Times New Roman" w:cs="Times New Roman"/>
          <w:i/>
          <w:iCs/>
          <w:sz w:val="20"/>
          <w:szCs w:val="20"/>
          <w:lang w:val="en-US"/>
        </w:rPr>
        <w:t>paludis</w:t>
      </w:r>
      <w:proofErr w:type="spellEnd"/>
      <w:r w:rsidRPr="00F50612">
        <w:rPr>
          <w:rFonts w:ascii="Times New Roman" w:hAnsi="Times New Roman" w:cs="Times New Roman"/>
          <w:sz w:val="20"/>
          <w:szCs w:val="20"/>
          <w:lang w:val="en-US"/>
        </w:rPr>
        <w:t xml:space="preserve">, </w:t>
      </w:r>
      <w:r w:rsidRPr="00F50612">
        <w:rPr>
          <w:rFonts w:ascii="Times New Roman" w:hAnsi="Times New Roman" w:cs="Times New Roman"/>
          <w:i/>
          <w:iCs/>
          <w:sz w:val="20"/>
          <w:szCs w:val="20"/>
          <w:lang w:val="en-US"/>
        </w:rPr>
        <w:t>Escherichia/Shigella</w:t>
      </w:r>
      <w:r w:rsidRPr="00F50612">
        <w:rPr>
          <w:rFonts w:ascii="Times New Roman" w:hAnsi="Times New Roman" w:cs="Times New Roman"/>
          <w:sz w:val="20"/>
          <w:szCs w:val="20"/>
          <w:lang w:val="en-US"/>
        </w:rPr>
        <w:t xml:space="preserve"> sp. and</w:t>
      </w:r>
      <w:r w:rsidRPr="00F50612">
        <w:rPr>
          <w:rFonts w:ascii="Times New Roman" w:hAnsi="Times New Roman" w:cs="Times New Roman"/>
          <w:i/>
          <w:iCs/>
          <w:sz w:val="20"/>
          <w:szCs w:val="20"/>
          <w:lang w:val="en-US"/>
        </w:rPr>
        <w:t xml:space="preserve"> </w:t>
      </w:r>
      <w:r w:rsidRPr="00F50612">
        <w:rPr>
          <w:rFonts w:ascii="Times New Roman" w:hAnsi="Times New Roman" w:cs="Times New Roman"/>
          <w:sz w:val="20"/>
          <w:szCs w:val="20"/>
          <w:lang w:val="en-US"/>
        </w:rPr>
        <w:t xml:space="preserve">unclassified </w:t>
      </w:r>
      <w:proofErr w:type="spellStart"/>
      <w:r w:rsidRPr="00F50612">
        <w:rPr>
          <w:rFonts w:ascii="Times New Roman" w:hAnsi="Times New Roman" w:cs="Times New Roman"/>
          <w:i/>
          <w:iCs/>
          <w:sz w:val="20"/>
          <w:szCs w:val="20"/>
          <w:lang w:val="en-US"/>
        </w:rPr>
        <w:t>Chitinophagaceae</w:t>
      </w:r>
      <w:proofErr w:type="spellEnd"/>
      <w:r w:rsidRPr="00F50612">
        <w:rPr>
          <w:rFonts w:ascii="Times New Roman" w:hAnsi="Times New Roman" w:cs="Times New Roman"/>
          <w:sz w:val="20"/>
          <w:szCs w:val="20"/>
          <w:lang w:val="en-US"/>
        </w:rPr>
        <w:t xml:space="preserve"> were detected in 50% of the samples. For an assigned threshold of 10</w:t>
      </w:r>
      <w:r w:rsidRPr="00F50612">
        <w:rPr>
          <w:rFonts w:ascii="Times New Roman" w:hAnsi="Times New Roman" w:cs="Times New Roman"/>
          <w:sz w:val="20"/>
          <w:szCs w:val="20"/>
          <w:vertAlign w:val="superscript"/>
          <w:lang w:val="en-US"/>
        </w:rPr>
        <w:t>-2</w:t>
      </w:r>
      <w:r w:rsidRPr="00F50612">
        <w:rPr>
          <w:rFonts w:ascii="Times New Roman" w:hAnsi="Times New Roman" w:cs="Times New Roman"/>
          <w:sz w:val="20"/>
          <w:szCs w:val="20"/>
          <w:lang w:val="en-US"/>
        </w:rPr>
        <w:t xml:space="preserve">, </w:t>
      </w:r>
      <w:r w:rsidRPr="00F50612">
        <w:rPr>
          <w:rFonts w:ascii="Times New Roman" w:hAnsi="Times New Roman" w:cs="Times New Roman"/>
          <w:i/>
          <w:iCs/>
          <w:sz w:val="20"/>
          <w:szCs w:val="20"/>
          <w:lang w:val="en-US"/>
        </w:rPr>
        <w:t xml:space="preserve">Limnohabitans </w:t>
      </w:r>
      <w:proofErr w:type="spellStart"/>
      <w:r w:rsidRPr="00F50612">
        <w:rPr>
          <w:rFonts w:ascii="Times New Roman" w:hAnsi="Times New Roman" w:cs="Times New Roman"/>
          <w:i/>
          <w:iCs/>
          <w:sz w:val="20"/>
          <w:szCs w:val="20"/>
          <w:lang w:val="en-US"/>
        </w:rPr>
        <w:t>planktonicus</w:t>
      </w:r>
      <w:proofErr w:type="spellEnd"/>
      <w:r w:rsidRPr="00F50612">
        <w:rPr>
          <w:rFonts w:ascii="Times New Roman" w:hAnsi="Times New Roman" w:cs="Times New Roman"/>
          <w:sz w:val="20"/>
          <w:szCs w:val="20"/>
          <w:lang w:val="en-US"/>
        </w:rPr>
        <w:t xml:space="preserve"> was identified only at 50% prevalence.</w:t>
      </w:r>
    </w:p>
    <w:p w14:paraId="404FD6CC" w14:textId="77777777" w:rsidR="007D4FB3" w:rsidRPr="00A453D3" w:rsidRDefault="007D4FB3" w:rsidP="00A453D3">
      <w:pPr>
        <w:rPr>
          <w:rFonts w:ascii="Times New Roman" w:hAnsi="Times New Roman" w:cs="Times New Roman"/>
          <w:b/>
          <w:bCs/>
          <w:lang w:val="en-US"/>
        </w:rPr>
      </w:pPr>
    </w:p>
    <w:p w14:paraId="5024BE2D" w14:textId="2124270D" w:rsidR="00A453D3" w:rsidRPr="00F50612" w:rsidRDefault="00FB0434" w:rsidP="00494E44">
      <w:pPr>
        <w:pStyle w:val="ListParagraph"/>
        <w:numPr>
          <w:ilvl w:val="0"/>
          <w:numId w:val="2"/>
        </w:numPr>
        <w:rPr>
          <w:rFonts w:ascii="Times New Roman" w:hAnsi="Times New Roman" w:cs="Times New Roman"/>
          <w:b/>
          <w:bCs/>
          <w:i/>
          <w:iCs/>
          <w:sz w:val="20"/>
          <w:szCs w:val="20"/>
          <w:lang w:val="en-US"/>
        </w:rPr>
      </w:pPr>
      <w:r w:rsidRPr="00F50612">
        <w:rPr>
          <w:rFonts w:ascii="Times New Roman" w:hAnsi="Times New Roman" w:cs="Times New Roman"/>
          <w:b/>
          <w:bCs/>
          <w:i/>
          <w:iCs/>
          <w:sz w:val="20"/>
          <w:szCs w:val="20"/>
          <w:lang w:val="en-US"/>
        </w:rPr>
        <w:t xml:space="preserve">Microbial </w:t>
      </w:r>
      <w:r w:rsidR="0012700A" w:rsidRPr="00F50612">
        <w:rPr>
          <w:rFonts w:ascii="Times New Roman" w:hAnsi="Times New Roman" w:cs="Times New Roman"/>
          <w:b/>
          <w:bCs/>
          <w:i/>
          <w:iCs/>
          <w:sz w:val="20"/>
          <w:szCs w:val="20"/>
          <w:lang w:val="en-US"/>
        </w:rPr>
        <w:t>community composition</w:t>
      </w:r>
    </w:p>
    <w:p w14:paraId="2F96ECDD" w14:textId="54361D96" w:rsidR="0012700A" w:rsidRPr="00F50612" w:rsidRDefault="0012700A" w:rsidP="00F50612">
      <w:pPr>
        <w:spacing w:line="480" w:lineRule="auto"/>
        <w:rPr>
          <w:rFonts w:ascii="Times New Roman" w:hAnsi="Times New Roman" w:cs="Times New Roman"/>
          <w:b/>
          <w:bCs/>
          <w:sz w:val="20"/>
          <w:szCs w:val="20"/>
          <w:lang w:val="en-US"/>
        </w:rPr>
      </w:pPr>
      <w:r w:rsidRPr="00F50612">
        <w:rPr>
          <w:rFonts w:ascii="Times New Roman" w:hAnsi="Times New Roman" w:cs="Times New Roman"/>
          <w:sz w:val="20"/>
          <w:szCs w:val="20"/>
          <w:lang w:val="en-US"/>
        </w:rPr>
        <w:t xml:space="preserve">To gain an overview of the microbial composition at </w:t>
      </w:r>
      <w:r w:rsidR="00087203" w:rsidRPr="00F50612">
        <w:rPr>
          <w:rFonts w:ascii="Times New Roman" w:hAnsi="Times New Roman" w:cs="Times New Roman"/>
          <w:sz w:val="20"/>
          <w:szCs w:val="20"/>
          <w:lang w:val="en-US"/>
        </w:rPr>
        <w:t xml:space="preserve">the </w:t>
      </w:r>
      <w:r w:rsidRPr="00F50612">
        <w:rPr>
          <w:rFonts w:ascii="Times New Roman" w:hAnsi="Times New Roman" w:cs="Times New Roman"/>
          <w:sz w:val="20"/>
          <w:szCs w:val="20"/>
          <w:lang w:val="en-US"/>
        </w:rPr>
        <w:t xml:space="preserve">different levels of categorization, namely based on countries, sample type and origin, stacked </w:t>
      </w:r>
      <w:proofErr w:type="spellStart"/>
      <w:r w:rsidRPr="00F50612">
        <w:rPr>
          <w:rFonts w:ascii="Times New Roman" w:hAnsi="Times New Roman" w:cs="Times New Roman"/>
          <w:sz w:val="20"/>
          <w:szCs w:val="20"/>
          <w:lang w:val="en-US"/>
        </w:rPr>
        <w:t>barplots</w:t>
      </w:r>
      <w:proofErr w:type="spellEnd"/>
      <w:r w:rsidRPr="00F50612">
        <w:rPr>
          <w:rFonts w:ascii="Times New Roman" w:hAnsi="Times New Roman" w:cs="Times New Roman"/>
          <w:sz w:val="20"/>
          <w:szCs w:val="20"/>
          <w:lang w:val="en-US"/>
        </w:rPr>
        <w:t xml:space="preserve"> were </w:t>
      </w:r>
      <w:r w:rsidR="00F9667E" w:rsidRPr="00F50612">
        <w:rPr>
          <w:rFonts w:ascii="Times New Roman" w:hAnsi="Times New Roman" w:cs="Times New Roman"/>
          <w:sz w:val="20"/>
          <w:szCs w:val="20"/>
          <w:lang w:val="en-US"/>
        </w:rPr>
        <w:t xml:space="preserve">constructed using the packages </w:t>
      </w:r>
      <w:r w:rsidR="00F9667E" w:rsidRPr="00F50612">
        <w:rPr>
          <w:rFonts w:ascii="Times New Roman" w:hAnsi="Times New Roman" w:cs="Times New Roman"/>
          <w:i/>
          <w:iCs/>
          <w:sz w:val="20"/>
          <w:szCs w:val="20"/>
          <w:lang w:val="en-US"/>
        </w:rPr>
        <w:t>microbiome</w:t>
      </w:r>
      <w:r w:rsidR="00F9667E" w:rsidRPr="00F50612">
        <w:rPr>
          <w:rFonts w:ascii="Times New Roman" w:hAnsi="Times New Roman" w:cs="Times New Roman"/>
          <w:sz w:val="20"/>
          <w:szCs w:val="20"/>
          <w:lang w:val="en-US"/>
        </w:rPr>
        <w:t xml:space="preserve">, </w:t>
      </w:r>
      <w:proofErr w:type="spellStart"/>
      <w:r w:rsidR="00F9667E" w:rsidRPr="00F50612">
        <w:rPr>
          <w:rFonts w:ascii="Times New Roman" w:hAnsi="Times New Roman" w:cs="Times New Roman"/>
          <w:i/>
          <w:iCs/>
          <w:sz w:val="20"/>
          <w:szCs w:val="20"/>
          <w:lang w:val="en-US"/>
        </w:rPr>
        <w:t>phyloseq</w:t>
      </w:r>
      <w:proofErr w:type="spellEnd"/>
      <w:r w:rsidR="00F9667E" w:rsidRPr="00F50612">
        <w:rPr>
          <w:rFonts w:ascii="Times New Roman" w:hAnsi="Times New Roman" w:cs="Times New Roman"/>
          <w:sz w:val="20"/>
          <w:szCs w:val="20"/>
          <w:lang w:val="en-US"/>
        </w:rPr>
        <w:t xml:space="preserve"> and </w:t>
      </w:r>
      <w:proofErr w:type="spellStart"/>
      <w:r w:rsidR="00F9667E" w:rsidRPr="00F50612">
        <w:rPr>
          <w:rFonts w:ascii="Times New Roman" w:hAnsi="Times New Roman" w:cs="Times New Roman"/>
          <w:i/>
          <w:iCs/>
          <w:sz w:val="20"/>
          <w:szCs w:val="20"/>
          <w:lang w:val="en-US"/>
        </w:rPr>
        <w:t>MicroViz</w:t>
      </w:r>
      <w:proofErr w:type="spellEnd"/>
      <w:r w:rsidR="00F9667E" w:rsidRPr="00F50612">
        <w:rPr>
          <w:rFonts w:ascii="Times New Roman" w:hAnsi="Times New Roman" w:cs="Times New Roman"/>
          <w:sz w:val="20"/>
          <w:szCs w:val="20"/>
          <w:lang w:val="en-US"/>
        </w:rPr>
        <w:t xml:space="preserve"> in R. Taxonomic aggregation was carried out at the “Phylum” level to ease visualization and summarization of the top 5 phyla in the community. The top 5 phyla were selected based on their total count abundance in the dataset. </w:t>
      </w:r>
      <w:r w:rsidR="00BD3303" w:rsidRPr="00F50612">
        <w:rPr>
          <w:rFonts w:ascii="Times New Roman" w:hAnsi="Times New Roman" w:cs="Times New Roman"/>
          <w:sz w:val="20"/>
          <w:szCs w:val="20"/>
          <w:lang w:val="en-US"/>
        </w:rPr>
        <w:t>To effectively ensure visualization of within-group compositional variation, individual samples are presented without averaging, allowing all samples in each group to be displayed.</w:t>
      </w:r>
      <w:r w:rsidR="00BD3303" w:rsidRPr="00F50612">
        <w:rPr>
          <w:rFonts w:ascii="Times New Roman" w:hAnsi="Times New Roman" w:cs="Times New Roman"/>
          <w:b/>
          <w:bCs/>
          <w:sz w:val="20"/>
          <w:szCs w:val="20"/>
          <w:lang w:val="en-US"/>
        </w:rPr>
        <w:t xml:space="preserve"> </w:t>
      </w:r>
      <w:r w:rsidR="00F9667E" w:rsidRPr="00F50612">
        <w:rPr>
          <w:rFonts w:ascii="Times New Roman" w:hAnsi="Times New Roman" w:cs="Times New Roman"/>
          <w:sz w:val="20"/>
          <w:szCs w:val="20"/>
          <w:lang w:val="en-US"/>
        </w:rPr>
        <w:t xml:space="preserve">Additionally, samples were sorted by similarity based on the Bray Curtis distance measure. </w:t>
      </w:r>
    </w:p>
    <w:p w14:paraId="0683AF72" w14:textId="238C6ABB" w:rsidR="00FB0434" w:rsidRDefault="00AF3896">
      <w:pPr>
        <w:rPr>
          <w:rFonts w:ascii="Times New Roman" w:hAnsi="Times New Roman" w:cs="Times New Roman"/>
          <w:b/>
          <w:bCs/>
          <w:lang w:val="en-US"/>
        </w:rPr>
      </w:pPr>
      <w:r>
        <w:rPr>
          <w:rFonts w:ascii="Times New Roman" w:hAnsi="Times New Roman" w:cs="Times New Roman"/>
          <w:b/>
          <w:bCs/>
          <w:noProof/>
          <w:lang w:val="en-US"/>
        </w:rPr>
        <w:lastRenderedPageBreak/>
        <w:drawing>
          <wp:inline distT="0" distB="0" distL="0" distR="0" wp14:anchorId="67DC3BF0" wp14:editId="7B735073">
            <wp:extent cx="7375110" cy="4652424"/>
            <wp:effectExtent l="0" t="0" r="0" b="0"/>
            <wp:docPr id="787143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3831" cy="4657925"/>
                    </a:xfrm>
                    <a:prstGeom prst="rect">
                      <a:avLst/>
                    </a:prstGeom>
                    <a:noFill/>
                  </pic:spPr>
                </pic:pic>
              </a:graphicData>
            </a:graphic>
          </wp:inline>
        </w:drawing>
      </w:r>
    </w:p>
    <w:p w14:paraId="6AC2096A" w14:textId="501CD869" w:rsidR="0012700A" w:rsidRPr="00F50612" w:rsidRDefault="0012700A" w:rsidP="00F50612">
      <w:pPr>
        <w:spacing w:line="480" w:lineRule="auto"/>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Figure 2: Stacked </w:t>
      </w:r>
      <w:r w:rsidR="004A32BE" w:rsidRPr="00F50612">
        <w:rPr>
          <w:rFonts w:ascii="Times New Roman" w:hAnsi="Times New Roman" w:cs="Times New Roman"/>
          <w:sz w:val="20"/>
          <w:szCs w:val="20"/>
          <w:lang w:val="en-US"/>
        </w:rPr>
        <w:t>bar plots</w:t>
      </w:r>
      <w:r w:rsidRPr="00F50612">
        <w:rPr>
          <w:rFonts w:ascii="Times New Roman" w:hAnsi="Times New Roman" w:cs="Times New Roman"/>
          <w:sz w:val="20"/>
          <w:szCs w:val="20"/>
          <w:lang w:val="en-US"/>
        </w:rPr>
        <w:t xml:space="preserve"> representing within-group variation in microbiome composition at the “Phylum” level for the following </w:t>
      </w:r>
      <w:r w:rsidR="00D61688" w:rsidRPr="00F50612">
        <w:rPr>
          <w:rFonts w:ascii="Times New Roman" w:hAnsi="Times New Roman" w:cs="Times New Roman"/>
          <w:sz w:val="20"/>
          <w:szCs w:val="20"/>
          <w:lang w:val="en-US"/>
        </w:rPr>
        <w:t>categorization</w:t>
      </w:r>
      <w:r w:rsidRPr="00F50612">
        <w:rPr>
          <w:rFonts w:ascii="Times New Roman" w:hAnsi="Times New Roman" w:cs="Times New Roman"/>
          <w:sz w:val="20"/>
          <w:szCs w:val="20"/>
          <w:lang w:val="en-US"/>
        </w:rPr>
        <w:t xml:space="preserve">. A) grouped by Country B) Sample type i.e., gut microbiome and whole microbiome </w:t>
      </w:r>
      <w:r w:rsidR="00AF3896" w:rsidRPr="00F50612">
        <w:rPr>
          <w:rFonts w:ascii="Times New Roman" w:hAnsi="Times New Roman" w:cs="Times New Roman"/>
          <w:sz w:val="20"/>
          <w:szCs w:val="20"/>
          <w:lang w:val="en-US"/>
        </w:rPr>
        <w:t xml:space="preserve">(of laboratory reared animals only) </w:t>
      </w:r>
      <w:r w:rsidRPr="00F50612">
        <w:rPr>
          <w:rFonts w:ascii="Times New Roman" w:hAnsi="Times New Roman" w:cs="Times New Roman"/>
          <w:sz w:val="20"/>
          <w:szCs w:val="20"/>
          <w:lang w:val="en-US"/>
        </w:rPr>
        <w:t>C) Origin i.e</w:t>
      </w:r>
      <w:r w:rsidR="00AF3896" w:rsidRPr="00F50612">
        <w:rPr>
          <w:rFonts w:ascii="Times New Roman" w:hAnsi="Times New Roman" w:cs="Times New Roman"/>
          <w:sz w:val="20"/>
          <w:szCs w:val="20"/>
          <w:lang w:val="en-US"/>
        </w:rPr>
        <w:t>.</w:t>
      </w:r>
      <w:r w:rsidRPr="00F50612">
        <w:rPr>
          <w:rFonts w:ascii="Times New Roman" w:hAnsi="Times New Roman" w:cs="Times New Roman"/>
          <w:sz w:val="20"/>
          <w:szCs w:val="20"/>
          <w:lang w:val="en-US"/>
        </w:rPr>
        <w:t>, laboratory cultured or field collected samples</w:t>
      </w:r>
      <w:r w:rsidR="00AF3896" w:rsidRPr="00F50612">
        <w:rPr>
          <w:rFonts w:ascii="Times New Roman" w:hAnsi="Times New Roman" w:cs="Times New Roman"/>
          <w:sz w:val="20"/>
          <w:szCs w:val="20"/>
          <w:lang w:val="en-US"/>
        </w:rPr>
        <w:t xml:space="preserve"> (for gut samples only)</w:t>
      </w:r>
      <w:r w:rsidRPr="00F50612">
        <w:rPr>
          <w:rFonts w:ascii="Times New Roman" w:hAnsi="Times New Roman" w:cs="Times New Roman"/>
          <w:sz w:val="20"/>
          <w:szCs w:val="20"/>
          <w:lang w:val="en-US"/>
        </w:rPr>
        <w:t>.</w:t>
      </w:r>
    </w:p>
    <w:p w14:paraId="3EA78B7F" w14:textId="77777777" w:rsidR="00087203" w:rsidRPr="00F50612" w:rsidRDefault="00087203">
      <w:pPr>
        <w:rPr>
          <w:rFonts w:ascii="Times New Roman" w:hAnsi="Times New Roman" w:cs="Times New Roman"/>
          <w:sz w:val="20"/>
          <w:szCs w:val="20"/>
          <w:lang w:val="en-US"/>
        </w:rPr>
      </w:pPr>
    </w:p>
    <w:p w14:paraId="2142D2AA" w14:textId="55367028" w:rsidR="00CA5A21" w:rsidRPr="00353F2A" w:rsidRDefault="000B181E" w:rsidP="00353F2A">
      <w:pPr>
        <w:pStyle w:val="ListParagraph"/>
        <w:numPr>
          <w:ilvl w:val="0"/>
          <w:numId w:val="2"/>
        </w:numPr>
        <w:rPr>
          <w:rFonts w:ascii="Times New Roman" w:hAnsi="Times New Roman" w:cs="Times New Roman"/>
          <w:b/>
          <w:bCs/>
          <w:i/>
          <w:iCs/>
          <w:lang w:val="en-US"/>
        </w:rPr>
      </w:pPr>
      <w:r w:rsidRPr="00353F2A">
        <w:rPr>
          <w:rFonts w:ascii="Times New Roman" w:hAnsi="Times New Roman" w:cs="Times New Roman"/>
          <w:b/>
          <w:bCs/>
          <w:i/>
          <w:iCs/>
          <w:lang w:val="en-US"/>
        </w:rPr>
        <w:t xml:space="preserve">Comparison of microbiome composition of laboratory and field samples originating from Lake </w:t>
      </w:r>
      <w:proofErr w:type="spellStart"/>
      <w:r w:rsidRPr="00353F2A">
        <w:rPr>
          <w:rFonts w:ascii="Times New Roman" w:hAnsi="Times New Roman" w:cs="Times New Roman"/>
          <w:b/>
          <w:bCs/>
          <w:i/>
          <w:iCs/>
          <w:lang w:val="en-US"/>
        </w:rPr>
        <w:t>Bysj</w:t>
      </w:r>
      <w:r w:rsidR="00353F2A" w:rsidRPr="00353F2A">
        <w:rPr>
          <w:rFonts w:ascii="Times New Roman" w:hAnsi="Times New Roman" w:cs="Times New Roman"/>
          <w:b/>
          <w:bCs/>
          <w:i/>
          <w:iCs/>
          <w:lang w:val="en-US"/>
        </w:rPr>
        <w:t>ö</w:t>
      </w:r>
      <w:r w:rsidRPr="00353F2A">
        <w:rPr>
          <w:rFonts w:ascii="Times New Roman" w:hAnsi="Times New Roman" w:cs="Times New Roman"/>
          <w:b/>
          <w:bCs/>
          <w:i/>
          <w:iCs/>
          <w:lang w:val="en-US"/>
        </w:rPr>
        <w:t>n</w:t>
      </w:r>
      <w:proofErr w:type="spellEnd"/>
      <w:r w:rsidRPr="00353F2A">
        <w:rPr>
          <w:rFonts w:ascii="Times New Roman" w:hAnsi="Times New Roman" w:cs="Times New Roman"/>
          <w:b/>
          <w:bCs/>
          <w:i/>
          <w:iCs/>
          <w:lang w:val="en-US"/>
        </w:rPr>
        <w:t xml:space="preserve"> (Sweden)</w:t>
      </w:r>
    </w:p>
    <w:p w14:paraId="698B2CFE" w14:textId="4F4C858B" w:rsidR="000B181E" w:rsidRDefault="000B181E" w:rsidP="007D38DE">
      <w:pPr>
        <w:rPr>
          <w:rFonts w:ascii="Times New Roman" w:hAnsi="Times New Roman" w:cs="Times New Roman"/>
          <w:lang w:val="en-US"/>
        </w:rPr>
      </w:pPr>
      <w:r>
        <w:rPr>
          <w:rFonts w:ascii="Times New Roman" w:hAnsi="Times New Roman" w:cs="Times New Roman"/>
          <w:noProof/>
          <w:lang w:val="en-US"/>
        </w:rPr>
        <w:drawing>
          <wp:inline distT="0" distB="0" distL="0" distR="0" wp14:anchorId="0F3A9EBE" wp14:editId="0FE08B83">
            <wp:extent cx="9166225" cy="3455921"/>
            <wp:effectExtent l="0" t="0" r="0" b="0"/>
            <wp:docPr id="401241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83946" cy="3462602"/>
                    </a:xfrm>
                    <a:prstGeom prst="rect">
                      <a:avLst/>
                    </a:prstGeom>
                    <a:noFill/>
                  </pic:spPr>
                </pic:pic>
              </a:graphicData>
            </a:graphic>
          </wp:inline>
        </w:drawing>
      </w:r>
    </w:p>
    <w:p w14:paraId="15E80841" w14:textId="7EC95B15" w:rsidR="000B181E" w:rsidRPr="00F50612" w:rsidRDefault="000B181E" w:rsidP="00F50612">
      <w:pPr>
        <w:spacing w:line="480" w:lineRule="auto"/>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Figure 3: </w:t>
      </w:r>
      <w:r w:rsidR="00353F2A" w:rsidRPr="00F50612">
        <w:rPr>
          <w:rFonts w:ascii="Times New Roman" w:hAnsi="Times New Roman" w:cs="Times New Roman"/>
          <w:sz w:val="20"/>
          <w:szCs w:val="20"/>
          <w:lang w:val="en-US"/>
        </w:rPr>
        <w:t xml:space="preserve">Comparison of laboratory-cultured samples with that of field-grown samples </w:t>
      </w:r>
      <w:r w:rsidR="000F493A" w:rsidRPr="00F50612">
        <w:rPr>
          <w:rFonts w:ascii="Times New Roman" w:hAnsi="Times New Roman" w:cs="Times New Roman"/>
          <w:sz w:val="20"/>
          <w:szCs w:val="20"/>
          <w:lang w:val="en-US"/>
        </w:rPr>
        <w:t>of the Sweden dataset (</w:t>
      </w:r>
      <w:r w:rsidR="00353F2A" w:rsidRPr="00F50612">
        <w:rPr>
          <w:rFonts w:ascii="Times New Roman" w:hAnsi="Times New Roman" w:cs="Times New Roman"/>
          <w:sz w:val="20"/>
          <w:szCs w:val="20"/>
          <w:lang w:val="en-US"/>
        </w:rPr>
        <w:t xml:space="preserve">A) </w:t>
      </w:r>
      <w:r w:rsidRPr="00F50612">
        <w:rPr>
          <w:rFonts w:ascii="Times New Roman" w:hAnsi="Times New Roman" w:cs="Times New Roman"/>
          <w:sz w:val="20"/>
          <w:szCs w:val="20"/>
          <w:lang w:val="en-US"/>
        </w:rPr>
        <w:t>MDS</w:t>
      </w:r>
      <w:r w:rsidR="00353F2A" w:rsidRPr="00F50612">
        <w:rPr>
          <w:rFonts w:ascii="Times New Roman" w:hAnsi="Times New Roman" w:cs="Times New Roman"/>
          <w:sz w:val="20"/>
          <w:szCs w:val="20"/>
          <w:lang w:val="en-US"/>
        </w:rPr>
        <w:t xml:space="preserve"> plot</w:t>
      </w:r>
      <w:r w:rsidRPr="00F50612">
        <w:rPr>
          <w:rFonts w:ascii="Times New Roman" w:hAnsi="Times New Roman" w:cs="Times New Roman"/>
          <w:sz w:val="20"/>
          <w:szCs w:val="20"/>
          <w:lang w:val="en-US"/>
        </w:rPr>
        <w:t xml:space="preserve"> highlighting the microbiome community composition of laboratory-cultured clones</w:t>
      </w:r>
      <w:r w:rsidR="00353F2A" w:rsidRPr="00F50612">
        <w:rPr>
          <w:rFonts w:ascii="Times New Roman" w:hAnsi="Times New Roman" w:cs="Times New Roman"/>
          <w:sz w:val="20"/>
          <w:szCs w:val="20"/>
          <w:lang w:val="en-US"/>
        </w:rPr>
        <w:t xml:space="preserve"> versus field-grown clones all derived from the same lake (Lake </w:t>
      </w:r>
      <w:proofErr w:type="spellStart"/>
      <w:r w:rsidR="00353F2A" w:rsidRPr="00F50612">
        <w:rPr>
          <w:rFonts w:ascii="Times New Roman" w:hAnsi="Times New Roman" w:cs="Times New Roman"/>
          <w:sz w:val="20"/>
          <w:szCs w:val="20"/>
          <w:lang w:val="en-US"/>
        </w:rPr>
        <w:t>Bysjön</w:t>
      </w:r>
      <w:proofErr w:type="spellEnd"/>
      <w:r w:rsidR="00353F2A" w:rsidRPr="00F50612">
        <w:rPr>
          <w:rFonts w:ascii="Times New Roman" w:hAnsi="Times New Roman" w:cs="Times New Roman"/>
          <w:sz w:val="20"/>
          <w:szCs w:val="20"/>
          <w:lang w:val="en-US"/>
        </w:rPr>
        <w:t xml:space="preserve">, Sweden) </w:t>
      </w:r>
      <w:r w:rsidR="000F493A" w:rsidRPr="00F50612">
        <w:rPr>
          <w:rFonts w:ascii="Times New Roman" w:hAnsi="Times New Roman" w:cs="Times New Roman"/>
          <w:sz w:val="20"/>
          <w:szCs w:val="20"/>
          <w:lang w:val="en-US"/>
        </w:rPr>
        <w:t>(</w:t>
      </w:r>
      <w:r w:rsidR="00353F2A" w:rsidRPr="00F50612">
        <w:rPr>
          <w:rFonts w:ascii="Times New Roman" w:hAnsi="Times New Roman" w:cs="Times New Roman"/>
          <w:sz w:val="20"/>
          <w:szCs w:val="20"/>
          <w:lang w:val="en-US"/>
        </w:rPr>
        <w:t xml:space="preserve">B) Venn diagram representing shared membership between the two sources of origin. From a total of </w:t>
      </w:r>
      <w:r w:rsidR="000F493A" w:rsidRPr="00F50612">
        <w:rPr>
          <w:rFonts w:ascii="Times New Roman" w:hAnsi="Times New Roman" w:cs="Times New Roman"/>
          <w:sz w:val="20"/>
          <w:szCs w:val="20"/>
          <w:lang w:val="en-US"/>
        </w:rPr>
        <w:t>39</w:t>
      </w:r>
      <w:r w:rsidR="00506CEB" w:rsidRPr="00F50612">
        <w:rPr>
          <w:rFonts w:ascii="Times New Roman" w:hAnsi="Times New Roman" w:cs="Times New Roman"/>
          <w:sz w:val="20"/>
          <w:szCs w:val="20"/>
          <w:lang w:val="en-US"/>
        </w:rPr>
        <w:t>,</w:t>
      </w:r>
      <w:r w:rsidR="000F493A" w:rsidRPr="00F50612">
        <w:rPr>
          <w:rFonts w:ascii="Times New Roman" w:hAnsi="Times New Roman" w:cs="Times New Roman"/>
          <w:sz w:val="20"/>
          <w:szCs w:val="20"/>
          <w:lang w:val="en-US"/>
        </w:rPr>
        <w:t>810 OTUs,</w:t>
      </w:r>
      <w:r w:rsidR="00353F2A" w:rsidRPr="00F50612">
        <w:rPr>
          <w:rFonts w:ascii="Times New Roman" w:hAnsi="Times New Roman" w:cs="Times New Roman"/>
          <w:sz w:val="20"/>
          <w:szCs w:val="20"/>
          <w:lang w:val="en-US"/>
        </w:rPr>
        <w:t xml:space="preserve"> </w:t>
      </w:r>
      <w:r w:rsidR="000F493A" w:rsidRPr="00F50612">
        <w:rPr>
          <w:rFonts w:ascii="Times New Roman" w:hAnsi="Times New Roman" w:cs="Times New Roman"/>
          <w:sz w:val="20"/>
          <w:szCs w:val="20"/>
          <w:lang w:val="en-US"/>
        </w:rPr>
        <w:t>there occurred an overlap</w:t>
      </w:r>
      <w:r w:rsidR="00353F2A" w:rsidRPr="00F50612">
        <w:rPr>
          <w:rFonts w:ascii="Times New Roman" w:hAnsi="Times New Roman" w:cs="Times New Roman"/>
          <w:sz w:val="20"/>
          <w:szCs w:val="20"/>
          <w:lang w:val="en-US"/>
        </w:rPr>
        <w:t xml:space="preserve"> of 998 OTUs</w:t>
      </w:r>
      <w:r w:rsidR="000F493A" w:rsidRPr="00F50612">
        <w:rPr>
          <w:rFonts w:ascii="Times New Roman" w:hAnsi="Times New Roman" w:cs="Times New Roman"/>
          <w:sz w:val="20"/>
          <w:szCs w:val="20"/>
          <w:lang w:val="en-US"/>
        </w:rPr>
        <w:t xml:space="preserve"> exhibiting a</w:t>
      </w:r>
      <w:r w:rsidR="00353F2A" w:rsidRPr="00F50612">
        <w:rPr>
          <w:rFonts w:ascii="Times New Roman" w:hAnsi="Times New Roman" w:cs="Times New Roman"/>
          <w:sz w:val="20"/>
          <w:szCs w:val="20"/>
          <w:lang w:val="en-US"/>
        </w:rPr>
        <w:t xml:space="preserve"> 2.5%</w:t>
      </w:r>
      <w:r w:rsidR="000F493A" w:rsidRPr="00F50612">
        <w:rPr>
          <w:rFonts w:ascii="Times New Roman" w:hAnsi="Times New Roman" w:cs="Times New Roman"/>
          <w:sz w:val="20"/>
          <w:szCs w:val="20"/>
          <w:lang w:val="en-US"/>
        </w:rPr>
        <w:t xml:space="preserve"> shared membership</w:t>
      </w:r>
      <w:r w:rsidR="00353F2A" w:rsidRPr="00F50612">
        <w:rPr>
          <w:rFonts w:ascii="Times New Roman" w:hAnsi="Times New Roman" w:cs="Times New Roman"/>
          <w:sz w:val="20"/>
          <w:szCs w:val="20"/>
          <w:lang w:val="en-US"/>
        </w:rPr>
        <w:t xml:space="preserve"> </w:t>
      </w:r>
      <w:r w:rsidR="000F493A" w:rsidRPr="00F50612">
        <w:rPr>
          <w:rFonts w:ascii="Times New Roman" w:hAnsi="Times New Roman" w:cs="Times New Roman"/>
          <w:sz w:val="20"/>
          <w:szCs w:val="20"/>
          <w:lang w:val="en-US"/>
        </w:rPr>
        <w:t>between these environments</w:t>
      </w:r>
      <w:r w:rsidR="00353F2A" w:rsidRPr="00F50612">
        <w:rPr>
          <w:rFonts w:ascii="Times New Roman" w:hAnsi="Times New Roman" w:cs="Times New Roman"/>
          <w:sz w:val="20"/>
          <w:szCs w:val="20"/>
          <w:lang w:val="en-US"/>
        </w:rPr>
        <w:t>.</w:t>
      </w:r>
    </w:p>
    <w:p w14:paraId="1D0A9488" w14:textId="77777777" w:rsidR="001F17B5" w:rsidRDefault="001F17B5" w:rsidP="007D38DE">
      <w:pPr>
        <w:rPr>
          <w:rFonts w:ascii="Times New Roman" w:hAnsi="Times New Roman" w:cs="Times New Roman"/>
          <w:lang w:val="en-US"/>
        </w:rPr>
      </w:pPr>
    </w:p>
    <w:p w14:paraId="756A004C" w14:textId="5A1CC6FC" w:rsidR="001F17B5" w:rsidRPr="00F50612" w:rsidRDefault="001F17B5" w:rsidP="007D38DE">
      <w:pPr>
        <w:rPr>
          <w:rFonts w:ascii="Times New Roman" w:hAnsi="Times New Roman" w:cs="Times New Roman"/>
          <w:b/>
          <w:bCs/>
          <w:sz w:val="20"/>
          <w:szCs w:val="20"/>
          <w:lang w:val="en-US"/>
        </w:rPr>
      </w:pPr>
      <w:r w:rsidRPr="00F50612">
        <w:rPr>
          <w:rFonts w:ascii="Times New Roman" w:hAnsi="Times New Roman" w:cs="Times New Roman"/>
          <w:b/>
          <w:bCs/>
          <w:sz w:val="20"/>
          <w:szCs w:val="20"/>
          <w:lang w:val="en-US"/>
        </w:rPr>
        <w:lastRenderedPageBreak/>
        <w:t>References</w:t>
      </w:r>
    </w:p>
    <w:p w14:paraId="176FD094" w14:textId="77777777" w:rsidR="00506CEB" w:rsidRPr="00F50612" w:rsidRDefault="00506CEB" w:rsidP="00506CEB">
      <w:pPr>
        <w:pStyle w:val="Bibliography"/>
        <w:rPr>
          <w:rFonts w:ascii="Times New Roman" w:hAnsi="Times New Roman" w:cs="Times New Roman"/>
          <w:sz w:val="20"/>
          <w:szCs w:val="20"/>
          <w:lang w:val="en-US"/>
        </w:rPr>
      </w:pPr>
      <w:r w:rsidRPr="00F50612">
        <w:rPr>
          <w:b/>
          <w:bCs/>
          <w:sz w:val="20"/>
          <w:szCs w:val="20"/>
          <w:lang w:val="en-US"/>
        </w:rPr>
        <w:fldChar w:fldCharType="begin"/>
      </w:r>
      <w:r w:rsidRPr="00F50612">
        <w:rPr>
          <w:b/>
          <w:bCs/>
          <w:sz w:val="20"/>
          <w:szCs w:val="20"/>
          <w:lang w:val="en-US"/>
        </w:rPr>
        <w:instrText xml:space="preserve"> ADDIN ZOTERO_BIBL {"uncited":[],"omitted":[],"custom":[]} CSL_BIBLIOGRAPHY </w:instrText>
      </w:r>
      <w:r w:rsidRPr="00F50612">
        <w:rPr>
          <w:b/>
          <w:bCs/>
          <w:sz w:val="20"/>
          <w:szCs w:val="20"/>
          <w:lang w:val="en-US"/>
        </w:rPr>
        <w:fldChar w:fldCharType="separate"/>
      </w:r>
      <w:r w:rsidRPr="00F50612">
        <w:rPr>
          <w:rFonts w:ascii="Times New Roman" w:hAnsi="Times New Roman" w:cs="Times New Roman"/>
          <w:sz w:val="20"/>
          <w:szCs w:val="20"/>
          <w:lang w:val="en-US"/>
        </w:rPr>
        <w:t xml:space="preserve">1. Turnbaugh PJ, Ley RE, Hamady M, Fraser-Liggett CM, Knight R, Gordon JI. The Human Microbiome Project. Nature. 2007;449:804–10. </w:t>
      </w:r>
    </w:p>
    <w:p w14:paraId="37A18CAA"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 Hamady M, Knight R. Microbial community profiling for human microbiome projects: Tools, techniques, and challenges. Genome Res. 2009;19:1141–52. </w:t>
      </w:r>
    </w:p>
    <w:p w14:paraId="4B9E39DD" w14:textId="53D5739D"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3. Risely A. Applying the core microbiome to understand host–microbe systems. J Anim Ecol. 2020;89:1549–58. </w:t>
      </w:r>
    </w:p>
    <w:p w14:paraId="101EA08A"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4. Macke E, Callens M, De Meester L, Decaestecker E. Host-genotype dependent gut microbiota drives zooplankton tolerance to toxic cyanobacteria. Nat Commun. 2017;8:1608. </w:t>
      </w:r>
    </w:p>
    <w:p w14:paraId="02018C07"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5. Callens M, Watanabe H, Kato Y, Miura J, Decaestecker E. Microbiota inoculum composition affects holobiont assembly and host growth in Daphnia. Microbiome. 2018;6:56. </w:t>
      </w:r>
    </w:p>
    <w:p w14:paraId="10659D5F" w14:textId="63E5F939"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6. Macke E, Callens M, Massol F, Vanoverberghe I, De Meester L, Decaestecker E. Diet and Genotype of an Aquatic Invertebrate Affect the Composition of Free-Living Microbial Communities. Front Microbiol. 2020</w:t>
      </w:r>
      <w:r w:rsidR="00E023B9">
        <w:rPr>
          <w:rFonts w:ascii="Times New Roman" w:hAnsi="Times New Roman" w:cs="Times New Roman"/>
          <w:sz w:val="20"/>
          <w:szCs w:val="20"/>
          <w:lang w:val="en-US"/>
        </w:rPr>
        <w:t>; 11:380</w:t>
      </w:r>
    </w:p>
    <w:p w14:paraId="2552FB2A"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7. Callens M, De Meester L, Muylaert K, Mukherjee S, Decaestecker E. The bacterioplankton community composition and a host genotype dependent occurrence of taxa shape the Daphnia magna gut bacterial community. FEMS Microbiol Ecol. 2020;96:fiaa128. </w:t>
      </w:r>
    </w:p>
    <w:p w14:paraId="7B7A46D5"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8. Cooper RO, Vavra JM, Cressler CE. Targeted Manipulation of Abundant and Rare Taxa in the Daphnia magna Microbiota with Antibiotics Impacts Host Fitness Differentially. mSystems. 2021;6:10.1128/msystems.00916-20. </w:t>
      </w:r>
    </w:p>
    <w:p w14:paraId="1CFC4BA6" w14:textId="2C3E25B4"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9. Houwenhuyse S, Stoks R, Mukherjee S, Decaestecker E. Locally adapted gut microbiomes mediate host stress tolerance. ISME J. 2021;15:2401–14. </w:t>
      </w:r>
    </w:p>
    <w:p w14:paraId="15EED2EF"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10. Hegg A, Radersma R, Uller T. A field experiment reveals seasonal variation in the Daphnia gut microbiome. Oikos. 2021;130:2191–201. </w:t>
      </w:r>
    </w:p>
    <w:p w14:paraId="061ED413" w14:textId="100BD245"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11. Cooper RO, Tjards S, Rischling J, Nguyen DT, Cressler CE. Multiple generations of antibiotic exposure and isolation influence host fitness and the microbiome in a model zooplankton species. FEMS Microbio</w:t>
      </w:r>
      <w:r w:rsidRPr="00E023B9">
        <w:rPr>
          <w:rFonts w:ascii="Times New Roman" w:hAnsi="Times New Roman" w:cs="Times New Roman"/>
          <w:sz w:val="20"/>
          <w:szCs w:val="20"/>
          <w:lang w:val="en-US"/>
        </w:rPr>
        <w:t>l Ecol.</w:t>
      </w:r>
      <w:r w:rsidR="00E023B9">
        <w:rPr>
          <w:rFonts w:ascii="Times New Roman" w:hAnsi="Times New Roman" w:cs="Times New Roman"/>
          <w:sz w:val="20"/>
          <w:szCs w:val="20"/>
          <w:lang w:val="en-US"/>
        </w:rPr>
        <w:t xml:space="preserve"> 2022; 10: </w:t>
      </w:r>
      <w:r w:rsidR="00E023B9" w:rsidRPr="00E023B9">
        <w:rPr>
          <w:rFonts w:ascii="Times New Roman" w:hAnsi="Times New Roman" w:cs="Times New Roman"/>
          <w:sz w:val="20"/>
          <w:szCs w:val="20"/>
          <w:lang w:val="en-US"/>
        </w:rPr>
        <w:t>p.fiac082</w:t>
      </w:r>
    </w:p>
    <w:p w14:paraId="67BA87AF"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12. Bulteel L, Houwenhuyse S, Declerck SAJ, Decaestecker E. The Role of Microbiome and Genotype in Daphnia magna upon Parasite Re-Exposure. Genes. 2021;12:70. </w:t>
      </w:r>
    </w:p>
    <w:p w14:paraId="79F439E9"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13. Pfenning-Butterworth A, Cooper RO, Cressler CE. Daily feeding rhythm linked to microbiome composition in two zooplankton species. PLOS ONE. 2022;17:e0263538. </w:t>
      </w:r>
    </w:p>
    <w:p w14:paraId="295E8AB8"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14. Gorokhova E, Rivetti C, Furuhagen S, Edlund A, Ek K, Breitholtz M. Bacteria-Mediated Effects of Antibiotics on Daphnia Nutrition. Environ Sci Technol. 2015;49:5779–87. </w:t>
      </w:r>
    </w:p>
    <w:p w14:paraId="2AFC7E0D" w14:textId="1F82AAE9"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15. Callens M, Macke E, Muylaert K, Bossier P, Lievens B, Waud M, et al. Food availability affects the strength of mutualistic host–microbiota interactions in Daphnia magna. ISM</w:t>
      </w:r>
      <w:r w:rsidRPr="00E023B9">
        <w:rPr>
          <w:rFonts w:ascii="Times New Roman" w:hAnsi="Times New Roman" w:cs="Times New Roman"/>
          <w:sz w:val="20"/>
          <w:szCs w:val="20"/>
          <w:lang w:val="en-US"/>
        </w:rPr>
        <w:t>E J.</w:t>
      </w:r>
      <w:r w:rsidR="00E023B9">
        <w:rPr>
          <w:rFonts w:ascii="Times New Roman" w:hAnsi="Times New Roman" w:cs="Times New Roman"/>
          <w:sz w:val="20"/>
          <w:szCs w:val="20"/>
          <w:lang w:val="en-US"/>
        </w:rPr>
        <w:t>2016; 10:911-20.</w:t>
      </w:r>
      <w:r w:rsidRPr="00F50612">
        <w:rPr>
          <w:rFonts w:ascii="Times New Roman" w:hAnsi="Times New Roman" w:cs="Times New Roman"/>
          <w:sz w:val="20"/>
          <w:szCs w:val="20"/>
          <w:lang w:val="en-US"/>
        </w:rPr>
        <w:t xml:space="preserve"> </w:t>
      </w:r>
    </w:p>
    <w:p w14:paraId="337C7DF5" w14:textId="255C61C3"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16. Mushegian AA, Walser J-C, Sullam KE, Ebert D. The microbiota of diapause: How host–microbe associations are formed after dormancy in an aquatic crustacean. J Anim Ecol. 2018;87:400–13. </w:t>
      </w:r>
    </w:p>
    <w:p w14:paraId="49F8F38C"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lastRenderedPageBreak/>
        <w:t xml:space="preserve">17. Sullam KE, Pichon S, Schaer TMM, Ebert D. The Combined Effect of Temperature and Host Clonal Line on the Microbiota of a Planktonic Crustacean. Microb Ecol. 2018;76:506–17. </w:t>
      </w:r>
    </w:p>
    <w:p w14:paraId="6EA43000" w14:textId="6EFA63EF"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18. Preiswerk D, Walser J-C, Ebert D. Temporal dynamics of microbiota before and after host death. ISME J. </w:t>
      </w:r>
    </w:p>
    <w:p w14:paraId="2BD270A7"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19. Sison-Mangus MP, Metzger CMJA, Ebert D. Host genotype-specific microbiota do not influence the susceptibility of D. magna to a bacterial pathogen. Sci Rep. 2018;8:9407. </w:t>
      </w:r>
    </w:p>
    <w:p w14:paraId="43388BDD" w14:textId="77777777" w:rsidR="00506CEB" w:rsidRPr="00F50612" w:rsidRDefault="00506CEB" w:rsidP="00506CEB">
      <w:pPr>
        <w:pStyle w:val="Bibliography"/>
        <w:rPr>
          <w:rFonts w:ascii="Times New Roman" w:hAnsi="Times New Roman" w:cs="Times New Roman"/>
          <w:sz w:val="20"/>
          <w:szCs w:val="20"/>
          <w:lang w:val="fr-FR"/>
        </w:rPr>
      </w:pPr>
      <w:r w:rsidRPr="00F50612">
        <w:rPr>
          <w:rFonts w:ascii="Times New Roman" w:hAnsi="Times New Roman" w:cs="Times New Roman"/>
          <w:sz w:val="20"/>
          <w:szCs w:val="20"/>
          <w:lang w:val="en-US"/>
        </w:rPr>
        <w:t xml:space="preserve">20. Mushegian AA, Arbore R, Walser J-C, Ebert D. Environmental Sources of Bacteria and Genetic Variation in Behavior Influence Host-Associated Microbiota. </w:t>
      </w:r>
      <w:r w:rsidRPr="00F50612">
        <w:rPr>
          <w:rFonts w:ascii="Times New Roman" w:hAnsi="Times New Roman" w:cs="Times New Roman"/>
          <w:sz w:val="20"/>
          <w:szCs w:val="20"/>
          <w:lang w:val="fr-FR"/>
        </w:rPr>
        <w:t xml:space="preserve">Appl Environ Microbiol. 2019;85:e01547-18. </w:t>
      </w:r>
    </w:p>
    <w:p w14:paraId="6B5A64EA"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fr-FR"/>
        </w:rPr>
        <w:t xml:space="preserve">21. Fong JC, De Guzman BE, Lamborg CH, Sison-Mangus MP. </w:t>
      </w:r>
      <w:r w:rsidRPr="00F50612">
        <w:rPr>
          <w:rFonts w:ascii="Times New Roman" w:hAnsi="Times New Roman" w:cs="Times New Roman"/>
          <w:sz w:val="20"/>
          <w:szCs w:val="20"/>
          <w:lang w:val="en-US"/>
        </w:rPr>
        <w:t xml:space="preserve">The Mercury-Tolerant Microbiota of the Zooplankton Daphnia Aids in Host Survival and Maintains Fecundity under Mercury Stress. Environ Sci Technol. 2019;53:14688–99. </w:t>
      </w:r>
    </w:p>
    <w:p w14:paraId="05DE57BA"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22. Frankel-Bricker J, Song MJ, Benner MJ, Schaack S. Variation in the Microbiota Associated with Daphnia magna Across Genotypes, Populations, and Temperature. Microb Ecol. 2020;79:731–42. </w:t>
      </w:r>
    </w:p>
    <w:p w14:paraId="3DD831A5"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23. Motiei A, Brindefalk B, Ogonowski M, El-Shehawy R, Pastuszek P, Ek K, et al. Disparate effects of antibiotic-induced microbiome change and enhanced fitness in Daphnia magna. PLoS One. 2020;15:e0214833. </w:t>
      </w:r>
    </w:p>
    <w:p w14:paraId="29F54DD3"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24. Sadeq SA, Mills RIL, Beckerman AP. The microbiome mediates the interaction between predation and heavy metals. Science of The Total Environment. 2021;775:145144. </w:t>
      </w:r>
    </w:p>
    <w:p w14:paraId="42B76B0C"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25. Suppa A, Kvist J, Li X, Dhandapani V, Almulla H, Tian AY, et al. Roundup causes embryonic development failure and alters metabolic pathways and gut microbiota functionality in non-target species. Microbiome. 2020;8:170. </w:t>
      </w:r>
    </w:p>
    <w:p w14:paraId="11928B92" w14:textId="2C50CE1F"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26. Akbar S, Gu L, Sun Y, Zhou Q, Zhang L, Lyu K, et al. Changes in the life history traits of </w:t>
      </w:r>
      <w:r w:rsidRPr="00F50612">
        <w:rPr>
          <w:rFonts w:ascii="Times New Roman" w:hAnsi="Times New Roman" w:cs="Times New Roman"/>
          <w:i/>
          <w:iCs/>
          <w:sz w:val="20"/>
          <w:szCs w:val="20"/>
          <w:lang w:val="en-US"/>
        </w:rPr>
        <w:t>Daphnia magna</w:t>
      </w:r>
      <w:r w:rsidRPr="00F50612">
        <w:rPr>
          <w:rFonts w:ascii="Times New Roman" w:hAnsi="Times New Roman" w:cs="Times New Roman"/>
          <w:sz w:val="20"/>
          <w:szCs w:val="20"/>
          <w:lang w:val="en-US"/>
        </w:rPr>
        <w:t xml:space="preserve"> are associated with the gut microbiota composition shaped by diet and antibiotics. Sci Tot Environ. 2020;705:135827. </w:t>
      </w:r>
    </w:p>
    <w:p w14:paraId="3E011C35"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27. Sangkuanun T, Wichienchot S, Kato Y, Watanabe H, Peerakietkhajorn S. Oligosaccharides derived from dragon fruit modulate gut microbiota, reduce oxidative stress and stimulate toll-pathway related gene expression in freshwater crustacean Daphnia magna. Fish Shellfish Immunol. 2020;103:126–34. </w:t>
      </w:r>
    </w:p>
    <w:p w14:paraId="4BA3F19F"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28. Liu Q, Akbar S, Ding Z, Zhou Q, Gu L, Sun Y, et al. Anti-predation Defense Traits of Daphnia are Associated With the Gut Microbiota Composition Shaped by Fish Kairomone [Internet]. Research Square; 2021 [cited 2025 Jan 22]. Available from: https://www.researchsquare.com/article/rs-757585/v1</w:t>
      </w:r>
    </w:p>
    <w:p w14:paraId="6B794ED4"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29. Li Y, Xu Z, Liu H. Nutrient-imbalanced conditions shift the interplay between zooplankton and gut microbiota. BMC Genomics. 2021;22:37. </w:t>
      </w:r>
    </w:p>
    <w:p w14:paraId="27D214B3" w14:textId="77777777" w:rsidR="00506CEB" w:rsidRPr="00F50612" w:rsidRDefault="00506CEB" w:rsidP="00506CEB">
      <w:pPr>
        <w:pStyle w:val="Bibliography"/>
        <w:rPr>
          <w:rFonts w:ascii="Times New Roman" w:hAnsi="Times New Roman" w:cs="Times New Roman"/>
          <w:sz w:val="20"/>
          <w:szCs w:val="20"/>
          <w:lang w:val="fr-FR"/>
        </w:rPr>
      </w:pPr>
      <w:r w:rsidRPr="00F50612">
        <w:rPr>
          <w:rFonts w:ascii="Times New Roman" w:hAnsi="Times New Roman" w:cs="Times New Roman"/>
          <w:sz w:val="20"/>
          <w:szCs w:val="20"/>
          <w:lang w:val="en-US"/>
        </w:rPr>
        <w:t xml:space="preserve">30. Akbar S, Huang J, Zhou Q, Gu L, Sun Y, Zhang L, et al. Elevated temperature and toxic </w:t>
      </w:r>
      <w:r w:rsidRPr="00F50612">
        <w:rPr>
          <w:rFonts w:ascii="Times New Roman" w:hAnsi="Times New Roman" w:cs="Times New Roman"/>
          <w:i/>
          <w:iCs/>
          <w:sz w:val="20"/>
          <w:szCs w:val="20"/>
          <w:lang w:val="en-US"/>
        </w:rPr>
        <w:t>Microcystis</w:t>
      </w:r>
      <w:r w:rsidRPr="00F50612">
        <w:rPr>
          <w:rFonts w:ascii="Times New Roman" w:hAnsi="Times New Roman" w:cs="Times New Roman"/>
          <w:sz w:val="20"/>
          <w:szCs w:val="20"/>
          <w:lang w:val="en-US"/>
        </w:rPr>
        <w:t xml:space="preserve"> reduce </w:t>
      </w:r>
      <w:r w:rsidRPr="00F50612">
        <w:rPr>
          <w:rFonts w:ascii="Times New Roman" w:hAnsi="Times New Roman" w:cs="Times New Roman"/>
          <w:i/>
          <w:iCs/>
          <w:sz w:val="20"/>
          <w:szCs w:val="20"/>
          <w:lang w:val="en-US"/>
        </w:rPr>
        <w:t>Daphnia</w:t>
      </w:r>
      <w:r w:rsidRPr="00F50612">
        <w:rPr>
          <w:rFonts w:ascii="Times New Roman" w:hAnsi="Times New Roman" w:cs="Times New Roman"/>
          <w:sz w:val="20"/>
          <w:szCs w:val="20"/>
          <w:lang w:val="en-US"/>
        </w:rPr>
        <w:t xml:space="preserve"> fitness and modulate gut microbiota. </w:t>
      </w:r>
      <w:r w:rsidRPr="00F50612">
        <w:rPr>
          <w:rFonts w:ascii="Times New Roman" w:hAnsi="Times New Roman" w:cs="Times New Roman"/>
          <w:sz w:val="20"/>
          <w:szCs w:val="20"/>
          <w:lang w:val="fr-FR"/>
        </w:rPr>
        <w:t xml:space="preserve">Environmental Pollution. 2021;271:116409. </w:t>
      </w:r>
    </w:p>
    <w:p w14:paraId="4170F044"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fr-FR"/>
        </w:rPr>
        <w:lastRenderedPageBreak/>
        <w:t xml:space="preserve">31. Akbar S, Li X, Ding Z, Liu Q, Huang J, Zhou Q, et al. </w:t>
      </w:r>
      <w:r w:rsidRPr="00F50612">
        <w:rPr>
          <w:rFonts w:ascii="Times New Roman" w:hAnsi="Times New Roman" w:cs="Times New Roman"/>
          <w:sz w:val="20"/>
          <w:szCs w:val="20"/>
          <w:lang w:val="en-US"/>
        </w:rPr>
        <w:t xml:space="preserve">Disentangling Diet- and Medium-Associated Microbes in Shaping Daphnia Gut Microbiome. Microb Ecol. 2022;84:911–21. </w:t>
      </w:r>
    </w:p>
    <w:p w14:paraId="24BE475B"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32. El-Shehawy R, Luecke-Johansson S, Ribbenstedt A, Gorokhova E. Microbiota-Dependent and -Independent Production of l-Dopa in the Gut of Daphnia magna. mSystems. 2021;6:e00892-21. </w:t>
      </w:r>
    </w:p>
    <w:p w14:paraId="32C4420E" w14:textId="77777777" w:rsidR="00506CEB" w:rsidRPr="00F50612" w:rsidRDefault="00506CEB" w:rsidP="00506CEB">
      <w:pPr>
        <w:pStyle w:val="Bibliography"/>
        <w:rPr>
          <w:rFonts w:ascii="Times New Roman" w:hAnsi="Times New Roman" w:cs="Times New Roman"/>
          <w:sz w:val="20"/>
          <w:szCs w:val="20"/>
          <w:lang w:val="en-US"/>
        </w:rPr>
      </w:pPr>
      <w:r w:rsidRPr="00F50612">
        <w:rPr>
          <w:rFonts w:ascii="Times New Roman" w:hAnsi="Times New Roman" w:cs="Times New Roman"/>
          <w:sz w:val="20"/>
          <w:szCs w:val="20"/>
          <w:lang w:val="en-US"/>
        </w:rPr>
        <w:t xml:space="preserve">33. Rajarajan A, Wolinska J, Walser J-C, Dennis SR, Spaak P. Host-Associated Bacterial Communities Vary Between Daphnia galeata Genotypes but Not by Host Genetic Distance. Microb Ecol. 2023;85:1578–89. </w:t>
      </w:r>
    </w:p>
    <w:p w14:paraId="2E26DE51" w14:textId="77777777" w:rsidR="00506CEB" w:rsidRPr="00F50612" w:rsidRDefault="00506CEB" w:rsidP="00506CEB">
      <w:pPr>
        <w:pStyle w:val="Bibliography"/>
        <w:rPr>
          <w:rFonts w:ascii="Times New Roman" w:hAnsi="Times New Roman" w:cs="Times New Roman"/>
          <w:sz w:val="20"/>
          <w:szCs w:val="20"/>
        </w:rPr>
      </w:pPr>
      <w:r w:rsidRPr="00F50612">
        <w:rPr>
          <w:rFonts w:ascii="Times New Roman" w:hAnsi="Times New Roman" w:cs="Times New Roman"/>
          <w:sz w:val="20"/>
          <w:szCs w:val="20"/>
          <w:lang w:val="en-US"/>
        </w:rPr>
        <w:t xml:space="preserve">34. Moher D, Liberati A, Tetzlaff J, Altman DG, PRISMA Group. Preferred reporting items for systematic reviews and meta-analyses: the PRISMA statement. </w:t>
      </w:r>
      <w:r w:rsidRPr="00F50612">
        <w:rPr>
          <w:rFonts w:ascii="Times New Roman" w:hAnsi="Times New Roman" w:cs="Times New Roman"/>
          <w:sz w:val="20"/>
          <w:szCs w:val="20"/>
        </w:rPr>
        <w:t xml:space="preserve">PLoS Med. 2009;6:e1000097. </w:t>
      </w:r>
    </w:p>
    <w:p w14:paraId="676F8B43" w14:textId="063EECB2" w:rsidR="001F17B5" w:rsidRPr="001F17B5" w:rsidRDefault="00506CEB" w:rsidP="007D38DE">
      <w:pPr>
        <w:rPr>
          <w:rFonts w:ascii="Times New Roman" w:hAnsi="Times New Roman" w:cs="Times New Roman"/>
          <w:b/>
          <w:bCs/>
          <w:lang w:val="en-US"/>
        </w:rPr>
      </w:pPr>
      <w:r w:rsidRPr="00F50612">
        <w:rPr>
          <w:rFonts w:ascii="Times New Roman" w:hAnsi="Times New Roman" w:cs="Times New Roman"/>
          <w:b/>
          <w:bCs/>
          <w:sz w:val="20"/>
          <w:szCs w:val="20"/>
          <w:lang w:val="en-US"/>
        </w:rPr>
        <w:fldChar w:fldCharType="end"/>
      </w:r>
    </w:p>
    <w:p w14:paraId="41544D0D" w14:textId="77777777" w:rsidR="001F17B5" w:rsidRDefault="001F17B5" w:rsidP="007D38DE">
      <w:pPr>
        <w:rPr>
          <w:rFonts w:ascii="Times New Roman" w:hAnsi="Times New Roman" w:cs="Times New Roman"/>
          <w:lang w:val="en-US"/>
        </w:rPr>
      </w:pPr>
    </w:p>
    <w:sectPr w:rsidR="001F17B5" w:rsidSect="00501E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150B6"/>
    <w:multiLevelType w:val="hybridMultilevel"/>
    <w:tmpl w:val="EAA4349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D6905A1"/>
    <w:multiLevelType w:val="hybridMultilevel"/>
    <w:tmpl w:val="5964B89E"/>
    <w:lvl w:ilvl="0" w:tplc="0813000F">
      <w:start w:val="1"/>
      <w:numFmt w:val="decimal"/>
      <w:lvlText w:val="%1."/>
      <w:lvlJc w:val="left"/>
      <w:pPr>
        <w:ind w:left="502"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73256119">
    <w:abstractNumId w:val="0"/>
  </w:num>
  <w:num w:numId="2" w16cid:durableId="186562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01ECB"/>
    <w:rsid w:val="00087203"/>
    <w:rsid w:val="000A2396"/>
    <w:rsid w:val="000B181E"/>
    <w:rsid w:val="000F493A"/>
    <w:rsid w:val="0012700A"/>
    <w:rsid w:val="001713E0"/>
    <w:rsid w:val="00182E1C"/>
    <w:rsid w:val="001866D1"/>
    <w:rsid w:val="001A1368"/>
    <w:rsid w:val="001A6B8A"/>
    <w:rsid w:val="001F17B5"/>
    <w:rsid w:val="0023030F"/>
    <w:rsid w:val="00266D40"/>
    <w:rsid w:val="00275E43"/>
    <w:rsid w:val="002C2B9B"/>
    <w:rsid w:val="00353F2A"/>
    <w:rsid w:val="00394C41"/>
    <w:rsid w:val="00440E97"/>
    <w:rsid w:val="00494E44"/>
    <w:rsid w:val="004A32BE"/>
    <w:rsid w:val="00501ECB"/>
    <w:rsid w:val="00506CEB"/>
    <w:rsid w:val="0055436A"/>
    <w:rsid w:val="006C4573"/>
    <w:rsid w:val="007D38DE"/>
    <w:rsid w:val="007D4FB3"/>
    <w:rsid w:val="007F6E8F"/>
    <w:rsid w:val="0080373D"/>
    <w:rsid w:val="00824A0E"/>
    <w:rsid w:val="00842438"/>
    <w:rsid w:val="008A60C5"/>
    <w:rsid w:val="008E3647"/>
    <w:rsid w:val="009A50C8"/>
    <w:rsid w:val="00A453D3"/>
    <w:rsid w:val="00A826EE"/>
    <w:rsid w:val="00A8406B"/>
    <w:rsid w:val="00A96A26"/>
    <w:rsid w:val="00AC5BA1"/>
    <w:rsid w:val="00AF3896"/>
    <w:rsid w:val="00B20B43"/>
    <w:rsid w:val="00B40F84"/>
    <w:rsid w:val="00B44546"/>
    <w:rsid w:val="00B867A7"/>
    <w:rsid w:val="00BB1E62"/>
    <w:rsid w:val="00BC0A28"/>
    <w:rsid w:val="00BD3303"/>
    <w:rsid w:val="00C05423"/>
    <w:rsid w:val="00C20341"/>
    <w:rsid w:val="00C628D6"/>
    <w:rsid w:val="00CA5A21"/>
    <w:rsid w:val="00CB2D1F"/>
    <w:rsid w:val="00CD1430"/>
    <w:rsid w:val="00D32A9A"/>
    <w:rsid w:val="00D61688"/>
    <w:rsid w:val="00E023B9"/>
    <w:rsid w:val="00E06B8A"/>
    <w:rsid w:val="00E5317C"/>
    <w:rsid w:val="00E66634"/>
    <w:rsid w:val="00EB119F"/>
    <w:rsid w:val="00F50612"/>
    <w:rsid w:val="00F76BC8"/>
    <w:rsid w:val="00F9667E"/>
    <w:rsid w:val="00FB0434"/>
    <w:rsid w:val="00FD5B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8587"/>
  <w15:docId w15:val="{918ED3E1-3D70-4722-9286-AA654E4A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01ECB"/>
    <w:pPr>
      <w:spacing w:line="240" w:lineRule="auto"/>
    </w:pPr>
    <w:rPr>
      <w:sz w:val="20"/>
      <w:szCs w:val="20"/>
    </w:rPr>
  </w:style>
  <w:style w:type="character" w:customStyle="1" w:styleId="CommentTextChar">
    <w:name w:val="Comment Text Char"/>
    <w:basedOn w:val="DefaultParagraphFont"/>
    <w:link w:val="CommentText"/>
    <w:uiPriority w:val="99"/>
    <w:rsid w:val="00501ECB"/>
    <w:rPr>
      <w:sz w:val="20"/>
      <w:szCs w:val="20"/>
    </w:rPr>
  </w:style>
  <w:style w:type="character" w:styleId="CommentReference">
    <w:name w:val="annotation reference"/>
    <w:basedOn w:val="DefaultParagraphFont"/>
    <w:uiPriority w:val="99"/>
    <w:semiHidden/>
    <w:unhideWhenUsed/>
    <w:rsid w:val="00501ECB"/>
    <w:rPr>
      <w:sz w:val="16"/>
      <w:szCs w:val="16"/>
    </w:rPr>
  </w:style>
  <w:style w:type="table" w:styleId="TableGrid">
    <w:name w:val="Table Grid"/>
    <w:basedOn w:val="TableNormal"/>
    <w:uiPriority w:val="39"/>
    <w:rsid w:val="00501EC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8DE"/>
    <w:pPr>
      <w:ind w:left="720"/>
      <w:contextualSpacing/>
    </w:pPr>
  </w:style>
  <w:style w:type="paragraph" w:styleId="Bibliography">
    <w:name w:val="Bibliography"/>
    <w:basedOn w:val="Normal"/>
    <w:next w:val="Normal"/>
    <w:uiPriority w:val="37"/>
    <w:unhideWhenUsed/>
    <w:rsid w:val="001A1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ciencedirect-com.kuleuven.e-bronnen.be/topics/agricultural-and-biological-sciences/ribosomal-d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19363</Words>
  <Characters>106497</Characters>
  <Application>Microsoft Office Word</Application>
  <DocSecurity>0</DocSecurity>
  <Lines>887</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Gurung</dc:creator>
  <cp:keywords/>
  <dc:description/>
  <cp:lastModifiedBy>Aditi Gurung</cp:lastModifiedBy>
  <cp:revision>2</cp:revision>
  <dcterms:created xsi:type="dcterms:W3CDTF">2025-02-14T12:28:00Z</dcterms:created>
  <dcterms:modified xsi:type="dcterms:W3CDTF">2025-02-14T12:28:00Z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id="ZEFy1jn1"/&gt;&lt;style id="http://www.zotero.org/styles/microbiome" hasBibliography="1" bibliographyStyleHasBeenSet="1"/&gt;&lt;prefs&gt;&lt;pref name="fieldType" value="Field"/&gt;&lt;/prefs&gt;&lt;/data&gt;</vt:lpwstr>
  </property>
</Properties>
</file>